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cstheme="minorBidi"/>
          <w:szCs w:val="22"/>
        </w:rPr>
        <w:id w:val="1954752113"/>
        <w:docPartObj>
          <w:docPartGallery w:val="Cover Pages"/>
          <w:docPartUnique/>
        </w:docPartObj>
      </w:sdtPr>
      <w:sdtEndPr>
        <w:rPr>
          <w:b/>
          <w:bCs/>
        </w:rPr>
      </w:sdtEndPr>
      <w:sdtContent>
        <w:p w14:paraId="51A7B809" w14:textId="77777777" w:rsidR="00295C32" w:rsidRPr="004002CC" w:rsidRDefault="00295C32" w:rsidP="00295C32">
          <w:pPr>
            <w:pStyle w:val="a7"/>
            <w:spacing w:before="0" w:beforeAutospacing="0" w:after="0" w:afterAutospacing="0"/>
            <w:jc w:val="center"/>
            <w:rPr>
              <w:rStyle w:val="a8"/>
              <w:rFonts w:eastAsiaTheme="majorEastAsia"/>
              <w:b w:val="0"/>
              <w:color w:val="020338"/>
              <w:sz w:val="28"/>
              <w:szCs w:val="28"/>
            </w:rPr>
          </w:pPr>
          <w:r w:rsidRPr="004002CC">
            <w:rPr>
              <w:rStyle w:val="a8"/>
              <w:rFonts w:eastAsiaTheme="majorEastAsia"/>
              <w:color w:val="020338"/>
              <w:sz w:val="28"/>
              <w:szCs w:val="28"/>
            </w:rPr>
            <w:t>Санкт-Петербургский государственный университет</w:t>
          </w:r>
        </w:p>
        <w:p w14:paraId="2A4C2257" w14:textId="77777777" w:rsidR="00295C32" w:rsidRPr="004002CC" w:rsidRDefault="00295C32" w:rsidP="00295C32">
          <w:pPr>
            <w:pStyle w:val="a7"/>
            <w:spacing w:before="0" w:beforeAutospacing="0" w:after="0" w:afterAutospacing="0"/>
            <w:jc w:val="center"/>
            <w:rPr>
              <w:rStyle w:val="a8"/>
              <w:rFonts w:eastAsiaTheme="majorEastAsia"/>
              <w:b w:val="0"/>
              <w:color w:val="020338"/>
              <w:sz w:val="28"/>
              <w:szCs w:val="28"/>
            </w:rPr>
          </w:pPr>
          <w:r w:rsidRPr="004002CC">
            <w:rPr>
              <w:rStyle w:val="a8"/>
              <w:rFonts w:eastAsiaTheme="majorEastAsia"/>
              <w:color w:val="020338"/>
              <w:sz w:val="28"/>
              <w:szCs w:val="28"/>
            </w:rPr>
            <w:t xml:space="preserve">Экономический факультет </w:t>
          </w:r>
        </w:p>
        <w:p w14:paraId="45CE2637" w14:textId="77777777" w:rsidR="00295C32" w:rsidRPr="004002CC" w:rsidRDefault="00295C32" w:rsidP="00295C32">
          <w:pPr>
            <w:pStyle w:val="a7"/>
            <w:spacing w:before="0" w:beforeAutospacing="0" w:after="3600" w:afterAutospacing="0"/>
            <w:jc w:val="center"/>
            <w:rPr>
              <w:rStyle w:val="a8"/>
              <w:rFonts w:eastAsiaTheme="majorEastAsia"/>
              <w:b w:val="0"/>
              <w:color w:val="020338"/>
              <w:sz w:val="28"/>
              <w:szCs w:val="28"/>
            </w:rPr>
          </w:pPr>
          <w:r w:rsidRPr="004002CC">
            <w:rPr>
              <w:rStyle w:val="a8"/>
              <w:rFonts w:eastAsiaTheme="majorEastAsia"/>
              <w:color w:val="020338"/>
              <w:sz w:val="28"/>
              <w:szCs w:val="28"/>
            </w:rPr>
            <w:t xml:space="preserve">Кафедра </w:t>
          </w:r>
          <w:r>
            <w:rPr>
              <w:rStyle w:val="a8"/>
              <w:rFonts w:eastAsiaTheme="majorEastAsia"/>
              <w:color w:val="020338"/>
              <w:sz w:val="28"/>
              <w:szCs w:val="28"/>
            </w:rPr>
            <w:t>финансов, кредита, страхования и учета</w:t>
          </w:r>
        </w:p>
        <w:p w14:paraId="109CF82E" w14:textId="74F6A864" w:rsidR="00295C32" w:rsidRPr="00375D9F" w:rsidRDefault="00295C32" w:rsidP="00295C32">
          <w:pPr>
            <w:spacing w:line="240" w:lineRule="auto"/>
            <w:jc w:val="center"/>
            <w:rPr>
              <w:rFonts w:cs="Times New Roman"/>
              <w:b/>
              <w:spacing w:val="16"/>
              <w:sz w:val="32"/>
              <w:szCs w:val="32"/>
            </w:rPr>
          </w:pPr>
          <w:r>
            <w:rPr>
              <w:rFonts w:cs="Times New Roman"/>
              <w:b/>
              <w:spacing w:val="16"/>
              <w:sz w:val="32"/>
              <w:szCs w:val="32"/>
            </w:rPr>
            <w:t>ВЫПУСКНАЯ КВАЛИФИКАЦИОННАЯ РАБОТА</w:t>
          </w:r>
        </w:p>
        <w:p w14:paraId="70E9BB46" w14:textId="77777777" w:rsidR="00295C32" w:rsidRPr="00295C32" w:rsidRDefault="00295C32" w:rsidP="00295C32">
          <w:pPr>
            <w:pStyle w:val="11"/>
          </w:pPr>
          <w:r w:rsidRPr="00295C32">
            <w:t>По направлению 080100 – «Экономика»</w:t>
          </w:r>
        </w:p>
        <w:p w14:paraId="51C25FF8" w14:textId="2AFB9441" w:rsidR="00295C32" w:rsidRPr="00A17433" w:rsidRDefault="004F568F" w:rsidP="00295C32">
          <w:pPr>
            <w:pStyle w:val="a7"/>
            <w:spacing w:after="2000" w:afterAutospacing="0"/>
            <w:jc w:val="center"/>
            <w:rPr>
              <w:rFonts w:ascii="Arial" w:hAnsi="Arial" w:cs="Arial"/>
              <w:b/>
              <w:bCs/>
            </w:rPr>
          </w:pPr>
          <w:r w:rsidRPr="004F568F">
            <w:rPr>
              <w:b/>
              <w:bCs/>
              <w:sz w:val="32"/>
              <w:szCs w:val="36"/>
            </w:rPr>
            <w:t>Развитие срочного рынка КНР</w:t>
          </w:r>
        </w:p>
        <w:p w14:paraId="28E88A88" w14:textId="77777777" w:rsidR="00295C32" w:rsidRPr="0052599B" w:rsidRDefault="00295C32" w:rsidP="00295C32">
          <w:pPr>
            <w:pStyle w:val="a7"/>
            <w:spacing w:before="0" w:beforeAutospacing="0" w:after="0" w:afterAutospacing="0"/>
            <w:jc w:val="right"/>
            <w:rPr>
              <w:rStyle w:val="a8"/>
              <w:rFonts w:eastAsiaTheme="majorEastAsia"/>
              <w:b w:val="0"/>
              <w:color w:val="020338"/>
            </w:rPr>
          </w:pPr>
          <w:r>
            <w:rPr>
              <w:rStyle w:val="a8"/>
              <w:rFonts w:eastAsiaTheme="majorEastAsia"/>
              <w:color w:val="020338"/>
            </w:rPr>
            <w:t>Выполнил</w:t>
          </w:r>
          <w:r w:rsidRPr="0052599B">
            <w:rPr>
              <w:rStyle w:val="a8"/>
              <w:rFonts w:eastAsiaTheme="majorEastAsia"/>
              <w:color w:val="020338"/>
            </w:rPr>
            <w:t>:</w:t>
          </w:r>
        </w:p>
        <w:p w14:paraId="7C174A49" w14:textId="77777777" w:rsidR="00295C32" w:rsidRPr="0052599B" w:rsidRDefault="00295C32" w:rsidP="00295C32">
          <w:pPr>
            <w:pStyle w:val="a7"/>
            <w:spacing w:before="0" w:beforeAutospacing="0" w:after="0" w:afterAutospacing="0"/>
            <w:jc w:val="right"/>
            <w:rPr>
              <w:rStyle w:val="a8"/>
              <w:rFonts w:eastAsiaTheme="majorEastAsia"/>
              <w:b w:val="0"/>
              <w:color w:val="020338"/>
            </w:rPr>
          </w:pPr>
          <w:r w:rsidRPr="0052599B">
            <w:rPr>
              <w:rStyle w:val="a8"/>
              <w:rFonts w:eastAsiaTheme="majorEastAsia"/>
              <w:color w:val="020338"/>
            </w:rPr>
            <w:t xml:space="preserve"> </w:t>
          </w:r>
          <w:proofErr w:type="spellStart"/>
          <w:r>
            <w:rPr>
              <w:rStyle w:val="a8"/>
              <w:rFonts w:eastAsiaTheme="majorEastAsia"/>
              <w:color w:val="020338"/>
            </w:rPr>
            <w:t>бакалавриант</w:t>
          </w:r>
          <w:proofErr w:type="spellEnd"/>
          <w:r w:rsidRPr="0052599B">
            <w:rPr>
              <w:rStyle w:val="a8"/>
              <w:rFonts w:eastAsiaTheme="majorEastAsia"/>
              <w:color w:val="020338"/>
            </w:rPr>
            <w:t xml:space="preserve"> </w:t>
          </w:r>
          <w:r>
            <w:rPr>
              <w:rStyle w:val="a8"/>
              <w:rFonts w:eastAsiaTheme="majorEastAsia"/>
              <w:color w:val="020338"/>
            </w:rPr>
            <w:t>4</w:t>
          </w:r>
          <w:r w:rsidRPr="0052599B">
            <w:rPr>
              <w:rStyle w:val="a8"/>
              <w:rFonts w:eastAsiaTheme="majorEastAsia"/>
              <w:color w:val="020338"/>
            </w:rPr>
            <w:t xml:space="preserve"> курса</w:t>
          </w:r>
          <w:r>
            <w:rPr>
              <w:rStyle w:val="a8"/>
              <w:rFonts w:eastAsiaTheme="majorEastAsia"/>
              <w:color w:val="020338"/>
            </w:rPr>
            <w:t>, гр. ФКСиУ-42</w:t>
          </w:r>
        </w:p>
        <w:p w14:paraId="2489CC48" w14:textId="77777777" w:rsidR="00295C32" w:rsidRPr="0052599B" w:rsidRDefault="00295C32" w:rsidP="00295C32">
          <w:pPr>
            <w:pStyle w:val="a7"/>
            <w:spacing w:before="0" w:beforeAutospacing="0" w:after="0" w:afterAutospacing="0"/>
            <w:jc w:val="right"/>
            <w:rPr>
              <w:rStyle w:val="a8"/>
              <w:rFonts w:eastAsiaTheme="majorEastAsia"/>
              <w:b w:val="0"/>
              <w:color w:val="020338"/>
            </w:rPr>
          </w:pPr>
          <w:proofErr w:type="spellStart"/>
          <w:r>
            <w:rPr>
              <w:rStyle w:val="a8"/>
              <w:rFonts w:eastAsiaTheme="majorEastAsia"/>
              <w:color w:val="020338"/>
            </w:rPr>
            <w:t>Хэ</w:t>
          </w:r>
          <w:proofErr w:type="spellEnd"/>
          <w:r>
            <w:rPr>
              <w:rStyle w:val="a8"/>
              <w:rFonts w:eastAsiaTheme="majorEastAsia"/>
              <w:color w:val="020338"/>
            </w:rPr>
            <w:t xml:space="preserve"> </w:t>
          </w:r>
          <w:proofErr w:type="spellStart"/>
          <w:r>
            <w:rPr>
              <w:rStyle w:val="a8"/>
              <w:rFonts w:eastAsiaTheme="majorEastAsia"/>
              <w:color w:val="020338"/>
            </w:rPr>
            <w:t>Пэйжуо</w:t>
          </w:r>
          <w:proofErr w:type="spellEnd"/>
        </w:p>
        <w:p w14:paraId="556EA013" w14:textId="77777777" w:rsidR="00295C32" w:rsidRPr="0052599B" w:rsidRDefault="00295C32" w:rsidP="00295C32">
          <w:pPr>
            <w:pStyle w:val="a7"/>
            <w:spacing w:before="0" w:beforeAutospacing="0" w:after="0" w:afterAutospacing="0"/>
            <w:jc w:val="right"/>
            <w:rPr>
              <w:rStyle w:val="a8"/>
              <w:rFonts w:eastAsiaTheme="majorEastAsia"/>
              <w:b w:val="0"/>
              <w:color w:val="020338"/>
            </w:rPr>
          </w:pPr>
        </w:p>
        <w:p w14:paraId="0FFFE268" w14:textId="77777777" w:rsidR="00295C32" w:rsidRPr="0052599B" w:rsidRDefault="00295C32" w:rsidP="00295C32">
          <w:pPr>
            <w:pStyle w:val="a7"/>
            <w:spacing w:before="0" w:beforeAutospacing="0" w:after="0" w:afterAutospacing="0"/>
            <w:jc w:val="right"/>
            <w:rPr>
              <w:rStyle w:val="a8"/>
              <w:rFonts w:eastAsiaTheme="majorEastAsia"/>
              <w:b w:val="0"/>
              <w:color w:val="020338"/>
            </w:rPr>
          </w:pPr>
          <w:r w:rsidRPr="0052599B">
            <w:rPr>
              <w:rStyle w:val="a8"/>
              <w:rFonts w:eastAsiaTheme="majorEastAsia"/>
              <w:color w:val="020338"/>
            </w:rPr>
            <w:t>_____________________</w:t>
          </w:r>
        </w:p>
        <w:p w14:paraId="669D59AA" w14:textId="77777777" w:rsidR="00295C32" w:rsidRPr="0052599B" w:rsidRDefault="00295C32" w:rsidP="00295C32">
          <w:pPr>
            <w:pStyle w:val="a7"/>
            <w:spacing w:before="0" w:beforeAutospacing="0" w:after="0" w:afterAutospacing="0"/>
            <w:ind w:left="5664" w:firstLine="708"/>
            <w:jc w:val="center"/>
            <w:rPr>
              <w:rStyle w:val="a8"/>
              <w:rFonts w:eastAsiaTheme="majorEastAsia"/>
              <w:b w:val="0"/>
              <w:color w:val="020338"/>
            </w:rPr>
          </w:pPr>
          <w:r w:rsidRPr="0052599B">
            <w:rPr>
              <w:rStyle w:val="a8"/>
              <w:rFonts w:eastAsiaTheme="majorEastAsia"/>
              <w:color w:val="020338"/>
            </w:rPr>
            <w:t>(подпись)</w:t>
          </w:r>
        </w:p>
        <w:p w14:paraId="3D85BD34" w14:textId="77777777" w:rsidR="00295C32" w:rsidRPr="0052599B" w:rsidRDefault="00295C32" w:rsidP="00295C32">
          <w:pPr>
            <w:pStyle w:val="a7"/>
            <w:spacing w:before="0" w:beforeAutospacing="0" w:after="0" w:afterAutospacing="0"/>
            <w:jc w:val="right"/>
            <w:rPr>
              <w:rStyle w:val="a8"/>
              <w:rFonts w:eastAsiaTheme="majorEastAsia"/>
              <w:b w:val="0"/>
              <w:color w:val="020338"/>
            </w:rPr>
          </w:pPr>
        </w:p>
        <w:p w14:paraId="4EB843B0" w14:textId="77777777" w:rsidR="00295C32" w:rsidRPr="0052599B" w:rsidRDefault="00295C32" w:rsidP="00295C32">
          <w:pPr>
            <w:pStyle w:val="a7"/>
            <w:spacing w:before="0" w:beforeAutospacing="0" w:after="0" w:afterAutospacing="0"/>
            <w:jc w:val="right"/>
            <w:rPr>
              <w:rStyle w:val="a8"/>
              <w:rFonts w:eastAsiaTheme="majorEastAsia"/>
              <w:b w:val="0"/>
              <w:color w:val="020338"/>
            </w:rPr>
          </w:pPr>
          <w:r w:rsidRPr="0052599B">
            <w:rPr>
              <w:rStyle w:val="a8"/>
              <w:rFonts w:eastAsiaTheme="majorEastAsia"/>
              <w:color w:val="020338"/>
            </w:rPr>
            <w:t>Научный руководитель:</w:t>
          </w:r>
        </w:p>
        <w:p w14:paraId="0E09A1F0" w14:textId="77777777" w:rsidR="00295C32" w:rsidRDefault="00295C32" w:rsidP="00295C32">
          <w:pPr>
            <w:pStyle w:val="a7"/>
            <w:spacing w:before="0" w:beforeAutospacing="0" w:after="0" w:afterAutospacing="0"/>
            <w:jc w:val="right"/>
            <w:rPr>
              <w:rStyle w:val="a8"/>
              <w:rFonts w:eastAsiaTheme="majorEastAsia"/>
              <w:color w:val="020338"/>
            </w:rPr>
          </w:pPr>
          <w:r>
            <w:rPr>
              <w:rStyle w:val="a8"/>
              <w:rFonts w:eastAsiaTheme="majorEastAsia"/>
              <w:color w:val="020338"/>
            </w:rPr>
            <w:t>доцент, к.э.н. Коршунов Олег Юрьевич</w:t>
          </w:r>
        </w:p>
        <w:p w14:paraId="5270D176" w14:textId="77777777" w:rsidR="00295C32" w:rsidRDefault="00295C32" w:rsidP="00295C32">
          <w:pPr>
            <w:pStyle w:val="a7"/>
            <w:spacing w:before="0" w:beforeAutospacing="0" w:after="0" w:afterAutospacing="0"/>
            <w:jc w:val="right"/>
            <w:rPr>
              <w:rStyle w:val="a8"/>
              <w:rFonts w:eastAsiaTheme="majorEastAsia"/>
              <w:b w:val="0"/>
              <w:color w:val="020338"/>
            </w:rPr>
          </w:pPr>
        </w:p>
        <w:p w14:paraId="30C145EC" w14:textId="77777777" w:rsidR="00295C32" w:rsidRPr="0052599B" w:rsidRDefault="00295C32" w:rsidP="00295C32">
          <w:pPr>
            <w:pStyle w:val="a7"/>
            <w:spacing w:before="0" w:beforeAutospacing="0" w:after="0" w:afterAutospacing="0"/>
            <w:jc w:val="right"/>
            <w:rPr>
              <w:rStyle w:val="a8"/>
              <w:rFonts w:eastAsiaTheme="majorEastAsia"/>
              <w:b w:val="0"/>
              <w:color w:val="020338"/>
            </w:rPr>
          </w:pPr>
          <w:r w:rsidRPr="0052599B">
            <w:rPr>
              <w:rStyle w:val="a8"/>
              <w:rFonts w:eastAsiaTheme="majorEastAsia"/>
              <w:color w:val="020338"/>
            </w:rPr>
            <w:t>____________________</w:t>
          </w:r>
        </w:p>
        <w:p w14:paraId="01A439BE" w14:textId="77777777" w:rsidR="00295C32" w:rsidRDefault="00295C32" w:rsidP="00295C32">
          <w:pPr>
            <w:pStyle w:val="a7"/>
            <w:spacing w:before="0" w:beforeAutospacing="0" w:after="0" w:afterAutospacing="0"/>
            <w:ind w:left="7080" w:firstLine="240"/>
            <w:rPr>
              <w:rStyle w:val="a8"/>
              <w:rFonts w:eastAsiaTheme="majorEastAsia"/>
              <w:b w:val="0"/>
              <w:color w:val="020338"/>
            </w:rPr>
          </w:pPr>
          <w:r w:rsidRPr="0052599B">
            <w:rPr>
              <w:rStyle w:val="a8"/>
              <w:rFonts w:eastAsiaTheme="majorEastAsia"/>
              <w:color w:val="020338"/>
            </w:rPr>
            <w:t>(подпись)</w:t>
          </w:r>
        </w:p>
        <w:p w14:paraId="1447DAAF" w14:textId="77777777" w:rsidR="00295C32" w:rsidRPr="00295C32" w:rsidRDefault="00295C32" w:rsidP="00295C32">
          <w:pPr>
            <w:pStyle w:val="a7"/>
            <w:spacing w:before="1920" w:beforeAutospacing="0" w:after="0" w:afterAutospacing="0"/>
            <w:jc w:val="center"/>
            <w:rPr>
              <w:rStyle w:val="a8"/>
              <w:rFonts w:eastAsiaTheme="majorEastAsia"/>
              <w:b w:val="0"/>
              <w:color w:val="020338"/>
            </w:rPr>
          </w:pPr>
          <w:r w:rsidRPr="00295C32">
            <w:rPr>
              <w:rStyle w:val="a8"/>
              <w:rFonts w:eastAsiaTheme="majorEastAsia"/>
              <w:b w:val="0"/>
              <w:color w:val="020338"/>
            </w:rPr>
            <w:t>Санкт-Петербург</w:t>
          </w:r>
        </w:p>
        <w:p w14:paraId="2AA9F431" w14:textId="40FBF097" w:rsidR="00295C32" w:rsidRPr="00295C32" w:rsidRDefault="00295C32" w:rsidP="00295C32">
          <w:pPr>
            <w:jc w:val="center"/>
            <w:rPr>
              <w:rFonts w:cs="Times New Roman"/>
            </w:rPr>
          </w:pPr>
          <w:r>
            <w:rPr>
              <w:rStyle w:val="a8"/>
              <w:rFonts w:cs="Times New Roman"/>
              <w:b w:val="0"/>
              <w:color w:val="020338"/>
            </w:rPr>
            <w:t>2017</w:t>
          </w:r>
          <w:r w:rsidRPr="000A4C14">
            <w:rPr>
              <w:rStyle w:val="a8"/>
              <w:rFonts w:cs="Times New Roman"/>
              <w:color w:val="020338"/>
            </w:rPr>
            <w:t xml:space="preserve"> </w:t>
          </w:r>
        </w:p>
      </w:sdtContent>
    </w:sdt>
    <w:sdt>
      <w:sdtPr>
        <w:rPr>
          <w:rFonts w:eastAsiaTheme="minorHAnsi" w:cs="Times New Roman"/>
          <w:b w:val="0"/>
          <w:bCs w:val="0"/>
          <w:sz w:val="22"/>
          <w:szCs w:val="22"/>
          <w:lang w:eastAsia="zh-CN"/>
        </w:rPr>
        <w:id w:val="26371877"/>
        <w:docPartObj>
          <w:docPartGallery w:val="Table of Contents"/>
          <w:docPartUnique/>
        </w:docPartObj>
      </w:sdtPr>
      <w:sdtEndPr>
        <w:rPr>
          <w:rFonts w:eastAsiaTheme="minorEastAsia"/>
          <w:sz w:val="24"/>
        </w:rPr>
      </w:sdtEndPr>
      <w:sdtContent>
        <w:p w14:paraId="095F94BB" w14:textId="4110556C" w:rsidR="0014661D" w:rsidRPr="006F37E8" w:rsidRDefault="0014661D" w:rsidP="0014661D">
          <w:pPr>
            <w:pStyle w:val="ae"/>
            <w:spacing w:line="360" w:lineRule="auto"/>
            <w:jc w:val="both"/>
            <w:rPr>
              <w:rStyle w:val="10"/>
            </w:rPr>
          </w:pPr>
          <w:r w:rsidRPr="006F37E8">
            <w:rPr>
              <w:rStyle w:val="10"/>
            </w:rPr>
            <w:t>Содержание</w:t>
          </w:r>
        </w:p>
        <w:p w14:paraId="27C78BC4" w14:textId="77777777" w:rsidR="009B47FA" w:rsidRDefault="0014661D">
          <w:pPr>
            <w:pStyle w:val="11"/>
            <w:rPr>
              <w:rFonts w:asciiTheme="minorHAnsi" w:eastAsiaTheme="minorEastAsia" w:hAnsiTheme="minorHAnsi" w:cstheme="minorBidi"/>
              <w:noProof/>
              <w:spacing w:val="0"/>
              <w:sz w:val="22"/>
              <w:szCs w:val="22"/>
              <w:lang w:eastAsia="zh-CN"/>
            </w:rPr>
          </w:pPr>
          <w:r w:rsidRPr="007F25DF">
            <w:rPr>
              <w:szCs w:val="24"/>
            </w:rPr>
            <w:fldChar w:fldCharType="begin"/>
          </w:r>
          <w:r w:rsidRPr="007F25DF">
            <w:rPr>
              <w:szCs w:val="24"/>
            </w:rPr>
            <w:instrText xml:space="preserve"> TOC \o "1-3" \h \z \u </w:instrText>
          </w:r>
          <w:r w:rsidRPr="007F25DF">
            <w:rPr>
              <w:szCs w:val="24"/>
            </w:rPr>
            <w:fldChar w:fldCharType="separate"/>
          </w:r>
          <w:hyperlink w:anchor="_Toc482650772" w:history="1">
            <w:r w:rsidR="009B47FA" w:rsidRPr="000F7A24">
              <w:rPr>
                <w:rStyle w:val="aa"/>
                <w:noProof/>
              </w:rPr>
              <w:t>Введение</w:t>
            </w:r>
            <w:r w:rsidR="009B47FA">
              <w:rPr>
                <w:noProof/>
                <w:webHidden/>
              </w:rPr>
              <w:tab/>
            </w:r>
            <w:r w:rsidR="009B47FA">
              <w:rPr>
                <w:noProof/>
                <w:webHidden/>
              </w:rPr>
              <w:fldChar w:fldCharType="begin"/>
            </w:r>
            <w:r w:rsidR="009B47FA">
              <w:rPr>
                <w:noProof/>
                <w:webHidden/>
              </w:rPr>
              <w:instrText xml:space="preserve"> PAGEREF _Toc482650772 \h </w:instrText>
            </w:r>
            <w:r w:rsidR="009B47FA">
              <w:rPr>
                <w:noProof/>
                <w:webHidden/>
              </w:rPr>
            </w:r>
            <w:r w:rsidR="009B47FA">
              <w:rPr>
                <w:noProof/>
                <w:webHidden/>
              </w:rPr>
              <w:fldChar w:fldCharType="separate"/>
            </w:r>
            <w:r w:rsidR="009B47FA">
              <w:rPr>
                <w:noProof/>
                <w:webHidden/>
              </w:rPr>
              <w:t>2</w:t>
            </w:r>
            <w:r w:rsidR="009B47FA">
              <w:rPr>
                <w:noProof/>
                <w:webHidden/>
              </w:rPr>
              <w:fldChar w:fldCharType="end"/>
            </w:r>
          </w:hyperlink>
        </w:p>
        <w:p w14:paraId="2D49A40A" w14:textId="77777777" w:rsidR="009B47FA" w:rsidRDefault="009B47FA">
          <w:pPr>
            <w:pStyle w:val="11"/>
            <w:rPr>
              <w:rFonts w:asciiTheme="minorHAnsi" w:eastAsiaTheme="minorEastAsia" w:hAnsiTheme="minorHAnsi" w:cstheme="minorBidi"/>
              <w:noProof/>
              <w:spacing w:val="0"/>
              <w:sz w:val="22"/>
              <w:szCs w:val="22"/>
              <w:lang w:eastAsia="zh-CN"/>
            </w:rPr>
          </w:pPr>
          <w:hyperlink w:anchor="_Toc482650773" w:history="1">
            <w:r w:rsidRPr="000F7A24">
              <w:rPr>
                <w:rStyle w:val="aa"/>
                <w:noProof/>
              </w:rPr>
              <w:t>Глава 1. Понятие срочного рынка</w:t>
            </w:r>
            <w:r>
              <w:rPr>
                <w:noProof/>
                <w:webHidden/>
              </w:rPr>
              <w:tab/>
            </w:r>
            <w:r>
              <w:rPr>
                <w:noProof/>
                <w:webHidden/>
              </w:rPr>
              <w:fldChar w:fldCharType="begin"/>
            </w:r>
            <w:r>
              <w:rPr>
                <w:noProof/>
                <w:webHidden/>
              </w:rPr>
              <w:instrText xml:space="preserve"> PAGEREF _Toc482650773 \h </w:instrText>
            </w:r>
            <w:r>
              <w:rPr>
                <w:noProof/>
                <w:webHidden/>
              </w:rPr>
            </w:r>
            <w:r>
              <w:rPr>
                <w:noProof/>
                <w:webHidden/>
              </w:rPr>
              <w:fldChar w:fldCharType="separate"/>
            </w:r>
            <w:r>
              <w:rPr>
                <w:noProof/>
                <w:webHidden/>
              </w:rPr>
              <w:t>4</w:t>
            </w:r>
            <w:r>
              <w:rPr>
                <w:noProof/>
                <w:webHidden/>
              </w:rPr>
              <w:fldChar w:fldCharType="end"/>
            </w:r>
          </w:hyperlink>
        </w:p>
        <w:p w14:paraId="7D26D232" w14:textId="77777777" w:rsidR="009B47FA" w:rsidRDefault="009B47FA">
          <w:pPr>
            <w:pStyle w:val="21"/>
            <w:tabs>
              <w:tab w:val="left" w:pos="880"/>
              <w:tab w:val="right" w:leader="dot" w:pos="9345"/>
            </w:tabs>
            <w:rPr>
              <w:rFonts w:asciiTheme="minorHAnsi" w:eastAsiaTheme="minorEastAsia" w:hAnsiTheme="minorHAnsi"/>
              <w:noProof/>
              <w:sz w:val="22"/>
              <w:lang w:eastAsia="zh-CN"/>
            </w:rPr>
          </w:pPr>
          <w:hyperlink w:anchor="_Toc482650774" w:history="1">
            <w:r w:rsidRPr="000F7A24">
              <w:rPr>
                <w:rStyle w:val="aa"/>
                <w:rFonts w:cs="Times New Roman"/>
                <w:noProof/>
              </w:rPr>
              <w:t>1.1.</w:t>
            </w:r>
            <w:r>
              <w:rPr>
                <w:rFonts w:asciiTheme="minorHAnsi" w:eastAsiaTheme="minorEastAsia" w:hAnsiTheme="minorHAnsi"/>
                <w:noProof/>
                <w:sz w:val="22"/>
                <w:lang w:eastAsia="zh-CN"/>
              </w:rPr>
              <w:tab/>
            </w:r>
            <w:r w:rsidRPr="000F7A24">
              <w:rPr>
                <w:rStyle w:val="aa"/>
                <w:rFonts w:cs="Times New Roman"/>
                <w:noProof/>
              </w:rPr>
              <w:t>Классификация и характеристика деривативов</w:t>
            </w:r>
            <w:r>
              <w:rPr>
                <w:noProof/>
                <w:webHidden/>
              </w:rPr>
              <w:tab/>
            </w:r>
            <w:r>
              <w:rPr>
                <w:noProof/>
                <w:webHidden/>
              </w:rPr>
              <w:fldChar w:fldCharType="begin"/>
            </w:r>
            <w:r>
              <w:rPr>
                <w:noProof/>
                <w:webHidden/>
              </w:rPr>
              <w:instrText xml:space="preserve"> PAGEREF _Toc482650774 \h </w:instrText>
            </w:r>
            <w:r>
              <w:rPr>
                <w:noProof/>
                <w:webHidden/>
              </w:rPr>
            </w:r>
            <w:r>
              <w:rPr>
                <w:noProof/>
                <w:webHidden/>
              </w:rPr>
              <w:fldChar w:fldCharType="separate"/>
            </w:r>
            <w:r>
              <w:rPr>
                <w:noProof/>
                <w:webHidden/>
              </w:rPr>
              <w:t>4</w:t>
            </w:r>
            <w:r>
              <w:rPr>
                <w:noProof/>
                <w:webHidden/>
              </w:rPr>
              <w:fldChar w:fldCharType="end"/>
            </w:r>
          </w:hyperlink>
        </w:p>
        <w:p w14:paraId="555ABBB4" w14:textId="77777777" w:rsidR="009B47FA" w:rsidRDefault="009B47FA">
          <w:pPr>
            <w:pStyle w:val="21"/>
            <w:tabs>
              <w:tab w:val="left" w:pos="880"/>
              <w:tab w:val="right" w:leader="dot" w:pos="9345"/>
            </w:tabs>
            <w:rPr>
              <w:rFonts w:asciiTheme="minorHAnsi" w:eastAsiaTheme="minorEastAsia" w:hAnsiTheme="minorHAnsi"/>
              <w:noProof/>
              <w:sz w:val="22"/>
              <w:lang w:eastAsia="zh-CN"/>
            </w:rPr>
          </w:pPr>
          <w:hyperlink w:anchor="_Toc482650775" w:history="1">
            <w:r w:rsidRPr="000F7A24">
              <w:rPr>
                <w:rStyle w:val="aa"/>
                <w:rFonts w:cs="Times New Roman"/>
                <w:noProof/>
              </w:rPr>
              <w:t>1.2.</w:t>
            </w:r>
            <w:r>
              <w:rPr>
                <w:rFonts w:asciiTheme="minorHAnsi" w:eastAsiaTheme="minorEastAsia" w:hAnsiTheme="minorHAnsi"/>
                <w:noProof/>
                <w:sz w:val="22"/>
                <w:lang w:eastAsia="zh-CN"/>
              </w:rPr>
              <w:tab/>
            </w:r>
            <w:r w:rsidRPr="000F7A24">
              <w:rPr>
                <w:rStyle w:val="aa"/>
                <w:rFonts w:cs="Times New Roman"/>
                <w:noProof/>
              </w:rPr>
              <w:t>Роль деривативов в мировой экономике.</w:t>
            </w:r>
            <w:r>
              <w:rPr>
                <w:noProof/>
                <w:webHidden/>
              </w:rPr>
              <w:tab/>
            </w:r>
            <w:r>
              <w:rPr>
                <w:noProof/>
                <w:webHidden/>
              </w:rPr>
              <w:fldChar w:fldCharType="begin"/>
            </w:r>
            <w:r>
              <w:rPr>
                <w:noProof/>
                <w:webHidden/>
              </w:rPr>
              <w:instrText xml:space="preserve"> PAGEREF _Toc482650775 \h </w:instrText>
            </w:r>
            <w:r>
              <w:rPr>
                <w:noProof/>
                <w:webHidden/>
              </w:rPr>
            </w:r>
            <w:r>
              <w:rPr>
                <w:noProof/>
                <w:webHidden/>
              </w:rPr>
              <w:fldChar w:fldCharType="separate"/>
            </w:r>
            <w:r>
              <w:rPr>
                <w:noProof/>
                <w:webHidden/>
              </w:rPr>
              <w:t>10</w:t>
            </w:r>
            <w:r>
              <w:rPr>
                <w:noProof/>
                <w:webHidden/>
              </w:rPr>
              <w:fldChar w:fldCharType="end"/>
            </w:r>
          </w:hyperlink>
        </w:p>
        <w:p w14:paraId="14DFC5D4" w14:textId="77777777" w:rsidR="009B47FA" w:rsidRDefault="009B47FA">
          <w:pPr>
            <w:pStyle w:val="11"/>
            <w:rPr>
              <w:rFonts w:asciiTheme="minorHAnsi" w:eastAsiaTheme="minorEastAsia" w:hAnsiTheme="minorHAnsi" w:cstheme="minorBidi"/>
              <w:noProof/>
              <w:spacing w:val="0"/>
              <w:sz w:val="22"/>
              <w:szCs w:val="22"/>
              <w:lang w:eastAsia="zh-CN"/>
            </w:rPr>
          </w:pPr>
          <w:hyperlink w:anchor="_Toc482650776" w:history="1">
            <w:r w:rsidRPr="000F7A24">
              <w:rPr>
                <w:rStyle w:val="aa"/>
                <w:noProof/>
              </w:rPr>
              <w:t>Глава 2. Характеристика срочного рынка КНР</w:t>
            </w:r>
            <w:r>
              <w:rPr>
                <w:noProof/>
                <w:webHidden/>
              </w:rPr>
              <w:tab/>
            </w:r>
            <w:r>
              <w:rPr>
                <w:noProof/>
                <w:webHidden/>
              </w:rPr>
              <w:fldChar w:fldCharType="begin"/>
            </w:r>
            <w:r>
              <w:rPr>
                <w:noProof/>
                <w:webHidden/>
              </w:rPr>
              <w:instrText xml:space="preserve"> PAGEREF _Toc482650776 \h </w:instrText>
            </w:r>
            <w:r>
              <w:rPr>
                <w:noProof/>
                <w:webHidden/>
              </w:rPr>
            </w:r>
            <w:r>
              <w:rPr>
                <w:noProof/>
                <w:webHidden/>
              </w:rPr>
              <w:fldChar w:fldCharType="separate"/>
            </w:r>
            <w:r>
              <w:rPr>
                <w:noProof/>
                <w:webHidden/>
              </w:rPr>
              <w:t>15</w:t>
            </w:r>
            <w:r>
              <w:rPr>
                <w:noProof/>
                <w:webHidden/>
              </w:rPr>
              <w:fldChar w:fldCharType="end"/>
            </w:r>
          </w:hyperlink>
        </w:p>
        <w:p w14:paraId="67B51CE5" w14:textId="77777777" w:rsidR="009B47FA" w:rsidRDefault="009B47FA">
          <w:pPr>
            <w:pStyle w:val="21"/>
            <w:tabs>
              <w:tab w:val="left" w:pos="880"/>
              <w:tab w:val="right" w:leader="dot" w:pos="9345"/>
            </w:tabs>
            <w:rPr>
              <w:rFonts w:asciiTheme="minorHAnsi" w:eastAsiaTheme="minorEastAsia" w:hAnsiTheme="minorHAnsi"/>
              <w:noProof/>
              <w:sz w:val="22"/>
              <w:lang w:eastAsia="zh-CN"/>
            </w:rPr>
          </w:pPr>
          <w:hyperlink w:anchor="_Toc482650777" w:history="1">
            <w:r w:rsidRPr="000F7A24">
              <w:rPr>
                <w:rStyle w:val="aa"/>
                <w:rFonts w:cs="Times New Roman"/>
                <w:noProof/>
              </w:rPr>
              <w:t>2.1.</w:t>
            </w:r>
            <w:r>
              <w:rPr>
                <w:rFonts w:asciiTheme="minorHAnsi" w:eastAsiaTheme="minorEastAsia" w:hAnsiTheme="minorHAnsi"/>
                <w:noProof/>
                <w:sz w:val="22"/>
                <w:lang w:eastAsia="zh-CN"/>
              </w:rPr>
              <w:tab/>
            </w:r>
            <w:r w:rsidRPr="000F7A24">
              <w:rPr>
                <w:rStyle w:val="aa"/>
                <w:rFonts w:cs="Times New Roman"/>
                <w:noProof/>
              </w:rPr>
              <w:t>История срочного рынка КНР</w:t>
            </w:r>
            <w:r>
              <w:rPr>
                <w:noProof/>
                <w:webHidden/>
              </w:rPr>
              <w:tab/>
            </w:r>
            <w:r>
              <w:rPr>
                <w:noProof/>
                <w:webHidden/>
              </w:rPr>
              <w:fldChar w:fldCharType="begin"/>
            </w:r>
            <w:r>
              <w:rPr>
                <w:noProof/>
                <w:webHidden/>
              </w:rPr>
              <w:instrText xml:space="preserve"> PAGEREF _Toc482650777 \h </w:instrText>
            </w:r>
            <w:r>
              <w:rPr>
                <w:noProof/>
                <w:webHidden/>
              </w:rPr>
            </w:r>
            <w:r>
              <w:rPr>
                <w:noProof/>
                <w:webHidden/>
              </w:rPr>
              <w:fldChar w:fldCharType="separate"/>
            </w:r>
            <w:r>
              <w:rPr>
                <w:noProof/>
                <w:webHidden/>
              </w:rPr>
              <w:t>15</w:t>
            </w:r>
            <w:r>
              <w:rPr>
                <w:noProof/>
                <w:webHidden/>
              </w:rPr>
              <w:fldChar w:fldCharType="end"/>
            </w:r>
          </w:hyperlink>
        </w:p>
        <w:p w14:paraId="2A2276F4" w14:textId="77777777" w:rsidR="009B47FA" w:rsidRDefault="009B47FA">
          <w:pPr>
            <w:pStyle w:val="21"/>
            <w:tabs>
              <w:tab w:val="left" w:pos="880"/>
              <w:tab w:val="right" w:leader="dot" w:pos="9345"/>
            </w:tabs>
            <w:rPr>
              <w:rFonts w:asciiTheme="minorHAnsi" w:eastAsiaTheme="minorEastAsia" w:hAnsiTheme="minorHAnsi"/>
              <w:noProof/>
              <w:sz w:val="22"/>
              <w:lang w:eastAsia="zh-CN"/>
            </w:rPr>
          </w:pPr>
          <w:hyperlink w:anchor="_Toc482650778" w:history="1">
            <w:r w:rsidRPr="000F7A24">
              <w:rPr>
                <w:rStyle w:val="aa"/>
                <w:noProof/>
              </w:rPr>
              <w:t>2.2.</w:t>
            </w:r>
            <w:r>
              <w:rPr>
                <w:rFonts w:asciiTheme="minorHAnsi" w:eastAsiaTheme="minorEastAsia" w:hAnsiTheme="minorHAnsi"/>
                <w:noProof/>
                <w:sz w:val="22"/>
                <w:lang w:eastAsia="zh-CN"/>
              </w:rPr>
              <w:tab/>
            </w:r>
            <w:r w:rsidRPr="000F7A24">
              <w:rPr>
                <w:rStyle w:val="aa"/>
                <w:noProof/>
              </w:rPr>
              <w:t>Регулирование на срочном рынке КНР</w:t>
            </w:r>
            <w:r>
              <w:rPr>
                <w:noProof/>
                <w:webHidden/>
              </w:rPr>
              <w:tab/>
            </w:r>
            <w:r>
              <w:rPr>
                <w:noProof/>
                <w:webHidden/>
              </w:rPr>
              <w:fldChar w:fldCharType="begin"/>
            </w:r>
            <w:r>
              <w:rPr>
                <w:noProof/>
                <w:webHidden/>
              </w:rPr>
              <w:instrText xml:space="preserve"> PAGEREF _Toc482650778 \h </w:instrText>
            </w:r>
            <w:r>
              <w:rPr>
                <w:noProof/>
                <w:webHidden/>
              </w:rPr>
            </w:r>
            <w:r>
              <w:rPr>
                <w:noProof/>
                <w:webHidden/>
              </w:rPr>
              <w:fldChar w:fldCharType="separate"/>
            </w:r>
            <w:r>
              <w:rPr>
                <w:noProof/>
                <w:webHidden/>
              </w:rPr>
              <w:t>18</w:t>
            </w:r>
            <w:r>
              <w:rPr>
                <w:noProof/>
                <w:webHidden/>
              </w:rPr>
              <w:fldChar w:fldCharType="end"/>
            </w:r>
          </w:hyperlink>
        </w:p>
        <w:p w14:paraId="073A287D" w14:textId="77777777" w:rsidR="009B47FA" w:rsidRDefault="009B47FA">
          <w:pPr>
            <w:pStyle w:val="21"/>
            <w:tabs>
              <w:tab w:val="left" w:pos="880"/>
              <w:tab w:val="right" w:leader="dot" w:pos="9345"/>
            </w:tabs>
            <w:rPr>
              <w:rFonts w:asciiTheme="minorHAnsi" w:eastAsiaTheme="minorEastAsia" w:hAnsiTheme="minorHAnsi"/>
              <w:noProof/>
              <w:sz w:val="22"/>
              <w:lang w:eastAsia="zh-CN"/>
            </w:rPr>
          </w:pPr>
          <w:hyperlink w:anchor="_Toc482650779" w:history="1">
            <w:r w:rsidRPr="000F7A24">
              <w:rPr>
                <w:rStyle w:val="aa"/>
                <w:noProof/>
              </w:rPr>
              <w:t>2.3.</w:t>
            </w:r>
            <w:r>
              <w:rPr>
                <w:rFonts w:asciiTheme="minorHAnsi" w:eastAsiaTheme="minorEastAsia" w:hAnsiTheme="minorHAnsi"/>
                <w:noProof/>
                <w:sz w:val="22"/>
                <w:lang w:eastAsia="zh-CN"/>
              </w:rPr>
              <w:tab/>
            </w:r>
            <w:r w:rsidRPr="000F7A24">
              <w:rPr>
                <w:rStyle w:val="aa"/>
                <w:noProof/>
              </w:rPr>
              <w:t>Организация торгов на фьючерсных биржах КНР</w:t>
            </w:r>
            <w:r>
              <w:rPr>
                <w:noProof/>
                <w:webHidden/>
              </w:rPr>
              <w:tab/>
            </w:r>
            <w:r>
              <w:rPr>
                <w:noProof/>
                <w:webHidden/>
              </w:rPr>
              <w:fldChar w:fldCharType="begin"/>
            </w:r>
            <w:r>
              <w:rPr>
                <w:noProof/>
                <w:webHidden/>
              </w:rPr>
              <w:instrText xml:space="preserve"> PAGEREF _Toc482650779 \h </w:instrText>
            </w:r>
            <w:r>
              <w:rPr>
                <w:noProof/>
                <w:webHidden/>
              </w:rPr>
            </w:r>
            <w:r>
              <w:rPr>
                <w:noProof/>
                <w:webHidden/>
              </w:rPr>
              <w:fldChar w:fldCharType="separate"/>
            </w:r>
            <w:r>
              <w:rPr>
                <w:noProof/>
                <w:webHidden/>
              </w:rPr>
              <w:t>20</w:t>
            </w:r>
            <w:r>
              <w:rPr>
                <w:noProof/>
                <w:webHidden/>
              </w:rPr>
              <w:fldChar w:fldCharType="end"/>
            </w:r>
          </w:hyperlink>
        </w:p>
        <w:p w14:paraId="5D2FFF93" w14:textId="77777777" w:rsidR="009B47FA" w:rsidRDefault="009B47FA">
          <w:pPr>
            <w:pStyle w:val="11"/>
            <w:rPr>
              <w:rFonts w:asciiTheme="minorHAnsi" w:eastAsiaTheme="minorEastAsia" w:hAnsiTheme="minorHAnsi" w:cstheme="minorBidi"/>
              <w:noProof/>
              <w:spacing w:val="0"/>
              <w:sz w:val="22"/>
              <w:szCs w:val="22"/>
              <w:lang w:eastAsia="zh-CN"/>
            </w:rPr>
          </w:pPr>
          <w:hyperlink w:anchor="_Toc482650780" w:history="1">
            <w:r w:rsidRPr="000F7A24">
              <w:rPr>
                <w:rStyle w:val="aa"/>
                <w:noProof/>
              </w:rPr>
              <w:t>Глава 3 Современное состояние срочного рынка КНР</w:t>
            </w:r>
            <w:r>
              <w:rPr>
                <w:noProof/>
                <w:webHidden/>
              </w:rPr>
              <w:tab/>
            </w:r>
            <w:r>
              <w:rPr>
                <w:noProof/>
                <w:webHidden/>
              </w:rPr>
              <w:fldChar w:fldCharType="begin"/>
            </w:r>
            <w:r>
              <w:rPr>
                <w:noProof/>
                <w:webHidden/>
              </w:rPr>
              <w:instrText xml:space="preserve"> PAGEREF _Toc482650780 \h </w:instrText>
            </w:r>
            <w:r>
              <w:rPr>
                <w:noProof/>
                <w:webHidden/>
              </w:rPr>
            </w:r>
            <w:r>
              <w:rPr>
                <w:noProof/>
                <w:webHidden/>
              </w:rPr>
              <w:fldChar w:fldCharType="separate"/>
            </w:r>
            <w:r>
              <w:rPr>
                <w:noProof/>
                <w:webHidden/>
              </w:rPr>
              <w:t>23</w:t>
            </w:r>
            <w:r>
              <w:rPr>
                <w:noProof/>
                <w:webHidden/>
              </w:rPr>
              <w:fldChar w:fldCharType="end"/>
            </w:r>
          </w:hyperlink>
        </w:p>
        <w:p w14:paraId="156CA523" w14:textId="77777777" w:rsidR="009B47FA" w:rsidRDefault="009B47FA">
          <w:pPr>
            <w:pStyle w:val="21"/>
            <w:tabs>
              <w:tab w:val="left" w:pos="880"/>
              <w:tab w:val="right" w:leader="dot" w:pos="9345"/>
            </w:tabs>
            <w:rPr>
              <w:rFonts w:asciiTheme="minorHAnsi" w:eastAsiaTheme="minorEastAsia" w:hAnsiTheme="minorHAnsi"/>
              <w:noProof/>
              <w:sz w:val="22"/>
              <w:lang w:eastAsia="zh-CN"/>
            </w:rPr>
          </w:pPr>
          <w:hyperlink w:anchor="_Toc482650781" w:history="1">
            <w:r w:rsidRPr="000F7A24">
              <w:rPr>
                <w:rStyle w:val="aa"/>
                <w:rFonts w:cs="Times New Roman"/>
                <w:noProof/>
              </w:rPr>
              <w:t>3.1.</w:t>
            </w:r>
            <w:r>
              <w:rPr>
                <w:rFonts w:asciiTheme="minorHAnsi" w:eastAsiaTheme="minorEastAsia" w:hAnsiTheme="minorHAnsi"/>
                <w:noProof/>
                <w:sz w:val="22"/>
                <w:lang w:eastAsia="zh-CN"/>
              </w:rPr>
              <w:tab/>
            </w:r>
            <w:r w:rsidRPr="000F7A24">
              <w:rPr>
                <w:rStyle w:val="aa"/>
                <w:rFonts w:cs="Times New Roman"/>
                <w:noProof/>
              </w:rPr>
              <w:t>Биржевой рынок деривативов в КНР</w:t>
            </w:r>
            <w:r>
              <w:rPr>
                <w:noProof/>
                <w:webHidden/>
              </w:rPr>
              <w:tab/>
            </w:r>
            <w:r>
              <w:rPr>
                <w:noProof/>
                <w:webHidden/>
              </w:rPr>
              <w:fldChar w:fldCharType="begin"/>
            </w:r>
            <w:r>
              <w:rPr>
                <w:noProof/>
                <w:webHidden/>
              </w:rPr>
              <w:instrText xml:space="preserve"> PAGEREF _Toc482650781 \h </w:instrText>
            </w:r>
            <w:r>
              <w:rPr>
                <w:noProof/>
                <w:webHidden/>
              </w:rPr>
            </w:r>
            <w:r>
              <w:rPr>
                <w:noProof/>
                <w:webHidden/>
              </w:rPr>
              <w:fldChar w:fldCharType="separate"/>
            </w:r>
            <w:r>
              <w:rPr>
                <w:noProof/>
                <w:webHidden/>
              </w:rPr>
              <w:t>23</w:t>
            </w:r>
            <w:r>
              <w:rPr>
                <w:noProof/>
                <w:webHidden/>
              </w:rPr>
              <w:fldChar w:fldCharType="end"/>
            </w:r>
          </w:hyperlink>
        </w:p>
        <w:p w14:paraId="0407F76D" w14:textId="77777777" w:rsidR="009B47FA" w:rsidRDefault="009B47FA">
          <w:pPr>
            <w:pStyle w:val="21"/>
            <w:tabs>
              <w:tab w:val="left" w:pos="880"/>
              <w:tab w:val="right" w:leader="dot" w:pos="9345"/>
            </w:tabs>
            <w:rPr>
              <w:rFonts w:asciiTheme="minorHAnsi" w:eastAsiaTheme="minorEastAsia" w:hAnsiTheme="minorHAnsi"/>
              <w:noProof/>
              <w:sz w:val="22"/>
              <w:lang w:eastAsia="zh-CN"/>
            </w:rPr>
          </w:pPr>
          <w:hyperlink w:anchor="_Toc482650782" w:history="1">
            <w:r w:rsidRPr="000F7A24">
              <w:rPr>
                <w:rStyle w:val="aa"/>
                <w:noProof/>
              </w:rPr>
              <w:t>3.2.</w:t>
            </w:r>
            <w:r>
              <w:rPr>
                <w:rFonts w:asciiTheme="minorHAnsi" w:eastAsiaTheme="minorEastAsia" w:hAnsiTheme="minorHAnsi"/>
                <w:noProof/>
                <w:sz w:val="22"/>
                <w:lang w:eastAsia="zh-CN"/>
              </w:rPr>
              <w:tab/>
            </w:r>
            <w:r w:rsidRPr="000F7A24">
              <w:rPr>
                <w:rStyle w:val="aa"/>
                <w:noProof/>
              </w:rPr>
              <w:t>Внебиржевой срочной рынок КНР</w:t>
            </w:r>
            <w:r>
              <w:rPr>
                <w:noProof/>
                <w:webHidden/>
              </w:rPr>
              <w:tab/>
            </w:r>
            <w:r>
              <w:rPr>
                <w:noProof/>
                <w:webHidden/>
              </w:rPr>
              <w:fldChar w:fldCharType="begin"/>
            </w:r>
            <w:r>
              <w:rPr>
                <w:noProof/>
                <w:webHidden/>
              </w:rPr>
              <w:instrText xml:space="preserve"> PAGEREF _Toc482650782 \h </w:instrText>
            </w:r>
            <w:r>
              <w:rPr>
                <w:noProof/>
                <w:webHidden/>
              </w:rPr>
            </w:r>
            <w:r>
              <w:rPr>
                <w:noProof/>
                <w:webHidden/>
              </w:rPr>
              <w:fldChar w:fldCharType="separate"/>
            </w:r>
            <w:r>
              <w:rPr>
                <w:noProof/>
                <w:webHidden/>
              </w:rPr>
              <w:t>39</w:t>
            </w:r>
            <w:r>
              <w:rPr>
                <w:noProof/>
                <w:webHidden/>
              </w:rPr>
              <w:fldChar w:fldCharType="end"/>
            </w:r>
          </w:hyperlink>
        </w:p>
        <w:p w14:paraId="40ABBD8E" w14:textId="77777777" w:rsidR="009B47FA" w:rsidRDefault="009B47FA">
          <w:pPr>
            <w:pStyle w:val="21"/>
            <w:tabs>
              <w:tab w:val="left" w:pos="880"/>
              <w:tab w:val="right" w:leader="dot" w:pos="9345"/>
            </w:tabs>
            <w:rPr>
              <w:rFonts w:asciiTheme="minorHAnsi" w:eastAsiaTheme="minorEastAsia" w:hAnsiTheme="minorHAnsi"/>
              <w:noProof/>
              <w:sz w:val="22"/>
              <w:lang w:eastAsia="zh-CN"/>
            </w:rPr>
          </w:pPr>
          <w:hyperlink w:anchor="_Toc482650783" w:history="1">
            <w:r w:rsidRPr="000F7A24">
              <w:rPr>
                <w:rStyle w:val="aa"/>
                <w:noProof/>
              </w:rPr>
              <w:t>3.3.</w:t>
            </w:r>
            <w:r>
              <w:rPr>
                <w:rFonts w:asciiTheme="minorHAnsi" w:eastAsiaTheme="minorEastAsia" w:hAnsiTheme="minorHAnsi"/>
                <w:noProof/>
                <w:sz w:val="22"/>
                <w:lang w:eastAsia="zh-CN"/>
              </w:rPr>
              <w:tab/>
            </w:r>
            <w:r w:rsidRPr="000F7A24">
              <w:rPr>
                <w:rStyle w:val="aa"/>
                <w:noProof/>
              </w:rPr>
              <w:t>Тенденции, проблемы и перспективы развития срочного рынка КНР</w:t>
            </w:r>
            <w:r>
              <w:rPr>
                <w:noProof/>
                <w:webHidden/>
              </w:rPr>
              <w:tab/>
            </w:r>
            <w:r>
              <w:rPr>
                <w:noProof/>
                <w:webHidden/>
              </w:rPr>
              <w:fldChar w:fldCharType="begin"/>
            </w:r>
            <w:r>
              <w:rPr>
                <w:noProof/>
                <w:webHidden/>
              </w:rPr>
              <w:instrText xml:space="preserve"> PAGEREF _Toc482650783 \h </w:instrText>
            </w:r>
            <w:r>
              <w:rPr>
                <w:noProof/>
                <w:webHidden/>
              </w:rPr>
            </w:r>
            <w:r>
              <w:rPr>
                <w:noProof/>
                <w:webHidden/>
              </w:rPr>
              <w:fldChar w:fldCharType="separate"/>
            </w:r>
            <w:r>
              <w:rPr>
                <w:noProof/>
                <w:webHidden/>
              </w:rPr>
              <w:t>43</w:t>
            </w:r>
            <w:r>
              <w:rPr>
                <w:noProof/>
                <w:webHidden/>
              </w:rPr>
              <w:fldChar w:fldCharType="end"/>
            </w:r>
          </w:hyperlink>
        </w:p>
        <w:p w14:paraId="1793C9D4" w14:textId="77777777" w:rsidR="009B47FA" w:rsidRDefault="009B47FA">
          <w:pPr>
            <w:pStyle w:val="21"/>
            <w:tabs>
              <w:tab w:val="left" w:pos="880"/>
              <w:tab w:val="right" w:leader="dot" w:pos="9345"/>
            </w:tabs>
            <w:rPr>
              <w:rFonts w:asciiTheme="minorHAnsi" w:eastAsiaTheme="minorEastAsia" w:hAnsiTheme="minorHAnsi"/>
              <w:noProof/>
              <w:sz w:val="22"/>
              <w:lang w:eastAsia="zh-CN"/>
            </w:rPr>
          </w:pPr>
          <w:hyperlink w:anchor="_Toc482650784" w:history="1">
            <w:r w:rsidRPr="000F7A24">
              <w:rPr>
                <w:rStyle w:val="aa"/>
                <w:noProof/>
              </w:rPr>
              <w:t>3.4.</w:t>
            </w:r>
            <w:r>
              <w:rPr>
                <w:rFonts w:asciiTheme="minorHAnsi" w:eastAsiaTheme="minorEastAsia" w:hAnsiTheme="minorHAnsi"/>
                <w:noProof/>
                <w:sz w:val="22"/>
                <w:lang w:eastAsia="zh-CN"/>
              </w:rPr>
              <w:tab/>
            </w:r>
            <w:r w:rsidRPr="000F7A24">
              <w:rPr>
                <w:rStyle w:val="aa"/>
                <w:noProof/>
              </w:rPr>
              <w:t>Сравнительный анализ китайского и российского срочных рынков</w:t>
            </w:r>
            <w:r>
              <w:rPr>
                <w:noProof/>
                <w:webHidden/>
              </w:rPr>
              <w:tab/>
            </w:r>
            <w:r>
              <w:rPr>
                <w:noProof/>
                <w:webHidden/>
              </w:rPr>
              <w:fldChar w:fldCharType="begin"/>
            </w:r>
            <w:r>
              <w:rPr>
                <w:noProof/>
                <w:webHidden/>
              </w:rPr>
              <w:instrText xml:space="preserve"> PAGEREF _Toc482650784 \h </w:instrText>
            </w:r>
            <w:r>
              <w:rPr>
                <w:noProof/>
                <w:webHidden/>
              </w:rPr>
            </w:r>
            <w:r>
              <w:rPr>
                <w:noProof/>
                <w:webHidden/>
              </w:rPr>
              <w:fldChar w:fldCharType="separate"/>
            </w:r>
            <w:r>
              <w:rPr>
                <w:noProof/>
                <w:webHidden/>
              </w:rPr>
              <w:t>47</w:t>
            </w:r>
            <w:r>
              <w:rPr>
                <w:noProof/>
                <w:webHidden/>
              </w:rPr>
              <w:fldChar w:fldCharType="end"/>
            </w:r>
          </w:hyperlink>
        </w:p>
        <w:p w14:paraId="1BB28A4F" w14:textId="77777777" w:rsidR="009B47FA" w:rsidRDefault="009B47FA">
          <w:pPr>
            <w:pStyle w:val="11"/>
            <w:rPr>
              <w:rFonts w:asciiTheme="minorHAnsi" w:eastAsiaTheme="minorEastAsia" w:hAnsiTheme="minorHAnsi" w:cstheme="minorBidi"/>
              <w:noProof/>
              <w:spacing w:val="0"/>
              <w:sz w:val="22"/>
              <w:szCs w:val="22"/>
              <w:lang w:eastAsia="zh-CN"/>
            </w:rPr>
          </w:pPr>
          <w:hyperlink w:anchor="_Toc482650785" w:history="1">
            <w:r w:rsidRPr="000F7A24">
              <w:rPr>
                <w:rStyle w:val="aa"/>
                <w:noProof/>
              </w:rPr>
              <w:t>Заключение</w:t>
            </w:r>
            <w:r>
              <w:rPr>
                <w:noProof/>
                <w:webHidden/>
              </w:rPr>
              <w:tab/>
            </w:r>
            <w:r>
              <w:rPr>
                <w:noProof/>
                <w:webHidden/>
              </w:rPr>
              <w:fldChar w:fldCharType="begin"/>
            </w:r>
            <w:r>
              <w:rPr>
                <w:noProof/>
                <w:webHidden/>
              </w:rPr>
              <w:instrText xml:space="preserve"> PAGEREF _Toc482650785 \h </w:instrText>
            </w:r>
            <w:r>
              <w:rPr>
                <w:noProof/>
                <w:webHidden/>
              </w:rPr>
            </w:r>
            <w:r>
              <w:rPr>
                <w:noProof/>
                <w:webHidden/>
              </w:rPr>
              <w:fldChar w:fldCharType="separate"/>
            </w:r>
            <w:r>
              <w:rPr>
                <w:noProof/>
                <w:webHidden/>
              </w:rPr>
              <w:t>52</w:t>
            </w:r>
            <w:r>
              <w:rPr>
                <w:noProof/>
                <w:webHidden/>
              </w:rPr>
              <w:fldChar w:fldCharType="end"/>
            </w:r>
          </w:hyperlink>
        </w:p>
        <w:p w14:paraId="2B70A655" w14:textId="77777777" w:rsidR="009B47FA" w:rsidRDefault="009B47FA">
          <w:pPr>
            <w:pStyle w:val="11"/>
            <w:rPr>
              <w:rFonts w:asciiTheme="minorHAnsi" w:eastAsiaTheme="minorEastAsia" w:hAnsiTheme="minorHAnsi" w:cstheme="minorBidi"/>
              <w:noProof/>
              <w:spacing w:val="0"/>
              <w:sz w:val="22"/>
              <w:szCs w:val="22"/>
              <w:lang w:eastAsia="zh-CN"/>
            </w:rPr>
          </w:pPr>
          <w:hyperlink w:anchor="_Toc482650786" w:history="1">
            <w:r w:rsidRPr="000F7A24">
              <w:rPr>
                <w:rStyle w:val="aa"/>
                <w:noProof/>
              </w:rPr>
              <w:t>Список использованной литературы</w:t>
            </w:r>
            <w:r>
              <w:rPr>
                <w:noProof/>
                <w:webHidden/>
              </w:rPr>
              <w:tab/>
            </w:r>
            <w:r>
              <w:rPr>
                <w:noProof/>
                <w:webHidden/>
              </w:rPr>
              <w:fldChar w:fldCharType="begin"/>
            </w:r>
            <w:r>
              <w:rPr>
                <w:noProof/>
                <w:webHidden/>
              </w:rPr>
              <w:instrText xml:space="preserve"> PAGEREF _Toc482650786 \h </w:instrText>
            </w:r>
            <w:r>
              <w:rPr>
                <w:noProof/>
                <w:webHidden/>
              </w:rPr>
            </w:r>
            <w:r>
              <w:rPr>
                <w:noProof/>
                <w:webHidden/>
              </w:rPr>
              <w:fldChar w:fldCharType="separate"/>
            </w:r>
            <w:r>
              <w:rPr>
                <w:noProof/>
                <w:webHidden/>
              </w:rPr>
              <w:t>56</w:t>
            </w:r>
            <w:r>
              <w:rPr>
                <w:noProof/>
                <w:webHidden/>
              </w:rPr>
              <w:fldChar w:fldCharType="end"/>
            </w:r>
          </w:hyperlink>
        </w:p>
        <w:p w14:paraId="1BA9D61C" w14:textId="77777777" w:rsidR="009B47FA" w:rsidRDefault="009B47FA">
          <w:pPr>
            <w:pStyle w:val="11"/>
            <w:rPr>
              <w:rFonts w:asciiTheme="minorHAnsi" w:eastAsiaTheme="minorEastAsia" w:hAnsiTheme="minorHAnsi" w:cstheme="minorBidi"/>
              <w:noProof/>
              <w:spacing w:val="0"/>
              <w:sz w:val="22"/>
              <w:szCs w:val="22"/>
              <w:lang w:eastAsia="zh-CN"/>
            </w:rPr>
          </w:pPr>
          <w:hyperlink w:anchor="_Toc482650787" w:history="1">
            <w:r w:rsidRPr="000F7A24">
              <w:rPr>
                <w:rStyle w:val="aa"/>
                <w:noProof/>
              </w:rPr>
              <w:t>Приложения</w:t>
            </w:r>
            <w:r>
              <w:rPr>
                <w:noProof/>
                <w:webHidden/>
              </w:rPr>
              <w:tab/>
            </w:r>
            <w:r>
              <w:rPr>
                <w:noProof/>
                <w:webHidden/>
              </w:rPr>
              <w:fldChar w:fldCharType="begin"/>
            </w:r>
            <w:r>
              <w:rPr>
                <w:noProof/>
                <w:webHidden/>
              </w:rPr>
              <w:instrText xml:space="preserve"> PAGEREF _Toc482650787 \h </w:instrText>
            </w:r>
            <w:r>
              <w:rPr>
                <w:noProof/>
                <w:webHidden/>
              </w:rPr>
            </w:r>
            <w:r>
              <w:rPr>
                <w:noProof/>
                <w:webHidden/>
              </w:rPr>
              <w:fldChar w:fldCharType="separate"/>
            </w:r>
            <w:r>
              <w:rPr>
                <w:noProof/>
                <w:webHidden/>
              </w:rPr>
              <w:t>59</w:t>
            </w:r>
            <w:r>
              <w:rPr>
                <w:noProof/>
                <w:webHidden/>
              </w:rPr>
              <w:fldChar w:fldCharType="end"/>
            </w:r>
          </w:hyperlink>
        </w:p>
        <w:p w14:paraId="6FFF548F" w14:textId="77777777" w:rsidR="0014661D" w:rsidRPr="007D306F" w:rsidRDefault="0014661D" w:rsidP="0014661D">
          <w:pPr>
            <w:jc w:val="both"/>
            <w:rPr>
              <w:rFonts w:cs="Times New Roman"/>
            </w:rPr>
          </w:pPr>
          <w:r w:rsidRPr="007F25DF">
            <w:rPr>
              <w:rFonts w:cs="Times New Roman"/>
              <w:sz w:val="32"/>
              <w:szCs w:val="24"/>
            </w:rPr>
            <w:fldChar w:fldCharType="end"/>
          </w:r>
        </w:p>
      </w:sdtContent>
    </w:sdt>
    <w:p w14:paraId="2F995197" w14:textId="77777777" w:rsidR="000F5185" w:rsidRPr="000F5185" w:rsidRDefault="0014661D" w:rsidP="000F5185">
      <w:pPr>
        <w:rPr>
          <w:rFonts w:cs="Times New Roman"/>
          <w:szCs w:val="24"/>
        </w:rPr>
      </w:pPr>
      <w:r>
        <w:rPr>
          <w:rFonts w:cs="Times New Roman"/>
          <w:szCs w:val="24"/>
        </w:rPr>
        <w:br w:type="page"/>
      </w:r>
    </w:p>
    <w:p w14:paraId="27DBCA66" w14:textId="77777777" w:rsidR="0014661D" w:rsidRDefault="0014661D" w:rsidP="000F5185">
      <w:pPr>
        <w:pStyle w:val="1"/>
        <w:spacing w:before="120" w:after="240"/>
        <w:rPr>
          <w:rFonts w:cs="Times New Roman"/>
        </w:rPr>
      </w:pPr>
      <w:bookmarkStart w:id="0" w:name="_Toc482650772"/>
      <w:r w:rsidRPr="0014661D">
        <w:rPr>
          <w:rFonts w:cs="Times New Roman"/>
        </w:rPr>
        <w:lastRenderedPageBreak/>
        <w:t>Введение</w:t>
      </w:r>
      <w:bookmarkEnd w:id="0"/>
    </w:p>
    <w:p w14:paraId="15E89133" w14:textId="77777777" w:rsidR="00112F9A" w:rsidRDefault="0014661D" w:rsidP="0014661D">
      <w:pPr>
        <w:jc w:val="both"/>
        <w:rPr>
          <w:rFonts w:cs="Times New Roman"/>
          <w:szCs w:val="24"/>
        </w:rPr>
      </w:pPr>
      <w:r>
        <w:rPr>
          <w:rFonts w:cs="Times New Roman"/>
          <w:szCs w:val="24"/>
        </w:rPr>
        <w:tab/>
      </w:r>
      <w:r w:rsidR="00CD4ECF">
        <w:rPr>
          <w:rFonts w:cs="Times New Roman"/>
          <w:szCs w:val="24"/>
        </w:rPr>
        <w:t xml:space="preserve">Социалистическая рыночная </w:t>
      </w:r>
      <w:r>
        <w:rPr>
          <w:rFonts w:cs="Times New Roman"/>
          <w:szCs w:val="24"/>
        </w:rPr>
        <w:t>экономика</w:t>
      </w:r>
      <w:r w:rsidR="00CD4ECF">
        <w:rPr>
          <w:rFonts w:cs="Times New Roman"/>
          <w:szCs w:val="24"/>
        </w:rPr>
        <w:t xml:space="preserve"> Китая</w:t>
      </w:r>
      <w:r>
        <w:rPr>
          <w:rFonts w:cs="Times New Roman"/>
          <w:szCs w:val="24"/>
        </w:rPr>
        <w:t xml:space="preserve"> в последние несколько десятков лет демонстрировала беспрецед</w:t>
      </w:r>
      <w:r w:rsidR="00CD4ECF">
        <w:rPr>
          <w:rFonts w:cs="Times New Roman"/>
          <w:szCs w:val="24"/>
        </w:rPr>
        <w:t>ентные экономические показатели, балансируя между социалистически-коллективистским и свободным рыночным капиталистическим подходом</w:t>
      </w:r>
      <w:r>
        <w:rPr>
          <w:rFonts w:cs="Times New Roman"/>
          <w:szCs w:val="24"/>
        </w:rPr>
        <w:t xml:space="preserve"> </w:t>
      </w:r>
      <w:r w:rsidR="00CD4ECF">
        <w:rPr>
          <w:rFonts w:cs="Times New Roman"/>
          <w:szCs w:val="24"/>
        </w:rPr>
        <w:t xml:space="preserve">к экономике. </w:t>
      </w:r>
      <w:r w:rsidR="00112F9A">
        <w:rPr>
          <w:rFonts w:cs="Times New Roman"/>
          <w:szCs w:val="24"/>
        </w:rPr>
        <w:t xml:space="preserve">Плавный переход от старых оков плановой экономики к более рыночной и глобализированной позволил Китаю набрать обороты на мировой экономической арене и занять свою нишу среди крупнейших стран мира. </w:t>
      </w:r>
      <w:r>
        <w:rPr>
          <w:rFonts w:cs="Times New Roman"/>
          <w:szCs w:val="24"/>
        </w:rPr>
        <w:t>Являясь страной с наибольш</w:t>
      </w:r>
      <w:r w:rsidR="00CD4ECF">
        <w:rPr>
          <w:rFonts w:cs="Times New Roman"/>
          <w:szCs w:val="24"/>
        </w:rPr>
        <w:t>им населением в мире</w:t>
      </w:r>
      <w:r>
        <w:rPr>
          <w:rFonts w:cs="Times New Roman"/>
          <w:szCs w:val="24"/>
        </w:rPr>
        <w:t>, она смогла</w:t>
      </w:r>
      <w:r w:rsidR="00DE35DF">
        <w:rPr>
          <w:rFonts w:cs="Times New Roman"/>
          <w:szCs w:val="24"/>
        </w:rPr>
        <w:t xml:space="preserve"> эффективно</w:t>
      </w:r>
      <w:r>
        <w:rPr>
          <w:rFonts w:cs="Times New Roman"/>
          <w:szCs w:val="24"/>
        </w:rPr>
        <w:t xml:space="preserve"> использовать свои ресурсы на развитие своей экономики. Ежегодный</w:t>
      </w:r>
      <w:r w:rsidR="00DE35DF">
        <w:rPr>
          <w:rFonts w:cs="Times New Roman"/>
          <w:szCs w:val="24"/>
        </w:rPr>
        <w:t xml:space="preserve"> рост ВВП Китая на протяжении многих лет не опускался ниже 6</w:t>
      </w:r>
      <w:r w:rsidR="00CD4ECF" w:rsidRPr="00CD4ECF">
        <w:rPr>
          <w:rFonts w:cs="Times New Roman"/>
          <w:szCs w:val="24"/>
        </w:rPr>
        <w:t>-7</w:t>
      </w:r>
      <w:r w:rsidR="00DE35DF">
        <w:rPr>
          <w:rFonts w:cs="Times New Roman"/>
          <w:szCs w:val="24"/>
        </w:rPr>
        <w:t xml:space="preserve">%, </w:t>
      </w:r>
      <w:r w:rsidR="00112F9A">
        <w:rPr>
          <w:rFonts w:cs="Times New Roman"/>
          <w:szCs w:val="24"/>
        </w:rPr>
        <w:t>а с 2010 года э</w:t>
      </w:r>
      <w:r w:rsidR="00112F9A" w:rsidRPr="00112F9A">
        <w:rPr>
          <w:rFonts w:cs="Times New Roman"/>
          <w:szCs w:val="24"/>
        </w:rPr>
        <w:t xml:space="preserve">кономика Китая является второй по величине в мире. </w:t>
      </w:r>
    </w:p>
    <w:p w14:paraId="40BD323E" w14:textId="75C5CB72" w:rsidR="00112F9A" w:rsidRDefault="00112F9A" w:rsidP="00112F9A">
      <w:pPr>
        <w:ind w:firstLine="708"/>
        <w:jc w:val="both"/>
        <w:rPr>
          <w:rFonts w:cs="Times New Roman"/>
          <w:szCs w:val="24"/>
        </w:rPr>
      </w:pPr>
      <w:r>
        <w:rPr>
          <w:rFonts w:cs="Times New Roman"/>
          <w:szCs w:val="24"/>
        </w:rPr>
        <w:t xml:space="preserve">Параллельно, начиная с 80-х годов, рынок производных финансовых инструментов начал стремительно развиваться, переходя в значимый компонент международного финансового рынка, не говоря о том, что его создание и развитие внесли свои характеристики в современный финансовый мир. Деривативы, как их по-другому называют (от англ. </w:t>
      </w:r>
      <w:r>
        <w:rPr>
          <w:rFonts w:cs="Times New Roman"/>
          <w:szCs w:val="24"/>
          <w:lang w:val="en-US"/>
        </w:rPr>
        <w:t>Derivatives</w:t>
      </w:r>
      <w:r w:rsidRPr="00DE35DF">
        <w:rPr>
          <w:rFonts w:cs="Times New Roman"/>
          <w:szCs w:val="24"/>
        </w:rPr>
        <w:t xml:space="preserve"> - </w:t>
      </w:r>
      <w:r>
        <w:rPr>
          <w:rFonts w:cs="Times New Roman"/>
          <w:szCs w:val="24"/>
        </w:rPr>
        <w:t>производный), прошли через этапы массивных изменений</w:t>
      </w:r>
      <w:r w:rsidRPr="006F37E8">
        <w:rPr>
          <w:rFonts w:cs="Times New Roman"/>
          <w:szCs w:val="24"/>
        </w:rPr>
        <w:t xml:space="preserve"> </w:t>
      </w:r>
      <w:r>
        <w:rPr>
          <w:rFonts w:cs="Times New Roman"/>
          <w:szCs w:val="24"/>
        </w:rPr>
        <w:t>и привели к конструктивным реформам финансовой системы в мире.</w:t>
      </w:r>
      <w:r w:rsidR="00C054B4">
        <w:rPr>
          <w:rFonts w:cs="Times New Roman"/>
          <w:szCs w:val="24"/>
        </w:rPr>
        <w:t xml:space="preserve"> Сегодня, деривативы стали частью мировой финансовой системы, а также неотъемлемым компонентом любой развитой экономики. </w:t>
      </w:r>
    </w:p>
    <w:p w14:paraId="35F07BE7" w14:textId="55CB5D44" w:rsidR="0014661D" w:rsidRDefault="00112F9A" w:rsidP="00112F9A">
      <w:pPr>
        <w:ind w:firstLine="708"/>
        <w:jc w:val="both"/>
        <w:rPr>
          <w:rFonts w:cs="Times New Roman"/>
          <w:szCs w:val="24"/>
        </w:rPr>
      </w:pPr>
      <w:r w:rsidRPr="00112F9A">
        <w:rPr>
          <w:rFonts w:cs="Times New Roman"/>
          <w:szCs w:val="24"/>
        </w:rPr>
        <w:t xml:space="preserve">Большой экономический размер </w:t>
      </w:r>
      <w:r>
        <w:rPr>
          <w:rFonts w:cs="Times New Roman"/>
          <w:szCs w:val="24"/>
        </w:rPr>
        <w:t xml:space="preserve">страны </w:t>
      </w:r>
      <w:r w:rsidRPr="00112F9A">
        <w:rPr>
          <w:rFonts w:cs="Times New Roman"/>
          <w:szCs w:val="24"/>
        </w:rPr>
        <w:t>означает огромное потребление энергии и материалов, а также товаров, что указывает на то, что рынки производных инструментов в Кита</w:t>
      </w:r>
      <w:r>
        <w:rPr>
          <w:rFonts w:cs="Times New Roman"/>
          <w:szCs w:val="24"/>
        </w:rPr>
        <w:t>е должны быть большими</w:t>
      </w:r>
      <w:r w:rsidRPr="00112F9A">
        <w:rPr>
          <w:rFonts w:cs="Times New Roman"/>
          <w:szCs w:val="24"/>
        </w:rPr>
        <w:t xml:space="preserve">. Важнейшей частью рынков производных инструментов в Китае является фьючерсный рынок, в особенности товарный </w:t>
      </w:r>
      <w:r>
        <w:rPr>
          <w:rFonts w:cs="Times New Roman"/>
          <w:szCs w:val="24"/>
        </w:rPr>
        <w:t>сегмент</w:t>
      </w:r>
      <w:r w:rsidRPr="00112F9A">
        <w:rPr>
          <w:rFonts w:cs="Times New Roman"/>
          <w:szCs w:val="24"/>
        </w:rPr>
        <w:t xml:space="preserve">, который является </w:t>
      </w:r>
      <w:r>
        <w:rPr>
          <w:rFonts w:cs="Times New Roman"/>
          <w:szCs w:val="24"/>
        </w:rPr>
        <w:t>фундаментальной</w:t>
      </w:r>
      <w:r w:rsidRPr="00112F9A">
        <w:rPr>
          <w:rFonts w:cs="Times New Roman"/>
          <w:szCs w:val="24"/>
        </w:rPr>
        <w:t xml:space="preserve"> со</w:t>
      </w:r>
      <w:r w:rsidR="00484026">
        <w:rPr>
          <w:rFonts w:cs="Times New Roman"/>
          <w:szCs w:val="24"/>
        </w:rPr>
        <w:t>ставляющей китайской экономики.</w:t>
      </w:r>
      <w:r w:rsidR="00C054B4">
        <w:rPr>
          <w:rFonts w:cs="Times New Roman"/>
          <w:szCs w:val="24"/>
        </w:rPr>
        <w:t xml:space="preserve"> Первое место Китая в мире по товарообороту является серьезной предпосылкой к развитию срочного рынка. Однако, создание и развитие данного рынка требуют большого труда, тем более для китайской экономической модели.</w:t>
      </w:r>
    </w:p>
    <w:p w14:paraId="3B51FEC9" w14:textId="3EA23248" w:rsidR="00DA2C11" w:rsidRDefault="00CA46BB" w:rsidP="0010237E">
      <w:pPr>
        <w:ind w:firstLine="708"/>
        <w:jc w:val="both"/>
        <w:rPr>
          <w:rFonts w:cs="Times New Roman"/>
          <w:szCs w:val="24"/>
        </w:rPr>
      </w:pPr>
      <w:r>
        <w:rPr>
          <w:rFonts w:cs="Times New Roman"/>
          <w:szCs w:val="24"/>
        </w:rPr>
        <w:t xml:space="preserve">Если международные центры срочной торговли начали свое существование с 80-х годов прошлого века, то Китай начал уделять внимание срочному рынку только на рубеже 20-21 веков. Учитывая весь масштаб экономики Китая, создание соответствующего срочного рынка сместит традиционные западные центры торговли деривативами в сторону </w:t>
      </w:r>
      <w:r w:rsidR="0010237E">
        <w:rPr>
          <w:rFonts w:cs="Times New Roman"/>
          <w:szCs w:val="24"/>
        </w:rPr>
        <w:t>развивающегося Китая</w:t>
      </w:r>
      <w:r w:rsidRPr="0010237E">
        <w:rPr>
          <w:rFonts w:cs="Times New Roman"/>
          <w:szCs w:val="24"/>
        </w:rPr>
        <w:t xml:space="preserve">. </w:t>
      </w:r>
      <w:r w:rsidR="00C054B4">
        <w:rPr>
          <w:rFonts w:cs="Times New Roman"/>
          <w:szCs w:val="24"/>
        </w:rPr>
        <w:t xml:space="preserve">С принятием 13-го пятилетнего плана развития Китая, большое внимание стало уделяться финансовым реформам, в том числе и либерализации экономики. </w:t>
      </w:r>
      <w:r w:rsidR="00C054B4">
        <w:rPr>
          <w:rFonts w:cs="Times New Roman"/>
          <w:szCs w:val="24"/>
        </w:rPr>
        <w:lastRenderedPageBreak/>
        <w:t xml:space="preserve">В </w:t>
      </w:r>
      <w:r w:rsidR="0010237E" w:rsidRPr="0010237E">
        <w:rPr>
          <w:rFonts w:cs="Times New Roman"/>
          <w:szCs w:val="24"/>
        </w:rPr>
        <w:t>связи с этим именно сейчас вопросы, связанные с изучением срочного рынка Китая, приобрели особую актуальность</w:t>
      </w:r>
      <w:r w:rsidR="00C054B4">
        <w:rPr>
          <w:rFonts w:cs="Times New Roman"/>
          <w:szCs w:val="24"/>
        </w:rPr>
        <w:t>.</w:t>
      </w:r>
    </w:p>
    <w:p w14:paraId="16C1AB1E" w14:textId="77777777" w:rsidR="00EB59C9" w:rsidRDefault="0010237E" w:rsidP="00112F9A">
      <w:pPr>
        <w:ind w:firstLine="708"/>
        <w:jc w:val="both"/>
        <w:rPr>
          <w:rFonts w:cs="Times New Roman"/>
          <w:szCs w:val="24"/>
        </w:rPr>
      </w:pPr>
      <w:r>
        <w:rPr>
          <w:rFonts w:cs="Times New Roman"/>
          <w:szCs w:val="24"/>
        </w:rPr>
        <w:t xml:space="preserve">Актуальность </w:t>
      </w:r>
      <w:r w:rsidR="00EB59C9">
        <w:rPr>
          <w:rFonts w:cs="Times New Roman"/>
          <w:szCs w:val="24"/>
        </w:rPr>
        <w:t>перечисленных выше проблем определила выбор тематики исследования, в котором, помимо общих вопросов, связанных с функционированием китайского срочного рынка, особое внимание уделено структуре обращаемых инструментов, а также их поведению на рынке.</w:t>
      </w:r>
    </w:p>
    <w:p w14:paraId="7A457D11" w14:textId="14F21576" w:rsidR="0010237E" w:rsidRPr="00EB59C9" w:rsidRDefault="00EB59C9" w:rsidP="00112F9A">
      <w:pPr>
        <w:ind w:firstLine="708"/>
        <w:jc w:val="both"/>
        <w:rPr>
          <w:rFonts w:cs="Times New Roman"/>
          <w:szCs w:val="24"/>
        </w:rPr>
      </w:pPr>
      <w:r>
        <w:rPr>
          <w:rFonts w:cs="Times New Roman"/>
          <w:szCs w:val="24"/>
        </w:rPr>
        <w:t xml:space="preserve"> Исследование охватывает биржевой и внебиржевой рынок Китая, однако акцент сделан именно на биржевую торговлю, так как он наиболее развит и сделки на нем в большей степени законодательно отрегулированы. </w:t>
      </w:r>
    </w:p>
    <w:p w14:paraId="5AE3FC60" w14:textId="02B9C930" w:rsidR="0014661D" w:rsidRDefault="00EB59C9" w:rsidP="0014661D">
      <w:pPr>
        <w:jc w:val="both"/>
        <w:rPr>
          <w:rFonts w:cs="Times New Roman"/>
          <w:szCs w:val="24"/>
        </w:rPr>
      </w:pPr>
      <w:r>
        <w:rPr>
          <w:rFonts w:cs="Times New Roman"/>
          <w:szCs w:val="24"/>
        </w:rPr>
        <w:tab/>
      </w:r>
      <w:r w:rsidR="000F5185">
        <w:rPr>
          <w:rFonts w:cs="Times New Roman"/>
          <w:szCs w:val="24"/>
        </w:rPr>
        <w:t>Ц</w:t>
      </w:r>
      <w:r>
        <w:rPr>
          <w:rFonts w:cs="Times New Roman"/>
          <w:szCs w:val="24"/>
        </w:rPr>
        <w:t>ель данной работы заключается в оценке перспектив развития срочного рынка Китая, в том числе, с точки зрения правового регулирования Китая, и выявление преимуществ и недостатков данного рынка.</w:t>
      </w:r>
      <w:r w:rsidR="000F5185">
        <w:rPr>
          <w:rFonts w:cs="Times New Roman"/>
          <w:szCs w:val="24"/>
        </w:rPr>
        <w:t xml:space="preserve"> </w:t>
      </w:r>
      <w:r w:rsidR="002732F5">
        <w:rPr>
          <w:rFonts w:cs="Times New Roman"/>
          <w:szCs w:val="24"/>
        </w:rPr>
        <w:t>Цель работы обозначила следующие задачи</w:t>
      </w:r>
      <w:r w:rsidR="000F5185">
        <w:rPr>
          <w:rFonts w:cs="Times New Roman"/>
          <w:szCs w:val="24"/>
        </w:rPr>
        <w:t>:</w:t>
      </w:r>
    </w:p>
    <w:p w14:paraId="20B2CAA4" w14:textId="5C402445" w:rsidR="002732F5" w:rsidRDefault="002732F5" w:rsidP="002732F5">
      <w:pPr>
        <w:pStyle w:val="a6"/>
        <w:numPr>
          <w:ilvl w:val="0"/>
          <w:numId w:val="9"/>
        </w:numPr>
        <w:jc w:val="both"/>
        <w:rPr>
          <w:rFonts w:cs="Times New Roman"/>
          <w:szCs w:val="24"/>
        </w:rPr>
      </w:pPr>
      <w:r>
        <w:rPr>
          <w:rFonts w:cs="Times New Roman"/>
          <w:szCs w:val="24"/>
        </w:rPr>
        <w:t>Определение теоретических основ срочного рынка, а также его роли в мировой финансовой структуре</w:t>
      </w:r>
    </w:p>
    <w:p w14:paraId="611B86F9" w14:textId="2274F542" w:rsidR="002732F5" w:rsidRDefault="002732F5" w:rsidP="002732F5">
      <w:pPr>
        <w:pStyle w:val="a6"/>
        <w:numPr>
          <w:ilvl w:val="0"/>
          <w:numId w:val="9"/>
        </w:numPr>
        <w:jc w:val="both"/>
        <w:rPr>
          <w:rFonts w:cs="Times New Roman"/>
          <w:szCs w:val="24"/>
        </w:rPr>
      </w:pPr>
      <w:r>
        <w:rPr>
          <w:rFonts w:cs="Times New Roman"/>
          <w:szCs w:val="24"/>
        </w:rPr>
        <w:t>Исследование правовой составляющей в регулировании срочного рынка Китая.</w:t>
      </w:r>
    </w:p>
    <w:p w14:paraId="73432915" w14:textId="4D29BFE2" w:rsidR="002732F5" w:rsidRPr="002732F5" w:rsidRDefault="002732F5" w:rsidP="002732F5">
      <w:pPr>
        <w:pStyle w:val="a6"/>
        <w:numPr>
          <w:ilvl w:val="0"/>
          <w:numId w:val="9"/>
        </w:numPr>
        <w:jc w:val="both"/>
        <w:rPr>
          <w:rFonts w:cs="Times New Roman"/>
          <w:szCs w:val="24"/>
        </w:rPr>
      </w:pPr>
      <w:r>
        <w:rPr>
          <w:rFonts w:cs="Times New Roman"/>
          <w:szCs w:val="24"/>
        </w:rPr>
        <w:t>Анализ основных инструментов, обращающихся на биржевом срочном рынке Китая</w:t>
      </w:r>
    </w:p>
    <w:p w14:paraId="726E1191" w14:textId="2CD7DE04" w:rsidR="002732F5" w:rsidRDefault="002732F5" w:rsidP="000F5185">
      <w:pPr>
        <w:pStyle w:val="a6"/>
        <w:numPr>
          <w:ilvl w:val="0"/>
          <w:numId w:val="9"/>
        </w:numPr>
        <w:jc w:val="both"/>
        <w:rPr>
          <w:rFonts w:cs="Times New Roman"/>
          <w:szCs w:val="24"/>
        </w:rPr>
      </w:pPr>
      <w:r>
        <w:rPr>
          <w:rFonts w:cs="Times New Roman"/>
          <w:szCs w:val="24"/>
        </w:rPr>
        <w:t>Характеристика текущего состояния китайского срочного рынка: его особенности и тенденции развития.</w:t>
      </w:r>
    </w:p>
    <w:p w14:paraId="4D83B893" w14:textId="1D8B15A4" w:rsidR="000F5185" w:rsidRPr="002732F5" w:rsidRDefault="002732F5" w:rsidP="002732F5">
      <w:pPr>
        <w:pStyle w:val="a6"/>
        <w:numPr>
          <w:ilvl w:val="0"/>
          <w:numId w:val="9"/>
        </w:numPr>
        <w:jc w:val="both"/>
        <w:rPr>
          <w:rFonts w:cs="Times New Roman"/>
          <w:szCs w:val="24"/>
        </w:rPr>
      </w:pPr>
      <w:r>
        <w:rPr>
          <w:rFonts w:cs="Times New Roman"/>
          <w:szCs w:val="24"/>
        </w:rPr>
        <w:t>Выявление проблем рынка и их решений путем сравнительного анализа с российским срочным рынков</w:t>
      </w:r>
    </w:p>
    <w:p w14:paraId="514CC155" w14:textId="6B8548B5" w:rsidR="0014661D" w:rsidRPr="004B218B" w:rsidRDefault="0014661D" w:rsidP="002732F5">
      <w:pPr>
        <w:ind w:firstLine="708"/>
        <w:jc w:val="both"/>
        <w:rPr>
          <w:rFonts w:cs="Times New Roman"/>
          <w:szCs w:val="24"/>
        </w:rPr>
      </w:pPr>
      <w:r w:rsidRPr="004B218B">
        <w:rPr>
          <w:rFonts w:cs="Times New Roman"/>
          <w:szCs w:val="24"/>
        </w:rPr>
        <w:t>Объекто</w:t>
      </w:r>
      <w:r w:rsidR="000F5185">
        <w:rPr>
          <w:rFonts w:cs="Times New Roman"/>
          <w:szCs w:val="24"/>
        </w:rPr>
        <w:t>м данного исследования является срочный рынок</w:t>
      </w:r>
      <w:r w:rsidR="002732F5">
        <w:rPr>
          <w:rFonts w:cs="Times New Roman"/>
          <w:szCs w:val="24"/>
        </w:rPr>
        <w:t>, т.е. рынок, связанный с обращением производных финансовых инструментов.</w:t>
      </w:r>
    </w:p>
    <w:p w14:paraId="4D8873DD" w14:textId="77777777" w:rsidR="002732F5" w:rsidRDefault="0014661D" w:rsidP="002732F5">
      <w:pPr>
        <w:ind w:firstLine="708"/>
        <w:jc w:val="both"/>
        <w:rPr>
          <w:rFonts w:cs="Times New Roman"/>
          <w:szCs w:val="24"/>
        </w:rPr>
      </w:pPr>
      <w:r w:rsidRPr="004B218B">
        <w:rPr>
          <w:rFonts w:cs="Times New Roman"/>
          <w:szCs w:val="24"/>
        </w:rPr>
        <w:t xml:space="preserve">Предметом данного исследования является </w:t>
      </w:r>
      <w:r w:rsidR="000F5185">
        <w:rPr>
          <w:rFonts w:cs="Times New Roman"/>
          <w:szCs w:val="24"/>
        </w:rPr>
        <w:t>современное состояние срочного рынка</w:t>
      </w:r>
      <w:r w:rsidRPr="004B218B">
        <w:rPr>
          <w:rFonts w:cs="Times New Roman"/>
          <w:szCs w:val="24"/>
        </w:rPr>
        <w:t xml:space="preserve"> Китая. В ходе проведенной работы преимущественно используются такие общепринятые в методы, как сравнение, </w:t>
      </w:r>
      <w:r w:rsidR="002732F5">
        <w:rPr>
          <w:rFonts w:cs="Times New Roman"/>
          <w:szCs w:val="24"/>
        </w:rPr>
        <w:t>синтез</w:t>
      </w:r>
      <w:r w:rsidRPr="004B218B">
        <w:rPr>
          <w:rFonts w:cs="Times New Roman"/>
          <w:szCs w:val="24"/>
        </w:rPr>
        <w:t xml:space="preserve"> и анализ</w:t>
      </w:r>
      <w:r w:rsidR="002732F5">
        <w:rPr>
          <w:rFonts w:cs="Times New Roman"/>
          <w:szCs w:val="24"/>
        </w:rPr>
        <w:t>, наблюдения и обобщения.</w:t>
      </w:r>
      <w:r w:rsidRPr="004B218B">
        <w:rPr>
          <w:rFonts w:cs="Times New Roman"/>
          <w:szCs w:val="24"/>
        </w:rPr>
        <w:t xml:space="preserve"> </w:t>
      </w:r>
    </w:p>
    <w:p w14:paraId="08A1C33B" w14:textId="06D1C798" w:rsidR="0014661D" w:rsidRPr="004B218B" w:rsidRDefault="0014661D" w:rsidP="002732F5">
      <w:pPr>
        <w:ind w:firstLine="708"/>
        <w:jc w:val="both"/>
        <w:rPr>
          <w:rFonts w:cs="Times New Roman"/>
          <w:szCs w:val="24"/>
        </w:rPr>
      </w:pPr>
      <w:r w:rsidRPr="004B218B">
        <w:rPr>
          <w:rFonts w:cs="Times New Roman"/>
          <w:szCs w:val="24"/>
        </w:rPr>
        <w:t>В процессе исследования проводилась работа с различными материалами из исторической и современной экономической литературы, также со статистикой различных журналов и официальных данных государственных органов.</w:t>
      </w:r>
    </w:p>
    <w:p w14:paraId="40CB70BF" w14:textId="7CEE2641" w:rsidR="0014661D" w:rsidRPr="004B218B" w:rsidRDefault="002732F5" w:rsidP="00404A81">
      <w:pPr>
        <w:ind w:firstLine="708"/>
        <w:jc w:val="both"/>
        <w:rPr>
          <w:rFonts w:cs="Times New Roman"/>
          <w:szCs w:val="24"/>
        </w:rPr>
      </w:pPr>
      <w:r>
        <w:rPr>
          <w:rFonts w:cs="Times New Roman"/>
          <w:szCs w:val="24"/>
        </w:rPr>
        <w:t>Р</w:t>
      </w:r>
      <w:r w:rsidR="0014661D" w:rsidRPr="004B218B">
        <w:rPr>
          <w:rFonts w:cs="Times New Roman"/>
          <w:szCs w:val="24"/>
        </w:rPr>
        <w:t xml:space="preserve">абота состоит из </w:t>
      </w:r>
      <w:r w:rsidR="00404A81">
        <w:rPr>
          <w:rFonts w:cs="Times New Roman"/>
          <w:szCs w:val="24"/>
        </w:rPr>
        <w:t>введения, трех глав</w:t>
      </w:r>
      <w:r w:rsidR="002B384E">
        <w:rPr>
          <w:rFonts w:cs="Times New Roman"/>
          <w:szCs w:val="24"/>
        </w:rPr>
        <w:t>, заключения, списка литературы и приложений.</w:t>
      </w:r>
    </w:p>
    <w:p w14:paraId="57B11FB5" w14:textId="77777777" w:rsidR="0014661D" w:rsidRDefault="0014661D">
      <w:pPr>
        <w:rPr>
          <w:rFonts w:cs="Times New Roman"/>
          <w:szCs w:val="24"/>
        </w:rPr>
      </w:pPr>
      <w:r>
        <w:rPr>
          <w:rFonts w:cs="Times New Roman"/>
          <w:szCs w:val="24"/>
        </w:rPr>
        <w:br w:type="page"/>
      </w:r>
    </w:p>
    <w:p w14:paraId="411A582B" w14:textId="77777777" w:rsidR="002C5C86" w:rsidRPr="004B218B" w:rsidRDefault="00A10592" w:rsidP="004B218B">
      <w:pPr>
        <w:pStyle w:val="1"/>
        <w:spacing w:before="0" w:after="120"/>
        <w:jc w:val="both"/>
        <w:rPr>
          <w:rFonts w:cs="Times New Roman"/>
          <w:szCs w:val="24"/>
        </w:rPr>
      </w:pPr>
      <w:bookmarkStart w:id="1" w:name="_Toc482650773"/>
      <w:r>
        <w:rPr>
          <w:rFonts w:cs="Times New Roman"/>
          <w:szCs w:val="24"/>
        </w:rPr>
        <w:lastRenderedPageBreak/>
        <w:t xml:space="preserve">Глава </w:t>
      </w:r>
      <w:r w:rsidR="004B218B">
        <w:rPr>
          <w:rFonts w:cs="Times New Roman"/>
          <w:szCs w:val="24"/>
        </w:rPr>
        <w:t>1</w:t>
      </w:r>
      <w:r>
        <w:rPr>
          <w:rFonts w:cs="Times New Roman"/>
          <w:szCs w:val="24"/>
        </w:rPr>
        <w:t>.</w:t>
      </w:r>
      <w:r w:rsidR="004B218B">
        <w:rPr>
          <w:rFonts w:cs="Times New Roman"/>
          <w:szCs w:val="24"/>
        </w:rPr>
        <w:t xml:space="preserve"> </w:t>
      </w:r>
      <w:r w:rsidR="002C5C86" w:rsidRPr="004B218B">
        <w:rPr>
          <w:rFonts w:cs="Times New Roman"/>
          <w:szCs w:val="24"/>
        </w:rPr>
        <w:t>Понятие срочного рынка</w:t>
      </w:r>
      <w:bookmarkEnd w:id="1"/>
    </w:p>
    <w:p w14:paraId="2AB5354D" w14:textId="79F9C6CA" w:rsidR="004B218B" w:rsidRDefault="00A10592" w:rsidP="00B44309">
      <w:pPr>
        <w:pStyle w:val="2"/>
        <w:numPr>
          <w:ilvl w:val="1"/>
          <w:numId w:val="12"/>
        </w:numPr>
        <w:rPr>
          <w:rFonts w:cs="Times New Roman"/>
        </w:rPr>
      </w:pPr>
      <w:bookmarkStart w:id="2" w:name="_Toc482650774"/>
      <w:r>
        <w:rPr>
          <w:rFonts w:cs="Times New Roman"/>
        </w:rPr>
        <w:t>Классификация</w:t>
      </w:r>
      <w:r w:rsidR="004B218B" w:rsidRPr="004B218B">
        <w:rPr>
          <w:rFonts w:cs="Times New Roman"/>
        </w:rPr>
        <w:t xml:space="preserve"> </w:t>
      </w:r>
      <w:r w:rsidR="000F5185">
        <w:rPr>
          <w:rFonts w:cs="Times New Roman"/>
        </w:rPr>
        <w:t xml:space="preserve">и характеристика </w:t>
      </w:r>
      <w:r w:rsidR="00CE07EF">
        <w:rPr>
          <w:rFonts w:cs="Times New Roman"/>
        </w:rPr>
        <w:t>деривативов</w:t>
      </w:r>
      <w:bookmarkEnd w:id="2"/>
    </w:p>
    <w:p w14:paraId="7AA782ED" w14:textId="3C563B86" w:rsidR="00920F0B" w:rsidRDefault="00E1509D" w:rsidP="00920F0B">
      <w:pPr>
        <w:ind w:firstLine="708"/>
        <w:jc w:val="both"/>
        <w:rPr>
          <w:rFonts w:cs="Times New Roman"/>
          <w:szCs w:val="24"/>
        </w:rPr>
      </w:pPr>
      <w:r w:rsidRPr="00920F0B">
        <w:rPr>
          <w:rFonts w:cs="Times New Roman"/>
          <w:szCs w:val="24"/>
        </w:rPr>
        <w:t>Описыв</w:t>
      </w:r>
      <w:r w:rsidR="00920F0B">
        <w:rPr>
          <w:rFonts w:cs="Times New Roman"/>
          <w:szCs w:val="24"/>
        </w:rPr>
        <w:t xml:space="preserve">ая срочный рынок нужно четко </w:t>
      </w:r>
      <w:r w:rsidR="007E02D8" w:rsidRPr="00920F0B">
        <w:rPr>
          <w:rFonts w:cs="Times New Roman"/>
          <w:szCs w:val="24"/>
        </w:rPr>
        <w:t xml:space="preserve">понимать, что имеется ввиду под этим понятием. </w:t>
      </w:r>
      <w:r w:rsidR="00920F0B" w:rsidRPr="00920F0B">
        <w:rPr>
          <w:rFonts w:cs="Times New Roman"/>
          <w:szCs w:val="24"/>
        </w:rPr>
        <w:t xml:space="preserve">Существуют разные толкования по поводу срочного рынка. </w:t>
      </w:r>
      <w:r w:rsidR="00920F0B">
        <w:rPr>
          <w:rFonts w:cs="Times New Roman"/>
          <w:szCs w:val="24"/>
        </w:rPr>
        <w:t>В экономической литературе срочный рынок обычно отождествляется с рынком производных финансовых инструментов (ПФИ). Однако, с</w:t>
      </w:r>
      <w:r w:rsidR="007E02D8" w:rsidRPr="00920F0B">
        <w:rPr>
          <w:rFonts w:cs="Times New Roman"/>
          <w:szCs w:val="24"/>
        </w:rPr>
        <w:t xml:space="preserve">трого говоря, следует различать </w:t>
      </w:r>
      <w:r w:rsidR="008F792F">
        <w:rPr>
          <w:rFonts w:cs="Times New Roman"/>
          <w:szCs w:val="24"/>
        </w:rPr>
        <w:t>рын</w:t>
      </w:r>
      <w:r w:rsidR="00920F0B" w:rsidRPr="00920F0B">
        <w:rPr>
          <w:rFonts w:cs="Times New Roman"/>
          <w:szCs w:val="24"/>
        </w:rPr>
        <w:t>к</w:t>
      </w:r>
      <w:r w:rsidR="008F792F">
        <w:rPr>
          <w:rFonts w:cs="Times New Roman"/>
          <w:szCs w:val="24"/>
        </w:rPr>
        <w:t>а</w:t>
      </w:r>
      <w:r w:rsidR="00920F0B" w:rsidRPr="00920F0B">
        <w:rPr>
          <w:rFonts w:cs="Times New Roman"/>
          <w:szCs w:val="24"/>
        </w:rPr>
        <w:t xml:space="preserve"> производных финансовых инструментов (деривативов)</w:t>
      </w:r>
      <w:r w:rsidR="008F792F">
        <w:rPr>
          <w:rFonts w:cs="Times New Roman"/>
          <w:szCs w:val="24"/>
        </w:rPr>
        <w:t xml:space="preserve"> и </w:t>
      </w:r>
      <w:r w:rsidR="008F792F" w:rsidRPr="00920F0B">
        <w:rPr>
          <w:rFonts w:cs="Times New Roman"/>
          <w:szCs w:val="24"/>
        </w:rPr>
        <w:t>рынок с</w:t>
      </w:r>
      <w:r w:rsidR="008F792F">
        <w:rPr>
          <w:rFonts w:cs="Times New Roman"/>
          <w:szCs w:val="24"/>
        </w:rPr>
        <w:t xml:space="preserve">рочных финансовых инструментов. </w:t>
      </w:r>
    </w:p>
    <w:p w14:paraId="1CC98BC6" w14:textId="0A6769A5" w:rsidR="00755007" w:rsidRDefault="00DE42F7" w:rsidP="00755007">
      <w:pPr>
        <w:ind w:firstLine="708"/>
        <w:jc w:val="both"/>
        <w:rPr>
          <w:rFonts w:cs="Times New Roman"/>
          <w:szCs w:val="24"/>
        </w:rPr>
      </w:pPr>
      <w:r w:rsidRPr="00920F0B">
        <w:rPr>
          <w:rFonts w:cs="Times New Roman"/>
          <w:szCs w:val="24"/>
        </w:rPr>
        <w:t>Делается это по</w:t>
      </w:r>
      <w:r w:rsidR="008F792F">
        <w:rPr>
          <w:rFonts w:cs="Times New Roman"/>
          <w:szCs w:val="24"/>
        </w:rPr>
        <w:t xml:space="preserve"> причине того, что некоторые инструменты </w:t>
      </w:r>
      <w:r w:rsidR="00755007" w:rsidRPr="00920F0B">
        <w:rPr>
          <w:rFonts w:cs="Times New Roman"/>
          <w:szCs w:val="24"/>
        </w:rPr>
        <w:t>как депозитарные расписки</w:t>
      </w:r>
      <w:r w:rsidR="00755007">
        <w:rPr>
          <w:rFonts w:cs="Times New Roman"/>
          <w:szCs w:val="24"/>
        </w:rPr>
        <w:t xml:space="preserve">, которые </w:t>
      </w:r>
      <w:r w:rsidR="00755007" w:rsidRPr="00920F0B">
        <w:rPr>
          <w:rFonts w:cs="Times New Roman"/>
          <w:szCs w:val="24"/>
        </w:rPr>
        <w:t>явля</w:t>
      </w:r>
      <w:r w:rsidR="00755007">
        <w:rPr>
          <w:rFonts w:cs="Times New Roman"/>
          <w:szCs w:val="24"/>
        </w:rPr>
        <w:t>ются</w:t>
      </w:r>
      <w:r w:rsidR="00755007" w:rsidRPr="00920F0B">
        <w:rPr>
          <w:rFonts w:cs="Times New Roman"/>
          <w:szCs w:val="24"/>
        </w:rPr>
        <w:t xml:space="preserve"> д</w:t>
      </w:r>
      <w:r w:rsidR="00755007">
        <w:rPr>
          <w:rFonts w:cs="Times New Roman"/>
          <w:szCs w:val="24"/>
        </w:rPr>
        <w:t>еривативами,</w:t>
      </w:r>
      <w:r w:rsidR="00755007" w:rsidRPr="00920F0B">
        <w:rPr>
          <w:rFonts w:cs="Times New Roman"/>
          <w:szCs w:val="24"/>
        </w:rPr>
        <w:t xml:space="preserve"> не относятся</w:t>
      </w:r>
      <w:r w:rsidR="00755007">
        <w:rPr>
          <w:rFonts w:cs="Times New Roman"/>
          <w:szCs w:val="24"/>
        </w:rPr>
        <w:t xml:space="preserve"> к срочному рынку, так как не имеют условия осуществления сделки в будущем по заданной цене. </w:t>
      </w:r>
    </w:p>
    <w:p w14:paraId="1887D2C8" w14:textId="37066696" w:rsidR="00FC4136" w:rsidRDefault="0098039F" w:rsidP="006E1141">
      <w:pPr>
        <w:ind w:firstLine="708"/>
        <w:jc w:val="both"/>
        <w:rPr>
          <w:rFonts w:cs="Times New Roman"/>
          <w:szCs w:val="24"/>
        </w:rPr>
      </w:pPr>
      <w:r>
        <w:rPr>
          <w:rFonts w:cs="Times New Roman"/>
          <w:szCs w:val="24"/>
        </w:rPr>
        <w:t>Однако, на практике, из-за несущественных различий принято использовать понятия срочного рынка и рынка ПФИ как синонимы. Так, А.Н. Буренин не различает срочный рынок и рынок ПФИ, и дает следующее определение срочному рынку: «</w:t>
      </w:r>
      <w:r w:rsidRPr="008F792F">
        <w:rPr>
          <w:rFonts w:cs="Times New Roman"/>
          <w:szCs w:val="24"/>
        </w:rPr>
        <w:t>Срочный рынок также называют рынком производных финансовых инструментов. На срочном рынке обращаются срочные контракты. Срочный контракт — это соглашение о бу</w:t>
      </w:r>
      <w:r>
        <w:rPr>
          <w:rFonts w:cs="Times New Roman"/>
          <w:szCs w:val="24"/>
        </w:rPr>
        <w:t>дущей поставке предмета контрак</w:t>
      </w:r>
      <w:r w:rsidRPr="008F792F">
        <w:rPr>
          <w:rFonts w:cs="Times New Roman"/>
          <w:szCs w:val="24"/>
        </w:rPr>
        <w:t>та. В момент его заключения оговариваются все условия, на которых он будет исполняться</w:t>
      </w:r>
      <w:r w:rsidR="00FC4136">
        <w:rPr>
          <w:rFonts w:cs="Times New Roman"/>
          <w:szCs w:val="24"/>
        </w:rPr>
        <w:t>»</w:t>
      </w:r>
      <w:r w:rsidR="00FC4136">
        <w:rPr>
          <w:rStyle w:val="a5"/>
          <w:rFonts w:cs="Times New Roman"/>
          <w:szCs w:val="24"/>
        </w:rPr>
        <w:footnoteReference w:id="1"/>
      </w:r>
    </w:p>
    <w:p w14:paraId="1F340BB1" w14:textId="53E684FB" w:rsidR="00C46F52" w:rsidRPr="006E1141" w:rsidRDefault="00FC4136" w:rsidP="006E1141">
      <w:pPr>
        <w:ind w:firstLine="708"/>
        <w:jc w:val="both"/>
        <w:rPr>
          <w:rFonts w:cs="Times New Roman"/>
          <w:szCs w:val="24"/>
        </w:rPr>
      </w:pPr>
      <w:r>
        <w:rPr>
          <w:rFonts w:cs="Times New Roman"/>
          <w:szCs w:val="24"/>
        </w:rPr>
        <w:t xml:space="preserve"> </w:t>
      </w:r>
      <w:r w:rsidR="00C46F52" w:rsidRPr="006E1141">
        <w:rPr>
          <w:rFonts w:cs="Times New Roman"/>
          <w:szCs w:val="24"/>
        </w:rPr>
        <w:t xml:space="preserve">В данной работе понятия </w:t>
      </w:r>
      <w:r w:rsidR="006E1141">
        <w:rPr>
          <w:rFonts w:cs="Times New Roman"/>
          <w:szCs w:val="24"/>
        </w:rPr>
        <w:t>рынка</w:t>
      </w:r>
      <w:r w:rsidR="00C46F52" w:rsidRPr="006E1141">
        <w:rPr>
          <w:rFonts w:cs="Times New Roman"/>
          <w:szCs w:val="24"/>
        </w:rPr>
        <w:t xml:space="preserve"> производных финансовых инструментов и срочн</w:t>
      </w:r>
      <w:r w:rsidR="006E1141">
        <w:rPr>
          <w:rFonts w:cs="Times New Roman"/>
          <w:szCs w:val="24"/>
        </w:rPr>
        <w:t>ого рынка</w:t>
      </w:r>
      <w:r w:rsidR="008F792F" w:rsidRPr="006E1141">
        <w:rPr>
          <w:rFonts w:cs="Times New Roman"/>
          <w:szCs w:val="24"/>
        </w:rPr>
        <w:t xml:space="preserve"> будут отождествляться, </w:t>
      </w:r>
      <w:r w:rsidR="002732F5">
        <w:rPr>
          <w:rFonts w:cs="Times New Roman"/>
          <w:szCs w:val="24"/>
        </w:rPr>
        <w:t>для облегчения использования терминологии.</w:t>
      </w:r>
    </w:p>
    <w:p w14:paraId="3DA90CC5" w14:textId="4D914B46" w:rsidR="00491D9C" w:rsidRDefault="00BE47B5" w:rsidP="00F33FD3">
      <w:pPr>
        <w:ind w:firstLine="708"/>
        <w:jc w:val="both"/>
        <w:rPr>
          <w:rFonts w:cs="Times New Roman"/>
          <w:szCs w:val="24"/>
        </w:rPr>
      </w:pPr>
      <w:r>
        <w:rPr>
          <w:rFonts w:cs="Times New Roman"/>
          <w:szCs w:val="24"/>
        </w:rPr>
        <w:t xml:space="preserve">В основе любого ПФИ лежит два </w:t>
      </w:r>
      <w:r w:rsidR="007E02D8">
        <w:rPr>
          <w:rFonts w:cs="Times New Roman"/>
          <w:szCs w:val="24"/>
        </w:rPr>
        <w:t xml:space="preserve">основных </w:t>
      </w:r>
      <w:r>
        <w:rPr>
          <w:rFonts w:cs="Times New Roman"/>
          <w:szCs w:val="24"/>
        </w:rPr>
        <w:t>признака. Во-первых, в основе подобного инструмента всегда лежит некий базовый актив – товар, акция, облигация, вексель, валюта, фондовый индекс и др</w:t>
      </w:r>
      <w:r w:rsidR="007E02D8">
        <w:rPr>
          <w:rFonts w:cs="Times New Roman"/>
          <w:szCs w:val="24"/>
        </w:rPr>
        <w:t>. Во-вторых, его цена</w:t>
      </w:r>
      <w:r>
        <w:rPr>
          <w:rFonts w:cs="Times New Roman"/>
          <w:szCs w:val="24"/>
        </w:rPr>
        <w:t xml:space="preserve"> определяется на основе </w:t>
      </w:r>
      <w:r w:rsidR="007E02D8">
        <w:rPr>
          <w:rFonts w:cs="Times New Roman"/>
          <w:szCs w:val="24"/>
        </w:rPr>
        <w:t>изменений стоимости</w:t>
      </w:r>
      <w:r>
        <w:rPr>
          <w:rFonts w:cs="Times New Roman"/>
          <w:szCs w:val="24"/>
        </w:rPr>
        <w:t xml:space="preserve"> базового актива.</w:t>
      </w:r>
      <w:r>
        <w:rPr>
          <w:rStyle w:val="a5"/>
          <w:rFonts w:cs="Times New Roman"/>
          <w:szCs w:val="24"/>
        </w:rPr>
        <w:footnoteReference w:id="2"/>
      </w:r>
      <w:r w:rsidR="007E02D8">
        <w:rPr>
          <w:rFonts w:cs="Times New Roman"/>
          <w:szCs w:val="24"/>
        </w:rPr>
        <w:t xml:space="preserve"> </w:t>
      </w:r>
    </w:p>
    <w:p w14:paraId="14A6C7E3" w14:textId="195BC90C" w:rsidR="00491D9C" w:rsidRDefault="00491D9C" w:rsidP="00391B22">
      <w:pPr>
        <w:spacing w:before="120"/>
        <w:ind w:firstLine="708"/>
        <w:jc w:val="both"/>
        <w:rPr>
          <w:rFonts w:cs="Times New Roman"/>
          <w:szCs w:val="24"/>
        </w:rPr>
      </w:pPr>
      <w:r>
        <w:rPr>
          <w:rFonts w:cs="Times New Roman"/>
          <w:szCs w:val="24"/>
        </w:rPr>
        <w:t>МСФО 39 (Международные стандарты финансовой отчетности) определяют ПФИ как финансовый инструмент:</w:t>
      </w:r>
    </w:p>
    <w:p w14:paraId="75938810" w14:textId="7D1F4527" w:rsidR="00491D9C" w:rsidRDefault="00491D9C" w:rsidP="00391B22">
      <w:pPr>
        <w:pStyle w:val="a6"/>
        <w:numPr>
          <w:ilvl w:val="0"/>
          <w:numId w:val="15"/>
        </w:numPr>
        <w:spacing w:before="120"/>
        <w:jc w:val="both"/>
        <w:rPr>
          <w:rFonts w:cs="Times New Roman"/>
          <w:szCs w:val="24"/>
        </w:rPr>
      </w:pPr>
      <w:r>
        <w:rPr>
          <w:rFonts w:cs="Times New Roman"/>
          <w:szCs w:val="24"/>
        </w:rPr>
        <w:t>Стоимость которого меняется в результате изменения базисной переменной</w:t>
      </w:r>
      <w:r w:rsidR="00391B22">
        <w:rPr>
          <w:rFonts w:cs="Times New Roman"/>
          <w:szCs w:val="24"/>
        </w:rPr>
        <w:t>;</w:t>
      </w:r>
    </w:p>
    <w:p w14:paraId="078D741D" w14:textId="2E6BEAE6" w:rsidR="00491D9C" w:rsidRDefault="00491D9C" w:rsidP="00391B22">
      <w:pPr>
        <w:pStyle w:val="a6"/>
        <w:numPr>
          <w:ilvl w:val="0"/>
          <w:numId w:val="15"/>
        </w:numPr>
        <w:spacing w:before="120"/>
        <w:jc w:val="both"/>
        <w:rPr>
          <w:rFonts w:cs="Times New Roman"/>
          <w:szCs w:val="24"/>
        </w:rPr>
      </w:pPr>
      <w:r>
        <w:rPr>
          <w:rFonts w:cs="Times New Roman"/>
          <w:szCs w:val="24"/>
        </w:rPr>
        <w:t xml:space="preserve">Для приобретения, которого не нужны первоначальные инвестиции или они являются небольшими по сравнению с другими контрактами, курс которых аналогичным образом реагирует на изменения рыночной </w:t>
      </w:r>
      <w:r w:rsidR="00391B22">
        <w:rPr>
          <w:rFonts w:cs="Times New Roman"/>
          <w:szCs w:val="24"/>
        </w:rPr>
        <w:t>конъюнктуры;</w:t>
      </w:r>
    </w:p>
    <w:p w14:paraId="0737CED3" w14:textId="442EB023" w:rsidR="00491D9C" w:rsidRPr="00491D9C" w:rsidRDefault="00491D9C" w:rsidP="00391B22">
      <w:pPr>
        <w:pStyle w:val="a6"/>
        <w:numPr>
          <w:ilvl w:val="0"/>
          <w:numId w:val="15"/>
        </w:numPr>
        <w:spacing w:before="120"/>
        <w:jc w:val="both"/>
        <w:rPr>
          <w:rFonts w:cs="Times New Roman"/>
          <w:szCs w:val="24"/>
        </w:rPr>
      </w:pPr>
      <w:r>
        <w:rPr>
          <w:rFonts w:cs="Times New Roman"/>
          <w:szCs w:val="24"/>
        </w:rPr>
        <w:lastRenderedPageBreak/>
        <w:t>Расчеты по которому будут осуществляться в будущем.</w:t>
      </w:r>
    </w:p>
    <w:p w14:paraId="616AAC14" w14:textId="427C5811" w:rsidR="006E7836" w:rsidRPr="004B218B" w:rsidRDefault="00725054" w:rsidP="004B218B">
      <w:pPr>
        <w:jc w:val="both"/>
        <w:rPr>
          <w:rFonts w:cs="Times New Roman"/>
          <w:szCs w:val="24"/>
        </w:rPr>
      </w:pPr>
      <w:r w:rsidRPr="004B218B">
        <w:rPr>
          <w:rFonts w:cs="Times New Roman"/>
          <w:szCs w:val="24"/>
        </w:rPr>
        <w:tab/>
      </w:r>
      <w:r w:rsidR="00D912D1" w:rsidRPr="004B218B">
        <w:rPr>
          <w:rFonts w:cs="Times New Roman"/>
          <w:szCs w:val="24"/>
        </w:rPr>
        <w:t xml:space="preserve"> </w:t>
      </w:r>
      <w:r w:rsidR="006E7836" w:rsidRPr="004B218B">
        <w:rPr>
          <w:rFonts w:cs="Times New Roman"/>
          <w:szCs w:val="24"/>
        </w:rPr>
        <w:t xml:space="preserve">В </w:t>
      </w:r>
      <w:r w:rsidR="00CA2756" w:rsidRPr="004B218B">
        <w:rPr>
          <w:rFonts w:cs="Times New Roman"/>
          <w:szCs w:val="24"/>
        </w:rPr>
        <w:t xml:space="preserve">Федеральном законе </w:t>
      </w:r>
      <w:r w:rsidRPr="004B218B">
        <w:rPr>
          <w:rFonts w:cs="Times New Roman"/>
          <w:szCs w:val="24"/>
        </w:rPr>
        <w:t>РФ</w:t>
      </w:r>
      <w:r w:rsidR="00B846A8">
        <w:rPr>
          <w:rFonts w:cs="Times New Roman"/>
          <w:szCs w:val="24"/>
        </w:rPr>
        <w:t xml:space="preserve"> </w:t>
      </w:r>
      <w:r w:rsidR="00B846A8" w:rsidRPr="002E2FAB">
        <w:rPr>
          <w:rFonts w:cs="Times New Roman"/>
        </w:rPr>
        <w:t>N 39-ФЗ</w:t>
      </w:r>
      <w:r w:rsidRPr="004B218B">
        <w:rPr>
          <w:rFonts w:cs="Times New Roman"/>
          <w:szCs w:val="24"/>
        </w:rPr>
        <w:t xml:space="preserve"> </w:t>
      </w:r>
      <w:r w:rsidR="00CA2756" w:rsidRPr="004B218B">
        <w:rPr>
          <w:rFonts w:cs="Times New Roman"/>
          <w:szCs w:val="24"/>
        </w:rPr>
        <w:t>«О рынке ценных бумаг»</w:t>
      </w:r>
      <w:r w:rsidR="002E38E0">
        <w:rPr>
          <w:rStyle w:val="a5"/>
          <w:rFonts w:cs="Times New Roman"/>
          <w:szCs w:val="24"/>
        </w:rPr>
        <w:footnoteReference w:id="3"/>
      </w:r>
      <w:r w:rsidR="00CA2756" w:rsidRPr="004B218B">
        <w:rPr>
          <w:rFonts w:cs="Times New Roman"/>
          <w:szCs w:val="24"/>
        </w:rPr>
        <w:t xml:space="preserve"> существует определение произ</w:t>
      </w:r>
      <w:r w:rsidR="003C557A">
        <w:rPr>
          <w:rFonts w:cs="Times New Roman"/>
          <w:szCs w:val="24"/>
        </w:rPr>
        <w:t>водных финансовых инструментов:</w:t>
      </w:r>
    </w:p>
    <w:p w14:paraId="54586151" w14:textId="77777777" w:rsidR="00CA2756" w:rsidRPr="004B218B" w:rsidRDefault="00CA2756" w:rsidP="004B218B">
      <w:pPr>
        <w:jc w:val="both"/>
        <w:rPr>
          <w:rFonts w:cs="Times New Roman"/>
          <w:szCs w:val="24"/>
        </w:rPr>
      </w:pPr>
      <w:r w:rsidRPr="004B218B">
        <w:rPr>
          <w:rFonts w:cs="Times New Roman"/>
          <w:szCs w:val="24"/>
        </w:rPr>
        <w:tab/>
        <w:t>Производный финансовый инструмент - договор, за исключением договора репо, предусматривающий одну или несколько из следующих обязанностей:</w:t>
      </w:r>
    </w:p>
    <w:p w14:paraId="5D9A4966" w14:textId="3A78E533" w:rsidR="00CA2756" w:rsidRPr="004B218B" w:rsidRDefault="00F33FD3" w:rsidP="00F33FD3">
      <w:pPr>
        <w:pStyle w:val="a6"/>
        <w:numPr>
          <w:ilvl w:val="0"/>
          <w:numId w:val="1"/>
        </w:numPr>
        <w:jc w:val="both"/>
        <w:rPr>
          <w:rFonts w:cs="Times New Roman"/>
          <w:szCs w:val="24"/>
        </w:rPr>
      </w:pPr>
      <w:r w:rsidRPr="00F33FD3">
        <w:rPr>
          <w:rFonts w:cs="Times New Roman"/>
          <w:szCs w:val="24"/>
        </w:rPr>
        <w:t>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либо иного обстоятельства, которое предусмотрено федеральным законом или нормативными актами Центрального банка Российской Ф</w:t>
      </w:r>
      <w:r w:rsidR="003C557A">
        <w:rPr>
          <w:rFonts w:cs="Times New Roman"/>
          <w:szCs w:val="24"/>
        </w:rPr>
        <w:t xml:space="preserve">едерации </w:t>
      </w:r>
      <w:r w:rsidRPr="00F33FD3">
        <w:rPr>
          <w:rFonts w:cs="Times New Roman"/>
          <w:szCs w:val="24"/>
        </w:rPr>
        <w:t>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14:paraId="02FEBA41" w14:textId="75F7CA58" w:rsidR="00D912D1" w:rsidRPr="004B218B" w:rsidRDefault="00F33FD3" w:rsidP="00F33FD3">
      <w:pPr>
        <w:pStyle w:val="a6"/>
        <w:numPr>
          <w:ilvl w:val="0"/>
          <w:numId w:val="1"/>
        </w:numPr>
        <w:jc w:val="both"/>
        <w:rPr>
          <w:rFonts w:cs="Times New Roman"/>
          <w:szCs w:val="24"/>
        </w:rPr>
      </w:pPr>
      <w:r w:rsidRPr="00F33FD3">
        <w:rPr>
          <w:rFonts w:cs="Times New Roman"/>
          <w:szCs w:val="24"/>
        </w:rPr>
        <w:t>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14:paraId="013C0E2F" w14:textId="632C152E" w:rsidR="00D912D1" w:rsidRPr="004B218B" w:rsidRDefault="00F33FD3" w:rsidP="00F33FD3">
      <w:pPr>
        <w:pStyle w:val="a6"/>
        <w:numPr>
          <w:ilvl w:val="0"/>
          <w:numId w:val="1"/>
        </w:numPr>
        <w:jc w:val="both"/>
        <w:rPr>
          <w:rFonts w:cs="Times New Roman"/>
          <w:szCs w:val="24"/>
        </w:rPr>
      </w:pPr>
      <w:r w:rsidRPr="00F33FD3">
        <w:rPr>
          <w:rFonts w:cs="Times New Roman"/>
          <w:szCs w:val="24"/>
        </w:rPr>
        <w:t>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w:t>
      </w:r>
    </w:p>
    <w:p w14:paraId="77F8C7E3" w14:textId="59C0C1E6" w:rsidR="007E5DC4" w:rsidRPr="004B218B" w:rsidRDefault="00F33FD3" w:rsidP="00F33FD3">
      <w:pPr>
        <w:ind w:firstLine="708"/>
        <w:jc w:val="both"/>
        <w:rPr>
          <w:rFonts w:cs="Times New Roman"/>
          <w:szCs w:val="24"/>
        </w:rPr>
      </w:pPr>
      <w:r>
        <w:rPr>
          <w:rFonts w:cs="Times New Roman"/>
          <w:szCs w:val="24"/>
        </w:rPr>
        <w:lastRenderedPageBreak/>
        <w:t>К ПФИ традиционно относятся</w:t>
      </w:r>
      <w:r w:rsidR="007E5DC4" w:rsidRPr="004B218B">
        <w:rPr>
          <w:rFonts w:cs="Times New Roman"/>
          <w:szCs w:val="24"/>
        </w:rPr>
        <w:t xml:space="preserve"> фьючерсные контракты, форвардные контракты, опционные контракты,</w:t>
      </w:r>
      <w:r>
        <w:rPr>
          <w:rFonts w:cs="Times New Roman"/>
          <w:szCs w:val="24"/>
        </w:rPr>
        <w:t xml:space="preserve"> соглашения</w:t>
      </w:r>
      <w:r w:rsidR="002044E7">
        <w:rPr>
          <w:rFonts w:cs="Times New Roman"/>
          <w:szCs w:val="24"/>
        </w:rPr>
        <w:t xml:space="preserve"> своп.</w:t>
      </w:r>
    </w:p>
    <w:p w14:paraId="1E1943C0" w14:textId="52DB7489" w:rsidR="007E5DC4" w:rsidRPr="004B218B" w:rsidRDefault="006E7836" w:rsidP="004B218B">
      <w:pPr>
        <w:jc w:val="both"/>
        <w:rPr>
          <w:rFonts w:cs="Times New Roman"/>
          <w:szCs w:val="24"/>
        </w:rPr>
      </w:pPr>
      <w:r w:rsidRPr="004B218B">
        <w:rPr>
          <w:rFonts w:cs="Times New Roman"/>
          <w:szCs w:val="24"/>
        </w:rPr>
        <w:tab/>
      </w:r>
      <w:r w:rsidR="00C92F3E" w:rsidRPr="004B218B">
        <w:rPr>
          <w:rFonts w:cs="Times New Roman"/>
          <w:szCs w:val="24"/>
        </w:rPr>
        <w:t>Рынок деривативов</w:t>
      </w:r>
      <w:r w:rsidR="007E5DC4" w:rsidRPr="004B218B">
        <w:rPr>
          <w:rFonts w:cs="Times New Roman"/>
          <w:szCs w:val="24"/>
        </w:rPr>
        <w:t xml:space="preserve"> классифицируют в зависимости от системы на биржевые и внебиржевые. В большинстве стран мира преобладают внебиржевые контракты, а биржевые занимают примерно д</w:t>
      </w:r>
      <w:r w:rsidR="00A75586" w:rsidRPr="004B218B">
        <w:rPr>
          <w:rFonts w:cs="Times New Roman"/>
          <w:szCs w:val="24"/>
        </w:rPr>
        <w:t xml:space="preserve">есятую часть всемирного объема, по данным </w:t>
      </w:r>
      <w:r w:rsidR="00CE07EF" w:rsidRPr="00CE07EF">
        <w:rPr>
          <w:rFonts w:cs="Times New Roman"/>
          <w:szCs w:val="24"/>
          <w:lang w:val="en-US"/>
        </w:rPr>
        <w:t>International</w:t>
      </w:r>
      <w:r w:rsidR="00CE07EF" w:rsidRPr="00CE07EF">
        <w:rPr>
          <w:rFonts w:cs="Times New Roman"/>
          <w:szCs w:val="24"/>
        </w:rPr>
        <w:t xml:space="preserve"> </w:t>
      </w:r>
      <w:r w:rsidR="00CE07EF" w:rsidRPr="00CE07EF">
        <w:rPr>
          <w:rFonts w:cs="Times New Roman"/>
          <w:szCs w:val="24"/>
          <w:lang w:val="en-US"/>
        </w:rPr>
        <w:t>Swaps</w:t>
      </w:r>
      <w:r w:rsidR="00CE07EF" w:rsidRPr="00CE07EF">
        <w:rPr>
          <w:rFonts w:cs="Times New Roman"/>
          <w:szCs w:val="24"/>
        </w:rPr>
        <w:t xml:space="preserve"> </w:t>
      </w:r>
      <w:r w:rsidR="00CE07EF" w:rsidRPr="00CE07EF">
        <w:rPr>
          <w:rFonts w:cs="Times New Roman"/>
          <w:szCs w:val="24"/>
          <w:lang w:val="en-US"/>
        </w:rPr>
        <w:t>and</w:t>
      </w:r>
      <w:r w:rsidR="00CE07EF" w:rsidRPr="00CE07EF">
        <w:rPr>
          <w:rFonts w:cs="Times New Roman"/>
          <w:szCs w:val="24"/>
        </w:rPr>
        <w:t xml:space="preserve"> </w:t>
      </w:r>
      <w:r w:rsidR="00CE07EF" w:rsidRPr="00CE07EF">
        <w:rPr>
          <w:rFonts w:cs="Times New Roman"/>
          <w:szCs w:val="24"/>
          <w:lang w:val="en-US"/>
        </w:rPr>
        <w:t>Derivatives</w:t>
      </w:r>
      <w:r w:rsidR="00CE07EF" w:rsidRPr="00CE07EF">
        <w:rPr>
          <w:rFonts w:cs="Times New Roman"/>
          <w:szCs w:val="24"/>
        </w:rPr>
        <w:t xml:space="preserve"> </w:t>
      </w:r>
      <w:r w:rsidR="00CE07EF" w:rsidRPr="00CE07EF">
        <w:rPr>
          <w:rFonts w:cs="Times New Roman"/>
          <w:szCs w:val="24"/>
          <w:lang w:val="en-US"/>
        </w:rPr>
        <w:t>Association</w:t>
      </w:r>
      <w:r w:rsidR="00CE07EF" w:rsidRPr="00CE07EF">
        <w:rPr>
          <w:rFonts w:cs="Times New Roman"/>
          <w:szCs w:val="24"/>
        </w:rPr>
        <w:t xml:space="preserve"> </w:t>
      </w:r>
      <w:r w:rsidR="00A75586" w:rsidRPr="004B218B">
        <w:rPr>
          <w:rFonts w:cs="Times New Roman"/>
          <w:szCs w:val="24"/>
        </w:rPr>
        <w:t>(</w:t>
      </w:r>
      <w:r w:rsidR="00A75586" w:rsidRPr="004B218B">
        <w:rPr>
          <w:rFonts w:cs="Times New Roman"/>
          <w:szCs w:val="24"/>
          <w:lang w:val="en-US"/>
        </w:rPr>
        <w:t>ISDA</w:t>
      </w:r>
      <w:r w:rsidR="006A737B">
        <w:rPr>
          <w:rFonts w:cs="Times New Roman"/>
          <w:szCs w:val="24"/>
        </w:rPr>
        <w:t>).</w:t>
      </w:r>
      <w:r w:rsidR="002044E7">
        <w:rPr>
          <w:rStyle w:val="a5"/>
          <w:rFonts w:cs="Times New Roman"/>
          <w:szCs w:val="24"/>
        </w:rPr>
        <w:footnoteReference w:id="4"/>
      </w:r>
    </w:p>
    <w:p w14:paraId="73F3D177" w14:textId="3EF794EC" w:rsidR="009741CF" w:rsidRPr="004B218B" w:rsidRDefault="00C92F3E" w:rsidP="009741CF">
      <w:pPr>
        <w:ind w:firstLine="708"/>
        <w:jc w:val="both"/>
        <w:rPr>
          <w:rFonts w:cs="Times New Roman"/>
          <w:szCs w:val="24"/>
        </w:rPr>
      </w:pPr>
      <w:r w:rsidRPr="004B218B">
        <w:rPr>
          <w:rFonts w:cs="Times New Roman"/>
          <w:szCs w:val="24"/>
        </w:rPr>
        <w:t xml:space="preserve">Срочный рынок можно классифицировать по сроку заключения </w:t>
      </w:r>
      <w:r w:rsidR="00BE75F3">
        <w:rPr>
          <w:rFonts w:cs="Times New Roman"/>
          <w:szCs w:val="24"/>
        </w:rPr>
        <w:t xml:space="preserve">контрактов на </w:t>
      </w:r>
      <w:r w:rsidRPr="004B218B">
        <w:rPr>
          <w:rFonts w:cs="Times New Roman"/>
          <w:szCs w:val="24"/>
        </w:rPr>
        <w:t>краткосрочные</w:t>
      </w:r>
      <w:r w:rsidR="00BE75F3">
        <w:rPr>
          <w:rFonts w:cs="Times New Roman"/>
          <w:szCs w:val="24"/>
        </w:rPr>
        <w:t xml:space="preserve">, </w:t>
      </w:r>
      <w:r w:rsidRPr="004B218B">
        <w:rPr>
          <w:rFonts w:cs="Times New Roman"/>
          <w:szCs w:val="24"/>
        </w:rPr>
        <w:t>среднесрочные</w:t>
      </w:r>
      <w:r w:rsidR="00BE75F3">
        <w:rPr>
          <w:rFonts w:cs="Times New Roman"/>
          <w:szCs w:val="24"/>
        </w:rPr>
        <w:t>, д</w:t>
      </w:r>
      <w:r w:rsidRPr="004B218B">
        <w:rPr>
          <w:rFonts w:cs="Times New Roman"/>
          <w:szCs w:val="24"/>
        </w:rPr>
        <w:t>олгосрочные</w:t>
      </w:r>
      <w:r w:rsidR="00BE75F3">
        <w:rPr>
          <w:rFonts w:cs="Times New Roman"/>
          <w:szCs w:val="24"/>
        </w:rPr>
        <w:t xml:space="preserve">. </w:t>
      </w:r>
      <w:r w:rsidRPr="004B218B">
        <w:rPr>
          <w:rFonts w:cs="Times New Roman"/>
          <w:szCs w:val="24"/>
        </w:rPr>
        <w:t>Преимущественно рыночную структуру занимают краткосрочные и среднесрочные контракты причем биржевой рынок является практически только краткосрочным рынком.</w:t>
      </w:r>
      <w:r w:rsidR="009741CF">
        <w:rPr>
          <w:rFonts w:cs="Times New Roman"/>
          <w:szCs w:val="24"/>
        </w:rPr>
        <w:t xml:space="preserve"> В зависимости от базового актива ПФИ можно разделить контракты на финансовые (базисным активом являются финансовые инструменты) и товарные (базисным активом является товар). </w:t>
      </w:r>
    </w:p>
    <w:p w14:paraId="68C4B795" w14:textId="706F59F9" w:rsidR="00C92F3E" w:rsidRDefault="007C7C89" w:rsidP="004B218B">
      <w:pPr>
        <w:jc w:val="both"/>
        <w:rPr>
          <w:rFonts w:cs="Times New Roman"/>
          <w:szCs w:val="24"/>
        </w:rPr>
      </w:pPr>
      <w:r w:rsidRPr="004B218B">
        <w:rPr>
          <w:rFonts w:cs="Times New Roman"/>
          <w:szCs w:val="24"/>
        </w:rPr>
        <w:tab/>
      </w:r>
      <w:r w:rsidR="00C92F3E" w:rsidRPr="004B218B">
        <w:rPr>
          <w:rFonts w:cs="Times New Roman"/>
          <w:szCs w:val="24"/>
        </w:rPr>
        <w:t>По способу завершения сделок можно выделить поставочные контракты и расчетные контракты. В первом случае, сделка завершается поставкой базисного актива, а при расчетном контракте – перечислением денежных средств разницы цены базисного актива. Стоит отметить</w:t>
      </w:r>
      <w:r w:rsidR="00E711B7">
        <w:rPr>
          <w:rFonts w:cs="Times New Roman"/>
          <w:szCs w:val="24"/>
        </w:rPr>
        <w:t>, что только малая доля</w:t>
      </w:r>
      <w:r w:rsidR="00C92F3E" w:rsidRPr="004B218B">
        <w:rPr>
          <w:rFonts w:cs="Times New Roman"/>
          <w:szCs w:val="24"/>
        </w:rPr>
        <w:t xml:space="preserve"> всех сделок в</w:t>
      </w:r>
      <w:r w:rsidR="00E711B7">
        <w:rPr>
          <w:rFonts w:cs="Times New Roman"/>
          <w:szCs w:val="24"/>
        </w:rPr>
        <w:t xml:space="preserve"> мире заканчиваются исполнением контракта.</w:t>
      </w:r>
    </w:p>
    <w:p w14:paraId="2DCD02F9" w14:textId="77777777" w:rsidR="009741CF" w:rsidRDefault="006E7836" w:rsidP="004B218B">
      <w:pPr>
        <w:jc w:val="both"/>
        <w:rPr>
          <w:rFonts w:cs="Times New Roman"/>
          <w:szCs w:val="24"/>
        </w:rPr>
      </w:pPr>
      <w:r w:rsidRPr="004B218B">
        <w:rPr>
          <w:rFonts w:cs="Times New Roman"/>
          <w:szCs w:val="24"/>
        </w:rPr>
        <w:tab/>
      </w:r>
      <w:r w:rsidR="009741CF">
        <w:rPr>
          <w:rFonts w:cs="Times New Roman"/>
          <w:szCs w:val="24"/>
        </w:rPr>
        <w:t xml:space="preserve">Всего можно выделить три основных функций </w:t>
      </w:r>
      <w:r w:rsidR="007C7C89" w:rsidRPr="004B218B">
        <w:rPr>
          <w:rFonts w:cs="Times New Roman"/>
          <w:szCs w:val="24"/>
        </w:rPr>
        <w:t xml:space="preserve">сделок: </w:t>
      </w:r>
    </w:p>
    <w:p w14:paraId="7227EE49" w14:textId="77777777" w:rsidR="009741CF" w:rsidRDefault="007C7C89" w:rsidP="009741CF">
      <w:pPr>
        <w:pStyle w:val="a6"/>
        <w:numPr>
          <w:ilvl w:val="0"/>
          <w:numId w:val="16"/>
        </w:numPr>
        <w:jc w:val="both"/>
        <w:rPr>
          <w:rFonts w:cs="Times New Roman"/>
          <w:szCs w:val="24"/>
        </w:rPr>
      </w:pPr>
      <w:r w:rsidRPr="009741CF">
        <w:rPr>
          <w:rFonts w:cs="Times New Roman"/>
          <w:szCs w:val="24"/>
        </w:rPr>
        <w:t xml:space="preserve">хеджевые, то есть предназначенные для управления ценовым риском на рынке; </w:t>
      </w:r>
    </w:p>
    <w:p w14:paraId="02433B09" w14:textId="00ED4FDF" w:rsidR="009741CF" w:rsidRPr="00FC4136" w:rsidRDefault="007C7C89" w:rsidP="009741CF">
      <w:pPr>
        <w:pStyle w:val="a6"/>
        <w:numPr>
          <w:ilvl w:val="0"/>
          <w:numId w:val="16"/>
        </w:numPr>
        <w:jc w:val="both"/>
        <w:rPr>
          <w:rFonts w:cs="Times New Roman"/>
          <w:szCs w:val="24"/>
        </w:rPr>
      </w:pPr>
      <w:r w:rsidRPr="00FC4136">
        <w:rPr>
          <w:rFonts w:cs="Times New Roman"/>
          <w:szCs w:val="24"/>
        </w:rPr>
        <w:t xml:space="preserve">спекулятивные заключаемые с целью получения прибыли на разнице курсов инструментов; </w:t>
      </w:r>
    </w:p>
    <w:p w14:paraId="2B1DE07A" w14:textId="1D7D233E" w:rsidR="009741CF" w:rsidRPr="00FC4136" w:rsidRDefault="007C7C89" w:rsidP="009741CF">
      <w:pPr>
        <w:pStyle w:val="a6"/>
        <w:numPr>
          <w:ilvl w:val="0"/>
          <w:numId w:val="16"/>
        </w:numPr>
        <w:jc w:val="both"/>
        <w:rPr>
          <w:rFonts w:cs="Times New Roman"/>
          <w:szCs w:val="24"/>
        </w:rPr>
      </w:pPr>
      <w:r w:rsidRPr="00FC4136">
        <w:rPr>
          <w:rFonts w:cs="Times New Roman"/>
          <w:szCs w:val="24"/>
        </w:rPr>
        <w:t>арбитражные, заключаемые с целью п</w:t>
      </w:r>
      <w:r w:rsidR="00FC4136" w:rsidRPr="00FC4136">
        <w:rPr>
          <w:rFonts w:cs="Times New Roman"/>
          <w:szCs w:val="24"/>
        </w:rPr>
        <w:t>олучения прибыли</w:t>
      </w:r>
      <w:r w:rsidRPr="00FC4136">
        <w:rPr>
          <w:rFonts w:cs="Times New Roman"/>
          <w:szCs w:val="24"/>
        </w:rPr>
        <w:t xml:space="preserve"> </w:t>
      </w:r>
      <w:r w:rsidR="00FC4136" w:rsidRPr="00FC4136">
        <w:rPr>
          <w:rFonts w:cs="Times New Roman"/>
          <w:szCs w:val="24"/>
        </w:rPr>
        <w:t>путем открытия</w:t>
      </w:r>
      <w:r w:rsidR="006E7836" w:rsidRPr="00FC4136">
        <w:rPr>
          <w:rFonts w:cs="Times New Roman"/>
          <w:szCs w:val="24"/>
        </w:rPr>
        <w:t xml:space="preserve"> позиций на двух и более рынках </w:t>
      </w:r>
      <w:r w:rsidR="00FC4136" w:rsidRPr="00FC4136">
        <w:rPr>
          <w:rFonts w:cs="Times New Roman"/>
          <w:szCs w:val="24"/>
        </w:rPr>
        <w:t>и</w:t>
      </w:r>
      <w:r w:rsidR="006E7836" w:rsidRPr="00FC4136">
        <w:rPr>
          <w:rFonts w:cs="Times New Roman"/>
          <w:szCs w:val="24"/>
        </w:rPr>
        <w:t xml:space="preserve"> использования расхождений на этих рынках</w:t>
      </w:r>
      <w:r w:rsidR="006E7836" w:rsidRPr="00FC4136">
        <w:rPr>
          <w:rStyle w:val="a5"/>
          <w:rFonts w:cs="Times New Roman"/>
          <w:szCs w:val="24"/>
        </w:rPr>
        <w:footnoteReference w:id="5"/>
      </w:r>
      <w:r w:rsidRPr="00FC4136">
        <w:rPr>
          <w:rFonts w:cs="Times New Roman"/>
          <w:szCs w:val="24"/>
        </w:rPr>
        <w:t>.</w:t>
      </w:r>
      <w:r w:rsidR="00FC4136" w:rsidRPr="00FC4136">
        <w:rPr>
          <w:rFonts w:cs="Times New Roman"/>
          <w:szCs w:val="24"/>
        </w:rPr>
        <w:t xml:space="preserve"> </w:t>
      </w:r>
    </w:p>
    <w:p w14:paraId="5DC3B973" w14:textId="6B0D6CAF" w:rsidR="007E5DC4" w:rsidRPr="009741CF" w:rsidRDefault="009741CF" w:rsidP="009741CF">
      <w:pPr>
        <w:ind w:firstLine="360"/>
        <w:jc w:val="both"/>
        <w:rPr>
          <w:rFonts w:cs="Times New Roman"/>
          <w:szCs w:val="24"/>
        </w:rPr>
      </w:pPr>
      <w:r>
        <w:rPr>
          <w:rFonts w:cs="Times New Roman"/>
          <w:szCs w:val="24"/>
        </w:rPr>
        <w:t>Однако,</w:t>
      </w:r>
      <w:r w:rsidR="006E7836" w:rsidRPr="009741CF">
        <w:rPr>
          <w:rFonts w:cs="Times New Roman"/>
          <w:szCs w:val="24"/>
        </w:rPr>
        <w:t xml:space="preserve"> изначально целью деривативов было хеджирование.</w:t>
      </w:r>
      <w:r w:rsidR="00637C04">
        <w:rPr>
          <w:rFonts w:cs="Times New Roman"/>
          <w:szCs w:val="24"/>
        </w:rPr>
        <w:t xml:space="preserve"> Они используются для того, чтобы нивелировать риски изменений цен на нефть, валютных курсов, состояния фондового рынка и т.д. </w:t>
      </w:r>
      <w:r w:rsidR="006E7836" w:rsidRPr="009741CF">
        <w:rPr>
          <w:rFonts w:cs="Times New Roman"/>
          <w:szCs w:val="24"/>
        </w:rPr>
        <w:t>Потребности хеджирования в управлении рисками являют основой проявления и развития рынка деривативов.</w:t>
      </w:r>
      <w:r w:rsidR="006E7836" w:rsidRPr="004B218B">
        <w:rPr>
          <w:rStyle w:val="a5"/>
          <w:rFonts w:cs="Times New Roman"/>
          <w:szCs w:val="24"/>
        </w:rPr>
        <w:footnoteReference w:id="6"/>
      </w:r>
      <w:r w:rsidR="00637C04">
        <w:rPr>
          <w:rFonts w:cs="Times New Roman"/>
          <w:szCs w:val="24"/>
        </w:rPr>
        <w:t xml:space="preserve"> </w:t>
      </w:r>
    </w:p>
    <w:p w14:paraId="30C19EC6" w14:textId="00A0D0F4" w:rsidR="00A17D92" w:rsidRDefault="00BC1948" w:rsidP="004B218B">
      <w:pPr>
        <w:jc w:val="both"/>
        <w:rPr>
          <w:rFonts w:cs="Times New Roman"/>
          <w:szCs w:val="24"/>
        </w:rPr>
      </w:pPr>
      <w:r w:rsidRPr="004B218B">
        <w:rPr>
          <w:rFonts w:cs="Times New Roman"/>
          <w:szCs w:val="24"/>
        </w:rPr>
        <w:tab/>
      </w:r>
      <w:r w:rsidR="007E02D8">
        <w:rPr>
          <w:rFonts w:cs="Times New Roman"/>
          <w:szCs w:val="24"/>
        </w:rPr>
        <w:t>Одними из первых появившихся срочных</w:t>
      </w:r>
      <w:r w:rsidR="00611721" w:rsidRPr="004B218B">
        <w:rPr>
          <w:rFonts w:cs="Times New Roman"/>
          <w:szCs w:val="24"/>
        </w:rPr>
        <w:t xml:space="preserve"> контракт</w:t>
      </w:r>
      <w:r w:rsidR="007E02D8">
        <w:rPr>
          <w:rFonts w:cs="Times New Roman"/>
          <w:szCs w:val="24"/>
        </w:rPr>
        <w:t>ов являются</w:t>
      </w:r>
      <w:r w:rsidR="00611721" w:rsidRPr="004B218B">
        <w:rPr>
          <w:rFonts w:cs="Times New Roman"/>
          <w:szCs w:val="24"/>
        </w:rPr>
        <w:t xml:space="preserve"> форвард</w:t>
      </w:r>
      <w:r w:rsidR="007E02D8">
        <w:rPr>
          <w:rFonts w:cs="Times New Roman"/>
          <w:szCs w:val="24"/>
        </w:rPr>
        <w:t>ы</w:t>
      </w:r>
      <w:r w:rsidR="00611721" w:rsidRPr="004B218B">
        <w:rPr>
          <w:rFonts w:cs="Times New Roman"/>
          <w:szCs w:val="24"/>
        </w:rPr>
        <w:t xml:space="preserve"> – соглашение между двумя сторонами о поставке базисног</w:t>
      </w:r>
      <w:r w:rsidR="006E1CA8">
        <w:rPr>
          <w:rFonts w:cs="Times New Roman"/>
          <w:szCs w:val="24"/>
        </w:rPr>
        <w:t xml:space="preserve">о актива в определенный момент </w:t>
      </w:r>
      <w:r w:rsidR="006E1CA8">
        <w:rPr>
          <w:rFonts w:cs="Times New Roman"/>
          <w:szCs w:val="24"/>
        </w:rPr>
        <w:lastRenderedPageBreak/>
        <w:t xml:space="preserve">времени по определенной цене. </w:t>
      </w:r>
      <w:r w:rsidR="00611721" w:rsidRPr="004B218B">
        <w:rPr>
          <w:rFonts w:cs="Times New Roman"/>
          <w:szCs w:val="24"/>
        </w:rPr>
        <w:t>Условия сделки оговариваются сторонами во время заключения контракта</w:t>
      </w:r>
      <w:r w:rsidRPr="004B218B">
        <w:rPr>
          <w:rFonts w:cs="Times New Roman"/>
          <w:szCs w:val="24"/>
        </w:rPr>
        <w:t xml:space="preserve"> и являются обязательными к исполнению. </w:t>
      </w:r>
      <w:r w:rsidR="00A17D92">
        <w:rPr>
          <w:rFonts w:cs="Times New Roman"/>
          <w:szCs w:val="24"/>
        </w:rPr>
        <w:t xml:space="preserve">Если одна сторона соглашается купить базовый актив по форвардному контракту, то она занимает длинную позицию, а другая сторона занимает короткую позицию, то есть соглашается продать базовый актив по условиям контракта. </w:t>
      </w:r>
      <w:r w:rsidR="006E1CA8">
        <w:rPr>
          <w:rFonts w:cs="Times New Roman"/>
          <w:szCs w:val="24"/>
        </w:rPr>
        <w:t>Расчет по форварду производится в конце срока действия.</w:t>
      </w:r>
    </w:p>
    <w:p w14:paraId="38AE6751" w14:textId="75E5E252" w:rsidR="006E7836" w:rsidRPr="00BC506B" w:rsidRDefault="006E1CA8" w:rsidP="00A17D92">
      <w:pPr>
        <w:ind w:firstLine="708"/>
        <w:jc w:val="both"/>
        <w:rPr>
          <w:rFonts w:cs="Times New Roman"/>
          <w:szCs w:val="24"/>
        </w:rPr>
      </w:pPr>
      <w:r w:rsidRPr="004B218B">
        <w:rPr>
          <w:rFonts w:cs="Times New Roman"/>
          <w:szCs w:val="24"/>
        </w:rPr>
        <w:t xml:space="preserve">Данный инструмент является внебиржевым, так как он не требует посредничества и </w:t>
      </w:r>
      <w:r w:rsidR="00D07069">
        <w:rPr>
          <w:rFonts w:cs="Times New Roman"/>
          <w:szCs w:val="24"/>
        </w:rPr>
        <w:t xml:space="preserve">почти </w:t>
      </w:r>
      <w:r w:rsidRPr="00FC4136">
        <w:rPr>
          <w:rFonts w:cs="Times New Roman"/>
          <w:szCs w:val="24"/>
        </w:rPr>
        <w:t>не имеет обращения на вторичном рынке</w:t>
      </w:r>
      <w:r w:rsidRPr="004B218B">
        <w:rPr>
          <w:rFonts w:cs="Times New Roman"/>
          <w:szCs w:val="24"/>
        </w:rPr>
        <w:t>.</w:t>
      </w:r>
      <w:r>
        <w:rPr>
          <w:rFonts w:cs="Times New Roman"/>
          <w:szCs w:val="24"/>
        </w:rPr>
        <w:t xml:space="preserve"> </w:t>
      </w:r>
      <w:r w:rsidR="00BC1948" w:rsidRPr="004B218B">
        <w:rPr>
          <w:rFonts w:cs="Times New Roman"/>
          <w:szCs w:val="24"/>
        </w:rPr>
        <w:t xml:space="preserve">Базовым активом для таких контрактов выступают ценные бумаги, валюта, товары, а позднее появляются форвардные контракты </w:t>
      </w:r>
      <w:r w:rsidR="00BC1948" w:rsidRPr="004B218B">
        <w:rPr>
          <w:rFonts w:cs="Times New Roman"/>
          <w:szCs w:val="24"/>
          <w:lang w:val="en-US"/>
        </w:rPr>
        <w:t>FRA</w:t>
      </w:r>
      <w:r w:rsidR="00BC1948" w:rsidRPr="004B218B">
        <w:rPr>
          <w:rFonts w:cs="Times New Roman"/>
          <w:szCs w:val="24"/>
        </w:rPr>
        <w:t>, активом которых являются процентные ставки.</w:t>
      </w:r>
      <w:r w:rsidR="00351D7F">
        <w:rPr>
          <w:rFonts w:cs="Times New Roman"/>
          <w:szCs w:val="24"/>
        </w:rPr>
        <w:t xml:space="preserve"> Самыми популярными базовыми активами являются валютные и процентные форварды. </w:t>
      </w:r>
    </w:p>
    <w:p w14:paraId="15BE4F8B" w14:textId="0246332D" w:rsidR="00BC1948" w:rsidRPr="004B218B" w:rsidRDefault="00351D7F" w:rsidP="00A17D92">
      <w:pPr>
        <w:jc w:val="both"/>
        <w:rPr>
          <w:rFonts w:cs="Times New Roman"/>
          <w:szCs w:val="24"/>
        </w:rPr>
      </w:pPr>
      <w:r>
        <w:rPr>
          <w:rFonts w:cs="Times New Roman"/>
          <w:szCs w:val="24"/>
        </w:rPr>
        <w:tab/>
        <w:t xml:space="preserve"> </w:t>
      </w:r>
      <w:r w:rsidR="00BC1948" w:rsidRPr="004B218B">
        <w:rPr>
          <w:rFonts w:cs="Times New Roman"/>
          <w:szCs w:val="24"/>
        </w:rPr>
        <w:t xml:space="preserve">Очень похожим на форвардный контракт является другой инструмент срочного рынка – фьючерсный контракт. </w:t>
      </w:r>
      <w:r w:rsidR="00305B9F" w:rsidRPr="004B218B">
        <w:rPr>
          <w:rFonts w:cs="Times New Roman"/>
          <w:szCs w:val="24"/>
        </w:rPr>
        <w:t xml:space="preserve">В отличие от форварда, фьючерс заключается на бирже и </w:t>
      </w:r>
      <w:r w:rsidR="00AD1E32">
        <w:rPr>
          <w:rFonts w:cs="Times New Roman"/>
          <w:szCs w:val="24"/>
        </w:rPr>
        <w:t xml:space="preserve">стандартные </w:t>
      </w:r>
      <w:r w:rsidR="00305B9F" w:rsidRPr="004B218B">
        <w:rPr>
          <w:rFonts w:cs="Times New Roman"/>
          <w:szCs w:val="24"/>
        </w:rPr>
        <w:t>условия контракта устанавливает сама биржа. К таким условиям относят</w:t>
      </w:r>
      <w:r w:rsidR="003B51CD" w:rsidRPr="004B218B">
        <w:rPr>
          <w:rFonts w:cs="Times New Roman"/>
          <w:szCs w:val="24"/>
        </w:rPr>
        <w:t>с</w:t>
      </w:r>
      <w:r w:rsidR="00305B9F" w:rsidRPr="004B218B">
        <w:rPr>
          <w:rFonts w:cs="Times New Roman"/>
          <w:szCs w:val="24"/>
        </w:rPr>
        <w:t>я: срок сделки, последняя дата торговли, количество и срок передачи предмета контракта, его местонахождение, пределы колебаний стоимости и др. Единственное, что является вариабельным при заключении контракта – это его цена. Из-за таких особенностей фьючерсы ценятся на вторичном рынке, они являются высоколиквидными.</w:t>
      </w:r>
      <w:r w:rsidR="002D0C4C" w:rsidRPr="004B218B">
        <w:rPr>
          <w:rFonts w:cs="Times New Roman"/>
          <w:szCs w:val="24"/>
        </w:rPr>
        <w:t xml:space="preserve"> Таким образом, держатель контракта сможет свободно </w:t>
      </w:r>
      <w:r w:rsidR="003B51CD" w:rsidRPr="004B218B">
        <w:rPr>
          <w:rFonts w:cs="Times New Roman"/>
          <w:szCs w:val="24"/>
        </w:rPr>
        <w:t>приобрести</w:t>
      </w:r>
      <w:r w:rsidR="002D0C4C" w:rsidRPr="004B218B">
        <w:rPr>
          <w:rFonts w:cs="Times New Roman"/>
          <w:szCs w:val="24"/>
        </w:rPr>
        <w:t xml:space="preserve"> или продать необходимый фьючерсный контракт.</w:t>
      </w:r>
      <w:r w:rsidR="006E1CA8">
        <w:rPr>
          <w:rFonts w:cs="Times New Roman"/>
          <w:szCs w:val="24"/>
        </w:rPr>
        <w:t xml:space="preserve"> Большинство фьючерсов не завершаются поставкой реального базового актива, а закрываются досрочно.</w:t>
      </w:r>
    </w:p>
    <w:p w14:paraId="40FE350E" w14:textId="0560A003" w:rsidR="003B51CD" w:rsidRPr="004B218B" w:rsidRDefault="003B51CD" w:rsidP="004B218B">
      <w:pPr>
        <w:ind w:firstLine="708"/>
        <w:jc w:val="both"/>
        <w:rPr>
          <w:rFonts w:cs="Times New Roman"/>
          <w:szCs w:val="24"/>
        </w:rPr>
      </w:pPr>
      <w:r w:rsidRPr="004B218B">
        <w:rPr>
          <w:rFonts w:cs="Times New Roman"/>
          <w:szCs w:val="24"/>
        </w:rPr>
        <w:t xml:space="preserve">При заключении контракта, участники должны соответствовать определенным требованиям. Одним из таких требований является начальная маржа. Начальная маржа - это доля от суммарной рыночной стоимости базисного актива, которую клиент должен внести за каждую открытую позицию в качестве залога. Размер маржи устанавливается биржей исходя из наблюдавшихся максимальных дневных отклонений цены активы, лежащего в основе контракта, за прошлые </w:t>
      </w:r>
      <w:r w:rsidRPr="002044E7">
        <w:rPr>
          <w:rFonts w:cs="Times New Roman"/>
          <w:szCs w:val="24"/>
        </w:rPr>
        <w:t xml:space="preserve">периоды времени. Также биржа может устанавливать нижний уровень достатка на </w:t>
      </w:r>
      <w:r w:rsidR="002044E7" w:rsidRPr="002044E7">
        <w:rPr>
          <w:rFonts w:cs="Times New Roman"/>
          <w:szCs w:val="24"/>
        </w:rPr>
        <w:t>маржинальном</w:t>
      </w:r>
      <w:r w:rsidRPr="002044E7">
        <w:rPr>
          <w:rFonts w:cs="Times New Roman"/>
          <w:szCs w:val="24"/>
        </w:rPr>
        <w:t xml:space="preserve"> счете клиента, ниже которой сумма денег на </w:t>
      </w:r>
      <w:r w:rsidR="002044E7" w:rsidRPr="002044E7">
        <w:rPr>
          <w:rFonts w:cs="Times New Roman"/>
          <w:szCs w:val="24"/>
        </w:rPr>
        <w:t>маржинальном</w:t>
      </w:r>
      <w:r w:rsidRPr="002044E7">
        <w:rPr>
          <w:rFonts w:cs="Times New Roman"/>
          <w:szCs w:val="24"/>
        </w:rPr>
        <w:t xml:space="preserve"> счете клиента не должна опускаться</w:t>
      </w:r>
      <w:r w:rsidR="00A60226" w:rsidRPr="002044E7">
        <w:rPr>
          <w:rFonts w:cs="Times New Roman"/>
          <w:szCs w:val="24"/>
        </w:rPr>
        <w:t xml:space="preserve">. </w:t>
      </w:r>
    </w:p>
    <w:p w14:paraId="3B18E7A5" w14:textId="77777777" w:rsidR="00C156BB" w:rsidRDefault="00AD1E32" w:rsidP="004B218B">
      <w:pPr>
        <w:ind w:firstLine="708"/>
        <w:jc w:val="both"/>
        <w:rPr>
          <w:rFonts w:cs="Times New Roman"/>
          <w:szCs w:val="24"/>
        </w:rPr>
      </w:pPr>
      <w:r>
        <w:rPr>
          <w:rFonts w:cs="Times New Roman"/>
          <w:szCs w:val="24"/>
        </w:rPr>
        <w:t>Опционы</w:t>
      </w:r>
      <w:r w:rsidR="00E711B7">
        <w:rPr>
          <w:rFonts w:cs="Times New Roman"/>
          <w:szCs w:val="24"/>
        </w:rPr>
        <w:t xml:space="preserve"> также является одним из видов</w:t>
      </w:r>
      <w:r w:rsidR="000D5936" w:rsidRPr="004B218B">
        <w:rPr>
          <w:rFonts w:cs="Times New Roman"/>
          <w:szCs w:val="24"/>
        </w:rPr>
        <w:t xml:space="preserve"> производных финансовых инструментов. Под опционом понимается право предоставления одной сторон сделки выбора исполнить контракт или отказаться от его исполнения.</w:t>
      </w:r>
      <w:r w:rsidR="002D30B9" w:rsidRPr="004B218B">
        <w:rPr>
          <w:rFonts w:cs="Times New Roman"/>
          <w:szCs w:val="24"/>
        </w:rPr>
        <w:t xml:space="preserve"> Это </w:t>
      </w:r>
      <w:r w:rsidR="006A737B" w:rsidRPr="004B218B">
        <w:rPr>
          <w:rFonts w:cs="Times New Roman"/>
          <w:szCs w:val="24"/>
        </w:rPr>
        <w:t>может быть,</w:t>
      </w:r>
      <w:r w:rsidR="002D30B9" w:rsidRPr="004B218B">
        <w:rPr>
          <w:rFonts w:cs="Times New Roman"/>
          <w:szCs w:val="24"/>
        </w:rPr>
        <w:t xml:space="preserve"> </w:t>
      </w:r>
      <w:r w:rsidR="006A737B">
        <w:rPr>
          <w:rFonts w:cs="Times New Roman"/>
          <w:szCs w:val="24"/>
        </w:rPr>
        <w:t xml:space="preserve">как </w:t>
      </w:r>
      <w:r w:rsidR="006A737B" w:rsidRPr="004B218B">
        <w:rPr>
          <w:rFonts w:cs="Times New Roman"/>
          <w:szCs w:val="24"/>
        </w:rPr>
        <w:t>право</w:t>
      </w:r>
      <w:r w:rsidR="002D30B9" w:rsidRPr="004B218B">
        <w:rPr>
          <w:rFonts w:cs="Times New Roman"/>
          <w:szCs w:val="24"/>
        </w:rPr>
        <w:t xml:space="preserve"> на покупку (опцион </w:t>
      </w:r>
      <w:proofErr w:type="spellStart"/>
      <w:r w:rsidR="002D30B9" w:rsidRPr="004B218B">
        <w:rPr>
          <w:rFonts w:cs="Times New Roman"/>
          <w:szCs w:val="24"/>
        </w:rPr>
        <w:t>Call</w:t>
      </w:r>
      <w:proofErr w:type="spellEnd"/>
      <w:r w:rsidR="002D30B9" w:rsidRPr="004B218B">
        <w:rPr>
          <w:rFonts w:cs="Times New Roman"/>
          <w:szCs w:val="24"/>
        </w:rPr>
        <w:t xml:space="preserve">), так и на продажу (опцион </w:t>
      </w:r>
      <w:proofErr w:type="spellStart"/>
      <w:r w:rsidR="002D30B9" w:rsidRPr="004B218B">
        <w:rPr>
          <w:rFonts w:cs="Times New Roman"/>
          <w:szCs w:val="24"/>
        </w:rPr>
        <w:t>Put</w:t>
      </w:r>
      <w:proofErr w:type="spellEnd"/>
      <w:r w:rsidR="002D30B9" w:rsidRPr="004B218B">
        <w:rPr>
          <w:rFonts w:cs="Times New Roman"/>
          <w:szCs w:val="24"/>
        </w:rPr>
        <w:t>) в будущем инструмента, лежащего в основе контракта.</w:t>
      </w:r>
      <w:r w:rsidR="000D5936" w:rsidRPr="004B218B">
        <w:rPr>
          <w:rFonts w:cs="Times New Roman"/>
          <w:szCs w:val="24"/>
        </w:rPr>
        <w:t xml:space="preserve"> В сделке участвуют два лица, одно лицо покупает опцион, т.е. приобретает право выбора, а </w:t>
      </w:r>
      <w:r w:rsidR="000D5936" w:rsidRPr="004B218B">
        <w:rPr>
          <w:rFonts w:cs="Times New Roman"/>
          <w:szCs w:val="24"/>
        </w:rPr>
        <w:lastRenderedPageBreak/>
        <w:t xml:space="preserve">второе лицо </w:t>
      </w:r>
      <w:r w:rsidR="00E711B7">
        <w:rPr>
          <w:rFonts w:cs="Times New Roman"/>
          <w:szCs w:val="24"/>
        </w:rPr>
        <w:t>выписывает</w:t>
      </w:r>
      <w:r w:rsidR="000D5936" w:rsidRPr="004B218B">
        <w:rPr>
          <w:rFonts w:cs="Times New Roman"/>
          <w:szCs w:val="24"/>
        </w:rPr>
        <w:t xml:space="preserve"> его, т.е. предоставляет право выбора. За данное право выбора продавец получает от покупателя определенное вознаграждение, опционную премию,</w:t>
      </w:r>
      <w:r w:rsidR="002924C1" w:rsidRPr="004B218B">
        <w:rPr>
          <w:rFonts w:cs="Times New Roman"/>
          <w:szCs w:val="24"/>
        </w:rPr>
        <w:t xml:space="preserve"> а взамен он должен исполнить свои контрактные обязательства, при условии, что покупатель решит их использовать. </w:t>
      </w:r>
      <w:r w:rsidR="00725054" w:rsidRPr="004B218B">
        <w:rPr>
          <w:rFonts w:cs="Times New Roman"/>
          <w:szCs w:val="24"/>
        </w:rPr>
        <w:t>Цена,</w:t>
      </w:r>
      <w:r w:rsidR="002924C1" w:rsidRPr="004B218B">
        <w:rPr>
          <w:rFonts w:cs="Times New Roman"/>
          <w:szCs w:val="24"/>
        </w:rPr>
        <w:t xml:space="preserve"> по которой покупатель может купить или продать актив называется ценой исполнения (</w:t>
      </w:r>
      <w:r w:rsidR="002924C1" w:rsidRPr="004B218B">
        <w:rPr>
          <w:rFonts w:cs="Times New Roman"/>
          <w:szCs w:val="24"/>
          <w:lang w:val="en-US"/>
        </w:rPr>
        <w:t>strike</w:t>
      </w:r>
      <w:r w:rsidR="002924C1" w:rsidRPr="004B218B">
        <w:rPr>
          <w:rFonts w:cs="Times New Roman"/>
          <w:szCs w:val="24"/>
        </w:rPr>
        <w:t xml:space="preserve">). </w:t>
      </w:r>
      <w:r w:rsidR="003564D9">
        <w:rPr>
          <w:rFonts w:cs="Times New Roman"/>
          <w:szCs w:val="24"/>
        </w:rPr>
        <w:t xml:space="preserve">Срок действия опциона действует в течение промежутка времени, который заканчивается датой истечения платежа, оговоренной в контракте. </w:t>
      </w:r>
    </w:p>
    <w:p w14:paraId="73461E58" w14:textId="457B6A7A" w:rsidR="000D5936" w:rsidRPr="004B218B" w:rsidRDefault="003564D9" w:rsidP="004B218B">
      <w:pPr>
        <w:ind w:firstLine="708"/>
        <w:jc w:val="both"/>
        <w:rPr>
          <w:rFonts w:cs="Times New Roman"/>
          <w:szCs w:val="24"/>
        </w:rPr>
      </w:pPr>
      <w:r>
        <w:rPr>
          <w:rFonts w:cs="Times New Roman"/>
          <w:szCs w:val="24"/>
        </w:rPr>
        <w:t xml:space="preserve">По дате различают американские, европейские и азиатские опционы. Американские опционы можно исполнить в течение всего периода действия контракта, в то время право использования опции контракта в европейском опционе дается только в момент его истечения. Азиатский опцион </w:t>
      </w:r>
      <w:r w:rsidRPr="003564D9">
        <w:rPr>
          <w:rFonts w:cs="Times New Roman"/>
          <w:szCs w:val="24"/>
        </w:rPr>
        <w:t>исполняется по средневзвешенной цене за весь период жизни опциона на протяжении всего времени с момента покупки</w:t>
      </w:r>
      <w:r>
        <w:rPr>
          <w:rFonts w:cs="Times New Roman"/>
          <w:szCs w:val="24"/>
        </w:rPr>
        <w:t>.</w:t>
      </w:r>
    </w:p>
    <w:p w14:paraId="255B4C7C" w14:textId="51490773" w:rsidR="00E711B7" w:rsidRPr="00BC506B" w:rsidRDefault="00E711B7" w:rsidP="00E711B7">
      <w:pPr>
        <w:ind w:firstLine="708"/>
        <w:jc w:val="both"/>
        <w:rPr>
          <w:rFonts w:cs="Times New Roman"/>
          <w:szCs w:val="24"/>
        </w:rPr>
      </w:pPr>
      <w:r>
        <w:rPr>
          <w:rFonts w:cs="Times New Roman"/>
          <w:szCs w:val="24"/>
        </w:rPr>
        <w:t>Хеджирование с помощью опционов отличается от хеджирования форвардами и фьючерсами. Н</w:t>
      </w:r>
      <w:r w:rsidR="003564D9">
        <w:rPr>
          <w:rFonts w:cs="Times New Roman"/>
          <w:szCs w:val="24"/>
        </w:rPr>
        <w:t xml:space="preserve">ужно иметь ввиду, что в отличие от форвардов и фьючерсов, опционы дают держателю опциону только право на действие, при этом не обязывая его это делать. </w:t>
      </w:r>
      <w:r>
        <w:rPr>
          <w:rFonts w:cs="Times New Roman"/>
          <w:szCs w:val="24"/>
        </w:rPr>
        <w:t>Поэтому з</w:t>
      </w:r>
      <w:r w:rsidR="003564D9">
        <w:rPr>
          <w:rFonts w:cs="Times New Roman"/>
          <w:szCs w:val="24"/>
        </w:rPr>
        <w:t xml:space="preserve">аключение фьючерсов и форвардов является бесплатным, </w:t>
      </w:r>
      <w:r>
        <w:rPr>
          <w:rFonts w:cs="Times New Roman"/>
          <w:szCs w:val="24"/>
        </w:rPr>
        <w:t>а за контракты опциона нужно платить.</w:t>
      </w:r>
      <w:r w:rsidRPr="00E711B7">
        <w:rPr>
          <w:rFonts w:cs="Times New Roman"/>
          <w:szCs w:val="24"/>
        </w:rPr>
        <w:t xml:space="preserve"> </w:t>
      </w:r>
      <w:r>
        <w:rPr>
          <w:rFonts w:cs="Times New Roman"/>
          <w:szCs w:val="24"/>
        </w:rPr>
        <w:t xml:space="preserve">Также, если форварды используются для нивелирования риска с помощью фиксирования суммы, которую </w:t>
      </w:r>
      <w:proofErr w:type="spellStart"/>
      <w:r>
        <w:rPr>
          <w:rFonts w:cs="Times New Roman"/>
          <w:szCs w:val="24"/>
        </w:rPr>
        <w:t>хеджер</w:t>
      </w:r>
      <w:proofErr w:type="spellEnd"/>
      <w:r>
        <w:rPr>
          <w:rFonts w:cs="Times New Roman"/>
          <w:szCs w:val="24"/>
        </w:rPr>
        <w:t xml:space="preserve"> должен получить за базовый актив, то опцион, обеспечивает страхование. За стоимость опционного контракта инвестор защищает себя от неблагоприятных изменений на рынке, при это имея возможность получить дополнительную выгоду в случае благоприятных условий. </w:t>
      </w:r>
    </w:p>
    <w:p w14:paraId="50273510" w14:textId="3A91ED5D" w:rsidR="00E711B7" w:rsidRDefault="003564D9" w:rsidP="00E711B7">
      <w:pPr>
        <w:ind w:firstLine="708"/>
        <w:jc w:val="both"/>
        <w:rPr>
          <w:rFonts w:cs="Times New Roman"/>
          <w:szCs w:val="24"/>
        </w:rPr>
      </w:pPr>
      <w:r>
        <w:rPr>
          <w:rFonts w:cs="Times New Roman"/>
          <w:szCs w:val="24"/>
        </w:rPr>
        <w:t>О</w:t>
      </w:r>
      <w:r w:rsidR="002924C1" w:rsidRPr="004B218B">
        <w:rPr>
          <w:rFonts w:cs="Times New Roman"/>
          <w:szCs w:val="24"/>
        </w:rPr>
        <w:t>пционы могут заключаться на различные активы: акции, индексы, процентные бумаги, валюту, а также на другие производные инструменты. Опционы можно заключать как на биржевом рынке, так и на вне</w:t>
      </w:r>
      <w:r w:rsidR="002D30B9" w:rsidRPr="004B218B">
        <w:rPr>
          <w:rFonts w:cs="Times New Roman"/>
          <w:szCs w:val="24"/>
        </w:rPr>
        <w:t>биржевом рынке. Также, существу</w:t>
      </w:r>
      <w:r w:rsidR="002924C1" w:rsidRPr="004B218B">
        <w:rPr>
          <w:rFonts w:cs="Times New Roman"/>
          <w:szCs w:val="24"/>
        </w:rPr>
        <w:t>ют</w:t>
      </w:r>
      <w:r w:rsidR="002D30B9" w:rsidRPr="004B218B">
        <w:rPr>
          <w:rFonts w:cs="Times New Roman"/>
          <w:szCs w:val="24"/>
        </w:rPr>
        <w:t xml:space="preserve"> розничные опционы, которые заключаются между двумя сторонами и не могут свободно обращаться без соглашения двух сторон сделки.</w:t>
      </w:r>
      <w:r>
        <w:rPr>
          <w:rFonts w:cs="Times New Roman"/>
          <w:szCs w:val="24"/>
        </w:rPr>
        <w:t xml:space="preserve"> </w:t>
      </w:r>
    </w:p>
    <w:p w14:paraId="7BE52A97" w14:textId="31985666" w:rsidR="007D39C6" w:rsidRPr="00A719AF" w:rsidRDefault="002D30B9" w:rsidP="004B218B">
      <w:pPr>
        <w:ind w:firstLine="708"/>
        <w:jc w:val="both"/>
        <w:rPr>
          <w:rFonts w:cs="Times New Roman"/>
          <w:szCs w:val="24"/>
        </w:rPr>
      </w:pPr>
      <w:r w:rsidRPr="004B218B">
        <w:rPr>
          <w:rFonts w:cs="Times New Roman"/>
          <w:szCs w:val="24"/>
        </w:rPr>
        <w:t>Свопами называется соглашение об обмене платежами в будущем, т.е. актив продается и одновременно принимается обязательство выкупить его обратно по фиксированной цене.</w:t>
      </w:r>
      <w:r w:rsidR="007D39C6" w:rsidRPr="004B218B">
        <w:rPr>
          <w:rFonts w:cs="Times New Roman"/>
          <w:szCs w:val="24"/>
        </w:rPr>
        <w:t xml:space="preserve"> </w:t>
      </w:r>
      <w:r w:rsidR="00A719AF">
        <w:rPr>
          <w:rFonts w:cs="Times New Roman"/>
          <w:szCs w:val="24"/>
        </w:rPr>
        <w:t xml:space="preserve">В контракте указывается дата выплат и способ определения их размеров. </w:t>
      </w:r>
    </w:p>
    <w:p w14:paraId="219FEC93" w14:textId="6E2B6C0D" w:rsidR="002D30B9" w:rsidRPr="004B218B" w:rsidRDefault="00755007" w:rsidP="00E15A5E">
      <w:pPr>
        <w:ind w:firstLine="708"/>
        <w:jc w:val="both"/>
        <w:rPr>
          <w:rFonts w:cs="Times New Roman"/>
          <w:szCs w:val="24"/>
        </w:rPr>
      </w:pPr>
      <w:r>
        <w:rPr>
          <w:rFonts w:cs="Times New Roman"/>
          <w:szCs w:val="24"/>
        </w:rPr>
        <w:t xml:space="preserve">Простой процентный своп является одним из самых популярны свопов. </w:t>
      </w:r>
      <w:r w:rsidR="007D39C6" w:rsidRPr="004B218B">
        <w:rPr>
          <w:rFonts w:cs="Times New Roman"/>
          <w:szCs w:val="24"/>
        </w:rPr>
        <w:t xml:space="preserve">Процентным свопом называется сделка с двумя потоками платежей в одной валюте, когда одна из сторон платит по плавающей ставке, а другая по фиксированной. </w:t>
      </w:r>
      <w:r w:rsidR="00E15A5E">
        <w:rPr>
          <w:rFonts w:cs="Times New Roman"/>
          <w:szCs w:val="24"/>
        </w:rPr>
        <w:t>В</w:t>
      </w:r>
      <w:r w:rsidR="007D39C6" w:rsidRPr="004B218B">
        <w:rPr>
          <w:rFonts w:cs="Times New Roman"/>
          <w:szCs w:val="24"/>
        </w:rPr>
        <w:t>алютным своп</w:t>
      </w:r>
      <w:r w:rsidR="00E15A5E">
        <w:rPr>
          <w:rFonts w:cs="Times New Roman"/>
          <w:szCs w:val="24"/>
        </w:rPr>
        <w:t xml:space="preserve">ом называется </w:t>
      </w:r>
      <w:r w:rsidR="00E15A5E">
        <w:rPr>
          <w:rFonts w:cs="Times New Roman"/>
          <w:szCs w:val="24"/>
        </w:rPr>
        <w:lastRenderedPageBreak/>
        <w:t>сделка, которая позволяет сторонам обменивать процентные ставки в одной валюте на процентные ставки в другой</w:t>
      </w:r>
      <w:r w:rsidR="007D39C6" w:rsidRPr="004B218B">
        <w:rPr>
          <w:rFonts w:cs="Times New Roman"/>
          <w:szCs w:val="24"/>
        </w:rPr>
        <w:t>. Также существуют другие разновидности свопов, при которых ставки</w:t>
      </w:r>
      <w:r w:rsidR="00E73E0C" w:rsidRPr="004B218B">
        <w:rPr>
          <w:rFonts w:cs="Times New Roman"/>
          <w:szCs w:val="24"/>
        </w:rPr>
        <w:t xml:space="preserve">, плавающие или фиксированные, привязываются к различным реальным ставкам денежного рынка </w:t>
      </w:r>
      <w:r>
        <w:rPr>
          <w:rFonts w:cs="Times New Roman"/>
          <w:szCs w:val="24"/>
        </w:rPr>
        <w:t>или движению фондового индекса.</w:t>
      </w:r>
    </w:p>
    <w:p w14:paraId="0F4397DA" w14:textId="0E9144BA" w:rsidR="00E73E0C" w:rsidRPr="0044235A" w:rsidRDefault="00E73E0C" w:rsidP="004B218B">
      <w:pPr>
        <w:ind w:firstLine="708"/>
        <w:jc w:val="both"/>
        <w:rPr>
          <w:rFonts w:cs="Times New Roman"/>
          <w:szCs w:val="24"/>
        </w:rPr>
      </w:pPr>
      <w:r w:rsidRPr="004B218B">
        <w:rPr>
          <w:rFonts w:cs="Times New Roman"/>
          <w:szCs w:val="24"/>
        </w:rPr>
        <w:t>Отличительной особенностью свопов</w:t>
      </w:r>
      <w:r w:rsidR="00755007">
        <w:rPr>
          <w:rFonts w:cs="Times New Roman"/>
          <w:szCs w:val="24"/>
        </w:rPr>
        <w:t xml:space="preserve">, </w:t>
      </w:r>
      <w:r w:rsidRPr="004B218B">
        <w:rPr>
          <w:rFonts w:cs="Times New Roman"/>
          <w:szCs w:val="24"/>
        </w:rPr>
        <w:t>которая выделяет их на фоне других производных финансовых инструментов является их гибкость. Виды ставок, валют и товаров, лежащих в основе свопов не имеют единых стандартов и могут изменяться в зависимости от потребностей сторон. Это позволяет конструировать позиции по большинству</w:t>
      </w:r>
      <w:r w:rsidR="00BB0D26" w:rsidRPr="004B218B">
        <w:rPr>
          <w:rFonts w:cs="Times New Roman"/>
          <w:szCs w:val="24"/>
        </w:rPr>
        <w:t xml:space="preserve"> финансовых активов. Однако, эта</w:t>
      </w:r>
      <w:r w:rsidRPr="004B218B">
        <w:rPr>
          <w:rFonts w:cs="Times New Roman"/>
          <w:szCs w:val="24"/>
        </w:rPr>
        <w:t xml:space="preserve"> особенность </w:t>
      </w:r>
      <w:r w:rsidR="00BB0D26" w:rsidRPr="004B218B">
        <w:rPr>
          <w:rFonts w:cs="Times New Roman"/>
          <w:szCs w:val="24"/>
        </w:rPr>
        <w:t>создает также трудности и риск неисполнения обязательств со стороны контрагента при отсутствии организатора. Поэтому, обычно свопы заключаются с помощью специального финансового института, который выполн</w:t>
      </w:r>
      <w:r w:rsidR="0044235A">
        <w:rPr>
          <w:rFonts w:cs="Times New Roman"/>
          <w:szCs w:val="24"/>
        </w:rPr>
        <w:t>яет роль посредника либо дилера</w:t>
      </w:r>
      <w:r w:rsidR="0044235A">
        <w:rPr>
          <w:rFonts w:cs="Times New Roman" w:hint="eastAsia"/>
          <w:szCs w:val="24"/>
        </w:rPr>
        <w:t>,</w:t>
      </w:r>
      <w:r w:rsidR="0044235A">
        <w:rPr>
          <w:rFonts w:cs="Times New Roman"/>
          <w:szCs w:val="24"/>
        </w:rPr>
        <w:t xml:space="preserve"> при этом взимая за свои услуги вознаграждение.</w:t>
      </w:r>
      <w:r w:rsidR="0044235A">
        <w:rPr>
          <w:rFonts w:cs="Times New Roman" w:hint="eastAsia"/>
          <w:szCs w:val="24"/>
        </w:rPr>
        <w:t xml:space="preserve"> </w:t>
      </w:r>
    </w:p>
    <w:p w14:paraId="2AB09361" w14:textId="77777777" w:rsidR="00C156BB" w:rsidRDefault="00391B22" w:rsidP="00E96CE0">
      <w:pPr>
        <w:ind w:firstLine="708"/>
        <w:jc w:val="both"/>
      </w:pPr>
      <w:r>
        <w:rPr>
          <w:rFonts w:cs="Times New Roman"/>
          <w:szCs w:val="24"/>
        </w:rPr>
        <w:t>Отдельно среди ПФИ нужно выделить кредитные деривативы.</w:t>
      </w:r>
      <w:r w:rsidR="00E96CE0">
        <w:rPr>
          <w:rFonts w:cs="Times New Roman"/>
          <w:szCs w:val="24"/>
        </w:rPr>
        <w:t xml:space="preserve"> Они обладают всеми </w:t>
      </w:r>
      <w:r w:rsidR="00E96CE0">
        <w:t xml:space="preserve">признакам принадлежности к производным финансовым инструментам. Особенность данных ПФИ заключается в том, что базовым активом является кредитный риск, в то время как в основе базовых активом традиционных деривативов выступают курсы валют, индексы и другие рыночные факторы. </w:t>
      </w:r>
    </w:p>
    <w:p w14:paraId="096029A4" w14:textId="5312A789" w:rsidR="006A737B" w:rsidRDefault="00E96CE0" w:rsidP="00E96CE0">
      <w:pPr>
        <w:ind w:firstLine="708"/>
        <w:jc w:val="both"/>
      </w:pPr>
      <w:r>
        <w:t xml:space="preserve">Кредитный риск — это финансовый риск </w:t>
      </w:r>
      <w:r w:rsidR="006E1CA8">
        <w:t>дефолта</w:t>
      </w:r>
      <w:r>
        <w:t xml:space="preserve"> заемщика или дебитора своих обязательств перед поставщиком товаров или услуг.</w:t>
      </w:r>
      <w:r w:rsidR="00F305D5">
        <w:t xml:space="preserve"> При заключении контракт риск переходит от продавца риска (покупатель защиты) к покупателю риска (продавец защиты).</w:t>
      </w:r>
    </w:p>
    <w:p w14:paraId="0DB20E8F" w14:textId="77777777" w:rsidR="00C156BB" w:rsidRDefault="00F305D5" w:rsidP="00E96CE0">
      <w:pPr>
        <w:ind w:firstLine="708"/>
        <w:jc w:val="both"/>
      </w:pPr>
      <w:r>
        <w:t xml:space="preserve">Основными преимуществами кредитных деривативов заключается в том, что кредитные ПФИ являются </w:t>
      </w:r>
      <w:proofErr w:type="spellStart"/>
      <w:r>
        <w:t>забалансовыми</w:t>
      </w:r>
      <w:proofErr w:type="spellEnd"/>
      <w:r>
        <w:t xml:space="preserve">, что позволяет хеджировать риск без перехода прав собственности на рисковый актив. </w:t>
      </w:r>
      <w:r w:rsidRPr="00F305D5">
        <w:t xml:space="preserve">При этом указанные активы, как правило, принадлежат бенефициару на праве собственности. </w:t>
      </w:r>
    </w:p>
    <w:p w14:paraId="45980505" w14:textId="02E54AFC" w:rsidR="00391B22" w:rsidRDefault="00F305D5" w:rsidP="00E96CE0">
      <w:pPr>
        <w:ind w:firstLine="708"/>
        <w:jc w:val="both"/>
      </w:pPr>
      <w:r>
        <w:t>Данный инструмент очень популярен среди крупных финансовых институтов, которые с помощью продажи риска повышают свою ликвидность, а также равномерно диверсифицируют риск среди нескольких продавцов защиты, таким образом снижая общий риск.</w:t>
      </w:r>
      <w:r w:rsidR="006A737B" w:rsidRPr="006A737B">
        <w:t xml:space="preserve"> </w:t>
      </w:r>
      <w:r w:rsidR="006A737B">
        <w:t>Самыми популярными инструментами среди кредитных ПФИ являются кредитно-дефолтные свопы</w:t>
      </w:r>
      <w:r w:rsidR="006A737B" w:rsidRPr="006A737B">
        <w:t>(</w:t>
      </w:r>
      <w:r w:rsidR="006A737B">
        <w:rPr>
          <w:lang w:val="en-US"/>
        </w:rPr>
        <w:t>CDS</w:t>
      </w:r>
      <w:r w:rsidR="006A737B" w:rsidRPr="006A737B">
        <w:t>)</w:t>
      </w:r>
      <w:r w:rsidR="006A737B">
        <w:t>.</w:t>
      </w:r>
    </w:p>
    <w:p w14:paraId="2D1E6D53" w14:textId="67AABF0F" w:rsidR="006A737B" w:rsidRPr="005F379B" w:rsidRDefault="0086565B" w:rsidP="00E96CE0">
      <w:pPr>
        <w:ind w:firstLine="708"/>
        <w:jc w:val="both"/>
      </w:pPr>
      <w:r>
        <w:t xml:space="preserve">Кредитно-дефолтный своп — это контракт, который обеспечивает защиту продавца риска от потерь, связанных с кредитным случаем (ранее оговоренное событие, например, дефолт или понижение кредитного рейтинга). В обмен на право получения компенсации </w:t>
      </w:r>
      <w:r>
        <w:lastRenderedPageBreak/>
        <w:t xml:space="preserve">суммы долга в случае наступления кредитного случая, продавец риска </w:t>
      </w:r>
      <w:r w:rsidR="005F379B">
        <w:t>осуществляет периодические выплаты премии покупателю риска до конца срока действия свопа или до наступления кредитного события. Как правило, данные выплаты происходят с периодичностью в квартал, полгода или ежегодно. Общий размер выплаченных премий в течение года, выраженный в процентах от номинальной стоимости контракта, называется спрэдом кредитно-дефолтного свопа.</w:t>
      </w:r>
    </w:p>
    <w:p w14:paraId="42FCA3C0" w14:textId="48670267" w:rsidR="00491E76" w:rsidRDefault="00491E76" w:rsidP="00E96CE0">
      <w:pPr>
        <w:ind w:firstLine="708"/>
        <w:jc w:val="both"/>
      </w:pPr>
      <w:r>
        <w:t xml:space="preserve">Помимо </w:t>
      </w:r>
      <w:r w:rsidR="00071174">
        <w:t>вышеперечисленных</w:t>
      </w:r>
      <w:r w:rsidR="00586FD7">
        <w:t xml:space="preserve"> стандартных</w:t>
      </w:r>
      <w:r>
        <w:t xml:space="preserve"> ПФИ </w:t>
      </w:r>
      <w:r w:rsidR="00071174">
        <w:t xml:space="preserve">существует еще большое количество разновидностей деривативов. На практике, можно сконструировать бесконечное множество различных </w:t>
      </w:r>
      <w:r w:rsidR="00AA0C76">
        <w:t>производных инстру</w:t>
      </w:r>
      <w:r w:rsidR="00586FD7">
        <w:t>ментов под свои цели. Например, существуют даже ПФИ базисом которых являются погодные условия (погодные деривативы) или риск наступления катастроф (облигации катастроф)</w:t>
      </w:r>
      <w:r w:rsidR="00E15A5E">
        <w:t>.</w:t>
      </w:r>
    </w:p>
    <w:p w14:paraId="12DD21D1" w14:textId="2EE2698A" w:rsidR="00E15A5E" w:rsidRPr="006A737B" w:rsidRDefault="00655F3A" w:rsidP="00E96CE0">
      <w:pPr>
        <w:ind w:firstLine="708"/>
        <w:jc w:val="both"/>
      </w:pPr>
      <w:r>
        <w:t>В данном разделе были даны</w:t>
      </w:r>
      <w:r w:rsidR="00E15A5E">
        <w:t xml:space="preserve"> </w:t>
      </w:r>
      <w:r>
        <w:t xml:space="preserve">базовые определения </w:t>
      </w:r>
      <w:r w:rsidR="00C156BB">
        <w:t xml:space="preserve">срочного рынка, ПФИ, а также краткая характеристика инструментов, обращающихся на рынке деривативов. Было представлено несколько подходов к классификации ПФИ. Дополнительно рассмотрены разновидности ПФИ, такие как форварды, фьючерсы, опционы и свопы. Также, особое внимание было уделено кредитным деривативами, которые имеют очень важное значение в современном мире. </w:t>
      </w:r>
    </w:p>
    <w:p w14:paraId="4076006D" w14:textId="258652BE" w:rsidR="00A10592" w:rsidRPr="000F5185" w:rsidRDefault="00A10592" w:rsidP="00B44309">
      <w:pPr>
        <w:pStyle w:val="2"/>
        <w:numPr>
          <w:ilvl w:val="1"/>
          <w:numId w:val="11"/>
        </w:numPr>
        <w:spacing w:after="240"/>
        <w:rPr>
          <w:rFonts w:cs="Times New Roman"/>
        </w:rPr>
      </w:pPr>
      <w:bookmarkStart w:id="3" w:name="_Toc482650775"/>
      <w:r>
        <w:rPr>
          <w:rFonts w:cs="Times New Roman"/>
        </w:rPr>
        <w:t>Роль</w:t>
      </w:r>
      <w:r w:rsidRPr="00A10592">
        <w:rPr>
          <w:rFonts w:cs="Times New Roman"/>
        </w:rPr>
        <w:t xml:space="preserve"> деривативов </w:t>
      </w:r>
      <w:r>
        <w:rPr>
          <w:rFonts w:cs="Times New Roman"/>
        </w:rPr>
        <w:t>в</w:t>
      </w:r>
      <w:r w:rsidRPr="00A10592">
        <w:rPr>
          <w:rFonts w:cs="Times New Roman"/>
        </w:rPr>
        <w:t xml:space="preserve"> </w:t>
      </w:r>
      <w:r>
        <w:rPr>
          <w:rFonts w:cs="Times New Roman"/>
        </w:rPr>
        <w:t>мировой экономике.</w:t>
      </w:r>
      <w:bookmarkEnd w:id="3"/>
    </w:p>
    <w:p w14:paraId="09FB2F37" w14:textId="41057664" w:rsidR="00725054" w:rsidRPr="000A750F" w:rsidRDefault="00A10592" w:rsidP="004B218B">
      <w:pPr>
        <w:jc w:val="both"/>
        <w:rPr>
          <w:rFonts w:cs="Times New Roman"/>
          <w:b/>
          <w:szCs w:val="24"/>
        </w:rPr>
      </w:pPr>
      <w:r>
        <w:rPr>
          <w:rFonts w:cs="Times New Roman"/>
          <w:szCs w:val="24"/>
        </w:rPr>
        <w:tab/>
      </w:r>
      <w:r w:rsidR="00725054" w:rsidRPr="004B218B">
        <w:rPr>
          <w:rFonts w:cs="Times New Roman"/>
          <w:szCs w:val="24"/>
        </w:rPr>
        <w:t xml:space="preserve"> </w:t>
      </w:r>
      <w:r w:rsidR="006015FE" w:rsidRPr="004B218B">
        <w:rPr>
          <w:rFonts w:cs="Times New Roman"/>
          <w:szCs w:val="24"/>
        </w:rPr>
        <w:t>Срочный рынок в современных развитых странах мира занимает значимую часть финансового рынка. Так, во многих странах, в США, Японии, Европе срочный рынок занимает крупнейшую часть рынка.</w:t>
      </w:r>
      <w:r w:rsidR="000A750F" w:rsidRPr="000A750F">
        <w:rPr>
          <w:rFonts w:cs="Times New Roman"/>
          <w:szCs w:val="24"/>
        </w:rPr>
        <w:t xml:space="preserve"> </w:t>
      </w:r>
      <w:r w:rsidR="000A750F">
        <w:rPr>
          <w:rFonts w:cs="Times New Roman"/>
          <w:szCs w:val="24"/>
        </w:rPr>
        <w:t xml:space="preserve">В то же время, данный инструмент обрел популярность значительно недавно. </w:t>
      </w:r>
    </w:p>
    <w:p w14:paraId="2E9160AE" w14:textId="77777777" w:rsidR="001C7AB5" w:rsidRDefault="006015FE" w:rsidP="004B218B">
      <w:pPr>
        <w:jc w:val="both"/>
        <w:rPr>
          <w:rFonts w:cs="Times New Roman"/>
          <w:szCs w:val="24"/>
        </w:rPr>
      </w:pPr>
      <w:r>
        <w:rPr>
          <w:rFonts w:cs="Times New Roman"/>
          <w:szCs w:val="24"/>
        </w:rPr>
        <w:tab/>
        <w:t>Первые упоминания о сроч</w:t>
      </w:r>
      <w:r w:rsidR="000A750F">
        <w:rPr>
          <w:rFonts w:cs="Times New Roman"/>
          <w:szCs w:val="24"/>
        </w:rPr>
        <w:t>ных инструментах датируются несколько века</w:t>
      </w:r>
      <w:r>
        <w:rPr>
          <w:rFonts w:cs="Times New Roman"/>
          <w:szCs w:val="24"/>
        </w:rPr>
        <w:t>м</w:t>
      </w:r>
      <w:r w:rsidR="000A750F">
        <w:rPr>
          <w:rFonts w:cs="Times New Roman"/>
          <w:szCs w:val="24"/>
        </w:rPr>
        <w:t>и назад. Кто-то считает, что они появились в Японии на рисовых биржах, кто-то приписывает пионерство торговли фьючерсами голландским</w:t>
      </w:r>
      <w:r w:rsidR="001C7AB5">
        <w:rPr>
          <w:rFonts w:cs="Times New Roman"/>
          <w:szCs w:val="24"/>
        </w:rPr>
        <w:t xml:space="preserve"> </w:t>
      </w:r>
      <w:proofErr w:type="spellStart"/>
      <w:r w:rsidR="001C7AB5">
        <w:rPr>
          <w:rFonts w:cs="Times New Roman"/>
          <w:szCs w:val="24"/>
        </w:rPr>
        <w:t>тюльпановым</w:t>
      </w:r>
      <w:proofErr w:type="spellEnd"/>
      <w:r w:rsidR="000A750F">
        <w:rPr>
          <w:rFonts w:cs="Times New Roman"/>
          <w:szCs w:val="24"/>
        </w:rPr>
        <w:t xml:space="preserve"> биржам и английским биржам. </w:t>
      </w:r>
      <w:r w:rsidR="001C7AB5">
        <w:rPr>
          <w:rFonts w:cs="Times New Roman"/>
          <w:szCs w:val="24"/>
        </w:rPr>
        <w:t>Но</w:t>
      </w:r>
      <w:r w:rsidR="000A750F">
        <w:rPr>
          <w:rFonts w:cs="Times New Roman"/>
          <w:szCs w:val="24"/>
        </w:rPr>
        <w:t xml:space="preserve"> официально, в этих странах не было срочных бирж до 19 века. </w:t>
      </w:r>
    </w:p>
    <w:p w14:paraId="7A5DC211" w14:textId="175BA959" w:rsidR="000A750F" w:rsidRPr="001C7AB5" w:rsidRDefault="000A750F" w:rsidP="001C7AB5">
      <w:pPr>
        <w:ind w:firstLine="708"/>
        <w:jc w:val="both"/>
        <w:rPr>
          <w:rFonts w:cs="Times New Roman"/>
          <w:szCs w:val="24"/>
        </w:rPr>
      </w:pPr>
      <w:r>
        <w:rPr>
          <w:rFonts w:cs="Times New Roman"/>
          <w:szCs w:val="24"/>
        </w:rPr>
        <w:t>В США первая срочная биржа появилась в 1848 в городе Чикаго. Чикагская торговая палата</w:t>
      </w:r>
      <w:r w:rsidRPr="000A750F">
        <w:rPr>
          <w:rFonts w:cs="Times New Roman"/>
          <w:szCs w:val="24"/>
        </w:rPr>
        <w:t xml:space="preserve"> (</w:t>
      </w:r>
      <w:r>
        <w:rPr>
          <w:rFonts w:cs="Times New Roman"/>
          <w:szCs w:val="24"/>
          <w:lang w:val="en-US"/>
        </w:rPr>
        <w:t>CBOT</w:t>
      </w:r>
      <w:r w:rsidRPr="000A750F">
        <w:rPr>
          <w:rFonts w:cs="Times New Roman"/>
          <w:szCs w:val="24"/>
        </w:rPr>
        <w:t>)</w:t>
      </w:r>
      <w:r>
        <w:rPr>
          <w:rFonts w:cs="Times New Roman"/>
          <w:szCs w:val="24"/>
        </w:rPr>
        <w:t xml:space="preserve"> считается старейшей биржей фьючерсов и опционов.</w:t>
      </w:r>
      <w:r w:rsidR="00D07069">
        <w:rPr>
          <w:rStyle w:val="a5"/>
          <w:rFonts w:cs="Times New Roman"/>
          <w:szCs w:val="24"/>
        </w:rPr>
        <w:footnoteReference w:id="7"/>
      </w:r>
      <w:r w:rsidRPr="000A750F">
        <w:rPr>
          <w:rFonts w:cs="Times New Roman"/>
          <w:szCs w:val="24"/>
        </w:rPr>
        <w:t xml:space="preserve"> </w:t>
      </w:r>
      <w:r>
        <w:rPr>
          <w:rFonts w:cs="Times New Roman"/>
          <w:szCs w:val="24"/>
        </w:rPr>
        <w:t>Предметом первых контрактов тогда яв</w:t>
      </w:r>
      <w:r w:rsidR="001C7AB5">
        <w:rPr>
          <w:rFonts w:cs="Times New Roman"/>
          <w:szCs w:val="24"/>
        </w:rPr>
        <w:t>лялись кукуруза, пшено и бобы. В 1870 году торговля контрактов на хлопок дало начало другому крупному срочному рынку, уже в Нью-Йорке – Нью-</w:t>
      </w:r>
      <w:r w:rsidR="001C7AB5">
        <w:rPr>
          <w:rFonts w:cs="Times New Roman"/>
          <w:szCs w:val="24"/>
        </w:rPr>
        <w:lastRenderedPageBreak/>
        <w:t>Йоркскому хлопковой бирже, которая в 1998 году стала известна всему миру под названием Нью-Йоркская торговая палата (</w:t>
      </w:r>
      <w:r w:rsidR="001C7AB5">
        <w:rPr>
          <w:rFonts w:cs="Times New Roman"/>
          <w:szCs w:val="24"/>
          <w:lang w:val="en-US"/>
        </w:rPr>
        <w:t>NYBOT</w:t>
      </w:r>
      <w:r w:rsidR="001C7AB5" w:rsidRPr="001C7AB5">
        <w:rPr>
          <w:rFonts w:cs="Times New Roman"/>
          <w:szCs w:val="24"/>
        </w:rPr>
        <w:t>)</w:t>
      </w:r>
      <w:r w:rsidR="001C7AB5">
        <w:rPr>
          <w:rFonts w:cs="Times New Roman"/>
          <w:szCs w:val="24"/>
        </w:rPr>
        <w:t>.</w:t>
      </w:r>
      <w:r w:rsidR="00D07069">
        <w:rPr>
          <w:rStyle w:val="a5"/>
          <w:rFonts w:cs="Times New Roman"/>
          <w:szCs w:val="24"/>
        </w:rPr>
        <w:footnoteReference w:id="8"/>
      </w:r>
    </w:p>
    <w:p w14:paraId="2B970E69" w14:textId="549B01AC" w:rsidR="001C7AB5" w:rsidRDefault="006015FE" w:rsidP="001C7AB5">
      <w:pPr>
        <w:ind w:firstLine="708"/>
        <w:jc w:val="both"/>
        <w:rPr>
          <w:rFonts w:cs="Times New Roman"/>
          <w:szCs w:val="24"/>
        </w:rPr>
      </w:pPr>
      <w:r>
        <w:rPr>
          <w:rFonts w:cs="Times New Roman"/>
          <w:szCs w:val="24"/>
        </w:rPr>
        <w:t>Однако, действительно на</w:t>
      </w:r>
      <w:r w:rsidR="009575A0">
        <w:rPr>
          <w:rFonts w:cs="Times New Roman"/>
          <w:szCs w:val="24"/>
        </w:rPr>
        <w:t>бирать обороты рынок начал в 70-х годах прошлого века,</w:t>
      </w:r>
      <w:r w:rsidR="001C7AB5">
        <w:rPr>
          <w:rFonts w:cs="Times New Roman"/>
          <w:szCs w:val="24"/>
        </w:rPr>
        <w:t xml:space="preserve"> когда Чикагская товарная биржа </w:t>
      </w:r>
      <w:r w:rsidR="001C7AB5" w:rsidRPr="001C7AB5">
        <w:rPr>
          <w:rFonts w:cs="Times New Roman"/>
          <w:szCs w:val="24"/>
        </w:rPr>
        <w:t>(</w:t>
      </w:r>
      <w:r w:rsidR="001C7AB5">
        <w:rPr>
          <w:rFonts w:cs="Times New Roman"/>
          <w:szCs w:val="24"/>
          <w:lang w:val="en-US"/>
        </w:rPr>
        <w:t>CME</w:t>
      </w:r>
      <w:r w:rsidR="001C7AB5" w:rsidRPr="001C7AB5">
        <w:rPr>
          <w:rFonts w:cs="Times New Roman"/>
          <w:szCs w:val="24"/>
        </w:rPr>
        <w:t>)</w:t>
      </w:r>
      <w:r w:rsidR="001C7AB5">
        <w:rPr>
          <w:rFonts w:cs="Times New Roman"/>
          <w:szCs w:val="24"/>
        </w:rPr>
        <w:t xml:space="preserve"> начала предлагать фьючерсную торговлю на иностранную валюту, тем самым предложив миру самый торгуемый на сегодня базовый актив – валюту. Следом, Нью-Йоркская товарная биржа </w:t>
      </w:r>
      <w:r w:rsidR="001C7AB5" w:rsidRPr="001C7AB5">
        <w:rPr>
          <w:rFonts w:cs="Times New Roman"/>
          <w:szCs w:val="24"/>
        </w:rPr>
        <w:t>(</w:t>
      </w:r>
      <w:r w:rsidR="001C7AB5">
        <w:rPr>
          <w:rFonts w:cs="Times New Roman"/>
          <w:szCs w:val="24"/>
          <w:lang w:val="en-US"/>
        </w:rPr>
        <w:t>NYMEX</w:t>
      </w:r>
      <w:r w:rsidR="001C7AB5" w:rsidRPr="001C7AB5">
        <w:rPr>
          <w:rFonts w:cs="Times New Roman"/>
          <w:szCs w:val="24"/>
        </w:rPr>
        <w:t xml:space="preserve">) </w:t>
      </w:r>
      <w:r w:rsidR="001C7AB5">
        <w:rPr>
          <w:rFonts w:cs="Times New Roman"/>
          <w:szCs w:val="24"/>
        </w:rPr>
        <w:t>начала предлагать различные ПФИ, включая фьючерсы на индексы и казначейские облигации.</w:t>
      </w:r>
      <w:r w:rsidR="009575A0">
        <w:rPr>
          <w:rFonts w:cs="Times New Roman"/>
          <w:szCs w:val="24"/>
        </w:rPr>
        <w:t xml:space="preserve"> </w:t>
      </w:r>
      <w:r w:rsidR="001C7AB5">
        <w:rPr>
          <w:rFonts w:cs="Times New Roman"/>
          <w:szCs w:val="24"/>
        </w:rPr>
        <w:t xml:space="preserve">Далее, срочный рынок начал набирать популярность и на европейском континенте. Изначально, объем торговли деривативами во всем мире увеличивался за счет торговли на биржах. Однако, в последние два десятка лет ясно прослеживается тенденция развития внебиржевого рынка. </w:t>
      </w:r>
    </w:p>
    <w:p w14:paraId="0FE5E941" w14:textId="77777777" w:rsidR="00640356" w:rsidRDefault="005D7E73" w:rsidP="001C7AB5">
      <w:pPr>
        <w:ind w:firstLine="708"/>
        <w:jc w:val="both"/>
        <w:rPr>
          <w:rFonts w:cs="Times New Roman"/>
          <w:szCs w:val="24"/>
        </w:rPr>
      </w:pPr>
      <w:r>
        <w:rPr>
          <w:rFonts w:cs="Times New Roman"/>
          <w:szCs w:val="24"/>
        </w:rPr>
        <w:t>Множество факторов послужило причиной развития данных финансовых продуктов</w:t>
      </w:r>
      <w:r w:rsidR="00640356">
        <w:rPr>
          <w:rFonts w:cs="Times New Roman"/>
          <w:szCs w:val="24"/>
        </w:rPr>
        <w:t>:</w:t>
      </w:r>
      <w:r w:rsidRPr="005D7E73">
        <w:rPr>
          <w:rFonts w:cs="Times New Roman"/>
          <w:szCs w:val="24"/>
        </w:rPr>
        <w:t xml:space="preserve"> </w:t>
      </w:r>
    </w:p>
    <w:p w14:paraId="5D85B371" w14:textId="77777777" w:rsidR="00640356" w:rsidRPr="00D07069" w:rsidRDefault="00640356" w:rsidP="00D07069">
      <w:pPr>
        <w:pStyle w:val="a6"/>
        <w:numPr>
          <w:ilvl w:val="0"/>
          <w:numId w:val="29"/>
        </w:numPr>
        <w:jc w:val="both"/>
        <w:rPr>
          <w:rFonts w:cs="Times New Roman"/>
          <w:szCs w:val="24"/>
        </w:rPr>
      </w:pPr>
      <w:r w:rsidRPr="00D07069">
        <w:rPr>
          <w:rFonts w:cs="Times New Roman"/>
          <w:szCs w:val="24"/>
        </w:rPr>
        <w:t>Э</w:t>
      </w:r>
      <w:r w:rsidR="005D7E73" w:rsidRPr="00D07069">
        <w:rPr>
          <w:rFonts w:cs="Times New Roman"/>
          <w:szCs w:val="24"/>
        </w:rPr>
        <w:t xml:space="preserve">кономика во всем мире начала претерпевать изменения, которые стали причиной увеличения волатильности цен на базисные активы. </w:t>
      </w:r>
    </w:p>
    <w:p w14:paraId="75BAC0F5" w14:textId="694047CD" w:rsidR="00640356" w:rsidRDefault="00640356" w:rsidP="00640356">
      <w:pPr>
        <w:pStyle w:val="a6"/>
        <w:numPr>
          <w:ilvl w:val="0"/>
          <w:numId w:val="18"/>
        </w:numPr>
        <w:jc w:val="both"/>
        <w:rPr>
          <w:rFonts w:cs="Times New Roman"/>
          <w:szCs w:val="24"/>
        </w:rPr>
      </w:pPr>
      <w:r>
        <w:rPr>
          <w:rFonts w:cs="Times New Roman"/>
          <w:szCs w:val="24"/>
        </w:rPr>
        <w:t>М</w:t>
      </w:r>
      <w:r w:rsidR="005D7E73" w:rsidRPr="00640356">
        <w:rPr>
          <w:rFonts w:cs="Times New Roman"/>
          <w:szCs w:val="24"/>
        </w:rPr>
        <w:t xml:space="preserve">ировой рынок начал постепенно </w:t>
      </w:r>
      <w:proofErr w:type="spellStart"/>
      <w:r w:rsidR="005D7E73" w:rsidRPr="00640356">
        <w:rPr>
          <w:rFonts w:cs="Times New Roman"/>
          <w:szCs w:val="24"/>
        </w:rPr>
        <w:t>глобализироваться</w:t>
      </w:r>
      <w:proofErr w:type="spellEnd"/>
      <w:r w:rsidR="005D7E73" w:rsidRPr="00640356">
        <w:rPr>
          <w:rFonts w:cs="Times New Roman"/>
          <w:szCs w:val="24"/>
        </w:rPr>
        <w:t>, тем самым ускоряя процес</w:t>
      </w:r>
      <w:r w:rsidR="00C97B02" w:rsidRPr="00640356">
        <w:rPr>
          <w:rFonts w:cs="Times New Roman"/>
          <w:szCs w:val="24"/>
        </w:rPr>
        <w:t>с ин</w:t>
      </w:r>
      <w:r w:rsidR="008E0775" w:rsidRPr="00640356">
        <w:rPr>
          <w:rFonts w:cs="Times New Roman"/>
          <w:szCs w:val="24"/>
        </w:rPr>
        <w:t xml:space="preserve">теграции финансовых рынков. </w:t>
      </w:r>
      <w:r>
        <w:rPr>
          <w:rFonts w:cs="Times New Roman"/>
          <w:szCs w:val="24"/>
        </w:rPr>
        <w:t>Тесная взаимосвязь между региональными рынками увеличило общий финансовый поток.</w:t>
      </w:r>
    </w:p>
    <w:p w14:paraId="0A7C7D31" w14:textId="458CD75B" w:rsidR="00640356" w:rsidRDefault="00640356" w:rsidP="00640356">
      <w:pPr>
        <w:pStyle w:val="a6"/>
        <w:numPr>
          <w:ilvl w:val="0"/>
          <w:numId w:val="18"/>
        </w:numPr>
        <w:jc w:val="both"/>
        <w:rPr>
          <w:rFonts w:cs="Times New Roman"/>
          <w:szCs w:val="24"/>
        </w:rPr>
      </w:pPr>
      <w:r>
        <w:rPr>
          <w:rFonts w:cs="Times New Roman"/>
          <w:szCs w:val="24"/>
        </w:rPr>
        <w:t>Н</w:t>
      </w:r>
      <w:r w:rsidR="008E0775" w:rsidRPr="00640356">
        <w:rPr>
          <w:rFonts w:cs="Times New Roman"/>
          <w:szCs w:val="24"/>
        </w:rPr>
        <w:t>емаловажную роль в развитии рынка деривативов оказ</w:t>
      </w:r>
      <w:r>
        <w:rPr>
          <w:rFonts w:cs="Times New Roman"/>
          <w:szCs w:val="24"/>
        </w:rPr>
        <w:t>ал научно-технический прогресс. Так, появление интернета и прочих инноваций позволило подстегнуть развитие торговли деривативами путем снижения издержек по совершению операций, а также увеличения доступности данного рынка для частных инвесторов.</w:t>
      </w:r>
    </w:p>
    <w:p w14:paraId="2C766E96" w14:textId="64DB7F10" w:rsidR="006015FE" w:rsidRDefault="00640356" w:rsidP="00640356">
      <w:pPr>
        <w:pStyle w:val="a6"/>
        <w:numPr>
          <w:ilvl w:val="0"/>
          <w:numId w:val="18"/>
        </w:numPr>
        <w:jc w:val="both"/>
        <w:rPr>
          <w:rFonts w:cs="Times New Roman"/>
          <w:szCs w:val="24"/>
        </w:rPr>
      </w:pPr>
      <w:r w:rsidRPr="00640356">
        <w:rPr>
          <w:rFonts w:cs="Times New Roman"/>
          <w:szCs w:val="24"/>
        </w:rPr>
        <w:t xml:space="preserve">Отдельно нужно отметить отмену </w:t>
      </w:r>
      <w:proofErr w:type="spellStart"/>
      <w:r w:rsidRPr="00640356">
        <w:rPr>
          <w:rFonts w:cs="Times New Roman"/>
          <w:szCs w:val="24"/>
        </w:rPr>
        <w:t>Бреттон-вудской</w:t>
      </w:r>
      <w:proofErr w:type="spellEnd"/>
      <w:r w:rsidRPr="00640356">
        <w:rPr>
          <w:rFonts w:cs="Times New Roman"/>
          <w:szCs w:val="24"/>
        </w:rPr>
        <w:t xml:space="preserve"> валютной системы.</w:t>
      </w:r>
      <w:r w:rsidR="008E0775" w:rsidRPr="00640356">
        <w:rPr>
          <w:rFonts w:cs="Times New Roman"/>
          <w:szCs w:val="24"/>
        </w:rPr>
        <w:t xml:space="preserve"> </w:t>
      </w:r>
      <w:r w:rsidRPr="00640356">
        <w:rPr>
          <w:rFonts w:cs="Times New Roman"/>
          <w:szCs w:val="24"/>
        </w:rPr>
        <w:t>П</w:t>
      </w:r>
      <w:r w:rsidR="008E0775" w:rsidRPr="00640356">
        <w:rPr>
          <w:rFonts w:cs="Times New Roman"/>
          <w:szCs w:val="24"/>
        </w:rPr>
        <w:t>осле введения плавающих валютных курсов и либерализации международных валютных отношений, волатильность фи</w:t>
      </w:r>
      <w:r w:rsidRPr="00640356">
        <w:rPr>
          <w:rFonts w:cs="Times New Roman"/>
          <w:szCs w:val="24"/>
        </w:rPr>
        <w:t>нансового рынка резко возросла, что означало увеличение валютного и процентных рисков при осуществлении финансовой деятельности.</w:t>
      </w:r>
    </w:p>
    <w:p w14:paraId="61D636BA" w14:textId="65D39A99" w:rsidR="00640356" w:rsidRDefault="00607ECC" w:rsidP="00640356">
      <w:pPr>
        <w:pStyle w:val="a6"/>
        <w:numPr>
          <w:ilvl w:val="0"/>
          <w:numId w:val="18"/>
        </w:numPr>
        <w:jc w:val="both"/>
        <w:rPr>
          <w:rFonts w:cs="Times New Roman"/>
          <w:szCs w:val="24"/>
        </w:rPr>
      </w:pPr>
      <w:r>
        <w:rPr>
          <w:rFonts w:cs="Times New Roman"/>
          <w:szCs w:val="24"/>
        </w:rPr>
        <w:t>С</w:t>
      </w:r>
      <w:r w:rsidR="00640356">
        <w:rPr>
          <w:rFonts w:cs="Times New Roman"/>
          <w:szCs w:val="24"/>
        </w:rPr>
        <w:t>тимуляции роста</w:t>
      </w:r>
      <w:r>
        <w:rPr>
          <w:rFonts w:cs="Times New Roman"/>
          <w:szCs w:val="24"/>
        </w:rPr>
        <w:t xml:space="preserve"> срочного рынка поспособствовала либерализация финансовых секторов во всем мире. Так, во многих государствах были проведены экономические реформы в сфере финансов, что существенно отразилось на размере рынка.</w:t>
      </w:r>
    </w:p>
    <w:p w14:paraId="01DEC770" w14:textId="793F9407" w:rsidR="00607ECC" w:rsidRPr="00640356" w:rsidRDefault="00607ECC" w:rsidP="00640356">
      <w:pPr>
        <w:pStyle w:val="a6"/>
        <w:numPr>
          <w:ilvl w:val="0"/>
          <w:numId w:val="18"/>
        </w:numPr>
        <w:jc w:val="both"/>
        <w:rPr>
          <w:rFonts w:cs="Times New Roman"/>
          <w:szCs w:val="24"/>
        </w:rPr>
      </w:pPr>
      <w:r>
        <w:rPr>
          <w:rFonts w:cs="Times New Roman"/>
          <w:szCs w:val="24"/>
        </w:rPr>
        <w:t>Высокий спрос ПФИ пользовался у спекулянтов, которые понимали, что срочные инструменты имеют куда больший потенциал, чем традиционные финансовые инструменты. Тем более, сделки спекулянтов на фондовом рынке имели более высокие издержки, чем сделки на срочном</w:t>
      </w:r>
    </w:p>
    <w:p w14:paraId="59CA59C9" w14:textId="35B0B887" w:rsidR="008E0775" w:rsidRPr="006F1D38" w:rsidRDefault="00AF54D3" w:rsidP="007B2D38">
      <w:pPr>
        <w:ind w:firstLine="708"/>
        <w:jc w:val="both"/>
        <w:rPr>
          <w:rFonts w:cs="Times New Roman"/>
          <w:szCs w:val="24"/>
        </w:rPr>
      </w:pPr>
      <w:r>
        <w:rPr>
          <w:rFonts w:cs="Times New Roman"/>
          <w:szCs w:val="24"/>
        </w:rPr>
        <w:lastRenderedPageBreak/>
        <w:t>Данные предпосылки стали причиной динамичного роста рынка ПФИ. Помимо вышеперечисленных причин высокая популярность этих инструментов обусловлена сущностью и функционалом деривативов. Помимо функции хеджирования, большие финансовые институты начали использовать деривативы как способ оптимизации своей отчетности, оптимизации налогообложения, а также универсальным инструментом контроля уровня риска.</w:t>
      </w:r>
      <w:r w:rsidR="006F1D38" w:rsidRPr="006F1D38">
        <w:rPr>
          <w:rFonts w:cs="Times New Roman"/>
          <w:szCs w:val="24"/>
        </w:rPr>
        <w:t xml:space="preserve"> </w:t>
      </w:r>
    </w:p>
    <w:p w14:paraId="044F0DC0" w14:textId="217A2C3B" w:rsidR="00725054" w:rsidRDefault="00725054" w:rsidP="004B218B">
      <w:pPr>
        <w:jc w:val="both"/>
        <w:rPr>
          <w:rFonts w:cs="Times New Roman"/>
          <w:szCs w:val="24"/>
        </w:rPr>
      </w:pPr>
      <w:r w:rsidRPr="004B218B">
        <w:rPr>
          <w:rFonts w:cs="Times New Roman"/>
          <w:szCs w:val="24"/>
        </w:rPr>
        <w:tab/>
        <w:t>По поводу оценки</w:t>
      </w:r>
      <w:r w:rsidR="001C7AB5">
        <w:rPr>
          <w:rFonts w:cs="Times New Roman"/>
          <w:szCs w:val="24"/>
        </w:rPr>
        <w:t xml:space="preserve"> объемов</w:t>
      </w:r>
      <w:r w:rsidRPr="004B218B">
        <w:rPr>
          <w:rFonts w:cs="Times New Roman"/>
          <w:szCs w:val="24"/>
        </w:rPr>
        <w:t xml:space="preserve"> рынка деривативов существуют разногласия. </w:t>
      </w:r>
      <w:r w:rsidR="00296C52" w:rsidRPr="004B218B">
        <w:rPr>
          <w:rFonts w:cs="Times New Roman"/>
          <w:szCs w:val="24"/>
        </w:rPr>
        <w:t xml:space="preserve">Правда в том, что никто не может </w:t>
      </w:r>
      <w:r w:rsidR="001C7AB5">
        <w:rPr>
          <w:rFonts w:cs="Times New Roman"/>
          <w:szCs w:val="24"/>
        </w:rPr>
        <w:t xml:space="preserve">на сегодняшний день </w:t>
      </w:r>
      <w:r w:rsidR="00296C52" w:rsidRPr="004B218B">
        <w:rPr>
          <w:rFonts w:cs="Times New Roman"/>
          <w:szCs w:val="24"/>
        </w:rPr>
        <w:t>в дейс</w:t>
      </w:r>
      <w:r w:rsidR="00BC506B">
        <w:rPr>
          <w:rFonts w:cs="Times New Roman"/>
          <w:szCs w:val="24"/>
        </w:rPr>
        <w:t>твительности оценить размер рынка</w:t>
      </w:r>
      <w:r w:rsidR="00296C52" w:rsidRPr="004B218B">
        <w:rPr>
          <w:rFonts w:cs="Times New Roman"/>
          <w:szCs w:val="24"/>
        </w:rPr>
        <w:t xml:space="preserve"> деривативов в мире. </w:t>
      </w:r>
      <w:r w:rsidR="0033659D">
        <w:rPr>
          <w:rFonts w:cs="Times New Roman"/>
          <w:szCs w:val="24"/>
        </w:rPr>
        <w:t>Кто-то</w:t>
      </w:r>
      <w:r w:rsidR="00BC506B">
        <w:rPr>
          <w:rFonts w:cs="Times New Roman"/>
          <w:szCs w:val="24"/>
        </w:rPr>
        <w:t xml:space="preserve"> оценивает его в размере большем чем квадриллион долларов. Другие оценивают рынок более чем в 10 раз превышающим размер совокупного мирового внутреннего продукта</w:t>
      </w:r>
      <w:r w:rsidR="00296C52" w:rsidRPr="004B218B">
        <w:rPr>
          <w:rFonts w:cs="Times New Roman"/>
          <w:szCs w:val="24"/>
        </w:rPr>
        <w:t>.</w:t>
      </w:r>
      <w:r w:rsidR="000A750F" w:rsidRPr="004B218B">
        <w:rPr>
          <w:rStyle w:val="a5"/>
          <w:rFonts w:cs="Times New Roman"/>
          <w:szCs w:val="24"/>
        </w:rPr>
        <w:footnoteReference w:id="9"/>
      </w:r>
      <w:r w:rsidR="00296C52" w:rsidRPr="004B218B">
        <w:rPr>
          <w:rFonts w:cs="Times New Roman"/>
          <w:szCs w:val="24"/>
        </w:rPr>
        <w:t xml:space="preserve"> Однако, другие аналитики утверждают, что размер рынка </w:t>
      </w:r>
      <w:r w:rsidR="0032654B">
        <w:rPr>
          <w:rFonts w:cs="Times New Roman"/>
          <w:szCs w:val="24"/>
        </w:rPr>
        <w:t xml:space="preserve">сильно </w:t>
      </w:r>
      <w:r w:rsidR="00BC506B">
        <w:rPr>
          <w:rFonts w:cs="Times New Roman"/>
          <w:szCs w:val="24"/>
        </w:rPr>
        <w:t>переоценен, и его размер на самом деле не так велик, как кажется.</w:t>
      </w:r>
      <w:r w:rsidR="000A750F">
        <w:rPr>
          <w:rFonts w:cs="Times New Roman"/>
          <w:szCs w:val="24"/>
        </w:rPr>
        <w:t xml:space="preserve"> </w:t>
      </w:r>
      <w:r w:rsidR="001C7AB5">
        <w:rPr>
          <w:rFonts w:cs="Times New Roman"/>
          <w:szCs w:val="24"/>
        </w:rPr>
        <w:t>Если руководствоваться данными</w:t>
      </w:r>
      <w:r w:rsidR="000A750F">
        <w:rPr>
          <w:rFonts w:cs="Times New Roman"/>
          <w:szCs w:val="24"/>
        </w:rPr>
        <w:t>, опубликованным</w:t>
      </w:r>
      <w:r w:rsidR="001C7AB5">
        <w:rPr>
          <w:rFonts w:cs="Times New Roman"/>
          <w:szCs w:val="24"/>
        </w:rPr>
        <w:t xml:space="preserve"> Банком международных расчетов, то </w:t>
      </w:r>
      <w:r w:rsidR="000A750F">
        <w:rPr>
          <w:rFonts w:cs="Times New Roman"/>
          <w:szCs w:val="24"/>
        </w:rPr>
        <w:t xml:space="preserve">на июнь 2016 года совокупная номинальная стоимость открытых позиций на биржевом и внебиржевом рынке составила </w:t>
      </w:r>
      <w:r w:rsidR="00C92047">
        <w:rPr>
          <w:rFonts w:cs="Times New Roman"/>
          <w:szCs w:val="24"/>
        </w:rPr>
        <w:t>чуть меньше чем 600 млрд. долл.</w:t>
      </w:r>
      <w:r w:rsidR="00C92047">
        <w:rPr>
          <w:rStyle w:val="a5"/>
          <w:rFonts w:cs="Times New Roman"/>
          <w:szCs w:val="24"/>
        </w:rPr>
        <w:footnoteReference w:id="10"/>
      </w:r>
    </w:p>
    <w:p w14:paraId="3EE391F2" w14:textId="530CAB66" w:rsidR="000A750F" w:rsidRPr="004B218B" w:rsidRDefault="000A750F" w:rsidP="001C7AB5">
      <w:pPr>
        <w:ind w:firstLine="708"/>
        <w:jc w:val="both"/>
        <w:rPr>
          <w:rFonts w:cs="Times New Roman"/>
          <w:szCs w:val="24"/>
        </w:rPr>
      </w:pPr>
      <w:r w:rsidRPr="004B218B">
        <w:rPr>
          <w:rFonts w:cs="Times New Roman"/>
          <w:szCs w:val="24"/>
        </w:rPr>
        <w:t>Расхождения в оценке рынка деривативов связаны с тем, что рассчитывающий считает частью срочного рынка и что он считает нужным включать в расчет. Более высокими расчеты могут получиться, если брать условную стоимость всех возможных контрактов. Условная стоимость — это обща</w:t>
      </w:r>
      <w:r w:rsidR="001C7AB5">
        <w:rPr>
          <w:rFonts w:cs="Times New Roman"/>
          <w:szCs w:val="24"/>
        </w:rPr>
        <w:t xml:space="preserve">я стоимость активов контракта. </w:t>
      </w:r>
      <w:r w:rsidRPr="004B218B">
        <w:rPr>
          <w:rFonts w:cs="Times New Roman"/>
          <w:szCs w:val="24"/>
        </w:rPr>
        <w:t>Однако, некоторые считают, что оценка рынка по условной стоимости неправильно, потому что условная и фактическая стоимость рынка сильно различаются. Примером расхождений может являться популярный в мире своп процентных ставок. Огромные суммы соответствующих инструментов, как правило, включены в расчет общей стоимости свопов. Однако, на деле, предметом сделок с процентными ставками являются куда меньшие разницы в процентах. Поэтому, в какой-то степени, брать в расчет условные суммы неправильно, так как они не отражают ни реального размера рынка, ни реальных рисков.</w:t>
      </w:r>
    </w:p>
    <w:p w14:paraId="55B5013A" w14:textId="6C3766E5" w:rsidR="001C7AB5" w:rsidRDefault="00BC506B" w:rsidP="004B218B">
      <w:pPr>
        <w:jc w:val="both"/>
        <w:rPr>
          <w:rFonts w:cs="Times New Roman"/>
          <w:szCs w:val="24"/>
        </w:rPr>
      </w:pPr>
      <w:r>
        <w:rPr>
          <w:rFonts w:cs="Times New Roman"/>
          <w:szCs w:val="24"/>
        </w:rPr>
        <w:tab/>
      </w:r>
      <w:r w:rsidR="001C7AB5">
        <w:rPr>
          <w:rFonts w:cs="Times New Roman"/>
          <w:szCs w:val="24"/>
        </w:rPr>
        <w:t xml:space="preserve">По данным Банка международных расчетов </w:t>
      </w:r>
      <w:r>
        <w:rPr>
          <w:rFonts w:cs="Times New Roman"/>
          <w:szCs w:val="24"/>
        </w:rPr>
        <w:t>рынок</w:t>
      </w:r>
      <w:r w:rsidR="001C7AB5">
        <w:rPr>
          <w:rFonts w:cs="Times New Roman"/>
          <w:szCs w:val="24"/>
        </w:rPr>
        <w:t xml:space="preserve"> деривативов</w:t>
      </w:r>
      <w:r>
        <w:rPr>
          <w:rFonts w:cs="Times New Roman"/>
          <w:szCs w:val="24"/>
        </w:rPr>
        <w:t xml:space="preserve"> рос стремительными темпами</w:t>
      </w:r>
      <w:r w:rsidR="001C7AB5">
        <w:rPr>
          <w:rFonts w:cs="Times New Roman"/>
          <w:szCs w:val="24"/>
        </w:rPr>
        <w:t>, достигнув своего пика в середине 2008 года, когда номинальная стоимость всех открытых позиций составила 754 трлн. долл.</w:t>
      </w:r>
      <w:r w:rsidR="00C92047">
        <w:rPr>
          <w:rStyle w:val="a5"/>
          <w:rFonts w:cs="Times New Roman"/>
          <w:szCs w:val="24"/>
        </w:rPr>
        <w:footnoteReference w:id="11"/>
      </w:r>
      <w:r w:rsidR="001C7AB5">
        <w:rPr>
          <w:rFonts w:cs="Times New Roman"/>
          <w:szCs w:val="24"/>
        </w:rPr>
        <w:t xml:space="preserve"> Однако кризис пошатнул доверие к деривативам. </w:t>
      </w:r>
      <w:r w:rsidR="001C7AB5" w:rsidRPr="004B218B">
        <w:rPr>
          <w:rFonts w:cs="Times New Roman"/>
          <w:szCs w:val="24"/>
        </w:rPr>
        <w:t xml:space="preserve">Причин </w:t>
      </w:r>
      <w:r w:rsidR="001C7AB5">
        <w:rPr>
          <w:rFonts w:cs="Times New Roman"/>
          <w:szCs w:val="24"/>
        </w:rPr>
        <w:t>финансового</w:t>
      </w:r>
      <w:r w:rsidR="001C7AB5" w:rsidRPr="004B218B">
        <w:rPr>
          <w:rFonts w:cs="Times New Roman"/>
          <w:szCs w:val="24"/>
        </w:rPr>
        <w:t xml:space="preserve"> кризиса 2008</w:t>
      </w:r>
      <w:r w:rsidR="001C7AB5">
        <w:rPr>
          <w:rFonts w:cs="Times New Roman"/>
          <w:szCs w:val="24"/>
        </w:rPr>
        <w:t xml:space="preserve"> года</w:t>
      </w:r>
      <w:r w:rsidR="001C7AB5" w:rsidRPr="004B218B">
        <w:rPr>
          <w:rFonts w:cs="Times New Roman"/>
          <w:szCs w:val="24"/>
        </w:rPr>
        <w:t xml:space="preserve"> много, но одной из причин, наряду с </w:t>
      </w:r>
      <w:r w:rsidR="001C7AB5" w:rsidRPr="004B218B">
        <w:rPr>
          <w:rFonts w:cs="Times New Roman"/>
          <w:szCs w:val="24"/>
        </w:rPr>
        <w:lastRenderedPageBreak/>
        <w:t xml:space="preserve">обеспеченными долговыми обязательствами, выделяют </w:t>
      </w:r>
      <w:r w:rsidR="001C7AB5">
        <w:rPr>
          <w:rFonts w:cs="Times New Roman"/>
          <w:szCs w:val="24"/>
        </w:rPr>
        <w:t>кредитно-</w:t>
      </w:r>
      <w:r w:rsidR="001C7AB5" w:rsidRPr="004B218B">
        <w:rPr>
          <w:rFonts w:cs="Times New Roman"/>
          <w:szCs w:val="24"/>
        </w:rPr>
        <w:t>дефолтные свопы, по которым не могли рассчитаться крупнейшие финансовые институты.</w:t>
      </w:r>
      <w:r w:rsidR="00367EC2">
        <w:rPr>
          <w:rFonts w:cs="Times New Roman"/>
          <w:szCs w:val="24"/>
        </w:rPr>
        <w:t xml:space="preserve"> </w:t>
      </w:r>
    </w:p>
    <w:p w14:paraId="52C898C9" w14:textId="3DC06A50" w:rsidR="00367EC2" w:rsidRPr="00016358" w:rsidRDefault="00367EC2" w:rsidP="004B218B">
      <w:pPr>
        <w:jc w:val="both"/>
        <w:rPr>
          <w:rFonts w:cs="Times New Roman"/>
          <w:szCs w:val="24"/>
        </w:rPr>
      </w:pPr>
      <w:r>
        <w:rPr>
          <w:rFonts w:cs="Times New Roman"/>
          <w:szCs w:val="24"/>
        </w:rPr>
        <w:t>Наряду с опасностью раздувания финансового пузыря, можно выделить ряд остальных причин для беспокойства. Непрозрачность внебиржевого рынка не позволяет государственным органам регулировать и влиять на их развитие.</w:t>
      </w:r>
      <w:r w:rsidR="0003405D">
        <w:rPr>
          <w:rFonts w:cs="Times New Roman"/>
          <w:szCs w:val="24"/>
        </w:rPr>
        <w:t xml:space="preserve"> Бесконтрольность выпуска новых инструментов не только не отвечает требованию хеджирования рисков, но и порождает </w:t>
      </w:r>
      <w:r w:rsidR="002044E7">
        <w:rPr>
          <w:rFonts w:cs="Times New Roman"/>
          <w:szCs w:val="24"/>
        </w:rPr>
        <w:t>новые риски,</w:t>
      </w:r>
      <w:r w:rsidR="0003405D">
        <w:rPr>
          <w:rFonts w:cs="Times New Roman"/>
          <w:szCs w:val="24"/>
        </w:rPr>
        <w:t xml:space="preserve"> связанные со спекулятивной деятельностью на рынке.</w:t>
      </w:r>
      <w:r>
        <w:rPr>
          <w:rFonts w:cs="Times New Roman"/>
          <w:szCs w:val="24"/>
        </w:rPr>
        <w:t xml:space="preserve"> Дальше, стоит проблема </w:t>
      </w:r>
      <w:r w:rsidR="00016358">
        <w:rPr>
          <w:rFonts w:cs="Times New Roman"/>
          <w:szCs w:val="24"/>
        </w:rPr>
        <w:t xml:space="preserve">большой концентрации деривативов в руках у крупнейших финансовых институтов мира. Если брать американский рынок, то большинство выпущенных деривативов находятся в руках у 5-6 крупных игроков, как </w:t>
      </w:r>
      <w:r w:rsidR="00016358">
        <w:rPr>
          <w:rFonts w:cs="Times New Roman"/>
          <w:szCs w:val="24"/>
          <w:lang w:val="en-US"/>
        </w:rPr>
        <w:t>JP</w:t>
      </w:r>
      <w:r w:rsidR="00016358" w:rsidRPr="00016358">
        <w:rPr>
          <w:rFonts w:cs="Times New Roman"/>
          <w:szCs w:val="24"/>
        </w:rPr>
        <w:t xml:space="preserve"> </w:t>
      </w:r>
      <w:r w:rsidR="00016358">
        <w:rPr>
          <w:rFonts w:cs="Times New Roman"/>
          <w:szCs w:val="24"/>
          <w:lang w:val="en-US"/>
        </w:rPr>
        <w:t>Morgan</w:t>
      </w:r>
      <w:r w:rsidR="00016358" w:rsidRPr="00016358">
        <w:rPr>
          <w:rFonts w:cs="Times New Roman"/>
          <w:szCs w:val="24"/>
        </w:rPr>
        <w:t xml:space="preserve"> </w:t>
      </w:r>
      <w:r w:rsidR="00016358">
        <w:rPr>
          <w:rFonts w:cs="Times New Roman"/>
          <w:szCs w:val="24"/>
          <w:lang w:val="en-US"/>
        </w:rPr>
        <w:t>Chase</w:t>
      </w:r>
      <w:r w:rsidR="00016358" w:rsidRPr="00016358">
        <w:rPr>
          <w:rFonts w:cs="Times New Roman"/>
          <w:szCs w:val="24"/>
        </w:rPr>
        <w:t xml:space="preserve"> </w:t>
      </w:r>
      <w:r w:rsidR="00016358">
        <w:rPr>
          <w:rFonts w:cs="Times New Roman"/>
          <w:szCs w:val="24"/>
          <w:lang w:val="en-US"/>
        </w:rPr>
        <w:t>NA</w:t>
      </w:r>
      <w:r w:rsidR="00016358">
        <w:rPr>
          <w:rFonts w:cs="Times New Roman"/>
          <w:szCs w:val="24"/>
        </w:rPr>
        <w:t xml:space="preserve"> или </w:t>
      </w:r>
      <w:r w:rsidR="00016358">
        <w:rPr>
          <w:rFonts w:cs="Times New Roman"/>
          <w:szCs w:val="24"/>
          <w:lang w:val="en-US"/>
        </w:rPr>
        <w:t>Goldman</w:t>
      </w:r>
      <w:r w:rsidR="00016358" w:rsidRPr="00016358">
        <w:rPr>
          <w:rFonts w:cs="Times New Roman"/>
          <w:szCs w:val="24"/>
        </w:rPr>
        <w:t xml:space="preserve"> </w:t>
      </w:r>
      <w:r w:rsidR="00016358">
        <w:rPr>
          <w:rFonts w:cs="Times New Roman"/>
          <w:szCs w:val="24"/>
          <w:lang w:val="en-US"/>
        </w:rPr>
        <w:t>Sachs</w:t>
      </w:r>
      <w:r w:rsidR="00016358" w:rsidRPr="00016358">
        <w:rPr>
          <w:rFonts w:cs="Times New Roman"/>
          <w:szCs w:val="24"/>
        </w:rPr>
        <w:t xml:space="preserve"> </w:t>
      </w:r>
      <w:r w:rsidR="00016358">
        <w:rPr>
          <w:rFonts w:cs="Times New Roman"/>
          <w:szCs w:val="24"/>
          <w:lang w:val="en-US"/>
        </w:rPr>
        <w:t>Bank</w:t>
      </w:r>
      <w:r w:rsidR="00016358" w:rsidRPr="00016358">
        <w:rPr>
          <w:rFonts w:cs="Times New Roman"/>
          <w:szCs w:val="24"/>
        </w:rPr>
        <w:t xml:space="preserve"> </w:t>
      </w:r>
      <w:r w:rsidR="00016358">
        <w:rPr>
          <w:rFonts w:cs="Times New Roman"/>
          <w:szCs w:val="24"/>
          <w:lang w:val="en-US"/>
        </w:rPr>
        <w:t>USA</w:t>
      </w:r>
      <w:r w:rsidR="00016358" w:rsidRPr="00016358">
        <w:rPr>
          <w:rFonts w:cs="Times New Roman"/>
          <w:szCs w:val="24"/>
        </w:rPr>
        <w:t>.</w:t>
      </w:r>
      <w:r w:rsidR="00016358">
        <w:rPr>
          <w:rFonts w:cs="Times New Roman"/>
          <w:szCs w:val="24"/>
        </w:rPr>
        <w:t xml:space="preserve"> Высокая концентрация активов порождает высокий риск. Если взять последний кризис 2008 года, то у обанкротившегося банка </w:t>
      </w:r>
      <w:r w:rsidR="00016358">
        <w:rPr>
          <w:rFonts w:cs="Times New Roman"/>
          <w:szCs w:val="24"/>
          <w:lang w:val="en-US"/>
        </w:rPr>
        <w:t>Lehman</w:t>
      </w:r>
      <w:r w:rsidR="00016358" w:rsidRPr="00016358">
        <w:rPr>
          <w:rFonts w:cs="Times New Roman"/>
          <w:szCs w:val="24"/>
        </w:rPr>
        <w:t xml:space="preserve"> </w:t>
      </w:r>
      <w:r w:rsidR="00016358">
        <w:rPr>
          <w:rFonts w:cs="Times New Roman"/>
          <w:szCs w:val="24"/>
          <w:lang w:val="en-US"/>
        </w:rPr>
        <w:t>Brothers</w:t>
      </w:r>
      <w:r w:rsidR="0003405D">
        <w:rPr>
          <w:rFonts w:cs="Times New Roman"/>
          <w:szCs w:val="24"/>
        </w:rPr>
        <w:t xml:space="preserve">, осталось </w:t>
      </w:r>
      <w:r w:rsidR="00C553A2">
        <w:rPr>
          <w:rFonts w:cs="Times New Roman"/>
          <w:szCs w:val="24"/>
        </w:rPr>
        <w:t xml:space="preserve">кредитно-дефолтных свопов на сумму 400 млрд. долл. </w:t>
      </w:r>
      <w:r w:rsidR="00C553A2">
        <w:rPr>
          <w:rStyle w:val="a5"/>
          <w:rFonts w:cs="Times New Roman"/>
          <w:szCs w:val="24"/>
        </w:rPr>
        <w:footnoteReference w:id="12"/>
      </w:r>
    </w:p>
    <w:p w14:paraId="3C281AF6" w14:textId="039BFA2C" w:rsidR="00AC73F5" w:rsidRDefault="00D07069" w:rsidP="00AC73F5">
      <w:pPr>
        <w:keepNext/>
        <w:jc w:val="both"/>
      </w:pPr>
      <w:r>
        <w:rPr>
          <w:noProof/>
        </w:rPr>
        <w:drawing>
          <wp:inline distT="0" distB="0" distL="0" distR="0" wp14:anchorId="74293AD4" wp14:editId="30BDFCE7">
            <wp:extent cx="5949950" cy="2761615"/>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2761615"/>
                    </a:xfrm>
                    <a:prstGeom prst="rect">
                      <a:avLst/>
                    </a:prstGeom>
                    <a:noFill/>
                  </pic:spPr>
                </pic:pic>
              </a:graphicData>
            </a:graphic>
          </wp:inline>
        </w:drawing>
      </w:r>
      <w:r w:rsidR="00097124">
        <w:rPr>
          <w:noProof/>
        </w:rPr>
        <w:t xml:space="preserve"> </w:t>
      </w:r>
    </w:p>
    <w:p w14:paraId="79CE9843" w14:textId="6DDA3EE9" w:rsidR="006E1141" w:rsidRDefault="00AC73F5" w:rsidP="00AC73F5">
      <w:pPr>
        <w:pStyle w:val="a9"/>
        <w:jc w:val="both"/>
      </w:pPr>
      <w:r>
        <w:t xml:space="preserve">Рисунок </w:t>
      </w:r>
      <w:r w:rsidR="00F014D7">
        <w:fldChar w:fldCharType="begin"/>
      </w:r>
      <w:r w:rsidR="00F014D7">
        <w:instrText xml:space="preserve"> SEQ Рисунок \* ARABIC </w:instrText>
      </w:r>
      <w:r w:rsidR="00F014D7">
        <w:fldChar w:fldCharType="separate"/>
      </w:r>
      <w:r w:rsidR="00700E76">
        <w:rPr>
          <w:noProof/>
        </w:rPr>
        <w:t>1</w:t>
      </w:r>
      <w:r w:rsidR="00F014D7">
        <w:rPr>
          <w:noProof/>
        </w:rPr>
        <w:fldChar w:fldCharType="end"/>
      </w:r>
      <w:r w:rsidR="00D07069">
        <w:t>. Н</w:t>
      </w:r>
      <w:r>
        <w:t>оминальная стоимость</w:t>
      </w:r>
      <w:r w:rsidR="00097124">
        <w:t xml:space="preserve"> и динамика</w:t>
      </w:r>
      <w:r>
        <w:t xml:space="preserve"> открытых позиций по ПФИ в мире в 2006-2016 </w:t>
      </w:r>
      <w:r w:rsidR="00D07069">
        <w:t>гг., (</w:t>
      </w:r>
      <w:proofErr w:type="spellStart"/>
      <w:r w:rsidR="00D07069">
        <w:t>трлн.долл</w:t>
      </w:r>
      <w:proofErr w:type="spellEnd"/>
      <w:r w:rsidR="00D07069">
        <w:t>.</w:t>
      </w:r>
      <w:r w:rsidR="006E1141">
        <w:t>)</w:t>
      </w:r>
    </w:p>
    <w:p w14:paraId="2D68A6B2" w14:textId="05B42A0B" w:rsidR="000A750F" w:rsidRPr="002044E7" w:rsidRDefault="00AC73F5" w:rsidP="00AC73F5">
      <w:pPr>
        <w:pStyle w:val="a9"/>
        <w:jc w:val="both"/>
      </w:pPr>
      <w:r>
        <w:t xml:space="preserve">. </w:t>
      </w:r>
      <w:r w:rsidRPr="003714E8">
        <w:t xml:space="preserve">Источник: Составлено автором на основе данных </w:t>
      </w:r>
      <w:r w:rsidR="002044E7">
        <w:rPr>
          <w:rFonts w:cs="Times New Roman"/>
          <w:szCs w:val="24"/>
        </w:rPr>
        <w:t>Банка международных расчетов</w:t>
      </w:r>
      <w:r w:rsidRPr="003714E8">
        <w:t xml:space="preserve">, </w:t>
      </w:r>
      <w:r w:rsidR="002044E7">
        <w:rPr>
          <w:lang w:val="en-US"/>
        </w:rPr>
        <w:t>BIS</w:t>
      </w:r>
      <w:r w:rsidRPr="003714E8">
        <w:t>.</w:t>
      </w:r>
      <w:r w:rsidR="002044E7" w:rsidRPr="002044E7">
        <w:t xml:space="preserve"> </w:t>
      </w:r>
      <w:r w:rsidR="002044E7">
        <w:rPr>
          <w:lang w:val="en-US"/>
        </w:rPr>
        <w:t>URL</w:t>
      </w:r>
      <w:r w:rsidR="002044E7" w:rsidRPr="0044724C">
        <w:t xml:space="preserve">: </w:t>
      </w:r>
      <w:r w:rsidR="002044E7">
        <w:rPr>
          <w:lang w:val="en-US"/>
        </w:rPr>
        <w:t>www</w:t>
      </w:r>
      <w:r w:rsidR="002044E7" w:rsidRPr="0044724C">
        <w:t>.</w:t>
      </w:r>
      <w:proofErr w:type="spellStart"/>
      <w:r w:rsidR="002044E7">
        <w:rPr>
          <w:lang w:val="en-US"/>
        </w:rPr>
        <w:t>bis</w:t>
      </w:r>
      <w:proofErr w:type="spellEnd"/>
      <w:r w:rsidR="002044E7" w:rsidRPr="0044724C">
        <w:t>.</w:t>
      </w:r>
      <w:r w:rsidR="002044E7">
        <w:rPr>
          <w:lang w:val="en-US"/>
        </w:rPr>
        <w:t>org</w:t>
      </w:r>
    </w:p>
    <w:p w14:paraId="7B703DEE" w14:textId="08F88AF7" w:rsidR="00AC73F5" w:rsidRPr="00AC73F5" w:rsidRDefault="00097124" w:rsidP="00AC73F5">
      <w:pPr>
        <w:ind w:firstLine="708"/>
        <w:jc w:val="both"/>
        <w:rPr>
          <w:rFonts w:cs="Times New Roman"/>
          <w:szCs w:val="24"/>
        </w:rPr>
      </w:pPr>
      <w:r>
        <w:rPr>
          <w:rFonts w:cs="Times New Roman"/>
          <w:szCs w:val="24"/>
        </w:rPr>
        <w:t>Сейчас движение рынка крайне неоднозначно. Ж</w:t>
      </w:r>
      <w:r w:rsidR="00AC73F5">
        <w:rPr>
          <w:rFonts w:cs="Times New Roman"/>
          <w:szCs w:val="24"/>
        </w:rPr>
        <w:t xml:space="preserve">есткие меры контроля и опасения повторения событий 2008 года заставили </w:t>
      </w:r>
      <w:r w:rsidR="00655F3A">
        <w:rPr>
          <w:rFonts w:cs="Times New Roman"/>
          <w:szCs w:val="24"/>
        </w:rPr>
        <w:t xml:space="preserve">объема </w:t>
      </w:r>
      <w:r w:rsidR="00AC73F5">
        <w:rPr>
          <w:rFonts w:cs="Times New Roman"/>
          <w:szCs w:val="24"/>
        </w:rPr>
        <w:t xml:space="preserve">срочного рынка </w:t>
      </w:r>
      <w:r w:rsidR="00655F3A">
        <w:rPr>
          <w:rFonts w:cs="Times New Roman"/>
          <w:szCs w:val="24"/>
        </w:rPr>
        <w:t>сжаться</w:t>
      </w:r>
      <w:r w:rsidR="00AC73F5">
        <w:rPr>
          <w:rFonts w:cs="Times New Roman"/>
          <w:szCs w:val="24"/>
        </w:rPr>
        <w:t xml:space="preserve">, в частности после кризиса в период с 2013-2015 гг. наблюдалось даже падение объема рынка. Международное регулирование рынка деривативов стало одной из самых обсуждаемых </w:t>
      </w:r>
      <w:r w:rsidR="00655F3A">
        <w:rPr>
          <w:rFonts w:cs="Times New Roman"/>
          <w:szCs w:val="24"/>
        </w:rPr>
        <w:t xml:space="preserve">в области срочного рынка. Очевидно, что большинство развитых государств теперь серьезно относится к проблеме раздувания пузыря деривативов. На первые позиции в вопросах </w:t>
      </w:r>
      <w:r w:rsidR="00655F3A">
        <w:rPr>
          <w:rFonts w:cs="Times New Roman"/>
          <w:szCs w:val="24"/>
        </w:rPr>
        <w:lastRenderedPageBreak/>
        <w:t>регулирования рынка деривативов выходят темы по централизации расчетов с ПФИ, а также смещения невидимого внебиржевого рынка на регулируемое биржевое рыночное пространство.</w:t>
      </w:r>
    </w:p>
    <w:p w14:paraId="286F3166" w14:textId="66FFC5A4" w:rsidR="000A750F" w:rsidRDefault="001836B8" w:rsidP="000A750F">
      <w:pPr>
        <w:spacing w:after="0"/>
        <w:ind w:firstLine="709"/>
        <w:jc w:val="both"/>
        <w:rPr>
          <w:rFonts w:cs="Times New Roman"/>
          <w:szCs w:val="24"/>
        </w:rPr>
      </w:pPr>
      <w:r w:rsidRPr="004B218B">
        <w:rPr>
          <w:rFonts w:cs="Times New Roman"/>
          <w:szCs w:val="24"/>
        </w:rPr>
        <w:t>Деривативы уже давно прочно</w:t>
      </w:r>
      <w:r w:rsidR="00C92047">
        <w:rPr>
          <w:rFonts w:cs="Times New Roman"/>
          <w:szCs w:val="24"/>
        </w:rPr>
        <w:t xml:space="preserve"> стали неотъемлемой частью</w:t>
      </w:r>
      <w:r w:rsidRPr="004B218B">
        <w:rPr>
          <w:rFonts w:cs="Times New Roman"/>
          <w:szCs w:val="24"/>
        </w:rPr>
        <w:t xml:space="preserve"> механизм</w:t>
      </w:r>
      <w:r w:rsidR="00C92047">
        <w:rPr>
          <w:rFonts w:cs="Times New Roman"/>
          <w:szCs w:val="24"/>
        </w:rPr>
        <w:t>а</w:t>
      </w:r>
      <w:r w:rsidRPr="004B218B">
        <w:rPr>
          <w:rFonts w:cs="Times New Roman"/>
          <w:szCs w:val="24"/>
        </w:rPr>
        <w:t xml:space="preserve"> всемирно</w:t>
      </w:r>
      <w:r w:rsidR="00146B12" w:rsidRPr="004B218B">
        <w:rPr>
          <w:rFonts w:cs="Times New Roman"/>
          <w:szCs w:val="24"/>
        </w:rPr>
        <w:t xml:space="preserve">й финансовой системы. Они </w:t>
      </w:r>
      <w:r w:rsidRPr="004B218B">
        <w:rPr>
          <w:rFonts w:cs="Times New Roman"/>
          <w:szCs w:val="24"/>
        </w:rPr>
        <w:t xml:space="preserve">помогают перераспределять </w:t>
      </w:r>
      <w:r w:rsidR="00146B12" w:rsidRPr="004B218B">
        <w:rPr>
          <w:rFonts w:cs="Times New Roman"/>
          <w:szCs w:val="24"/>
        </w:rPr>
        <w:t xml:space="preserve">разнообразные финансовые риски между участниками рынка, позволяют производителям товаров и услуг застраховать от неблагоприятного изменения цен, а также срочные биржи могут влиять </w:t>
      </w:r>
      <w:r w:rsidR="00A10592">
        <w:rPr>
          <w:rFonts w:cs="Times New Roman"/>
          <w:szCs w:val="24"/>
        </w:rPr>
        <w:t>на цены и становиться мировыми центрами ценообразования</w:t>
      </w:r>
      <w:r w:rsidR="00146B12" w:rsidRPr="004B218B">
        <w:rPr>
          <w:rFonts w:cs="Times New Roman"/>
          <w:szCs w:val="24"/>
        </w:rPr>
        <w:t xml:space="preserve"> многих активов. В то же время, они представляют угрозу и неблагоприятные события на данных рынках могут послужить причиной различных кризисных явлений</w:t>
      </w:r>
      <w:r w:rsidR="005E422E" w:rsidRPr="004B218B">
        <w:rPr>
          <w:rFonts w:cs="Times New Roman"/>
          <w:szCs w:val="24"/>
        </w:rPr>
        <w:t xml:space="preserve"> на</w:t>
      </w:r>
      <w:r w:rsidR="005A3465" w:rsidRPr="005A3465">
        <w:rPr>
          <w:rFonts w:cs="Times New Roman"/>
          <w:szCs w:val="24"/>
        </w:rPr>
        <w:t xml:space="preserve"> </w:t>
      </w:r>
      <w:r w:rsidR="005A3465">
        <w:rPr>
          <w:rFonts w:cs="Times New Roman"/>
          <w:szCs w:val="24"/>
        </w:rPr>
        <w:t>всем мировом рынке</w:t>
      </w:r>
      <w:r w:rsidR="00146B12" w:rsidRPr="004B218B">
        <w:rPr>
          <w:rFonts w:cs="Times New Roman"/>
          <w:szCs w:val="24"/>
        </w:rPr>
        <w:t xml:space="preserve">. </w:t>
      </w:r>
    </w:p>
    <w:p w14:paraId="08F5BF9E" w14:textId="76EB9F8B" w:rsidR="00E15A5E" w:rsidRDefault="005E422E" w:rsidP="00A10592">
      <w:pPr>
        <w:ind w:firstLine="708"/>
        <w:jc w:val="both"/>
        <w:rPr>
          <w:rFonts w:cs="Times New Roman"/>
          <w:szCs w:val="24"/>
        </w:rPr>
      </w:pPr>
      <w:r w:rsidRPr="004B218B">
        <w:rPr>
          <w:rFonts w:cs="Times New Roman"/>
          <w:szCs w:val="24"/>
        </w:rPr>
        <w:t>Подводя</w:t>
      </w:r>
      <w:r w:rsidR="00AC73F5">
        <w:rPr>
          <w:rFonts w:cs="Times New Roman"/>
          <w:szCs w:val="24"/>
        </w:rPr>
        <w:t xml:space="preserve"> итог, нельзя недооценивать все</w:t>
      </w:r>
      <w:r w:rsidRPr="004B218B">
        <w:rPr>
          <w:rFonts w:cs="Times New Roman"/>
          <w:szCs w:val="24"/>
        </w:rPr>
        <w:t xml:space="preserve"> достоинств</w:t>
      </w:r>
      <w:r w:rsidR="00AC73F5">
        <w:rPr>
          <w:rFonts w:cs="Times New Roman"/>
          <w:szCs w:val="24"/>
        </w:rPr>
        <w:t>а</w:t>
      </w:r>
      <w:r w:rsidRPr="004B218B">
        <w:rPr>
          <w:rFonts w:cs="Times New Roman"/>
          <w:szCs w:val="24"/>
        </w:rPr>
        <w:t>, которые приносят производные финансовые инструменты. Данные инструменты имеют большую роль в развитии всемирного финансового потока, однако, нужно понимать и адекватно оценивать риск, который они сами несут. Слишком большое раздувание «спекулятивного пузыря» срочного рынка может принести в мировую экономику неизмеримые последствия.</w:t>
      </w:r>
      <w:r w:rsidR="00E15A5E">
        <w:rPr>
          <w:rFonts w:cs="Times New Roman"/>
          <w:szCs w:val="24"/>
        </w:rPr>
        <w:t xml:space="preserve"> Последние события 2008 года показали, что деривативы, ставшие причиной глобального кризиса, порой противоречат своей экономической сущности страхования и хеджирования рисков на финансовом рынке. Неконтролируемость и динамичность роста данного рынка, а также уклон в сторону внебиржевой торговли порождают большие опасения у регуляторов. Поэтому, сейчас уделяется большое внимание исследованию и вырабатыванию стратегий регулирования современного срочного рынка в мире. </w:t>
      </w:r>
    </w:p>
    <w:p w14:paraId="2FD769B9" w14:textId="56C4B5C9" w:rsidR="00EB63C9" w:rsidRPr="004B218B" w:rsidRDefault="005E422E" w:rsidP="00A10592">
      <w:pPr>
        <w:ind w:firstLine="708"/>
        <w:jc w:val="both"/>
        <w:rPr>
          <w:rFonts w:cs="Times New Roman"/>
          <w:szCs w:val="24"/>
        </w:rPr>
      </w:pPr>
      <w:r w:rsidRPr="004B218B">
        <w:rPr>
          <w:rFonts w:cs="Times New Roman"/>
          <w:szCs w:val="24"/>
        </w:rPr>
        <w:t xml:space="preserve"> </w:t>
      </w:r>
      <w:r w:rsidR="002D0C4C" w:rsidRPr="004B218B">
        <w:rPr>
          <w:rFonts w:cs="Times New Roman"/>
          <w:szCs w:val="24"/>
        </w:rPr>
        <w:br w:type="page"/>
      </w:r>
    </w:p>
    <w:p w14:paraId="75FF9AD2" w14:textId="584AD72B" w:rsidR="00790C9D" w:rsidRPr="004B218B" w:rsidRDefault="00A10592" w:rsidP="004B218B">
      <w:pPr>
        <w:pStyle w:val="1"/>
        <w:spacing w:after="120"/>
        <w:jc w:val="both"/>
        <w:rPr>
          <w:rFonts w:cs="Times New Roman"/>
          <w:szCs w:val="24"/>
        </w:rPr>
      </w:pPr>
      <w:bookmarkStart w:id="4" w:name="_Toc482650776"/>
      <w:r>
        <w:rPr>
          <w:rFonts w:cs="Times New Roman"/>
          <w:szCs w:val="24"/>
        </w:rPr>
        <w:lastRenderedPageBreak/>
        <w:t>Глава</w:t>
      </w:r>
      <w:r w:rsidR="00681AB2">
        <w:rPr>
          <w:rFonts w:cs="Times New Roman"/>
          <w:szCs w:val="24"/>
        </w:rPr>
        <w:t xml:space="preserve"> 2</w:t>
      </w:r>
      <w:r>
        <w:rPr>
          <w:rFonts w:cs="Times New Roman"/>
          <w:szCs w:val="24"/>
        </w:rPr>
        <w:t xml:space="preserve">. </w:t>
      </w:r>
      <w:r w:rsidR="00C92047" w:rsidRPr="00FC4136">
        <w:rPr>
          <w:rFonts w:cs="Times New Roman"/>
          <w:szCs w:val="24"/>
        </w:rPr>
        <w:t>Характеристика</w:t>
      </w:r>
      <w:r w:rsidR="00681AB2" w:rsidRPr="00FC4136">
        <w:rPr>
          <w:rFonts w:cs="Times New Roman"/>
          <w:szCs w:val="24"/>
        </w:rPr>
        <w:t xml:space="preserve"> </w:t>
      </w:r>
      <w:r w:rsidR="00681AB2">
        <w:rPr>
          <w:rFonts w:cs="Times New Roman"/>
          <w:szCs w:val="24"/>
        </w:rPr>
        <w:t>срочного рынка</w:t>
      </w:r>
      <w:r w:rsidR="004B01DC" w:rsidRPr="004B218B">
        <w:rPr>
          <w:rFonts w:cs="Times New Roman"/>
          <w:szCs w:val="24"/>
        </w:rPr>
        <w:t xml:space="preserve"> К</w:t>
      </w:r>
      <w:r w:rsidR="000C5B54">
        <w:rPr>
          <w:rFonts w:cs="Times New Roman"/>
          <w:szCs w:val="24"/>
        </w:rPr>
        <w:t>НР</w:t>
      </w:r>
      <w:bookmarkEnd w:id="4"/>
    </w:p>
    <w:p w14:paraId="69E36877" w14:textId="6496894E" w:rsidR="00E1283D" w:rsidRPr="004B218B" w:rsidRDefault="00B152F2" w:rsidP="004B218B">
      <w:pPr>
        <w:pStyle w:val="2"/>
        <w:jc w:val="both"/>
        <w:rPr>
          <w:rFonts w:cs="Times New Roman"/>
          <w:szCs w:val="24"/>
        </w:rPr>
      </w:pPr>
      <w:bookmarkStart w:id="5" w:name="_Toc482650777"/>
      <w:r>
        <w:rPr>
          <w:rFonts w:cs="Times New Roman"/>
          <w:szCs w:val="24"/>
        </w:rPr>
        <w:t>2.1.</w:t>
      </w:r>
      <w:r>
        <w:rPr>
          <w:rFonts w:cs="Times New Roman"/>
          <w:szCs w:val="24"/>
        </w:rPr>
        <w:tab/>
      </w:r>
      <w:r w:rsidR="004B01DC" w:rsidRPr="004B218B">
        <w:rPr>
          <w:rFonts w:cs="Times New Roman"/>
          <w:szCs w:val="24"/>
        </w:rPr>
        <w:t>История срочного рынка К</w:t>
      </w:r>
      <w:r w:rsidR="000C5B54">
        <w:rPr>
          <w:rFonts w:cs="Times New Roman"/>
          <w:szCs w:val="24"/>
        </w:rPr>
        <w:t>НР</w:t>
      </w:r>
      <w:bookmarkEnd w:id="5"/>
    </w:p>
    <w:p w14:paraId="542B98F0" w14:textId="77777777" w:rsidR="00CE5FE9" w:rsidRPr="004B218B" w:rsidRDefault="00E1283D" w:rsidP="004B218B">
      <w:pPr>
        <w:jc w:val="both"/>
        <w:rPr>
          <w:rFonts w:cs="Times New Roman"/>
          <w:szCs w:val="24"/>
        </w:rPr>
      </w:pPr>
      <w:r w:rsidRPr="004B218B">
        <w:rPr>
          <w:rFonts w:cs="Times New Roman"/>
          <w:szCs w:val="24"/>
        </w:rPr>
        <w:tab/>
      </w:r>
      <w:r w:rsidR="00164FED" w:rsidRPr="004B218B">
        <w:rPr>
          <w:rFonts w:cs="Times New Roman"/>
          <w:szCs w:val="24"/>
        </w:rPr>
        <w:t>Рассматривая</w:t>
      </w:r>
      <w:r w:rsidR="00790C9D" w:rsidRPr="004B218B">
        <w:rPr>
          <w:rFonts w:cs="Times New Roman"/>
          <w:szCs w:val="24"/>
        </w:rPr>
        <w:t xml:space="preserve"> историю зарожде</w:t>
      </w:r>
      <w:r w:rsidR="00164FED" w:rsidRPr="004B218B">
        <w:rPr>
          <w:rFonts w:cs="Times New Roman"/>
          <w:szCs w:val="24"/>
        </w:rPr>
        <w:t>ния фьючерсов в Китае,</w:t>
      </w:r>
      <w:r w:rsidR="00790C9D" w:rsidRPr="004B218B">
        <w:rPr>
          <w:rFonts w:cs="Times New Roman"/>
          <w:szCs w:val="24"/>
        </w:rPr>
        <w:t xml:space="preserve"> нужно понимать, что рынок начал свое развитие очень поздно, по сравнению с другими странами. </w:t>
      </w:r>
      <w:r w:rsidR="00BB0D26" w:rsidRPr="004B218B">
        <w:rPr>
          <w:rFonts w:cs="Times New Roman"/>
          <w:szCs w:val="24"/>
        </w:rPr>
        <w:t xml:space="preserve">В мировой практике срочный рынок начинал свое развитие естественным путем, через внебиржевые формы торговли. </w:t>
      </w:r>
      <w:r w:rsidR="00F14604" w:rsidRPr="004B218B">
        <w:rPr>
          <w:rFonts w:cs="Times New Roman"/>
          <w:szCs w:val="24"/>
        </w:rPr>
        <w:t>Появление такого рынка объясняется объективной необходимость субъектов экономической деятельности хеджировать риск неблагоприятно</w:t>
      </w:r>
      <w:r w:rsidR="008C53B7" w:rsidRPr="004B218B">
        <w:rPr>
          <w:rFonts w:cs="Times New Roman"/>
          <w:szCs w:val="24"/>
        </w:rPr>
        <w:t>го изменения на рынках. В Китае</w:t>
      </w:r>
      <w:r w:rsidR="00F14604" w:rsidRPr="004B218B">
        <w:rPr>
          <w:rFonts w:cs="Times New Roman"/>
          <w:szCs w:val="24"/>
        </w:rPr>
        <w:t xml:space="preserve"> срочный рынок начал свое существование искусственно, при помощи Китайского п</w:t>
      </w:r>
      <w:r w:rsidR="00CE5FE9" w:rsidRPr="004B218B">
        <w:rPr>
          <w:rFonts w:cs="Times New Roman"/>
          <w:szCs w:val="24"/>
        </w:rPr>
        <w:t>равительства на соз</w:t>
      </w:r>
      <w:r w:rsidR="008C53B7" w:rsidRPr="004B218B">
        <w:rPr>
          <w:rFonts w:cs="Times New Roman"/>
          <w:szCs w:val="24"/>
        </w:rPr>
        <w:t xml:space="preserve">данных биржевых площадках. </w:t>
      </w:r>
    </w:p>
    <w:p w14:paraId="279704C2" w14:textId="5BD49121" w:rsidR="00790C9D" w:rsidRDefault="00CE5FE9" w:rsidP="004B218B">
      <w:pPr>
        <w:jc w:val="both"/>
        <w:rPr>
          <w:rFonts w:cs="Times New Roman"/>
          <w:szCs w:val="24"/>
        </w:rPr>
      </w:pPr>
      <w:r w:rsidRPr="004B218B">
        <w:rPr>
          <w:rFonts w:cs="Times New Roman"/>
          <w:szCs w:val="24"/>
        </w:rPr>
        <w:tab/>
        <w:t>Б</w:t>
      </w:r>
      <w:r w:rsidR="00790C9D" w:rsidRPr="004B218B">
        <w:rPr>
          <w:rFonts w:cs="Times New Roman"/>
          <w:szCs w:val="24"/>
        </w:rPr>
        <w:t>урный рост китайского срочного рынка сопровождался большим количеством спекуляций</w:t>
      </w:r>
      <w:r w:rsidR="00164FED" w:rsidRPr="004B218B">
        <w:rPr>
          <w:rFonts w:cs="Times New Roman"/>
          <w:szCs w:val="24"/>
        </w:rPr>
        <w:t xml:space="preserve"> и нарушений на рынке</w:t>
      </w:r>
      <w:r w:rsidR="00790C9D" w:rsidRPr="004B218B">
        <w:rPr>
          <w:rFonts w:cs="Times New Roman"/>
          <w:szCs w:val="24"/>
        </w:rPr>
        <w:t>, с</w:t>
      </w:r>
      <w:r w:rsidR="00C92047">
        <w:rPr>
          <w:rFonts w:cs="Times New Roman"/>
          <w:szCs w:val="24"/>
        </w:rPr>
        <w:t>тавших причиной двух волн</w:t>
      </w:r>
      <w:r w:rsidR="00790C9D" w:rsidRPr="004B218B">
        <w:rPr>
          <w:rFonts w:cs="Times New Roman"/>
          <w:szCs w:val="24"/>
        </w:rPr>
        <w:t xml:space="preserve"> полномасштабных реформ. </w:t>
      </w:r>
      <w:r w:rsidR="00A10592">
        <w:rPr>
          <w:rFonts w:cs="Times New Roman"/>
          <w:szCs w:val="24"/>
        </w:rPr>
        <w:t xml:space="preserve">Поэтому можно поделить становление деривативов на 4 периода: </w:t>
      </w:r>
    </w:p>
    <w:p w14:paraId="679E4A96" w14:textId="77777777" w:rsidR="00A10592" w:rsidRDefault="00A10592" w:rsidP="00A10592">
      <w:pPr>
        <w:pStyle w:val="a6"/>
        <w:numPr>
          <w:ilvl w:val="0"/>
          <w:numId w:val="8"/>
        </w:numPr>
        <w:spacing w:line="480" w:lineRule="auto"/>
        <w:ind w:left="391" w:hanging="391"/>
        <w:jc w:val="both"/>
        <w:rPr>
          <w:rFonts w:cs="Times New Roman"/>
          <w:szCs w:val="24"/>
        </w:rPr>
      </w:pPr>
      <w:r w:rsidRPr="00A10592">
        <w:rPr>
          <w:rFonts w:cs="Times New Roman"/>
          <w:szCs w:val="24"/>
        </w:rPr>
        <w:t xml:space="preserve">Теоретический этап (1987-1990); </w:t>
      </w:r>
    </w:p>
    <w:p w14:paraId="3EA03A9A" w14:textId="77777777" w:rsidR="00A10592" w:rsidRDefault="00A10592" w:rsidP="00A10592">
      <w:pPr>
        <w:pStyle w:val="a6"/>
        <w:numPr>
          <w:ilvl w:val="0"/>
          <w:numId w:val="8"/>
        </w:numPr>
        <w:spacing w:line="480" w:lineRule="auto"/>
        <w:ind w:left="391" w:hanging="391"/>
        <w:jc w:val="both"/>
        <w:rPr>
          <w:rFonts w:cs="Times New Roman"/>
          <w:szCs w:val="24"/>
        </w:rPr>
      </w:pPr>
      <w:r w:rsidRPr="00A10592">
        <w:rPr>
          <w:rFonts w:cs="Times New Roman"/>
          <w:szCs w:val="24"/>
        </w:rPr>
        <w:t xml:space="preserve">Создание и разработка будущего рынка (1990-1993); </w:t>
      </w:r>
    </w:p>
    <w:p w14:paraId="23F5052E" w14:textId="4D2849A5" w:rsidR="00A10592" w:rsidRDefault="00C92047" w:rsidP="00A10592">
      <w:pPr>
        <w:pStyle w:val="a6"/>
        <w:numPr>
          <w:ilvl w:val="0"/>
          <w:numId w:val="8"/>
        </w:numPr>
        <w:spacing w:line="480" w:lineRule="auto"/>
        <w:ind w:left="391" w:hanging="391"/>
        <w:jc w:val="both"/>
        <w:rPr>
          <w:rFonts w:cs="Times New Roman"/>
          <w:szCs w:val="24"/>
        </w:rPr>
      </w:pPr>
      <w:r>
        <w:rPr>
          <w:rFonts w:cs="Times New Roman"/>
          <w:szCs w:val="24"/>
        </w:rPr>
        <w:t>Период «выпрямления</w:t>
      </w:r>
      <w:r w:rsidR="00A10592" w:rsidRPr="00A10592">
        <w:rPr>
          <w:rFonts w:cs="Times New Roman"/>
          <w:szCs w:val="24"/>
        </w:rPr>
        <w:t xml:space="preserve">» и регулирования рынка (1994- 1999); </w:t>
      </w:r>
    </w:p>
    <w:p w14:paraId="09D48A62" w14:textId="77777777" w:rsidR="00A10592" w:rsidRPr="00A10592" w:rsidRDefault="00A10592" w:rsidP="00A10592">
      <w:pPr>
        <w:pStyle w:val="a6"/>
        <w:numPr>
          <w:ilvl w:val="0"/>
          <w:numId w:val="8"/>
        </w:numPr>
        <w:spacing w:line="480" w:lineRule="auto"/>
        <w:ind w:left="391" w:hanging="391"/>
        <w:jc w:val="both"/>
        <w:rPr>
          <w:rFonts w:cs="Times New Roman"/>
          <w:szCs w:val="24"/>
        </w:rPr>
      </w:pPr>
      <w:r w:rsidRPr="00A10592">
        <w:rPr>
          <w:rFonts w:cs="Times New Roman"/>
          <w:szCs w:val="24"/>
        </w:rPr>
        <w:t>Развитие</w:t>
      </w:r>
      <w:r>
        <w:rPr>
          <w:rFonts w:cs="Times New Roman"/>
          <w:szCs w:val="24"/>
        </w:rPr>
        <w:t xml:space="preserve"> и восстановление ры</w:t>
      </w:r>
      <w:r w:rsidRPr="00A10592">
        <w:rPr>
          <w:rFonts w:cs="Times New Roman"/>
          <w:szCs w:val="24"/>
        </w:rPr>
        <w:t>нка (2000-настоящее время).</w:t>
      </w:r>
    </w:p>
    <w:p w14:paraId="39CD8ED2" w14:textId="77777777" w:rsidR="00790C9D" w:rsidRPr="004B218B" w:rsidRDefault="00CE5FE9" w:rsidP="004B218B">
      <w:pPr>
        <w:jc w:val="both"/>
        <w:rPr>
          <w:rFonts w:cs="Times New Roman"/>
          <w:szCs w:val="24"/>
        </w:rPr>
      </w:pPr>
      <w:r w:rsidRPr="004B218B">
        <w:rPr>
          <w:rFonts w:cs="Times New Roman"/>
          <w:szCs w:val="24"/>
        </w:rPr>
        <w:tab/>
        <w:t>Для понимания</w:t>
      </w:r>
      <w:r w:rsidR="00790C9D" w:rsidRPr="004B218B">
        <w:rPr>
          <w:rFonts w:cs="Times New Roman"/>
          <w:szCs w:val="24"/>
        </w:rPr>
        <w:t xml:space="preserve"> масштаб</w:t>
      </w:r>
      <w:r w:rsidRPr="004B218B">
        <w:rPr>
          <w:rFonts w:cs="Times New Roman"/>
          <w:szCs w:val="24"/>
        </w:rPr>
        <w:t>а</w:t>
      </w:r>
      <w:r w:rsidR="00790C9D" w:rsidRPr="004B218B">
        <w:rPr>
          <w:rFonts w:cs="Times New Roman"/>
          <w:szCs w:val="24"/>
        </w:rPr>
        <w:t xml:space="preserve"> роста срочного рынка Китая в 1990-1993 годах, </w:t>
      </w:r>
      <w:r w:rsidRPr="004B218B">
        <w:rPr>
          <w:rFonts w:cs="Times New Roman"/>
          <w:szCs w:val="24"/>
        </w:rPr>
        <w:t xml:space="preserve">следует обратиться </w:t>
      </w:r>
      <w:r w:rsidR="00790C9D" w:rsidRPr="004B218B">
        <w:rPr>
          <w:rFonts w:cs="Times New Roman"/>
          <w:szCs w:val="24"/>
        </w:rPr>
        <w:t>к статистике Министерства Финансов Китая. В первый год торгов фьючерсами, в 1991, объем торговли составлял почти полтриллиона китайских юаней. Два года позже, в 1993 году, накануне принятия первой волны поправок, объем сделок на рынке был больше 10 трлн китайских юаней.</w:t>
      </w:r>
      <w:r w:rsidR="00790C9D" w:rsidRPr="004B218B">
        <w:rPr>
          <w:rStyle w:val="a5"/>
          <w:rFonts w:cs="Times New Roman"/>
          <w:szCs w:val="24"/>
        </w:rPr>
        <w:footnoteReference w:id="13"/>
      </w:r>
      <w:r w:rsidR="00790C9D" w:rsidRPr="004B218B">
        <w:rPr>
          <w:rFonts w:cs="Times New Roman"/>
          <w:szCs w:val="24"/>
        </w:rPr>
        <w:t xml:space="preserve"> </w:t>
      </w:r>
    </w:p>
    <w:p w14:paraId="1DECD121" w14:textId="77777777" w:rsidR="00790C9D" w:rsidRPr="004B218B" w:rsidRDefault="00790C9D" w:rsidP="004B218B">
      <w:pPr>
        <w:jc w:val="both"/>
        <w:rPr>
          <w:rFonts w:cs="Times New Roman"/>
          <w:szCs w:val="24"/>
        </w:rPr>
      </w:pPr>
      <w:r w:rsidRPr="004B218B">
        <w:rPr>
          <w:rFonts w:cs="Times New Roman"/>
          <w:szCs w:val="24"/>
        </w:rPr>
        <w:tab/>
        <w:t>Первая волна поправок, вышедшая в октябре 1994 года на фоне неконтролируемого роста спекуляций:</w:t>
      </w:r>
    </w:p>
    <w:p w14:paraId="211F935E" w14:textId="77777777" w:rsidR="00790C9D" w:rsidRPr="004B218B" w:rsidRDefault="00790C9D" w:rsidP="004B218B">
      <w:pPr>
        <w:pStyle w:val="a6"/>
        <w:numPr>
          <w:ilvl w:val="0"/>
          <w:numId w:val="2"/>
        </w:numPr>
        <w:jc w:val="both"/>
        <w:rPr>
          <w:rFonts w:cs="Times New Roman"/>
          <w:szCs w:val="24"/>
        </w:rPr>
      </w:pPr>
      <w:r w:rsidRPr="004B218B">
        <w:rPr>
          <w:rFonts w:cs="Times New Roman"/>
          <w:szCs w:val="24"/>
        </w:rPr>
        <w:t>Уменьшила количество местных бирж с 50 до 15 региональных путем их объединения;</w:t>
      </w:r>
    </w:p>
    <w:p w14:paraId="53652F59" w14:textId="1D9E1111" w:rsidR="00790C9D" w:rsidRPr="004B218B" w:rsidRDefault="00790C9D" w:rsidP="004B218B">
      <w:pPr>
        <w:pStyle w:val="a6"/>
        <w:numPr>
          <w:ilvl w:val="0"/>
          <w:numId w:val="2"/>
        </w:numPr>
        <w:jc w:val="both"/>
        <w:rPr>
          <w:rFonts w:cs="Times New Roman"/>
          <w:szCs w:val="24"/>
        </w:rPr>
      </w:pPr>
      <w:r w:rsidRPr="004B218B">
        <w:rPr>
          <w:rFonts w:cs="Times New Roman"/>
          <w:szCs w:val="24"/>
        </w:rPr>
        <w:t xml:space="preserve">Провела </w:t>
      </w:r>
      <w:proofErr w:type="spellStart"/>
      <w:r w:rsidRPr="004B218B">
        <w:rPr>
          <w:rFonts w:cs="Times New Roman"/>
          <w:szCs w:val="24"/>
        </w:rPr>
        <w:t>делистинг</w:t>
      </w:r>
      <w:proofErr w:type="spellEnd"/>
      <w:r w:rsidRPr="004B218B">
        <w:rPr>
          <w:rFonts w:cs="Times New Roman"/>
          <w:szCs w:val="24"/>
        </w:rPr>
        <w:t xml:space="preserve"> фьючерсных контрактов, сократив их</w:t>
      </w:r>
      <w:r w:rsidR="00C92047">
        <w:rPr>
          <w:rFonts w:cs="Times New Roman"/>
          <w:szCs w:val="24"/>
        </w:rPr>
        <w:t xml:space="preserve"> с</w:t>
      </w:r>
      <w:r w:rsidRPr="004B218B">
        <w:rPr>
          <w:rFonts w:cs="Times New Roman"/>
          <w:szCs w:val="24"/>
        </w:rPr>
        <w:t xml:space="preserve"> 55 до 35;</w:t>
      </w:r>
    </w:p>
    <w:p w14:paraId="6BD65DFE" w14:textId="77777777" w:rsidR="00790C9D" w:rsidRPr="004B218B" w:rsidRDefault="00790C9D" w:rsidP="004B218B">
      <w:pPr>
        <w:pStyle w:val="a6"/>
        <w:numPr>
          <w:ilvl w:val="0"/>
          <w:numId w:val="2"/>
        </w:numPr>
        <w:jc w:val="both"/>
        <w:rPr>
          <w:rFonts w:cs="Times New Roman"/>
          <w:szCs w:val="24"/>
        </w:rPr>
      </w:pPr>
      <w:r w:rsidRPr="004B218B">
        <w:rPr>
          <w:rFonts w:cs="Times New Roman"/>
          <w:szCs w:val="24"/>
        </w:rPr>
        <w:t>Начала впервые выдавать лицензии для участников фьючерсных торгов, тем самым сократив их количество на 70%;</w:t>
      </w:r>
    </w:p>
    <w:p w14:paraId="19E0D25C" w14:textId="77777777" w:rsidR="00790C9D" w:rsidRPr="004B218B" w:rsidRDefault="00790C9D" w:rsidP="004B218B">
      <w:pPr>
        <w:pStyle w:val="a6"/>
        <w:numPr>
          <w:ilvl w:val="0"/>
          <w:numId w:val="2"/>
        </w:numPr>
        <w:jc w:val="both"/>
        <w:rPr>
          <w:rFonts w:cs="Times New Roman"/>
          <w:szCs w:val="24"/>
        </w:rPr>
      </w:pPr>
      <w:r w:rsidRPr="004B218B">
        <w:rPr>
          <w:rFonts w:cs="Times New Roman"/>
          <w:szCs w:val="24"/>
        </w:rPr>
        <w:t>Ограничила торговлю на зарубежных рынках;</w:t>
      </w:r>
    </w:p>
    <w:p w14:paraId="60F2DB47" w14:textId="77777777" w:rsidR="00790C9D" w:rsidRPr="004B218B" w:rsidRDefault="00790C9D" w:rsidP="004B218B">
      <w:pPr>
        <w:pStyle w:val="a6"/>
        <w:numPr>
          <w:ilvl w:val="0"/>
          <w:numId w:val="2"/>
        </w:numPr>
        <w:jc w:val="both"/>
        <w:rPr>
          <w:rFonts w:cs="Times New Roman"/>
          <w:szCs w:val="24"/>
        </w:rPr>
      </w:pPr>
      <w:r w:rsidRPr="004B218B">
        <w:rPr>
          <w:rFonts w:cs="Times New Roman"/>
          <w:szCs w:val="24"/>
        </w:rPr>
        <w:lastRenderedPageBreak/>
        <w:t>Ввела ряд новых правил и мер регулирования;</w:t>
      </w:r>
    </w:p>
    <w:p w14:paraId="5FD3140C" w14:textId="77777777" w:rsidR="00790C9D" w:rsidRPr="004B218B" w:rsidRDefault="00790C9D" w:rsidP="004B218B">
      <w:pPr>
        <w:pStyle w:val="a6"/>
        <w:numPr>
          <w:ilvl w:val="0"/>
          <w:numId w:val="2"/>
        </w:numPr>
        <w:jc w:val="both"/>
        <w:rPr>
          <w:rFonts w:cs="Times New Roman"/>
          <w:szCs w:val="24"/>
        </w:rPr>
      </w:pPr>
      <w:r w:rsidRPr="004B218B">
        <w:rPr>
          <w:rFonts w:cs="Times New Roman"/>
          <w:szCs w:val="24"/>
        </w:rPr>
        <w:t>Передала управление торговых площадок от местного управления региональному;</w:t>
      </w:r>
    </w:p>
    <w:p w14:paraId="3FB507B8" w14:textId="77777777" w:rsidR="00790C9D" w:rsidRPr="004B218B" w:rsidRDefault="00790C9D" w:rsidP="004B218B">
      <w:pPr>
        <w:jc w:val="both"/>
        <w:rPr>
          <w:rFonts w:cs="Times New Roman"/>
          <w:szCs w:val="24"/>
        </w:rPr>
      </w:pPr>
      <w:r w:rsidRPr="004B218B">
        <w:rPr>
          <w:rFonts w:cs="Times New Roman"/>
          <w:szCs w:val="24"/>
        </w:rPr>
        <w:tab/>
        <w:t xml:space="preserve">Однако, данные меры были недостаточными, чтобы стабилизировать здоровое развитие рынка. На рынке продолжало расти спекулятивное движения, отталкивая </w:t>
      </w:r>
      <w:proofErr w:type="spellStart"/>
      <w:r w:rsidRPr="004B218B">
        <w:rPr>
          <w:rFonts w:cs="Times New Roman"/>
          <w:szCs w:val="24"/>
        </w:rPr>
        <w:t>хеджеров</w:t>
      </w:r>
      <w:proofErr w:type="spellEnd"/>
      <w:r w:rsidRPr="004B218B">
        <w:rPr>
          <w:rFonts w:cs="Times New Roman"/>
          <w:szCs w:val="24"/>
        </w:rPr>
        <w:t xml:space="preserve"> от вступления на рынок и, по сути, нивелируя основную цель срочного рынка – хеджирования риска. Сложившаяся ситуация в 1994-1997 годы привела ко второй волне поправок и реформ в 1998 году. В итоге:</w:t>
      </w:r>
    </w:p>
    <w:p w14:paraId="1EF6053F" w14:textId="77777777" w:rsidR="00790C9D" w:rsidRPr="004B218B" w:rsidRDefault="00790C9D" w:rsidP="004B218B">
      <w:pPr>
        <w:pStyle w:val="a6"/>
        <w:numPr>
          <w:ilvl w:val="0"/>
          <w:numId w:val="3"/>
        </w:numPr>
        <w:jc w:val="both"/>
        <w:rPr>
          <w:rFonts w:cs="Times New Roman"/>
          <w:szCs w:val="24"/>
        </w:rPr>
      </w:pPr>
      <w:r w:rsidRPr="004B218B">
        <w:rPr>
          <w:rFonts w:cs="Times New Roman"/>
          <w:szCs w:val="24"/>
        </w:rPr>
        <w:t>Количество торговых бирж сократилось с четырнадцати до ныне существующих трех.</w:t>
      </w:r>
    </w:p>
    <w:p w14:paraId="5F340ED6" w14:textId="77777777" w:rsidR="00790C9D" w:rsidRPr="004B218B" w:rsidRDefault="00790C9D" w:rsidP="004B218B">
      <w:pPr>
        <w:pStyle w:val="a6"/>
        <w:numPr>
          <w:ilvl w:val="0"/>
          <w:numId w:val="3"/>
        </w:numPr>
        <w:jc w:val="both"/>
        <w:rPr>
          <w:rFonts w:cs="Times New Roman"/>
          <w:szCs w:val="24"/>
        </w:rPr>
      </w:pPr>
      <w:r w:rsidRPr="004B218B">
        <w:rPr>
          <w:rFonts w:cs="Times New Roman"/>
          <w:szCs w:val="24"/>
        </w:rPr>
        <w:t>Количество торгуемых видов фьючерсных контрактов сократилось с 35 до 12.</w:t>
      </w:r>
    </w:p>
    <w:p w14:paraId="6B2A167C" w14:textId="77777777" w:rsidR="00790C9D" w:rsidRPr="004B218B" w:rsidRDefault="00790C9D" w:rsidP="004B218B">
      <w:pPr>
        <w:pStyle w:val="a6"/>
        <w:numPr>
          <w:ilvl w:val="0"/>
          <w:numId w:val="3"/>
        </w:numPr>
        <w:jc w:val="both"/>
        <w:rPr>
          <w:rFonts w:cs="Times New Roman"/>
          <w:szCs w:val="24"/>
        </w:rPr>
      </w:pPr>
      <w:r w:rsidRPr="004B218B">
        <w:rPr>
          <w:rFonts w:cs="Times New Roman"/>
          <w:szCs w:val="24"/>
        </w:rPr>
        <w:t>Ужесточение требований к лицензиям привело к тому, что на срочном рынке после принятия поправок</w:t>
      </w:r>
      <w:r w:rsidR="00CD4ECF">
        <w:rPr>
          <w:rFonts w:cs="Times New Roman"/>
          <w:szCs w:val="24"/>
        </w:rPr>
        <w:t xml:space="preserve"> из более чем 300 брокеров </w:t>
      </w:r>
      <w:r w:rsidR="00CD4ECF" w:rsidRPr="004B218B">
        <w:rPr>
          <w:rFonts w:cs="Times New Roman"/>
          <w:szCs w:val="24"/>
        </w:rPr>
        <w:t>по всей стране</w:t>
      </w:r>
      <w:r w:rsidRPr="004B218B">
        <w:rPr>
          <w:rFonts w:cs="Times New Roman"/>
          <w:szCs w:val="24"/>
        </w:rPr>
        <w:t xml:space="preserve"> осталось </w:t>
      </w:r>
      <w:r w:rsidR="00CD4ECF">
        <w:rPr>
          <w:rFonts w:cs="Times New Roman"/>
          <w:szCs w:val="24"/>
        </w:rPr>
        <w:t>только 175</w:t>
      </w:r>
      <w:r w:rsidRPr="004B218B">
        <w:rPr>
          <w:rFonts w:cs="Times New Roman"/>
          <w:szCs w:val="24"/>
        </w:rPr>
        <w:t>.</w:t>
      </w:r>
    </w:p>
    <w:p w14:paraId="1370CB7E" w14:textId="21F41D06" w:rsidR="00FC4136" w:rsidRDefault="00790C9D" w:rsidP="004B218B">
      <w:pPr>
        <w:jc w:val="both"/>
        <w:rPr>
          <w:rFonts w:cs="Times New Roman"/>
          <w:szCs w:val="24"/>
        </w:rPr>
      </w:pPr>
      <w:r w:rsidRPr="004B218B">
        <w:rPr>
          <w:rFonts w:cs="Times New Roman"/>
          <w:szCs w:val="24"/>
        </w:rPr>
        <w:tab/>
        <w:t xml:space="preserve">После двух волн поправок в 1994 и 1998 году, в 2000 году </w:t>
      </w:r>
      <w:proofErr w:type="spellStart"/>
      <w:r w:rsidRPr="004B218B">
        <w:rPr>
          <w:rFonts w:cs="Times New Roman"/>
          <w:szCs w:val="24"/>
        </w:rPr>
        <w:t>общегодовой</w:t>
      </w:r>
      <w:proofErr w:type="spellEnd"/>
      <w:r w:rsidRPr="004B218B">
        <w:rPr>
          <w:rFonts w:cs="Times New Roman"/>
          <w:szCs w:val="24"/>
        </w:rPr>
        <w:t xml:space="preserve"> объем </w:t>
      </w:r>
      <w:r w:rsidR="00164FED" w:rsidRPr="004B218B">
        <w:rPr>
          <w:rFonts w:cs="Times New Roman"/>
          <w:szCs w:val="24"/>
        </w:rPr>
        <w:t>контрактов</w:t>
      </w:r>
      <w:r w:rsidRPr="004B218B">
        <w:rPr>
          <w:rFonts w:cs="Times New Roman"/>
          <w:szCs w:val="24"/>
        </w:rPr>
        <w:t xml:space="preserve"> составил 1.6 трлн китайских юаней.</w:t>
      </w:r>
      <w:r w:rsidR="00CD4ECF">
        <w:rPr>
          <w:rFonts w:cs="Times New Roman"/>
          <w:szCs w:val="24"/>
        </w:rPr>
        <w:t xml:space="preserve"> В том же году более 80% брокерских компаний потерпели убытки. В 2001 году общая прибыль всех компаний, занимающихся фьючерсами сост</w:t>
      </w:r>
      <w:r w:rsidR="00FC4136">
        <w:rPr>
          <w:rFonts w:cs="Times New Roman"/>
          <w:szCs w:val="24"/>
        </w:rPr>
        <w:t>авила чуть меньше 50 млн. юаней. Можно утверждать, что рынка перестал расширяться и был принудительно «заморожен» властями Китая.</w:t>
      </w:r>
    </w:p>
    <w:p w14:paraId="48AD7EB8" w14:textId="5DE3686B" w:rsidR="00290E3A" w:rsidRDefault="00FC4136" w:rsidP="00FC4136">
      <w:pPr>
        <w:ind w:firstLine="708"/>
        <w:jc w:val="both"/>
        <w:rPr>
          <w:rFonts w:cs="Times New Roman"/>
          <w:szCs w:val="24"/>
        </w:rPr>
      </w:pPr>
      <w:r>
        <w:rPr>
          <w:rFonts w:cs="Times New Roman"/>
          <w:szCs w:val="24"/>
        </w:rPr>
        <w:t>Р</w:t>
      </w:r>
      <w:r w:rsidR="00CD4ECF">
        <w:rPr>
          <w:rFonts w:cs="Times New Roman"/>
          <w:szCs w:val="24"/>
        </w:rPr>
        <w:t xml:space="preserve">азвитие рынка фьючерсов снова получило импульс в 2004 году. В июне 2004 года, после долгих лет консолидации, первый фьючерсный продукт, контракт на хлопок был запущен на </w:t>
      </w:r>
      <w:proofErr w:type="spellStart"/>
      <w:r w:rsidR="00CD4ECF">
        <w:rPr>
          <w:rFonts w:cs="Times New Roman"/>
          <w:szCs w:val="24"/>
        </w:rPr>
        <w:t>Чжэнчжоуской</w:t>
      </w:r>
      <w:proofErr w:type="spellEnd"/>
      <w:r w:rsidR="00CD4ECF">
        <w:rPr>
          <w:rFonts w:cs="Times New Roman"/>
          <w:szCs w:val="24"/>
        </w:rPr>
        <w:t xml:space="preserve"> товарной бирже. В августе того же года, на Шанхайской фьючерсной бирже начались торги на первый контракт нефти. 15 апреля 2007, </w:t>
      </w:r>
      <w:r w:rsidR="00290E3A">
        <w:rPr>
          <w:rFonts w:cs="Times New Roman"/>
          <w:szCs w:val="24"/>
        </w:rPr>
        <w:t>с пересмотром регулирующих документов, местные фьючерсные компании были допущены к развитию з</w:t>
      </w:r>
      <w:r w:rsidR="00D07069">
        <w:rPr>
          <w:rFonts w:cs="Times New Roman"/>
          <w:szCs w:val="24"/>
        </w:rPr>
        <w:t>арубежного брокерского бизнеса.</w:t>
      </w:r>
      <w:r w:rsidR="00D07069">
        <w:rPr>
          <w:rStyle w:val="a5"/>
          <w:rFonts w:cs="Times New Roman"/>
          <w:szCs w:val="24"/>
        </w:rPr>
        <w:footnoteReference w:id="14"/>
      </w:r>
    </w:p>
    <w:p w14:paraId="23B8A484" w14:textId="1770125E" w:rsidR="0089637B" w:rsidRDefault="0089637B" w:rsidP="0089637B">
      <w:pPr>
        <w:ind w:firstLine="708"/>
        <w:rPr>
          <w:rFonts w:cs="Times New Roman"/>
          <w:szCs w:val="24"/>
        </w:rPr>
      </w:pPr>
      <w:r>
        <w:t>Сегодня, К</w:t>
      </w:r>
      <w:r>
        <w:rPr>
          <w:rFonts w:cs="Times New Roman"/>
          <w:szCs w:val="24"/>
        </w:rPr>
        <w:t xml:space="preserve">итай имеет 4 функционирующие фьючерсные биржи. </w:t>
      </w:r>
      <w:r w:rsidRPr="004B218B">
        <w:rPr>
          <w:rFonts w:cs="Times New Roman"/>
          <w:szCs w:val="24"/>
        </w:rPr>
        <w:t xml:space="preserve">На таблице, представленной ниже собраны объемы фьючерсных бирж в мире за 2015 по данным </w:t>
      </w:r>
      <w:r w:rsidRPr="004B218B">
        <w:rPr>
          <w:rFonts w:cs="Times New Roman"/>
          <w:szCs w:val="24"/>
          <w:lang w:val="en-US"/>
        </w:rPr>
        <w:t>FIA</w:t>
      </w:r>
      <w:r w:rsidRPr="004B218B">
        <w:rPr>
          <w:rFonts w:cs="Times New Roman"/>
          <w:szCs w:val="24"/>
        </w:rPr>
        <w:t xml:space="preserve"> (</w:t>
      </w:r>
      <w:r w:rsidRPr="004B218B">
        <w:rPr>
          <w:rFonts w:cs="Times New Roman"/>
          <w:szCs w:val="24"/>
          <w:lang w:val="en-US"/>
        </w:rPr>
        <w:t>Futures</w:t>
      </w:r>
      <w:r w:rsidRPr="004B218B">
        <w:rPr>
          <w:rFonts w:cs="Times New Roman"/>
          <w:szCs w:val="24"/>
        </w:rPr>
        <w:t xml:space="preserve"> </w:t>
      </w:r>
      <w:r w:rsidRPr="004B218B">
        <w:rPr>
          <w:rFonts w:cs="Times New Roman"/>
          <w:szCs w:val="24"/>
          <w:lang w:val="en-US"/>
        </w:rPr>
        <w:t>Industry</w:t>
      </w:r>
      <w:r w:rsidRPr="004B218B">
        <w:rPr>
          <w:rFonts w:cs="Times New Roman"/>
          <w:szCs w:val="24"/>
        </w:rPr>
        <w:t xml:space="preserve"> </w:t>
      </w:r>
      <w:r w:rsidRPr="004B218B">
        <w:rPr>
          <w:rFonts w:cs="Times New Roman"/>
          <w:szCs w:val="24"/>
          <w:lang w:val="en-US"/>
        </w:rPr>
        <w:t>Association</w:t>
      </w:r>
      <w:r w:rsidRPr="004B218B">
        <w:rPr>
          <w:rFonts w:cs="Times New Roman"/>
          <w:szCs w:val="24"/>
        </w:rPr>
        <w:t>) в условных единицах – 100 миллионов контрактов.</w:t>
      </w:r>
      <w:r>
        <w:rPr>
          <w:rFonts w:cs="Times New Roman"/>
          <w:szCs w:val="24"/>
        </w:rPr>
        <w:t xml:space="preserve"> Все 4 биржи расположились в</w:t>
      </w:r>
      <w:r w:rsidRPr="00687E50">
        <w:rPr>
          <w:rFonts w:cs="Times New Roman"/>
          <w:szCs w:val="24"/>
        </w:rPr>
        <w:t xml:space="preserve"> </w:t>
      </w:r>
      <w:r>
        <w:rPr>
          <w:rFonts w:cs="Times New Roman"/>
          <w:szCs w:val="24"/>
        </w:rPr>
        <w:t>списке 20 самых крупных фьючерсных бирж мира 2015 года.</w:t>
      </w:r>
    </w:p>
    <w:p w14:paraId="5AD9D56F" w14:textId="77777777" w:rsidR="00FC4136" w:rsidRPr="0089637B" w:rsidRDefault="00FC4136" w:rsidP="0089637B">
      <w:pPr>
        <w:ind w:firstLine="708"/>
      </w:pPr>
    </w:p>
    <w:p w14:paraId="7D8C3065" w14:textId="664128C3" w:rsidR="0089637B" w:rsidRPr="0089637B" w:rsidRDefault="0089637B" w:rsidP="0089637B">
      <w:pPr>
        <w:pStyle w:val="a9"/>
        <w:keepNext/>
        <w:spacing w:after="120" w:line="360" w:lineRule="auto"/>
        <w:jc w:val="both"/>
        <w:rPr>
          <w:rFonts w:cs="Times New Roman"/>
          <w:sz w:val="22"/>
          <w:szCs w:val="24"/>
        </w:rPr>
      </w:pPr>
      <w:r w:rsidRPr="0089637B">
        <w:rPr>
          <w:rFonts w:cs="Times New Roman"/>
          <w:sz w:val="22"/>
          <w:szCs w:val="24"/>
        </w:rPr>
        <w:lastRenderedPageBreak/>
        <w:t xml:space="preserve">Таблица </w:t>
      </w:r>
      <w:r w:rsidRPr="0089637B">
        <w:rPr>
          <w:rFonts w:cs="Times New Roman"/>
          <w:sz w:val="22"/>
          <w:szCs w:val="24"/>
        </w:rPr>
        <w:fldChar w:fldCharType="begin"/>
      </w:r>
      <w:r w:rsidRPr="0089637B">
        <w:rPr>
          <w:rFonts w:cs="Times New Roman"/>
          <w:sz w:val="22"/>
          <w:szCs w:val="24"/>
        </w:rPr>
        <w:instrText xml:space="preserve"> SEQ Таблица \* ARABIC </w:instrText>
      </w:r>
      <w:r w:rsidRPr="0089637B">
        <w:rPr>
          <w:rFonts w:cs="Times New Roman"/>
          <w:sz w:val="22"/>
          <w:szCs w:val="24"/>
        </w:rPr>
        <w:fldChar w:fldCharType="separate"/>
      </w:r>
      <w:r w:rsidR="00D84855">
        <w:rPr>
          <w:rFonts w:cs="Times New Roman"/>
          <w:noProof/>
          <w:sz w:val="22"/>
          <w:szCs w:val="24"/>
        </w:rPr>
        <w:t>1</w:t>
      </w:r>
      <w:r w:rsidRPr="0089637B">
        <w:rPr>
          <w:rFonts w:cs="Times New Roman"/>
          <w:noProof/>
          <w:sz w:val="22"/>
          <w:szCs w:val="24"/>
        </w:rPr>
        <w:fldChar w:fldCharType="end"/>
      </w:r>
      <w:r w:rsidRPr="0089637B">
        <w:rPr>
          <w:rFonts w:cs="Times New Roman"/>
          <w:sz w:val="22"/>
          <w:szCs w:val="24"/>
        </w:rPr>
        <w:t xml:space="preserve">. Рейтинг крупнейших </w:t>
      </w:r>
      <w:r w:rsidR="006E1141">
        <w:rPr>
          <w:rFonts w:cs="Times New Roman"/>
          <w:sz w:val="22"/>
          <w:szCs w:val="24"/>
        </w:rPr>
        <w:t>фьючерсных бирж в 2015</w:t>
      </w:r>
      <w:r w:rsidRPr="0089637B">
        <w:rPr>
          <w:rFonts w:cs="Times New Roman"/>
          <w:sz w:val="22"/>
          <w:szCs w:val="24"/>
        </w:rPr>
        <w:t xml:space="preserve"> г.</w:t>
      </w:r>
    </w:p>
    <w:tbl>
      <w:tblPr>
        <w:tblW w:w="9214" w:type="dxa"/>
        <w:tblCellSpacing w:w="0" w:type="dxa"/>
        <w:tblBorders>
          <w:top w:val="single" w:sz="18" w:space="0" w:color="E7E7E7"/>
          <w:left w:val="single" w:sz="18" w:space="0" w:color="E7E7E7"/>
          <w:bottom w:val="single" w:sz="18" w:space="0" w:color="E7E7E7"/>
          <w:right w:val="single" w:sz="12" w:space="0" w:color="E7E7E7"/>
        </w:tblBorders>
        <w:shd w:val="clear" w:color="auto" w:fill="FFFFFF"/>
        <w:tblCellMar>
          <w:left w:w="0" w:type="dxa"/>
          <w:right w:w="0" w:type="dxa"/>
        </w:tblCellMar>
        <w:tblLook w:val="04A0" w:firstRow="1" w:lastRow="0" w:firstColumn="1" w:lastColumn="0" w:noHBand="0" w:noVBand="1"/>
      </w:tblPr>
      <w:tblGrid>
        <w:gridCol w:w="3903"/>
        <w:gridCol w:w="2576"/>
        <w:gridCol w:w="2735"/>
      </w:tblGrid>
      <w:tr w:rsidR="0089637B" w:rsidRPr="0089637B" w14:paraId="2FA127A5" w14:textId="77777777" w:rsidTr="00762793">
        <w:trPr>
          <w:trHeight w:val="714"/>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062987BC" w14:textId="77777777" w:rsidR="0089637B" w:rsidRPr="0089637B" w:rsidRDefault="0089637B" w:rsidP="00D07069">
            <w:pPr>
              <w:spacing w:after="0" w:line="240" w:lineRule="auto"/>
              <w:jc w:val="both"/>
              <w:textAlignment w:val="baseline"/>
              <w:rPr>
                <w:rFonts w:eastAsia="Times New Roman" w:cs="Times New Roman"/>
                <w:sz w:val="22"/>
                <w:szCs w:val="24"/>
              </w:rPr>
            </w:pPr>
            <w:r w:rsidRPr="0089637B">
              <w:rPr>
                <w:rFonts w:eastAsia="Times New Roman" w:cs="Times New Roman"/>
                <w:sz w:val="22"/>
                <w:szCs w:val="24"/>
                <w:bdr w:val="none" w:sz="0" w:space="0" w:color="auto" w:frame="1"/>
              </w:rPr>
              <w:t>Название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0248E049" w14:textId="77777777" w:rsidR="0089637B" w:rsidRPr="0089637B" w:rsidRDefault="0089637B" w:rsidP="00D07069">
            <w:pPr>
              <w:spacing w:after="0" w:line="240" w:lineRule="auto"/>
              <w:jc w:val="both"/>
              <w:textAlignment w:val="baseline"/>
              <w:rPr>
                <w:rFonts w:eastAsia="Times New Roman" w:cs="Times New Roman"/>
                <w:sz w:val="22"/>
                <w:szCs w:val="24"/>
              </w:rPr>
            </w:pPr>
            <w:r w:rsidRPr="0089637B">
              <w:rPr>
                <w:rFonts w:eastAsia="Times New Roman" w:cs="Times New Roman"/>
                <w:sz w:val="22"/>
                <w:szCs w:val="24"/>
                <w:bdr w:val="none" w:sz="0" w:space="0" w:color="auto" w:frame="1"/>
              </w:rPr>
              <w:t>Количество сделок (100 млн контрактов)</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40D111B5" w14:textId="77777777" w:rsidR="0089637B" w:rsidRPr="0089637B" w:rsidRDefault="0089637B" w:rsidP="00D07069">
            <w:pPr>
              <w:spacing w:after="0" w:line="240" w:lineRule="auto"/>
              <w:jc w:val="both"/>
              <w:textAlignment w:val="baseline"/>
              <w:rPr>
                <w:rFonts w:eastAsia="Times New Roman" w:cs="Times New Roman"/>
                <w:sz w:val="22"/>
                <w:szCs w:val="24"/>
              </w:rPr>
            </w:pPr>
            <w:r w:rsidRPr="0089637B">
              <w:rPr>
                <w:rFonts w:eastAsia="Times New Roman" w:cs="Times New Roman"/>
                <w:sz w:val="22"/>
                <w:szCs w:val="24"/>
                <w:bdr w:val="none" w:sz="0" w:space="0" w:color="auto" w:frame="1"/>
              </w:rPr>
              <w:t>Изменение к прошлому году</w:t>
            </w:r>
          </w:p>
        </w:tc>
      </w:tr>
      <w:tr w:rsidR="0089637B" w:rsidRPr="0089637B" w14:paraId="09BBEE36" w14:textId="77777777" w:rsidTr="00762793">
        <w:trPr>
          <w:trHeight w:val="23"/>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547ABC15"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1 Chicago Mercantile Exchange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038E54FD"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         35.32</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065F1BD8"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2.6%</w:t>
            </w:r>
          </w:p>
        </w:tc>
      </w:tr>
      <w:tr w:rsidR="0089637B" w:rsidRPr="0089637B" w14:paraId="06AD3AA9" w14:textId="77777777" w:rsidTr="00762793">
        <w:trPr>
          <w:trHeight w:val="23"/>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09AE3EB3"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2 National Stock Exchange of India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7CA80B87"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         30.32</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55CF2437"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61.2%</w:t>
            </w:r>
          </w:p>
        </w:tc>
      </w:tr>
      <w:tr w:rsidR="0089637B" w:rsidRPr="0089637B" w14:paraId="73FD2634" w14:textId="77777777" w:rsidTr="00D07069">
        <w:trPr>
          <w:trHeight w:val="327"/>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3EB00F5B" w14:textId="13CA6D2B"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3 </w:t>
            </w:r>
            <w:proofErr w:type="spellStart"/>
            <w:r w:rsidRPr="0089637B">
              <w:rPr>
                <w:rFonts w:eastAsia="Times New Roman" w:cs="Times New Roman"/>
                <w:sz w:val="22"/>
                <w:szCs w:val="24"/>
                <w:bdr w:val="none" w:sz="0" w:space="0" w:color="auto" w:frame="1"/>
                <w:lang w:val="en-HK"/>
              </w:rPr>
              <w:t>Eurex</w:t>
            </w:r>
            <w:proofErr w:type="spellEnd"/>
            <w:r w:rsidR="006E1141">
              <w:rPr>
                <w:rFonts w:eastAsia="Times New Roman" w:cs="Times New Roman"/>
                <w:sz w:val="22"/>
                <w:szCs w:val="24"/>
                <w:bdr w:val="none" w:sz="0" w:space="0" w:color="auto" w:frame="1"/>
                <w:lang w:val="en-HK"/>
              </w:rPr>
              <w:t>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0349E51D"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         22.72</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44E72ED9"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8.3%</w:t>
            </w:r>
          </w:p>
        </w:tc>
      </w:tr>
      <w:tr w:rsidR="0089637B" w:rsidRPr="0089637B" w14:paraId="2292D79B" w14:textId="77777777" w:rsidTr="00762793">
        <w:trPr>
          <w:trHeight w:val="23"/>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51AF94E5"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4 Intercontinental Exchange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57F006B5"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         19.99</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2E3E2EB6"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-9.8%</w:t>
            </w:r>
          </w:p>
        </w:tc>
      </w:tr>
      <w:tr w:rsidR="0089637B" w:rsidRPr="0089637B" w14:paraId="313FF0B5" w14:textId="77777777" w:rsidTr="00762793">
        <w:trPr>
          <w:trHeight w:val="23"/>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766626D4"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5 Moscow Exchange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47EC84D5"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         16.59</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57B0B5EC" w14:textId="77777777" w:rsidR="0089637B" w:rsidRPr="0089637B" w:rsidRDefault="0089637B" w:rsidP="00D07069">
            <w:pPr>
              <w:spacing w:after="0" w:line="240" w:lineRule="auto"/>
              <w:jc w:val="both"/>
              <w:textAlignment w:val="baseline"/>
              <w:rPr>
                <w:rFonts w:eastAsia="Times New Roman" w:cs="Times New Roman"/>
                <w:sz w:val="22"/>
                <w:szCs w:val="24"/>
                <w:lang w:val="en-HK"/>
              </w:rPr>
            </w:pPr>
            <w:r w:rsidRPr="0089637B">
              <w:rPr>
                <w:rFonts w:eastAsia="Times New Roman" w:cs="Times New Roman"/>
                <w:sz w:val="22"/>
                <w:szCs w:val="24"/>
                <w:bdr w:val="none" w:sz="0" w:space="0" w:color="auto" w:frame="1"/>
                <w:lang w:val="en-HK"/>
              </w:rPr>
              <w:t>17.4%</w:t>
            </w:r>
          </w:p>
        </w:tc>
      </w:tr>
      <w:tr w:rsidR="0089637B" w:rsidRPr="0089637B" w14:paraId="7E790DF6" w14:textId="77777777" w:rsidTr="00762793">
        <w:trPr>
          <w:trHeight w:val="23"/>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7D021EA6"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8 Dalian Commodity Exchange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555ED0C5"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         11.16</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317C092F"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45.0%</w:t>
            </w:r>
          </w:p>
        </w:tc>
      </w:tr>
      <w:tr w:rsidR="0089637B" w:rsidRPr="0089637B" w14:paraId="094949FF" w14:textId="77777777" w:rsidTr="00762793">
        <w:trPr>
          <w:trHeight w:val="23"/>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051997EC"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9 Zhengzhou Commodity Exchange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41E5EE75"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         10.70</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2CF9E169"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58.3%</w:t>
            </w:r>
          </w:p>
        </w:tc>
      </w:tr>
      <w:tr w:rsidR="0089637B" w:rsidRPr="0089637B" w14:paraId="17AF7E28" w14:textId="77777777" w:rsidTr="00762793">
        <w:trPr>
          <w:trHeight w:val="23"/>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5BA86EBD"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10 Shanghai Futures Exchange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67AD1DDA"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         10.50</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775F2230"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24.7%</w:t>
            </w:r>
          </w:p>
        </w:tc>
      </w:tr>
      <w:tr w:rsidR="0089637B" w:rsidRPr="0089637B" w14:paraId="18892D60" w14:textId="77777777" w:rsidTr="00762793">
        <w:trPr>
          <w:trHeight w:val="23"/>
          <w:tblHeader/>
          <w:tblCellSpacing w:w="0" w:type="dxa"/>
        </w:trPr>
        <w:tc>
          <w:tcPr>
            <w:tcW w:w="3903"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42877B9B"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18 China Financial Futures Exchange     </w:t>
            </w:r>
          </w:p>
        </w:tc>
        <w:tc>
          <w:tcPr>
            <w:tcW w:w="2576"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629DB030"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          3.22</w:t>
            </w:r>
          </w:p>
        </w:tc>
        <w:tc>
          <w:tcPr>
            <w:tcW w:w="2735" w:type="dxa"/>
            <w:tcBorders>
              <w:top w:val="single" w:sz="6" w:space="0" w:color="E7E7E7"/>
              <w:left w:val="nil"/>
              <w:bottom w:val="nil"/>
              <w:right w:val="single" w:sz="6" w:space="0" w:color="E7E7E7"/>
            </w:tcBorders>
            <w:shd w:val="clear" w:color="auto" w:fill="FFFFFF"/>
            <w:tcMar>
              <w:top w:w="75" w:type="dxa"/>
              <w:left w:w="75" w:type="dxa"/>
              <w:bottom w:w="75" w:type="dxa"/>
              <w:right w:w="75" w:type="dxa"/>
            </w:tcMar>
            <w:hideMark/>
          </w:tcPr>
          <w:p w14:paraId="567D1B32" w14:textId="77777777" w:rsidR="0089637B" w:rsidRPr="0089637B" w:rsidRDefault="0089637B" w:rsidP="00D07069">
            <w:pPr>
              <w:spacing w:after="0" w:line="240" w:lineRule="auto"/>
              <w:jc w:val="both"/>
              <w:textAlignment w:val="baseline"/>
              <w:rPr>
                <w:rFonts w:eastAsia="Times New Roman" w:cs="Times New Roman"/>
                <w:b/>
                <w:sz w:val="22"/>
                <w:szCs w:val="24"/>
                <w:lang w:val="en-HK"/>
              </w:rPr>
            </w:pPr>
            <w:r w:rsidRPr="0089637B">
              <w:rPr>
                <w:rFonts w:eastAsia="Times New Roman" w:cs="Times New Roman"/>
                <w:b/>
                <w:sz w:val="22"/>
                <w:szCs w:val="24"/>
                <w:bdr w:val="none" w:sz="0" w:space="0" w:color="auto" w:frame="1"/>
                <w:lang w:val="en-HK"/>
              </w:rPr>
              <w:t>47.8%</w:t>
            </w:r>
          </w:p>
        </w:tc>
      </w:tr>
    </w:tbl>
    <w:p w14:paraId="619E780A" w14:textId="77777777" w:rsidR="0089637B" w:rsidRDefault="0089637B" w:rsidP="0089637B">
      <w:pPr>
        <w:jc w:val="both"/>
        <w:rPr>
          <w:rFonts w:cs="Times New Roman"/>
          <w:szCs w:val="24"/>
        </w:rPr>
      </w:pPr>
      <w:r w:rsidRPr="00FC4136">
        <w:rPr>
          <w:rFonts w:cs="Times New Roman"/>
          <w:sz w:val="20"/>
          <w:szCs w:val="24"/>
        </w:rPr>
        <w:t xml:space="preserve">Источник: Составлено автором на основе данных </w:t>
      </w:r>
      <w:r w:rsidRPr="00FC4136">
        <w:rPr>
          <w:rFonts w:cs="Times New Roman"/>
          <w:sz w:val="20"/>
          <w:szCs w:val="24"/>
          <w:lang w:val="en-US"/>
        </w:rPr>
        <w:t>FIA</w:t>
      </w:r>
      <w:r w:rsidRPr="00FC4136">
        <w:rPr>
          <w:rFonts w:cs="Times New Roman"/>
          <w:sz w:val="20"/>
          <w:szCs w:val="24"/>
        </w:rPr>
        <w:t>, URL: http://www.fia.com/</w:t>
      </w:r>
      <w:r w:rsidRPr="004B218B">
        <w:rPr>
          <w:rFonts w:cs="Times New Roman"/>
          <w:szCs w:val="24"/>
        </w:rPr>
        <w:tab/>
      </w:r>
    </w:p>
    <w:p w14:paraId="6CC5AE28" w14:textId="0CDFC524" w:rsidR="006E1141" w:rsidRPr="00CA1BA8" w:rsidRDefault="006E1141" w:rsidP="00687E50">
      <w:pPr>
        <w:jc w:val="both"/>
        <w:rPr>
          <w:rFonts w:cs="Times New Roman"/>
          <w:szCs w:val="24"/>
        </w:rPr>
      </w:pPr>
      <w:r>
        <w:rPr>
          <w:rFonts w:cs="Times New Roman"/>
          <w:szCs w:val="24"/>
        </w:rPr>
        <w:tab/>
        <w:t xml:space="preserve">Высокое положение китайских бирж показывает, что Китай начинает наращивать свое влияние на рынке срочных инструментов. Также, помимо китайских фьючерсных бирж, можно заметить присутствие бирж других развивающихся стран, например, индийской или российской. Причем динамика роста данных бирж намного превышает традиционно признанные крупные биржи, как </w:t>
      </w:r>
      <w:r>
        <w:rPr>
          <w:rFonts w:cs="Times New Roman"/>
          <w:szCs w:val="24"/>
          <w:lang w:val="en-US"/>
        </w:rPr>
        <w:t>CME</w:t>
      </w:r>
      <w:r w:rsidR="00CA1BA8">
        <w:rPr>
          <w:rFonts w:cs="Times New Roman"/>
          <w:szCs w:val="24"/>
        </w:rPr>
        <w:t xml:space="preserve"> и </w:t>
      </w:r>
      <w:r w:rsidR="00CA1BA8">
        <w:rPr>
          <w:rFonts w:cs="Times New Roman"/>
          <w:szCs w:val="24"/>
          <w:lang w:val="en-US"/>
        </w:rPr>
        <w:t>ICE</w:t>
      </w:r>
      <w:r w:rsidR="00CA1BA8" w:rsidRPr="00CA1BA8">
        <w:rPr>
          <w:rFonts w:cs="Times New Roman"/>
          <w:szCs w:val="24"/>
        </w:rPr>
        <w:t>.</w:t>
      </w:r>
    </w:p>
    <w:p w14:paraId="3C3590AB" w14:textId="16410D21" w:rsidR="00CD4ECF" w:rsidRDefault="00C641BA" w:rsidP="006E1141">
      <w:pPr>
        <w:ind w:firstLine="708"/>
        <w:jc w:val="both"/>
        <w:rPr>
          <w:rFonts w:cs="Times New Roman"/>
          <w:szCs w:val="24"/>
        </w:rPr>
      </w:pPr>
      <w:r>
        <w:rPr>
          <w:rFonts w:cs="Times New Roman"/>
          <w:szCs w:val="24"/>
        </w:rPr>
        <w:t xml:space="preserve">Данный параграф посвящен зарождению и </w:t>
      </w:r>
      <w:r w:rsidR="0089637B">
        <w:rPr>
          <w:rFonts w:cs="Times New Roman"/>
          <w:szCs w:val="24"/>
        </w:rPr>
        <w:t>становлению</w:t>
      </w:r>
      <w:r>
        <w:rPr>
          <w:rFonts w:cs="Times New Roman"/>
          <w:szCs w:val="24"/>
        </w:rPr>
        <w:t xml:space="preserve"> рынка деривативов в Китае. </w:t>
      </w:r>
      <w:r w:rsidR="00864D4D">
        <w:rPr>
          <w:rFonts w:cs="Times New Roman"/>
          <w:szCs w:val="24"/>
        </w:rPr>
        <w:t xml:space="preserve">Китайский рынок срочных инструментов начал свое развитие позднее, чем в других странах. Связано это в первую очередь с социалистической направленностью экономики, а также жестким контролем государства за финансовыми сегментами экономики. Первые попытки внедрения ПФИ на рынок Китая в начале 90-х годов закончились неудачей, за которой последовала череда мер, которые </w:t>
      </w:r>
      <w:r w:rsidR="0089637B">
        <w:rPr>
          <w:rFonts w:cs="Times New Roman"/>
          <w:szCs w:val="24"/>
        </w:rPr>
        <w:t>заморозили формирование</w:t>
      </w:r>
      <w:r w:rsidR="00864D4D">
        <w:rPr>
          <w:rFonts w:cs="Times New Roman"/>
          <w:szCs w:val="24"/>
        </w:rPr>
        <w:t xml:space="preserve"> данного рынка на несколько лет. Только в начале 21 века, Китай снова начал постепенно внедрять ПФИ на </w:t>
      </w:r>
      <w:r w:rsidR="0089637B">
        <w:rPr>
          <w:rFonts w:cs="Times New Roman"/>
          <w:szCs w:val="24"/>
        </w:rPr>
        <w:t xml:space="preserve">финансовый </w:t>
      </w:r>
      <w:r w:rsidR="00864D4D">
        <w:rPr>
          <w:rFonts w:cs="Times New Roman"/>
          <w:szCs w:val="24"/>
        </w:rPr>
        <w:t>рынок, но уж</w:t>
      </w:r>
      <w:r>
        <w:rPr>
          <w:rFonts w:cs="Times New Roman"/>
          <w:szCs w:val="24"/>
        </w:rPr>
        <w:t>е более проду</w:t>
      </w:r>
      <w:r w:rsidR="0089637B">
        <w:rPr>
          <w:rFonts w:cs="Times New Roman"/>
          <w:szCs w:val="24"/>
        </w:rPr>
        <w:t>манно, таким образом дав начало возрождению и созданию конкурентоспособного биржевого фьючерсного рынка.</w:t>
      </w:r>
      <w:r w:rsidR="00CA1BA8" w:rsidRPr="00CA1BA8">
        <w:rPr>
          <w:rFonts w:cs="Times New Roman"/>
          <w:szCs w:val="24"/>
        </w:rPr>
        <w:t xml:space="preserve"> </w:t>
      </w:r>
      <w:r w:rsidR="00CA1BA8">
        <w:rPr>
          <w:rFonts w:cs="Times New Roman"/>
          <w:szCs w:val="24"/>
        </w:rPr>
        <w:t>Сейчас китайские биржи наращивают свою долю в мировом объеме торговли, а три биржи из четырех находятся в топ-10 по объемам торгов.</w:t>
      </w:r>
    </w:p>
    <w:p w14:paraId="2967E315" w14:textId="77777777" w:rsidR="00D07069" w:rsidRPr="00CA1BA8" w:rsidRDefault="00D07069" w:rsidP="006E1141">
      <w:pPr>
        <w:ind w:firstLine="708"/>
        <w:jc w:val="both"/>
        <w:rPr>
          <w:rFonts w:cs="Times New Roman"/>
          <w:szCs w:val="24"/>
        </w:rPr>
      </w:pPr>
    </w:p>
    <w:p w14:paraId="6DFBB979" w14:textId="6C3D7E1A" w:rsidR="00706C6E" w:rsidRPr="00FC4136" w:rsidRDefault="008B1A9D" w:rsidP="00FC4136">
      <w:pPr>
        <w:pStyle w:val="2"/>
      </w:pPr>
      <w:bookmarkStart w:id="6" w:name="_Toc482650778"/>
      <w:r w:rsidRPr="00FC4136">
        <w:lastRenderedPageBreak/>
        <w:t>2.2</w:t>
      </w:r>
      <w:r w:rsidR="001878BA" w:rsidRPr="00FC4136">
        <w:t>.</w:t>
      </w:r>
      <w:r w:rsidR="00B152F2" w:rsidRPr="00FC4136">
        <w:tab/>
      </w:r>
      <w:r w:rsidR="00C553A2" w:rsidRPr="00FC4136">
        <w:t>Регулирование</w:t>
      </w:r>
      <w:r w:rsidR="00C92047" w:rsidRPr="00FC4136">
        <w:t xml:space="preserve"> </w:t>
      </w:r>
      <w:r w:rsidR="000C5B54" w:rsidRPr="00FC4136">
        <w:t>на срочном рынке</w:t>
      </w:r>
      <w:r w:rsidR="00C92047" w:rsidRPr="00FC4136">
        <w:t xml:space="preserve"> К</w:t>
      </w:r>
      <w:r w:rsidR="000C5B54" w:rsidRPr="00FC4136">
        <w:t>НР</w:t>
      </w:r>
      <w:bookmarkEnd w:id="6"/>
      <w:r w:rsidR="00706C6E" w:rsidRPr="00FC4136">
        <w:t xml:space="preserve"> </w:t>
      </w:r>
    </w:p>
    <w:p w14:paraId="6D07507D" w14:textId="2A4A5E30" w:rsidR="00706C6E" w:rsidRDefault="00C641BA" w:rsidP="00706C6E">
      <w:pPr>
        <w:ind w:firstLine="708"/>
        <w:jc w:val="both"/>
      </w:pPr>
      <w:r>
        <w:t xml:space="preserve">Как уже упоминалось ранее, Китай ведет строгий контроль за всеми секторами своей экономики. </w:t>
      </w:r>
      <w:r w:rsidR="00706C6E">
        <w:t>Срочный рыно</w:t>
      </w:r>
      <w:r>
        <w:t>к Китая имеет разные регуляторы, которые взаимодействуют с</w:t>
      </w:r>
      <w:r w:rsidR="00706C6E">
        <w:t xml:space="preserve"> финансовыми инструмен</w:t>
      </w:r>
      <w:r w:rsidR="006D5673">
        <w:t>тами. Можно выделить</w:t>
      </w:r>
      <w:r w:rsidR="00706C6E">
        <w:t xml:space="preserve"> Комиссию</w:t>
      </w:r>
      <w:r w:rsidR="00706C6E" w:rsidRPr="00CA6D78">
        <w:t xml:space="preserve"> по регулированию ценных бумаг Китая (CSRC)</w:t>
      </w:r>
      <w:r w:rsidR="00706C6E">
        <w:t xml:space="preserve"> и Комиссию по регулированию банковской деятельности Китая (</w:t>
      </w:r>
      <w:r w:rsidR="00706C6E">
        <w:rPr>
          <w:lang w:val="en-US"/>
        </w:rPr>
        <w:t>CBRC</w:t>
      </w:r>
      <w:r w:rsidR="00706C6E" w:rsidRPr="00CA6D78">
        <w:t>)</w:t>
      </w:r>
      <w:r w:rsidR="00706C6E">
        <w:t xml:space="preserve">. </w:t>
      </w:r>
    </w:p>
    <w:p w14:paraId="4CA7BD3A" w14:textId="77777777" w:rsidR="00706C6E" w:rsidRDefault="00706C6E" w:rsidP="00706C6E">
      <w:pPr>
        <w:ind w:firstLine="708"/>
        <w:jc w:val="both"/>
      </w:pPr>
      <w:r>
        <w:rPr>
          <w:lang w:val="en-US"/>
        </w:rPr>
        <w:t>CBRC</w:t>
      </w:r>
      <w:r w:rsidRPr="00CA6D78">
        <w:rPr>
          <w:rFonts w:hint="eastAsia"/>
        </w:rPr>
        <w:t xml:space="preserve"> </w:t>
      </w:r>
      <w:r>
        <w:t>контролирует операции с производными инструментами, которые связанны с банками. Целью данной комиссии является предотвращение чрезмерных спекуляций деривативами. Например, ограничение спекулятивной торговли производными инструментами, чтобы предотвратить искажение рыночных цен и снизить риск спекулятивного «пузыря».</w:t>
      </w:r>
    </w:p>
    <w:p w14:paraId="5A13309C" w14:textId="77777777" w:rsidR="00706C6E" w:rsidRDefault="00706C6E" w:rsidP="00706C6E">
      <w:pPr>
        <w:jc w:val="both"/>
      </w:pPr>
      <w:r w:rsidRPr="00706C6E">
        <w:tab/>
      </w:r>
      <w:r>
        <w:t xml:space="preserve">Первый полный свод правил, специально предназначенный для регулирования деятельности производных финансовых инструментов под названием </w:t>
      </w:r>
      <w:r w:rsidRPr="006F7EA2">
        <w:t>«Временные административные правила, регулирующие производную деятельность финансовых учреждений»</w:t>
      </w:r>
      <w:r>
        <w:rPr>
          <w:rStyle w:val="a5"/>
        </w:rPr>
        <w:footnoteReference w:id="15"/>
      </w:r>
      <w:r>
        <w:t xml:space="preserve"> вступил в силу 1 марта 2004 года. Правила, обнародованные </w:t>
      </w:r>
      <w:r>
        <w:rPr>
          <w:lang w:val="en-US"/>
        </w:rPr>
        <w:t>CBRC</w:t>
      </w:r>
      <w:r w:rsidRPr="009B1377">
        <w:t>,</w:t>
      </w:r>
      <w:r w:rsidRPr="006F7EA2">
        <w:t xml:space="preserve"> </w:t>
      </w:r>
      <w:r>
        <w:t xml:space="preserve">определяли требования рынка, базовые стандарты управления рисками и стандарты внутреннего контроля, которым должны удовлетворять квалифицированные финансовые учреждения, стремящиеся на рынок производных финансовых инструментов. Далее в 2007 и в 2011 были внесены соответствующие поправки в данный свод правил. </w:t>
      </w:r>
    </w:p>
    <w:p w14:paraId="2D3CC902" w14:textId="3532168A" w:rsidR="00706C6E" w:rsidRPr="004F1BAA" w:rsidRDefault="00706C6E" w:rsidP="00706C6E">
      <w:pPr>
        <w:ind w:firstLine="708"/>
        <w:jc w:val="both"/>
      </w:pPr>
      <w:r>
        <w:t xml:space="preserve">В январе 2011, </w:t>
      </w:r>
      <w:r>
        <w:rPr>
          <w:lang w:val="en-US"/>
        </w:rPr>
        <w:t>CBRC</w:t>
      </w:r>
      <w:r>
        <w:t xml:space="preserve"> обновил свой регуляторный подход к рынку деривативов. Новые поправки были направлены на снижение барьера доступа к рынку, одновременно сдерживая спекулятивные действия. Были снижены требования к вступлению инвесторов, связанных с операциями хеджирования, что предоставило компаниям больше возможностей для смягчения финансовых и кредитных рисков. Вместо того, чтобы применять тот же строгий набор правил для хеджирующих и спекулирующих компаний, </w:t>
      </w:r>
      <w:r>
        <w:rPr>
          <w:lang w:val="en-US"/>
        </w:rPr>
        <w:t>CBRC</w:t>
      </w:r>
      <w:r w:rsidRPr="009B1377">
        <w:t xml:space="preserve"> </w:t>
      </w:r>
      <w:r>
        <w:t xml:space="preserve">теперь предъявляло хеджирующим компаниям только базовые требования для вступления на рынок. </w:t>
      </w:r>
      <w:r w:rsidR="00C641BA">
        <w:t xml:space="preserve">Более того, </w:t>
      </w:r>
      <w:r w:rsidR="00C641BA">
        <w:rPr>
          <w:lang w:val="en-US"/>
        </w:rPr>
        <w:t>CBRC</w:t>
      </w:r>
      <w:r w:rsidR="00C641BA" w:rsidRPr="00C641BA">
        <w:t xml:space="preserve"> </w:t>
      </w:r>
      <w:r w:rsidR="00C641BA">
        <w:t>представило новую систему классификации, в которой финансовые институты разделены по целям торговли.</w:t>
      </w:r>
    </w:p>
    <w:p w14:paraId="0FF820A1" w14:textId="7BCC030D" w:rsidR="00706C6E" w:rsidRPr="00335ADD" w:rsidRDefault="00827256" w:rsidP="00706C6E">
      <w:pPr>
        <w:ind w:firstLine="708"/>
        <w:jc w:val="both"/>
      </w:pPr>
      <w:r>
        <w:t>Согласно правилам, обновленным</w:t>
      </w:r>
      <w:r w:rsidR="00706C6E" w:rsidRPr="00335ADD">
        <w:t xml:space="preserve"> </w:t>
      </w:r>
      <w:r w:rsidR="00706C6E">
        <w:rPr>
          <w:lang w:val="en-US"/>
        </w:rPr>
        <w:t>CBRC</w:t>
      </w:r>
      <w:r w:rsidR="00706C6E" w:rsidRPr="00335ADD">
        <w:t xml:space="preserve">, любой банковский или финансовый институт, занимающийся спекуляцией деривативов, должен иметь резерв рыночного риска, не </w:t>
      </w:r>
      <w:r w:rsidR="00706C6E">
        <w:t>превышающий 3 процента</w:t>
      </w:r>
      <w:r w:rsidR="00706C6E" w:rsidRPr="00335ADD">
        <w:t xml:space="preserve"> основного капитал</w:t>
      </w:r>
      <w:r w:rsidR="00706C6E">
        <w:t xml:space="preserve">а компании. Пересмотренные меры во </w:t>
      </w:r>
      <w:r w:rsidR="00706C6E">
        <w:lastRenderedPageBreak/>
        <w:t>многом направлены на</w:t>
      </w:r>
      <w:r w:rsidR="00706C6E" w:rsidRPr="00335ADD">
        <w:t xml:space="preserve"> иностранные фирмы в Китае, которые держат ограниченный основной капитал </w:t>
      </w:r>
      <w:r w:rsidR="00706C6E">
        <w:t>в Китае</w:t>
      </w:r>
      <w:r w:rsidR="00706C6E" w:rsidRPr="00335ADD">
        <w:t xml:space="preserve"> и, следовательно, нуждаются в привлечении дополнительного капитала для удовлетворения требований к резервам риска.</w:t>
      </w:r>
    </w:p>
    <w:p w14:paraId="3D087E3B" w14:textId="77777777" w:rsidR="00706C6E" w:rsidRDefault="00706C6E" w:rsidP="00706C6E">
      <w:pPr>
        <w:ind w:firstLine="708"/>
        <w:jc w:val="both"/>
      </w:pPr>
      <w:r w:rsidRPr="00CA6D78">
        <w:t>Комисси</w:t>
      </w:r>
      <w:r>
        <w:t>я</w:t>
      </w:r>
      <w:r w:rsidRPr="00CA6D78">
        <w:t xml:space="preserve"> по регулиро</w:t>
      </w:r>
      <w:r>
        <w:t xml:space="preserve">ванию ценных бумаг Китая (CSRC) регулирует фьючерсный рынок. </w:t>
      </w:r>
      <w:r w:rsidRPr="00706C6E">
        <w:t>Брокерские компании по фьючерсам являются ведущими посредниками на фьючерсном рынке. Чтобы своевремен</w:t>
      </w:r>
      <w:r>
        <w:t>но выявлять риски безопасности</w:t>
      </w:r>
      <w:r w:rsidRPr="00706C6E">
        <w:t xml:space="preserve"> маржи </w:t>
      </w:r>
      <w:r>
        <w:t>и</w:t>
      </w:r>
      <w:r w:rsidR="006D5673">
        <w:t xml:space="preserve"> сообщать в регулирующие органы, </w:t>
      </w:r>
      <w:r>
        <w:t xml:space="preserve">в 2006 году после одобрения </w:t>
      </w:r>
      <w:r>
        <w:rPr>
          <w:lang w:val="en-US"/>
        </w:rPr>
        <w:t>CRSC</w:t>
      </w:r>
      <w:r w:rsidRPr="00706C6E">
        <w:t xml:space="preserve"> </w:t>
      </w:r>
      <w:r>
        <w:t xml:space="preserve">был создан Центр контроля </w:t>
      </w:r>
      <w:r w:rsidRPr="00706C6E">
        <w:t>маржи Китая (CFMMC)</w:t>
      </w:r>
      <w:r>
        <w:rPr>
          <w:rStyle w:val="a5"/>
        </w:rPr>
        <w:footnoteReference w:id="16"/>
      </w:r>
      <w:r>
        <w:t>.</w:t>
      </w:r>
      <w:r w:rsidRPr="00706C6E">
        <w:t xml:space="preserve"> </w:t>
      </w:r>
      <w:r>
        <w:t xml:space="preserve">В обязанности центра входят мониторинг, управление фондами защиты инвесторов, а также контроль рисков </w:t>
      </w:r>
      <w:r w:rsidR="00D92491">
        <w:t>для брокерских компаний,</w:t>
      </w:r>
      <w:r>
        <w:t xml:space="preserve"> занимающихся фьючерсами.</w:t>
      </w:r>
      <w:r w:rsidR="00D92491" w:rsidRPr="00D92491">
        <w:t xml:space="preserve"> Инвесторы могут</w:t>
      </w:r>
      <w:r w:rsidR="00D92491">
        <w:t xml:space="preserve"> всегда</w:t>
      </w:r>
      <w:r w:rsidR="00D92491" w:rsidRPr="00D92491">
        <w:t xml:space="preserve"> проверить м</w:t>
      </w:r>
      <w:r w:rsidR="006D5673">
        <w:t>аржу и риск во время сессии, а также после ее закрытия.</w:t>
      </w:r>
    </w:p>
    <w:p w14:paraId="09DF6AB0" w14:textId="77777777" w:rsidR="00706C6E" w:rsidRDefault="00D92491" w:rsidP="00D92491">
      <w:pPr>
        <w:ind w:firstLine="708"/>
        <w:jc w:val="both"/>
      </w:pPr>
      <w:r>
        <w:t xml:space="preserve">В 2009 году </w:t>
      </w:r>
      <w:r w:rsidRPr="00706C6E">
        <w:t>CFMMC</w:t>
      </w:r>
      <w:r>
        <w:t xml:space="preserve"> провела реструктуризацию и открыла главный офис в Шанхае после одобрения </w:t>
      </w:r>
      <w:r>
        <w:rPr>
          <w:lang w:val="en-US"/>
        </w:rPr>
        <w:t>CSRC</w:t>
      </w:r>
      <w:r w:rsidRPr="00D92491">
        <w:t xml:space="preserve">. </w:t>
      </w:r>
      <w:r>
        <w:t>В новые обязанности новой штаб-квартиры входит создание и улучшение системы надзора за фьючерсным рынком, мониторинг и анализ фьючерсной торговли в регионе. Предполагается, что создание данного элемента надзора сможет усилить надзор государства за рынком фьючерсной торговли, а также поможет борьбе с незаконной торговой деятельностью на рынке.</w:t>
      </w:r>
    </w:p>
    <w:p w14:paraId="5B0C9FD4" w14:textId="77777777" w:rsidR="006D5673" w:rsidRPr="00E30801" w:rsidRDefault="006D5673" w:rsidP="00D92491">
      <w:pPr>
        <w:ind w:firstLine="708"/>
        <w:jc w:val="both"/>
      </w:pPr>
      <w:r>
        <w:t>Страховые компании являются важными инвесторами финансового рынка. Однако, на протяжении длител</w:t>
      </w:r>
      <w:r w:rsidR="0045528C">
        <w:t>ьного периода времени у них был ограничен доступ к срочному рынку. В октябре 2012 года, Комиссия по контролю за страховой отраслью Китая (</w:t>
      </w:r>
      <w:r w:rsidR="0045528C">
        <w:rPr>
          <w:lang w:val="en-US"/>
        </w:rPr>
        <w:t>CIRC</w:t>
      </w:r>
      <w:r w:rsidR="0045528C" w:rsidRPr="0045528C">
        <w:t xml:space="preserve">) </w:t>
      </w:r>
      <w:r w:rsidR="0045528C">
        <w:t>опубликовала «</w:t>
      </w:r>
      <w:r w:rsidR="0045528C" w:rsidRPr="0045528C">
        <w:t>Временные</w:t>
      </w:r>
      <w:r w:rsidR="0045528C" w:rsidRPr="006F7EA2">
        <w:t xml:space="preserve"> административные правила</w:t>
      </w:r>
      <w:r w:rsidR="0045528C" w:rsidRPr="0045528C">
        <w:t xml:space="preserve"> по участию страховых фондов в то</w:t>
      </w:r>
      <w:r w:rsidR="0045528C">
        <w:t xml:space="preserve">рговле производными финансовыми инструментами», что позволило китайским страховым организациям заключать сделки с такими производными инструментами как форварды, свопы, фьючерсы и остальными инструментами для целей хеджирования. Во временных правилах расписаны критерии и стандарты управления риском для страховых организаций, которые хотят проводить операции на рынке производных финансовых инструментов. Страховые организации должны периодически докладывать </w:t>
      </w:r>
      <w:r w:rsidR="0045528C">
        <w:rPr>
          <w:lang w:val="en-US"/>
        </w:rPr>
        <w:t>CIRC</w:t>
      </w:r>
      <w:r w:rsidR="0045528C" w:rsidRPr="0045528C">
        <w:t xml:space="preserve"> </w:t>
      </w:r>
      <w:r w:rsidR="0045528C">
        <w:t xml:space="preserve">об своих транзакциях с деривативами. </w:t>
      </w:r>
    </w:p>
    <w:p w14:paraId="0E5C6335" w14:textId="5A252943" w:rsidR="00286223" w:rsidRPr="0078395F" w:rsidRDefault="00286223" w:rsidP="00D92491">
      <w:pPr>
        <w:ind w:firstLine="708"/>
        <w:jc w:val="both"/>
      </w:pPr>
      <w:r>
        <w:t xml:space="preserve">Государственное управление иностранной валюты Китая </w:t>
      </w:r>
      <w:r w:rsidR="00C641BA" w:rsidRPr="00C641BA">
        <w:t>(</w:t>
      </w:r>
      <w:r w:rsidR="00C641BA">
        <w:rPr>
          <w:lang w:val="en-US"/>
        </w:rPr>
        <w:t>SAFE</w:t>
      </w:r>
      <w:r w:rsidR="00C641BA" w:rsidRPr="00C641BA">
        <w:t>)</w:t>
      </w:r>
      <w:r w:rsidR="00C641BA">
        <w:t xml:space="preserve"> </w:t>
      </w:r>
      <w:r w:rsidR="0078395F">
        <w:t xml:space="preserve">регулирует деятельность валютных деривативов. В последние пару лет, заметно </w:t>
      </w:r>
      <w:r w:rsidR="00C92047">
        <w:t>либерализуются рамки</w:t>
      </w:r>
      <w:r w:rsidR="0078395F">
        <w:t xml:space="preserve"> регулирования операций с валютой. В частности, в феврале 2017 года </w:t>
      </w:r>
      <w:r w:rsidR="0078395F">
        <w:rPr>
          <w:lang w:val="en-US"/>
        </w:rPr>
        <w:t>SAFE</w:t>
      </w:r>
      <w:r w:rsidR="0078395F" w:rsidRPr="0078395F">
        <w:t xml:space="preserve"> </w:t>
      </w:r>
      <w:r w:rsidR="0078395F">
        <w:t xml:space="preserve">заявило о том, что собирается расширить данный рынок путем привлечения иностранных инвесторов. Уже </w:t>
      </w:r>
      <w:r w:rsidR="0078395F">
        <w:lastRenderedPageBreak/>
        <w:t>в ближайшее время, Китай позволит иностранным финансовым учреждениям проводить операции с деривативами для хеджирования своих валютных</w:t>
      </w:r>
      <w:r w:rsidR="001D33EE">
        <w:t xml:space="preserve"> рисков, когда те будут инвестировать в китайский межбанковский облигационный рынок. </w:t>
      </w:r>
      <w:r w:rsidR="001D33EE">
        <w:rPr>
          <w:lang w:val="en-US"/>
        </w:rPr>
        <w:t>SAFE</w:t>
      </w:r>
      <w:r w:rsidR="001D33EE" w:rsidRPr="001D33EE">
        <w:t xml:space="preserve"> </w:t>
      </w:r>
      <w:r w:rsidR="001D33EE">
        <w:t>заявил, что предоставляя иностранным инвесторам доступ к своим валютным деривативам, «будет более удобно для иностранных инвесторов управлять своим валютным риском», а также отметил, что «данный шаг является частью общей политики открытия облигационного и валютного рынка Китая»</w:t>
      </w:r>
    </w:p>
    <w:p w14:paraId="595A527E" w14:textId="77777777" w:rsidR="00CA1BA8" w:rsidRDefault="001D33EE" w:rsidP="00CD4ECF">
      <w:pPr>
        <w:ind w:firstLine="708"/>
        <w:jc w:val="both"/>
      </w:pPr>
      <w:r>
        <w:t xml:space="preserve">Данный параграф посвящен государственным органам Китая, которые осуществляют надзор и регулирование работы рынка деривативов. </w:t>
      </w:r>
      <w:r w:rsidR="00240CE7">
        <w:t>Нужно отметить, что в отличие от западных стран, Китай старается полностью контролировать рынок, не давая свободу развития. Таким образом, перенять правовую базу других стран</w:t>
      </w:r>
      <w:r w:rsidR="00CA1BA8">
        <w:t xml:space="preserve"> и разрабатывать рынок на основе существующих в мире национальных моделей</w:t>
      </w:r>
      <w:r w:rsidR="00240CE7">
        <w:t xml:space="preserve"> у Китая не получится</w:t>
      </w:r>
      <w:r w:rsidR="00CA1BA8">
        <w:t xml:space="preserve">. Китай идет по тернистому пути ошибок и проб, поэтому </w:t>
      </w:r>
      <w:r w:rsidR="00240CE7">
        <w:t xml:space="preserve">часто вносятся изменения и поправки в правовые нормы по регулированию срочного рынка. </w:t>
      </w:r>
    </w:p>
    <w:p w14:paraId="5AF482DB" w14:textId="3FED961D" w:rsidR="00706C6E" w:rsidRDefault="00CA1BA8" w:rsidP="00CD4ECF">
      <w:pPr>
        <w:ind w:firstLine="708"/>
        <w:jc w:val="both"/>
        <w:rPr>
          <w:rFonts w:cs="Times New Roman"/>
          <w:szCs w:val="24"/>
        </w:rPr>
      </w:pPr>
      <w:r>
        <w:t>Г</w:t>
      </w:r>
      <w:r w:rsidR="00240CE7">
        <w:t xml:space="preserve">оворить о идеальной регулирующей системе в Китае еще очень рано. </w:t>
      </w:r>
      <w:r w:rsidR="0021047F">
        <w:t xml:space="preserve">К тому же, такой нерегулируемый и непредсказуемый рынок, как рынок деривативов представляет потенциальную угрозу финансовой стабильности Китая, поэтому государство старается сдерживать либерализацию срочных инструментов. </w:t>
      </w:r>
      <w:r>
        <w:t>Однако, Китай все равно стремится к созданию и развитию данного рынка, несмотря на все перечисленные проблемы.</w:t>
      </w:r>
    </w:p>
    <w:p w14:paraId="714CE086" w14:textId="560AD742" w:rsidR="0014661D" w:rsidRPr="006C02C9" w:rsidRDefault="001878BA" w:rsidP="001878BA">
      <w:pPr>
        <w:pStyle w:val="2"/>
      </w:pPr>
      <w:bookmarkStart w:id="7" w:name="_Toc482650779"/>
      <w:r w:rsidRPr="006C02C9">
        <w:t>2.3.</w:t>
      </w:r>
      <w:r w:rsidR="00B152F2" w:rsidRPr="006C02C9">
        <w:tab/>
      </w:r>
      <w:r w:rsidR="0014661D" w:rsidRPr="006C02C9">
        <w:t>Организация торгов на фьючерсных биржах К</w:t>
      </w:r>
      <w:r w:rsidR="000C5B54" w:rsidRPr="006C02C9">
        <w:t>НР</w:t>
      </w:r>
      <w:bookmarkEnd w:id="7"/>
    </w:p>
    <w:p w14:paraId="2D4E7422" w14:textId="7E37E543" w:rsidR="00CA6D78" w:rsidRPr="00CA6D78" w:rsidRDefault="00CA6D78" w:rsidP="0014661D">
      <w:pPr>
        <w:jc w:val="both"/>
        <w:rPr>
          <w:rFonts w:cs="Times New Roman"/>
          <w:szCs w:val="24"/>
        </w:rPr>
      </w:pPr>
      <w:r>
        <w:rPr>
          <w:rFonts w:cs="Times New Roman"/>
          <w:szCs w:val="24"/>
        </w:rPr>
        <w:tab/>
      </w:r>
      <w:r w:rsidR="00CA1BA8">
        <w:rPr>
          <w:rFonts w:cs="Times New Roman"/>
          <w:szCs w:val="24"/>
        </w:rPr>
        <w:t>По своей структуре к</w:t>
      </w:r>
      <w:r w:rsidRPr="00C92047">
        <w:rPr>
          <w:rFonts w:cs="Times New Roman"/>
          <w:szCs w:val="24"/>
        </w:rPr>
        <w:t>итайские биржи не сильно отличаются от других бирж.</w:t>
      </w:r>
      <w:r w:rsidR="00706C6E" w:rsidRPr="00C92047">
        <w:t xml:space="preserve"> Целью деятельности бирж</w:t>
      </w:r>
      <w:r w:rsidR="0021047F" w:rsidRPr="00C92047">
        <w:t xml:space="preserve"> в Китае</w:t>
      </w:r>
      <w:r w:rsidR="00706C6E" w:rsidRPr="00C92047">
        <w:t xml:space="preserve"> является не извлечение прибыли, а исключительно организация торгов.</w:t>
      </w:r>
    </w:p>
    <w:p w14:paraId="35CA1524" w14:textId="77777777" w:rsidR="0014661D" w:rsidRPr="004B218B" w:rsidRDefault="0014661D" w:rsidP="00CA6D78">
      <w:pPr>
        <w:ind w:firstLine="708"/>
        <w:jc w:val="both"/>
        <w:rPr>
          <w:rFonts w:cs="Times New Roman"/>
          <w:szCs w:val="24"/>
        </w:rPr>
      </w:pPr>
      <w:r w:rsidRPr="004B218B">
        <w:rPr>
          <w:rFonts w:cs="Times New Roman"/>
          <w:szCs w:val="24"/>
        </w:rPr>
        <w:t xml:space="preserve">На примере, </w:t>
      </w:r>
      <w:proofErr w:type="spellStart"/>
      <w:r w:rsidRPr="004B218B">
        <w:rPr>
          <w:rFonts w:cs="Times New Roman"/>
          <w:szCs w:val="24"/>
        </w:rPr>
        <w:t>Даляньской</w:t>
      </w:r>
      <w:proofErr w:type="spellEnd"/>
      <w:r w:rsidRPr="004B218B">
        <w:rPr>
          <w:rFonts w:cs="Times New Roman"/>
          <w:szCs w:val="24"/>
        </w:rPr>
        <w:t xml:space="preserve"> Товарной Биржи рассмотрим структуру биржи. У всех других бирж структура является аналогичной. В парадигму управления биржами заложена партийная система управления «трех советов»: Партийный совет, Совет управляющих, Исполнительный совет. Каждый совет отвечает за следующие роли:</w:t>
      </w:r>
    </w:p>
    <w:p w14:paraId="2499E949" w14:textId="77777777" w:rsidR="0014661D" w:rsidRPr="004B218B" w:rsidRDefault="0014661D" w:rsidP="0014661D">
      <w:pPr>
        <w:pStyle w:val="a6"/>
        <w:numPr>
          <w:ilvl w:val="0"/>
          <w:numId w:val="6"/>
        </w:numPr>
        <w:jc w:val="both"/>
        <w:rPr>
          <w:rFonts w:cs="Times New Roman"/>
          <w:szCs w:val="24"/>
        </w:rPr>
      </w:pPr>
      <w:r w:rsidRPr="004B218B">
        <w:rPr>
          <w:rFonts w:cs="Times New Roman"/>
          <w:szCs w:val="24"/>
        </w:rPr>
        <w:t>Партийный совет является ядром политического регулирования биржи. Члены партийного совета входят в другие советы, чтобы контролировать их действия изнутри. На данный момент в состав совета входят 6 членов партии.</w:t>
      </w:r>
    </w:p>
    <w:p w14:paraId="3F975BE1" w14:textId="77777777" w:rsidR="0014661D" w:rsidRPr="004B218B" w:rsidRDefault="0014661D" w:rsidP="0014661D">
      <w:pPr>
        <w:pStyle w:val="a6"/>
        <w:numPr>
          <w:ilvl w:val="0"/>
          <w:numId w:val="6"/>
        </w:numPr>
        <w:jc w:val="both"/>
        <w:rPr>
          <w:rFonts w:cs="Times New Roman"/>
          <w:szCs w:val="24"/>
        </w:rPr>
      </w:pPr>
      <w:r w:rsidRPr="004B218B">
        <w:rPr>
          <w:rFonts w:cs="Times New Roman"/>
          <w:szCs w:val="24"/>
        </w:rPr>
        <w:t xml:space="preserve">Совет управляющих является главным органом власти биржи. Он отчитывается перед общим собранием членов-учредителей за результаты своей деятельности. Под </w:t>
      </w:r>
      <w:r w:rsidRPr="004B218B">
        <w:rPr>
          <w:rFonts w:cs="Times New Roman"/>
          <w:szCs w:val="24"/>
        </w:rPr>
        <w:lastRenderedPageBreak/>
        <w:t xml:space="preserve">началом Совета руководителей находятся 8 различных комитетов ответственных за свои обязанности. </w:t>
      </w:r>
    </w:p>
    <w:p w14:paraId="2CAC8FB8" w14:textId="77777777" w:rsidR="0014661D" w:rsidRPr="004B218B" w:rsidRDefault="0014661D" w:rsidP="0014661D">
      <w:pPr>
        <w:pStyle w:val="a6"/>
        <w:numPr>
          <w:ilvl w:val="0"/>
          <w:numId w:val="6"/>
        </w:numPr>
        <w:jc w:val="both"/>
        <w:rPr>
          <w:rFonts w:cs="Times New Roman"/>
          <w:szCs w:val="24"/>
        </w:rPr>
      </w:pPr>
      <w:r w:rsidRPr="004B218B">
        <w:rPr>
          <w:rFonts w:cs="Times New Roman"/>
          <w:szCs w:val="24"/>
        </w:rPr>
        <w:t>Исполнительный совет ответственен за принятие решений по управлению деятельностью биржи, а также осуществление исполнительной власти.</w:t>
      </w:r>
    </w:p>
    <w:p w14:paraId="73125C88" w14:textId="77777777" w:rsidR="002E2FAB" w:rsidRPr="002E2FAB" w:rsidRDefault="002E2FAB" w:rsidP="002E2FAB">
      <w:pPr>
        <w:pStyle w:val="a9"/>
        <w:keepNext/>
        <w:jc w:val="both"/>
        <w:rPr>
          <w:rFonts w:cs="Times New Roman"/>
          <w:sz w:val="24"/>
        </w:rPr>
      </w:pPr>
      <w:r w:rsidRPr="002E2FAB">
        <w:rPr>
          <w:rFonts w:cs="Times New Roman"/>
          <w:sz w:val="24"/>
        </w:rPr>
        <w:t xml:space="preserve">Рисунок </w:t>
      </w:r>
      <w:r w:rsidRPr="002E2FAB">
        <w:rPr>
          <w:rFonts w:cs="Times New Roman"/>
          <w:sz w:val="24"/>
        </w:rPr>
        <w:fldChar w:fldCharType="begin"/>
      </w:r>
      <w:r w:rsidRPr="002E2FAB">
        <w:rPr>
          <w:rFonts w:cs="Times New Roman"/>
          <w:sz w:val="24"/>
        </w:rPr>
        <w:instrText xml:space="preserve"> SEQ Рисунок \* ARABIC </w:instrText>
      </w:r>
      <w:r w:rsidRPr="002E2FAB">
        <w:rPr>
          <w:rFonts w:cs="Times New Roman"/>
          <w:sz w:val="24"/>
        </w:rPr>
        <w:fldChar w:fldCharType="separate"/>
      </w:r>
      <w:r w:rsidR="00700E76">
        <w:rPr>
          <w:rFonts w:cs="Times New Roman"/>
          <w:noProof/>
          <w:sz w:val="24"/>
        </w:rPr>
        <w:t>2</w:t>
      </w:r>
      <w:r w:rsidRPr="002E2FAB">
        <w:rPr>
          <w:rFonts w:cs="Times New Roman"/>
          <w:sz w:val="24"/>
        </w:rPr>
        <w:fldChar w:fldCharType="end"/>
      </w:r>
      <w:r w:rsidRPr="002E2FAB">
        <w:rPr>
          <w:rFonts w:cs="Times New Roman"/>
          <w:sz w:val="24"/>
        </w:rPr>
        <w:t xml:space="preserve"> Структура </w:t>
      </w:r>
      <w:proofErr w:type="spellStart"/>
      <w:r w:rsidRPr="002E2FAB">
        <w:rPr>
          <w:rFonts w:cs="Times New Roman"/>
          <w:sz w:val="24"/>
        </w:rPr>
        <w:t>Даляньской</w:t>
      </w:r>
      <w:proofErr w:type="spellEnd"/>
      <w:r w:rsidRPr="002E2FAB">
        <w:rPr>
          <w:rFonts w:cs="Times New Roman"/>
          <w:sz w:val="24"/>
        </w:rPr>
        <w:t xml:space="preserve"> товарной биржи</w:t>
      </w:r>
    </w:p>
    <w:p w14:paraId="2274D3AE" w14:textId="77777777" w:rsidR="0014661D" w:rsidRPr="00A8515C" w:rsidRDefault="0014661D" w:rsidP="0014661D">
      <w:pPr>
        <w:jc w:val="both"/>
        <w:rPr>
          <w:rFonts w:cs="Times New Roman"/>
          <w:szCs w:val="24"/>
        </w:rPr>
      </w:pPr>
      <w:r w:rsidRPr="004B218B">
        <w:rPr>
          <w:rFonts w:cs="Times New Roman"/>
          <w:noProof/>
          <w:szCs w:val="24"/>
        </w:rPr>
        <w:drawing>
          <wp:inline distT="0" distB="0" distL="0" distR="0" wp14:anchorId="16F721E5" wp14:editId="21DC1680">
            <wp:extent cx="6077585" cy="127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7585" cy="1276350"/>
                    </a:xfrm>
                    <a:prstGeom prst="rect">
                      <a:avLst/>
                    </a:prstGeom>
                    <a:noFill/>
                  </pic:spPr>
                </pic:pic>
              </a:graphicData>
            </a:graphic>
          </wp:inline>
        </w:drawing>
      </w:r>
      <w:r w:rsidR="00A8515C" w:rsidRPr="00FC4136">
        <w:rPr>
          <w:rFonts w:cs="Times New Roman"/>
          <w:sz w:val="20"/>
          <w:szCs w:val="24"/>
        </w:rPr>
        <w:t xml:space="preserve">Источник: составлено автором на основе данных сайта </w:t>
      </w:r>
      <w:proofErr w:type="spellStart"/>
      <w:r w:rsidR="00A8515C" w:rsidRPr="00FC4136">
        <w:rPr>
          <w:rFonts w:cs="Times New Roman"/>
          <w:sz w:val="20"/>
          <w:szCs w:val="24"/>
        </w:rPr>
        <w:t>Даляньской</w:t>
      </w:r>
      <w:proofErr w:type="spellEnd"/>
      <w:r w:rsidR="00A8515C" w:rsidRPr="00FC4136">
        <w:rPr>
          <w:rFonts w:cs="Times New Roman"/>
          <w:sz w:val="20"/>
          <w:szCs w:val="24"/>
        </w:rPr>
        <w:t xml:space="preserve"> товарной биржи </w:t>
      </w:r>
      <w:r w:rsidR="00A8515C" w:rsidRPr="00FC4136">
        <w:rPr>
          <w:rFonts w:cs="Times New Roman"/>
          <w:sz w:val="20"/>
        </w:rPr>
        <w:t>URL:http://www.dce.com.cn/</w:t>
      </w:r>
    </w:p>
    <w:p w14:paraId="76E980DE" w14:textId="2B4EA7C3" w:rsidR="0014661D" w:rsidRPr="004B218B" w:rsidRDefault="0014661D" w:rsidP="0014661D">
      <w:pPr>
        <w:jc w:val="both"/>
        <w:rPr>
          <w:rFonts w:cs="Times New Roman"/>
          <w:szCs w:val="24"/>
        </w:rPr>
      </w:pPr>
      <w:r w:rsidRPr="004B218B">
        <w:rPr>
          <w:rFonts w:cs="Times New Roman"/>
          <w:szCs w:val="24"/>
        </w:rPr>
        <w:tab/>
        <w:t>На бирже круг участников, которые имеют возможность заключать сделки ограничен. Для участия на фьючерсном рынке, профессиональные участники должны получить лицензию от CSRC. Порядок подачи документов и требования к компании указаны в документах: «Положения об управлении фьючерсами»</w:t>
      </w:r>
      <w:r w:rsidRPr="004B218B">
        <w:rPr>
          <w:rStyle w:val="a5"/>
          <w:rFonts w:cs="Times New Roman"/>
          <w:szCs w:val="24"/>
        </w:rPr>
        <w:footnoteReference w:id="17"/>
      </w:r>
      <w:r w:rsidRPr="004B218B">
        <w:rPr>
          <w:rFonts w:cs="Times New Roman"/>
          <w:szCs w:val="24"/>
        </w:rPr>
        <w:t xml:space="preserve"> и «Меры по контролю и управлению фьючерсных компаний»</w:t>
      </w:r>
      <w:r w:rsidRPr="004B218B">
        <w:rPr>
          <w:rStyle w:val="a5"/>
          <w:rFonts w:cs="Times New Roman"/>
          <w:szCs w:val="24"/>
        </w:rPr>
        <w:footnoteReference w:id="18"/>
      </w:r>
      <w:r w:rsidRPr="004B218B">
        <w:rPr>
          <w:rFonts w:cs="Times New Roman"/>
          <w:szCs w:val="24"/>
        </w:rPr>
        <w:t xml:space="preserve">. </w:t>
      </w:r>
      <w:r w:rsidR="00C92047" w:rsidRPr="00486C4E">
        <w:rPr>
          <w:rFonts w:cs="Times New Roman"/>
          <w:szCs w:val="24"/>
        </w:rPr>
        <w:t xml:space="preserve">Согласно </w:t>
      </w:r>
      <w:r w:rsidR="00C92047">
        <w:rPr>
          <w:rFonts w:cs="Times New Roman"/>
          <w:szCs w:val="24"/>
        </w:rPr>
        <w:t>данным</w:t>
      </w:r>
      <w:r w:rsidR="00C92047" w:rsidRPr="00486C4E">
        <w:rPr>
          <w:rFonts w:cs="Times New Roman"/>
          <w:szCs w:val="24"/>
        </w:rPr>
        <w:t xml:space="preserve"> документам фьючерсная компания должна соответствовать следующим требованиям</w:t>
      </w:r>
      <w:r w:rsidRPr="004B218B">
        <w:rPr>
          <w:rFonts w:cs="Times New Roman"/>
          <w:szCs w:val="24"/>
        </w:rPr>
        <w:t>:</w:t>
      </w:r>
    </w:p>
    <w:p w14:paraId="7701A980" w14:textId="77777777" w:rsidR="0014661D" w:rsidRPr="004B218B" w:rsidRDefault="0014661D" w:rsidP="0014661D">
      <w:pPr>
        <w:pStyle w:val="a6"/>
        <w:numPr>
          <w:ilvl w:val="0"/>
          <w:numId w:val="4"/>
        </w:numPr>
        <w:jc w:val="both"/>
        <w:rPr>
          <w:rFonts w:cs="Times New Roman"/>
          <w:szCs w:val="24"/>
        </w:rPr>
      </w:pPr>
      <w:r w:rsidRPr="004B218B">
        <w:rPr>
          <w:rFonts w:cs="Times New Roman"/>
          <w:szCs w:val="24"/>
        </w:rPr>
        <w:t>Минимальный устав компании должен быть не меньше 30 миллионов юаней.</w:t>
      </w:r>
    </w:p>
    <w:p w14:paraId="15D08039" w14:textId="77777777" w:rsidR="0014661D" w:rsidRPr="004B218B" w:rsidRDefault="0014661D" w:rsidP="0014661D">
      <w:pPr>
        <w:pStyle w:val="a6"/>
        <w:numPr>
          <w:ilvl w:val="0"/>
          <w:numId w:val="4"/>
        </w:numPr>
        <w:jc w:val="both"/>
        <w:rPr>
          <w:rFonts w:cs="Times New Roman"/>
          <w:szCs w:val="24"/>
        </w:rPr>
      </w:pPr>
      <w:r w:rsidRPr="004B218B">
        <w:rPr>
          <w:rFonts w:cs="Times New Roman"/>
          <w:szCs w:val="24"/>
        </w:rPr>
        <w:t>Количество сотрудников, обладающих квалификацией в области фьючерсов должно быть не менее 15.</w:t>
      </w:r>
    </w:p>
    <w:p w14:paraId="7AD3D3C2" w14:textId="77777777" w:rsidR="0014661D" w:rsidRPr="004B218B" w:rsidRDefault="0014661D" w:rsidP="0014661D">
      <w:pPr>
        <w:pStyle w:val="a6"/>
        <w:numPr>
          <w:ilvl w:val="0"/>
          <w:numId w:val="4"/>
        </w:numPr>
        <w:jc w:val="both"/>
        <w:rPr>
          <w:rFonts w:cs="Times New Roman"/>
          <w:szCs w:val="24"/>
        </w:rPr>
      </w:pPr>
      <w:r w:rsidRPr="004B218B">
        <w:rPr>
          <w:rFonts w:cs="Times New Roman"/>
          <w:szCs w:val="24"/>
        </w:rPr>
        <w:t>Директор, руководители и старший управленческий персонал должен иметь высокую квалификацию.</w:t>
      </w:r>
    </w:p>
    <w:p w14:paraId="2B6FBD80" w14:textId="77777777" w:rsidR="0014661D" w:rsidRPr="004B218B" w:rsidRDefault="0014661D" w:rsidP="0014661D">
      <w:pPr>
        <w:pStyle w:val="a6"/>
        <w:numPr>
          <w:ilvl w:val="0"/>
          <w:numId w:val="4"/>
        </w:numPr>
        <w:jc w:val="both"/>
        <w:rPr>
          <w:rFonts w:cs="Times New Roman"/>
          <w:szCs w:val="24"/>
        </w:rPr>
      </w:pPr>
      <w:r w:rsidRPr="004B218B">
        <w:rPr>
          <w:rFonts w:cs="Times New Roman"/>
          <w:szCs w:val="24"/>
        </w:rPr>
        <w:t>Количество старшего управленческого персонала, включая директоров и руководителе должно быть не менее 3.</w:t>
      </w:r>
    </w:p>
    <w:p w14:paraId="78C5B36F" w14:textId="77777777" w:rsidR="0014661D" w:rsidRPr="004B218B" w:rsidRDefault="0014661D" w:rsidP="0014661D">
      <w:pPr>
        <w:pStyle w:val="a6"/>
        <w:numPr>
          <w:ilvl w:val="0"/>
          <w:numId w:val="4"/>
        </w:numPr>
        <w:jc w:val="both"/>
        <w:rPr>
          <w:rFonts w:cs="Times New Roman"/>
          <w:szCs w:val="24"/>
        </w:rPr>
      </w:pPr>
      <w:r w:rsidRPr="004B218B">
        <w:rPr>
          <w:rFonts w:cs="Times New Roman"/>
          <w:szCs w:val="24"/>
        </w:rPr>
        <w:t>Контролирующий пакет акций должен принадлежать резидентам Китая.</w:t>
      </w:r>
    </w:p>
    <w:p w14:paraId="5381A4A8" w14:textId="77777777" w:rsidR="0014661D" w:rsidRPr="004B218B" w:rsidRDefault="0014661D" w:rsidP="0014661D">
      <w:pPr>
        <w:pStyle w:val="a6"/>
        <w:numPr>
          <w:ilvl w:val="0"/>
          <w:numId w:val="4"/>
        </w:numPr>
        <w:jc w:val="both"/>
        <w:rPr>
          <w:rFonts w:cs="Times New Roman"/>
          <w:szCs w:val="24"/>
        </w:rPr>
      </w:pPr>
      <w:r w:rsidRPr="004B218B">
        <w:rPr>
          <w:rFonts w:cs="Times New Roman"/>
          <w:szCs w:val="24"/>
        </w:rPr>
        <w:t>Основные акционеры компании, фактические бенефициары и контролеры должны иметь устойчивое финансовое положение, хорошую репутацию и не иметь серьезных правовых нарушений за последние три года.</w:t>
      </w:r>
    </w:p>
    <w:p w14:paraId="2F969A46" w14:textId="77777777" w:rsidR="0014661D" w:rsidRPr="004B218B" w:rsidRDefault="0014661D" w:rsidP="0014661D">
      <w:pPr>
        <w:pStyle w:val="a6"/>
        <w:numPr>
          <w:ilvl w:val="0"/>
          <w:numId w:val="4"/>
        </w:numPr>
        <w:jc w:val="both"/>
        <w:rPr>
          <w:rFonts w:cs="Times New Roman"/>
          <w:szCs w:val="24"/>
        </w:rPr>
      </w:pPr>
      <w:r w:rsidRPr="004B218B">
        <w:rPr>
          <w:rFonts w:cs="Times New Roman"/>
          <w:szCs w:val="24"/>
        </w:rPr>
        <w:t xml:space="preserve">Существуют эффективные меры по управлению риском и системы внутреннего контроля, которые соответствуют требованиям </w:t>
      </w:r>
      <w:r w:rsidRPr="004B218B">
        <w:rPr>
          <w:rFonts w:cs="Times New Roman"/>
          <w:szCs w:val="24"/>
          <w:lang w:val="en-US"/>
        </w:rPr>
        <w:t>CSRC</w:t>
      </w:r>
      <w:r w:rsidRPr="004B218B">
        <w:rPr>
          <w:rFonts w:cs="Times New Roman"/>
          <w:szCs w:val="24"/>
        </w:rPr>
        <w:t>.</w:t>
      </w:r>
    </w:p>
    <w:p w14:paraId="3FA92FB8" w14:textId="77777777" w:rsidR="0014661D" w:rsidRPr="004B218B" w:rsidRDefault="0014661D" w:rsidP="0014661D">
      <w:pPr>
        <w:pStyle w:val="a6"/>
        <w:numPr>
          <w:ilvl w:val="0"/>
          <w:numId w:val="4"/>
        </w:numPr>
        <w:jc w:val="both"/>
        <w:rPr>
          <w:rFonts w:cs="Times New Roman"/>
          <w:szCs w:val="24"/>
        </w:rPr>
      </w:pPr>
      <w:r w:rsidRPr="004B218B">
        <w:rPr>
          <w:rFonts w:cs="Times New Roman"/>
          <w:szCs w:val="24"/>
        </w:rPr>
        <w:lastRenderedPageBreak/>
        <w:t>Иные требования по отношению ко всем компаниям, находящимися в КНР, регулируемые законом «О компаниях», а также требования, предъявляемые биржами к участникам.</w:t>
      </w:r>
    </w:p>
    <w:p w14:paraId="589879D6" w14:textId="77777777" w:rsidR="0014661D" w:rsidRPr="004B218B" w:rsidRDefault="0014661D" w:rsidP="0014661D">
      <w:pPr>
        <w:jc w:val="both"/>
        <w:rPr>
          <w:rFonts w:cs="Times New Roman"/>
          <w:szCs w:val="24"/>
        </w:rPr>
      </w:pPr>
      <w:r w:rsidRPr="004B218B">
        <w:rPr>
          <w:rFonts w:cs="Times New Roman"/>
          <w:szCs w:val="24"/>
        </w:rPr>
        <w:tab/>
        <w:t>На практике, реальный круг участников биржи намного шире, потому что они могут заключать контракты при посредничестве профессиональных участников на основе брокерских договоров. Брокерские договора позволяют широкому спектру лиц, как юридические и физические лица с ограниченными денежными ресурсами и кредитоспособностью заключать сделки на рынке.</w:t>
      </w:r>
    </w:p>
    <w:p w14:paraId="6C86F855" w14:textId="77777777" w:rsidR="0014661D" w:rsidRPr="004B218B" w:rsidRDefault="0014661D" w:rsidP="0014661D">
      <w:pPr>
        <w:jc w:val="both"/>
        <w:rPr>
          <w:rFonts w:cs="Times New Roman"/>
          <w:szCs w:val="24"/>
        </w:rPr>
      </w:pPr>
      <w:r w:rsidRPr="004B218B">
        <w:rPr>
          <w:rFonts w:cs="Times New Roman"/>
          <w:szCs w:val="24"/>
        </w:rPr>
        <w:tab/>
        <w:t xml:space="preserve">Время работы у всех фьючерсных бирж одинаковые. Торговые сессии открыты с понедельника по пятницу с 9:00 до 11:30, 13:30-15:00 по Пекинскому времени. </w:t>
      </w:r>
    </w:p>
    <w:p w14:paraId="10F1BCCF" w14:textId="2121F958" w:rsidR="0014661D" w:rsidRDefault="0014661D" w:rsidP="0014661D">
      <w:pPr>
        <w:jc w:val="both"/>
        <w:rPr>
          <w:rFonts w:cs="Times New Roman"/>
          <w:szCs w:val="24"/>
        </w:rPr>
      </w:pPr>
      <w:r w:rsidRPr="004B218B">
        <w:rPr>
          <w:rFonts w:cs="Times New Roman"/>
          <w:szCs w:val="24"/>
        </w:rPr>
        <w:tab/>
        <w:t>Исключение составляет Шанхайская фьючерсная биржа, которая в 2013 году предложила ночные торговые сессии с 21:00 до 1:00 на некоторые свои инструменты. Данная мера была предпринята Шанхайской биржей для того, чтобы сопоставить торговое время с американскими торговыми площадками. Это позволило увеличить влияние китайских товарных фьючеров на мировые цены на товары.</w:t>
      </w:r>
    </w:p>
    <w:p w14:paraId="416341E9" w14:textId="7E04B678" w:rsidR="00CA1BA8" w:rsidRDefault="00CA1BA8" w:rsidP="00706C6E">
      <w:pPr>
        <w:ind w:firstLine="708"/>
        <w:jc w:val="both"/>
        <w:rPr>
          <w:rFonts w:cs="Times New Roman"/>
          <w:szCs w:val="24"/>
        </w:rPr>
      </w:pPr>
      <w:r>
        <w:rPr>
          <w:rFonts w:cs="Times New Roman"/>
          <w:szCs w:val="24"/>
        </w:rPr>
        <w:t>Анализируя работу и структуру китайских бирж, можно заметить общее сходство с мировой практикой ведения работы бирж. В данном сегменте, Китай, также, как и другая страна не сможет предложить что-то новое мировому рынку. Мировыми лидерами в сфере инноваций в торговле традиционно считаются американские биржи, у которых учатся все другие биржи. Китай тоже не исключение, однако, в структуре управления можно заметить и такие особенности как партийные органы, которые являются частью программы государственного надзора и контроля за экономикой страны</w:t>
      </w:r>
    </w:p>
    <w:p w14:paraId="5AF2EFD8" w14:textId="15D91F45" w:rsidR="002F0447" w:rsidRDefault="00706C6E" w:rsidP="00CA1BA8">
      <w:pPr>
        <w:ind w:firstLine="708"/>
        <w:jc w:val="both"/>
        <w:rPr>
          <w:rFonts w:cs="Times New Roman"/>
          <w:szCs w:val="24"/>
        </w:rPr>
      </w:pPr>
      <w:r w:rsidRPr="004B218B">
        <w:rPr>
          <w:rFonts w:cs="Times New Roman"/>
          <w:szCs w:val="24"/>
        </w:rPr>
        <w:t xml:space="preserve">Подводя итог, можно констатировать, что в Китае за два десятилетия сформировался современный и динамично развивающийся рынок производных финансовых инструментов, на котором представлены различные инструменты. За короткий промежуток времени, Китай смог добиться больших результатов в технологическом и организационном плане построения эффективного финансового рынка. В то же время, к особенностям срочного рынка Китая нужно отнести большое влияние государственных регуляторов. На протяжении всего периода существования рынка деривативов в Китае, регуляторы неоднократно вмешивались и корректировали направление и динамику развития рынка. Также, стоит отметить, что несмотря на успехи биржевого срочного рынка, внебиржевой рынок серьезно отстает от требований мирового финансового центра, </w:t>
      </w:r>
      <w:r w:rsidR="0021047F">
        <w:rPr>
          <w:rFonts w:cs="Times New Roman"/>
          <w:szCs w:val="24"/>
        </w:rPr>
        <w:t>о чем</w:t>
      </w:r>
      <w:r w:rsidRPr="004B218B">
        <w:rPr>
          <w:rFonts w:cs="Times New Roman"/>
          <w:szCs w:val="24"/>
        </w:rPr>
        <w:t xml:space="preserve"> будет более подр</w:t>
      </w:r>
      <w:r w:rsidR="0021047F">
        <w:rPr>
          <w:rFonts w:cs="Times New Roman"/>
          <w:szCs w:val="24"/>
        </w:rPr>
        <w:t>обно описано в следующей главе</w:t>
      </w:r>
      <w:r w:rsidR="002F0447" w:rsidRPr="002F0447">
        <w:rPr>
          <w:rFonts w:cs="Times New Roman"/>
          <w:szCs w:val="24"/>
        </w:rPr>
        <w:t>.</w:t>
      </w:r>
      <w:r w:rsidR="002F0447">
        <w:rPr>
          <w:rFonts w:cs="Times New Roman"/>
          <w:szCs w:val="24"/>
        </w:rPr>
        <w:br w:type="page"/>
      </w:r>
    </w:p>
    <w:p w14:paraId="009536AA" w14:textId="1C8D84F5" w:rsidR="0014661D" w:rsidRDefault="0014661D" w:rsidP="0014661D">
      <w:pPr>
        <w:pStyle w:val="1"/>
        <w:spacing w:after="240"/>
        <w:rPr>
          <w:rFonts w:cs="Times New Roman"/>
        </w:rPr>
      </w:pPr>
      <w:bookmarkStart w:id="8" w:name="_Toc482650780"/>
      <w:r w:rsidRPr="0014661D">
        <w:rPr>
          <w:rFonts w:cs="Times New Roman"/>
        </w:rPr>
        <w:lastRenderedPageBreak/>
        <w:t xml:space="preserve">Глава 3 </w:t>
      </w:r>
      <w:r w:rsidR="000C5B54">
        <w:rPr>
          <w:rFonts w:cs="Times New Roman"/>
        </w:rPr>
        <w:t>Современное состояние</w:t>
      </w:r>
      <w:r w:rsidRPr="0014661D">
        <w:rPr>
          <w:rFonts w:cs="Times New Roman"/>
        </w:rPr>
        <w:t xml:space="preserve"> </w:t>
      </w:r>
      <w:r w:rsidR="000C5B54">
        <w:rPr>
          <w:rFonts w:cs="Times New Roman"/>
        </w:rPr>
        <w:t>срочного</w:t>
      </w:r>
      <w:r w:rsidR="009C38AD">
        <w:rPr>
          <w:rFonts w:cs="Times New Roman"/>
        </w:rPr>
        <w:t xml:space="preserve"> </w:t>
      </w:r>
      <w:r w:rsidR="000C5B54">
        <w:rPr>
          <w:rFonts w:cs="Times New Roman"/>
        </w:rPr>
        <w:t>рынка</w:t>
      </w:r>
      <w:r w:rsidRPr="0014661D">
        <w:rPr>
          <w:rFonts w:cs="Times New Roman"/>
        </w:rPr>
        <w:t xml:space="preserve"> К</w:t>
      </w:r>
      <w:r w:rsidR="000C5B54">
        <w:rPr>
          <w:rFonts w:cs="Times New Roman"/>
        </w:rPr>
        <w:t>НР</w:t>
      </w:r>
      <w:bookmarkEnd w:id="8"/>
    </w:p>
    <w:p w14:paraId="47A6AE2B" w14:textId="48F43F83" w:rsidR="00B44183" w:rsidRDefault="00B44183" w:rsidP="00B44183">
      <w:pPr>
        <w:ind w:firstLine="708"/>
      </w:pPr>
      <w:r w:rsidRPr="00B44183">
        <w:t>В этой главе представлена общая картина рынка производных инструментов в Китае</w:t>
      </w:r>
      <w:r>
        <w:t>.</w:t>
      </w:r>
      <w:r w:rsidRPr="00B44183">
        <w:t xml:space="preserve"> </w:t>
      </w:r>
      <w:r>
        <w:t xml:space="preserve">Помимо знакомства с четырьмя фьючерсными биржами Китая, также будут исследоваться главные фьючерсные продукты на данных рынках. Будет проведено исследование внебиржевого рынка, а также будут объясняться причины, почему рынок ПФИ Китая менее развитый, чем его западные аналоги. </w:t>
      </w:r>
      <w:r w:rsidRPr="00B44183">
        <w:t xml:space="preserve">Глава заканчивается обсуждением проблем, существующих на текущем рынке деривативов, </w:t>
      </w:r>
      <w:r>
        <w:t xml:space="preserve">и изучением того, как надлежит с ними бороться, при этом </w:t>
      </w:r>
      <w:r w:rsidR="002C1DFD">
        <w:t>сравнивая</w:t>
      </w:r>
      <w:r>
        <w:t xml:space="preserve"> практику</w:t>
      </w:r>
      <w:r w:rsidR="002C1DFD">
        <w:t xml:space="preserve"> работы</w:t>
      </w:r>
      <w:r>
        <w:t xml:space="preserve"> российского рынка. </w:t>
      </w:r>
    </w:p>
    <w:p w14:paraId="775EB534" w14:textId="6074710D" w:rsidR="00790C9D" w:rsidRPr="004B218B" w:rsidRDefault="0014661D" w:rsidP="0014661D">
      <w:pPr>
        <w:pStyle w:val="2"/>
        <w:spacing w:after="240"/>
        <w:jc w:val="both"/>
        <w:rPr>
          <w:rFonts w:cs="Times New Roman"/>
          <w:sz w:val="24"/>
          <w:szCs w:val="24"/>
        </w:rPr>
      </w:pPr>
      <w:bookmarkStart w:id="9" w:name="_Toc482650781"/>
      <w:r>
        <w:rPr>
          <w:rFonts w:cs="Times New Roman"/>
          <w:szCs w:val="24"/>
        </w:rPr>
        <w:t>3.1</w:t>
      </w:r>
      <w:r w:rsidR="001878BA">
        <w:rPr>
          <w:rFonts w:cs="Times New Roman"/>
          <w:szCs w:val="24"/>
        </w:rPr>
        <w:t>.</w:t>
      </w:r>
      <w:r w:rsidR="00B152F2">
        <w:rPr>
          <w:rFonts w:cs="Times New Roman"/>
          <w:szCs w:val="24"/>
        </w:rPr>
        <w:tab/>
      </w:r>
      <w:r w:rsidR="00FD171C">
        <w:rPr>
          <w:rFonts w:cs="Times New Roman"/>
          <w:szCs w:val="24"/>
        </w:rPr>
        <w:t>Биржевой рынок деривативов в КНР</w:t>
      </w:r>
      <w:bookmarkEnd w:id="9"/>
    </w:p>
    <w:p w14:paraId="075A747F" w14:textId="77777777" w:rsidR="00EB63C9" w:rsidRPr="004B218B" w:rsidRDefault="00790C9D" w:rsidP="004B218B">
      <w:pPr>
        <w:jc w:val="both"/>
        <w:rPr>
          <w:rFonts w:cs="Times New Roman"/>
          <w:szCs w:val="24"/>
        </w:rPr>
      </w:pPr>
      <w:r w:rsidRPr="004B218B">
        <w:rPr>
          <w:rFonts w:cs="Times New Roman"/>
          <w:szCs w:val="24"/>
        </w:rPr>
        <w:tab/>
      </w:r>
      <w:r w:rsidR="00CD5D78" w:rsidRPr="004B218B">
        <w:rPr>
          <w:rFonts w:cs="Times New Roman"/>
          <w:szCs w:val="24"/>
        </w:rPr>
        <w:t>В октябре</w:t>
      </w:r>
      <w:r w:rsidR="00EB63C9" w:rsidRPr="004B218B">
        <w:rPr>
          <w:rFonts w:cs="Times New Roman"/>
          <w:szCs w:val="24"/>
        </w:rPr>
        <w:t xml:space="preserve"> 1990 года была основана </w:t>
      </w:r>
      <w:r w:rsidR="00CD5D78" w:rsidRPr="004B218B">
        <w:rPr>
          <w:rFonts w:cs="Times New Roman"/>
          <w:szCs w:val="24"/>
        </w:rPr>
        <w:t>Чжэнчжоуская товарная биржа. Это первая срочная биржа на экспериментальной основе, получившая одобрение Государственного совета Китая. В марте 1991 года на бирже был заключен первый форвардный контракт.</w:t>
      </w:r>
      <w:r w:rsidR="002E2FAB">
        <w:rPr>
          <w:rStyle w:val="a5"/>
          <w:rFonts w:cs="Times New Roman"/>
          <w:szCs w:val="24"/>
        </w:rPr>
        <w:footnoteReference w:id="19"/>
      </w:r>
    </w:p>
    <w:p w14:paraId="31B15A71" w14:textId="7BE76409" w:rsidR="00484026" w:rsidRDefault="006325E2" w:rsidP="004B218B">
      <w:pPr>
        <w:jc w:val="both"/>
        <w:rPr>
          <w:rFonts w:cs="Times New Roman"/>
          <w:szCs w:val="24"/>
          <w:lang w:val="en-US"/>
        </w:rPr>
      </w:pPr>
      <w:r w:rsidRPr="004B218B">
        <w:rPr>
          <w:rFonts w:cs="Times New Roman"/>
          <w:szCs w:val="24"/>
        </w:rPr>
        <w:tab/>
        <w:t xml:space="preserve">Информация о торгах на бирже распространяется через системы </w:t>
      </w:r>
      <w:r w:rsidRPr="004B218B">
        <w:rPr>
          <w:rFonts w:cs="Times New Roman"/>
          <w:szCs w:val="24"/>
          <w:lang w:val="en-US"/>
        </w:rPr>
        <w:t>Reuters</w:t>
      </w:r>
      <w:r w:rsidRPr="004B218B">
        <w:rPr>
          <w:rFonts w:cs="Times New Roman"/>
          <w:szCs w:val="24"/>
        </w:rPr>
        <w:t xml:space="preserve">, </w:t>
      </w:r>
      <w:r w:rsidRPr="004B218B">
        <w:rPr>
          <w:rFonts w:cs="Times New Roman"/>
          <w:szCs w:val="24"/>
          <w:lang w:val="en-US"/>
        </w:rPr>
        <w:t>Bloomberg</w:t>
      </w:r>
      <w:r w:rsidRPr="004B218B">
        <w:rPr>
          <w:rFonts w:cs="Times New Roman"/>
          <w:szCs w:val="24"/>
        </w:rPr>
        <w:t xml:space="preserve">, </w:t>
      </w:r>
      <w:proofErr w:type="spellStart"/>
      <w:r w:rsidRPr="004B218B">
        <w:rPr>
          <w:rFonts w:cs="Times New Roman"/>
          <w:szCs w:val="24"/>
          <w:lang w:val="en-US"/>
        </w:rPr>
        <w:t>Shinhua</w:t>
      </w:r>
      <w:proofErr w:type="spellEnd"/>
      <w:r w:rsidRPr="004B218B">
        <w:rPr>
          <w:rFonts w:cs="Times New Roman"/>
          <w:szCs w:val="24"/>
        </w:rPr>
        <w:t>. Биржа уделяет большое внимание международному сотрудничеству. В июне 1995 года она присоединилась Международной ассоциации рынков опционов (</w:t>
      </w:r>
      <w:r w:rsidRPr="004B218B">
        <w:rPr>
          <w:rFonts w:cs="Times New Roman"/>
          <w:szCs w:val="24"/>
          <w:lang w:val="en-US"/>
        </w:rPr>
        <w:t>IOMA</w:t>
      </w:r>
      <w:r w:rsidRPr="004B218B">
        <w:rPr>
          <w:rFonts w:cs="Times New Roman"/>
          <w:szCs w:val="24"/>
        </w:rPr>
        <w:t>); в октябре 2012 года стала членом Всемирной федерации бирж (</w:t>
      </w:r>
      <w:r w:rsidRPr="004B218B">
        <w:rPr>
          <w:rFonts w:cs="Times New Roman"/>
          <w:szCs w:val="24"/>
          <w:lang w:val="en-US"/>
        </w:rPr>
        <w:t>WFE</w:t>
      </w:r>
      <w:r w:rsidRPr="004B218B">
        <w:rPr>
          <w:rFonts w:cs="Times New Roman"/>
          <w:szCs w:val="24"/>
        </w:rPr>
        <w:t xml:space="preserve">). </w:t>
      </w:r>
      <w:proofErr w:type="spellStart"/>
      <w:r w:rsidRPr="004B218B">
        <w:rPr>
          <w:rFonts w:cs="Times New Roman"/>
          <w:szCs w:val="24"/>
          <w:lang w:val="en-US"/>
        </w:rPr>
        <w:t>Кроме</w:t>
      </w:r>
      <w:proofErr w:type="spellEnd"/>
      <w:r w:rsidRPr="004B218B">
        <w:rPr>
          <w:rFonts w:cs="Times New Roman"/>
          <w:szCs w:val="24"/>
          <w:lang w:val="en-US"/>
        </w:rPr>
        <w:t xml:space="preserve"> </w:t>
      </w:r>
      <w:proofErr w:type="spellStart"/>
      <w:r w:rsidRPr="004B218B">
        <w:rPr>
          <w:rFonts w:cs="Times New Roman"/>
          <w:szCs w:val="24"/>
          <w:lang w:val="en-US"/>
        </w:rPr>
        <w:t>того</w:t>
      </w:r>
      <w:proofErr w:type="spellEnd"/>
      <w:r w:rsidRPr="004B218B">
        <w:rPr>
          <w:rFonts w:cs="Times New Roman"/>
          <w:szCs w:val="24"/>
          <w:lang w:val="en-US"/>
        </w:rPr>
        <w:t xml:space="preserve">, </w:t>
      </w:r>
      <w:proofErr w:type="spellStart"/>
      <w:r w:rsidRPr="004B218B">
        <w:rPr>
          <w:rFonts w:cs="Times New Roman"/>
          <w:szCs w:val="24"/>
          <w:lang w:val="en-US"/>
        </w:rPr>
        <w:t>биржа</w:t>
      </w:r>
      <w:proofErr w:type="spellEnd"/>
      <w:r w:rsidRPr="004B218B">
        <w:rPr>
          <w:rFonts w:cs="Times New Roman"/>
          <w:szCs w:val="24"/>
          <w:lang w:val="en-US"/>
        </w:rPr>
        <w:t xml:space="preserve"> </w:t>
      </w:r>
      <w:proofErr w:type="spellStart"/>
      <w:r w:rsidRPr="004B218B">
        <w:rPr>
          <w:rFonts w:cs="Times New Roman"/>
          <w:szCs w:val="24"/>
          <w:lang w:val="en-US"/>
        </w:rPr>
        <w:t>имеет</w:t>
      </w:r>
      <w:proofErr w:type="spellEnd"/>
      <w:r w:rsidRPr="004B218B">
        <w:rPr>
          <w:rFonts w:cs="Times New Roman"/>
          <w:szCs w:val="24"/>
          <w:lang w:val="en-US"/>
        </w:rPr>
        <w:t xml:space="preserve"> </w:t>
      </w:r>
      <w:proofErr w:type="spellStart"/>
      <w:r w:rsidRPr="004B218B">
        <w:rPr>
          <w:rFonts w:cs="Times New Roman"/>
          <w:szCs w:val="24"/>
          <w:lang w:val="en-US"/>
        </w:rPr>
        <w:t>соглашения</w:t>
      </w:r>
      <w:proofErr w:type="spellEnd"/>
      <w:r w:rsidRPr="004B218B">
        <w:rPr>
          <w:rFonts w:cs="Times New Roman"/>
          <w:szCs w:val="24"/>
          <w:lang w:val="en-US"/>
        </w:rPr>
        <w:t xml:space="preserve"> </w:t>
      </w:r>
      <w:r w:rsidR="00164FED" w:rsidRPr="004B218B">
        <w:rPr>
          <w:rFonts w:cs="Times New Roman"/>
          <w:szCs w:val="24"/>
          <w:lang w:val="en-US"/>
        </w:rPr>
        <w:t xml:space="preserve">о </w:t>
      </w:r>
      <w:proofErr w:type="spellStart"/>
      <w:r w:rsidR="00164FED" w:rsidRPr="004B218B">
        <w:rPr>
          <w:rFonts w:cs="Times New Roman"/>
          <w:szCs w:val="24"/>
          <w:lang w:val="en-US"/>
        </w:rPr>
        <w:t>сотрудничестве</w:t>
      </w:r>
      <w:proofErr w:type="spellEnd"/>
      <w:r w:rsidR="00164FED" w:rsidRPr="004B218B">
        <w:rPr>
          <w:rFonts w:cs="Times New Roman"/>
          <w:szCs w:val="24"/>
          <w:lang w:val="en-US"/>
        </w:rPr>
        <w:t xml:space="preserve"> с CBOE, CME, </w:t>
      </w:r>
      <w:r w:rsidRPr="004B218B">
        <w:rPr>
          <w:rFonts w:cs="Times New Roman"/>
          <w:szCs w:val="24"/>
          <w:lang w:val="en-US"/>
        </w:rPr>
        <w:t>NYSE</w:t>
      </w:r>
      <w:r w:rsidR="00164FED" w:rsidRPr="004B218B">
        <w:rPr>
          <w:rFonts w:cs="Times New Roman"/>
          <w:szCs w:val="24"/>
          <w:lang w:val="en-US"/>
        </w:rPr>
        <w:t>,</w:t>
      </w:r>
      <w:r w:rsidRPr="004B218B">
        <w:rPr>
          <w:rFonts w:cs="Times New Roman"/>
          <w:szCs w:val="24"/>
          <w:lang w:val="en-US"/>
        </w:rPr>
        <w:t xml:space="preserve"> Euronext Group</w:t>
      </w:r>
      <w:r w:rsidRPr="004B218B">
        <w:rPr>
          <w:rFonts w:cs="Times New Roman"/>
          <w:szCs w:val="24"/>
          <w:lang w:val="en-US"/>
        </w:rPr>
        <w:t>，</w:t>
      </w:r>
      <w:r w:rsidRPr="004B218B">
        <w:rPr>
          <w:rFonts w:cs="Times New Roman"/>
          <w:szCs w:val="24"/>
          <w:lang w:val="en-US"/>
        </w:rPr>
        <w:t>Multi-commodity Exchange of India, Abuja Securities and Commodity Exchange, Hong Kong Exchanges and Clearing Limited, Agricultural Futures Exchange of Thailand, Mexican Derivatives Exchange and TMX Group.</w:t>
      </w:r>
      <w:r w:rsidRPr="004B218B">
        <w:rPr>
          <w:rStyle w:val="a5"/>
          <w:rFonts w:cs="Times New Roman"/>
          <w:szCs w:val="24"/>
          <w:lang w:val="en-US"/>
        </w:rPr>
        <w:footnoteReference w:id="20"/>
      </w:r>
    </w:p>
    <w:p w14:paraId="46863550" w14:textId="3DF5FB47" w:rsidR="00484026" w:rsidRDefault="00484026" w:rsidP="00484026">
      <w:pPr>
        <w:jc w:val="both"/>
        <w:rPr>
          <w:rFonts w:cs="Times New Roman"/>
          <w:szCs w:val="24"/>
        </w:rPr>
      </w:pPr>
      <w:r w:rsidRPr="0010237E">
        <w:rPr>
          <w:rFonts w:cs="Times New Roman"/>
          <w:szCs w:val="24"/>
          <w:lang w:val="en-US"/>
        </w:rPr>
        <w:tab/>
      </w:r>
      <w:r w:rsidRPr="004B218B">
        <w:rPr>
          <w:rFonts w:cs="Times New Roman"/>
          <w:szCs w:val="24"/>
        </w:rPr>
        <w:t xml:space="preserve">На сегодняшний день, </w:t>
      </w:r>
      <w:r>
        <w:rPr>
          <w:rFonts w:cs="Times New Roman"/>
          <w:szCs w:val="24"/>
          <w:lang w:val="en-US"/>
        </w:rPr>
        <w:t>ZCE</w:t>
      </w:r>
      <w:r w:rsidRPr="004B218B">
        <w:rPr>
          <w:rFonts w:cs="Times New Roman"/>
          <w:szCs w:val="24"/>
        </w:rPr>
        <w:t xml:space="preserve"> является третьим по величине фьючерсным рынком в стране. Основные контракты заключаются </w:t>
      </w:r>
      <w:r>
        <w:rPr>
          <w:rFonts w:cs="Times New Roman"/>
          <w:szCs w:val="24"/>
        </w:rPr>
        <w:t xml:space="preserve">на товары сельского хозяйства – рапсовый шрот, </w:t>
      </w:r>
      <w:r w:rsidRPr="004B218B">
        <w:rPr>
          <w:rFonts w:cs="Times New Roman"/>
          <w:szCs w:val="24"/>
        </w:rPr>
        <w:t xml:space="preserve">зерно, кукуруза, кунжут и </w:t>
      </w:r>
      <w:r>
        <w:rPr>
          <w:rFonts w:cs="Times New Roman"/>
          <w:szCs w:val="24"/>
        </w:rPr>
        <w:t xml:space="preserve">др. </w:t>
      </w:r>
      <w:r w:rsidRPr="00174153">
        <w:rPr>
          <w:rFonts w:cs="Times New Roman"/>
          <w:szCs w:val="24"/>
        </w:rPr>
        <w:t>В</w:t>
      </w:r>
      <w:r>
        <w:rPr>
          <w:rFonts w:cs="Times New Roman"/>
          <w:szCs w:val="24"/>
        </w:rPr>
        <w:t xml:space="preserve">сего котируются 16 разновидностей контрактов. </w:t>
      </w:r>
    </w:p>
    <w:p w14:paraId="76F595F1" w14:textId="0126D2D0" w:rsidR="00484026" w:rsidRPr="00484026" w:rsidRDefault="00484026" w:rsidP="00484026">
      <w:pPr>
        <w:ind w:firstLine="708"/>
        <w:jc w:val="both"/>
        <w:rPr>
          <w:rFonts w:cs="Times New Roman"/>
          <w:szCs w:val="24"/>
        </w:rPr>
      </w:pPr>
      <w:r>
        <w:rPr>
          <w:rFonts w:cs="Times New Roman"/>
          <w:szCs w:val="24"/>
        </w:rPr>
        <w:t>На следующем графике приведен данные по количеству контрактов, заключенных на бирже начиная с 2009 года.</w:t>
      </w:r>
    </w:p>
    <w:p w14:paraId="6FF27C91" w14:textId="6709B6B7" w:rsidR="00700E76" w:rsidRDefault="00484026" w:rsidP="00700E76">
      <w:pPr>
        <w:keepNext/>
        <w:jc w:val="both"/>
      </w:pPr>
      <w:r>
        <w:rPr>
          <w:noProof/>
        </w:rPr>
        <w:lastRenderedPageBreak/>
        <w:drawing>
          <wp:inline distT="0" distB="0" distL="0" distR="0" wp14:anchorId="5906DCE8" wp14:editId="037628D9">
            <wp:extent cx="5895340" cy="2719070"/>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340" cy="2719070"/>
                    </a:xfrm>
                    <a:prstGeom prst="rect">
                      <a:avLst/>
                    </a:prstGeom>
                    <a:noFill/>
                  </pic:spPr>
                </pic:pic>
              </a:graphicData>
            </a:graphic>
          </wp:inline>
        </w:drawing>
      </w:r>
    </w:p>
    <w:p w14:paraId="69A5B544" w14:textId="5DA67D0B" w:rsidR="00700E76" w:rsidRPr="00700E76" w:rsidRDefault="00700E76" w:rsidP="00700E76">
      <w:pPr>
        <w:pStyle w:val="a9"/>
        <w:jc w:val="both"/>
      </w:pPr>
      <w:r>
        <w:t xml:space="preserve">Рисунок </w:t>
      </w:r>
      <w:r w:rsidR="00F014D7">
        <w:fldChar w:fldCharType="begin"/>
      </w:r>
      <w:r w:rsidR="00F014D7">
        <w:instrText xml:space="preserve"> SEQ Рисунок \* ARABIC </w:instrText>
      </w:r>
      <w:r w:rsidR="00F014D7">
        <w:fldChar w:fldCharType="separate"/>
      </w:r>
      <w:r>
        <w:rPr>
          <w:noProof/>
        </w:rPr>
        <w:t>3</w:t>
      </w:r>
      <w:r w:rsidR="00F014D7">
        <w:rPr>
          <w:noProof/>
        </w:rPr>
        <w:fldChar w:fldCharType="end"/>
      </w:r>
      <w:r>
        <w:t xml:space="preserve"> Объем</w:t>
      </w:r>
      <w:r w:rsidRPr="00700E76">
        <w:t xml:space="preserve"> контрактов, </w:t>
      </w:r>
      <w:r>
        <w:t xml:space="preserve">заключенных на </w:t>
      </w:r>
      <w:r>
        <w:rPr>
          <w:lang w:val="en-US"/>
        </w:rPr>
        <w:t>ZCE</w:t>
      </w:r>
      <w:r w:rsidRPr="00700E76">
        <w:t xml:space="preserve"> (</w:t>
      </w:r>
      <w:r>
        <w:t>млн. контрактов)</w:t>
      </w:r>
    </w:p>
    <w:p w14:paraId="31C41262" w14:textId="1527E000" w:rsidR="00700E76" w:rsidRPr="00700E76" w:rsidRDefault="00700E76" w:rsidP="00700E76">
      <w:pPr>
        <w:pStyle w:val="a9"/>
        <w:jc w:val="both"/>
        <w:rPr>
          <w:rFonts w:cs="Times New Roman"/>
          <w:szCs w:val="24"/>
        </w:rPr>
      </w:pPr>
      <w:r w:rsidRPr="00700E76">
        <w:t xml:space="preserve">Источник: Составлено автором на основе данных </w:t>
      </w:r>
      <w:proofErr w:type="spellStart"/>
      <w:r>
        <w:rPr>
          <w:rFonts w:cs="Times New Roman"/>
          <w:szCs w:val="24"/>
        </w:rPr>
        <w:t>Чжэнчжоуской</w:t>
      </w:r>
      <w:proofErr w:type="spellEnd"/>
      <w:r w:rsidRPr="00700E76">
        <w:t xml:space="preserve"> товарной биржи, </w:t>
      </w:r>
      <w:r>
        <w:rPr>
          <w:lang w:val="en-US"/>
        </w:rPr>
        <w:t>Z</w:t>
      </w:r>
      <w:r w:rsidRPr="00700E76">
        <w:t>CE URL:</w:t>
      </w:r>
      <w:r w:rsidRPr="00700E76">
        <w:rPr>
          <w:rFonts w:cs="Times New Roman"/>
        </w:rPr>
        <w:t xml:space="preserve"> </w:t>
      </w:r>
      <w:r w:rsidRPr="002E2FAB">
        <w:rPr>
          <w:rFonts w:cs="Times New Roman"/>
        </w:rPr>
        <w:t>http://www.czce.com.cn/</w:t>
      </w:r>
    </w:p>
    <w:p w14:paraId="6CAFF340" w14:textId="77777777" w:rsidR="00484026" w:rsidRDefault="00A10592" w:rsidP="00484026">
      <w:pPr>
        <w:jc w:val="both"/>
        <w:rPr>
          <w:rFonts w:cs="Times New Roman"/>
          <w:szCs w:val="24"/>
        </w:rPr>
      </w:pPr>
      <w:r>
        <w:rPr>
          <w:rFonts w:cs="Times New Roman"/>
          <w:szCs w:val="24"/>
        </w:rPr>
        <w:tab/>
      </w:r>
      <w:r w:rsidR="00484026">
        <w:rPr>
          <w:rFonts w:cs="Times New Roman"/>
          <w:szCs w:val="24"/>
        </w:rPr>
        <w:t xml:space="preserve">После нескольких лет непрерывного роста, </w:t>
      </w:r>
      <w:r w:rsidR="00484026">
        <w:rPr>
          <w:rFonts w:cs="Times New Roman"/>
          <w:szCs w:val="24"/>
          <w:lang w:val="en-US"/>
        </w:rPr>
        <w:t>ZCE</w:t>
      </w:r>
      <w:r w:rsidR="00484026">
        <w:rPr>
          <w:rFonts w:cs="Times New Roman"/>
          <w:szCs w:val="24"/>
        </w:rPr>
        <w:t xml:space="preserve"> показала спад в количестве торгуемых контрактов на бирже. Объем торгов на </w:t>
      </w:r>
      <w:r w:rsidR="00484026">
        <w:rPr>
          <w:rFonts w:cs="Times New Roman"/>
          <w:szCs w:val="24"/>
          <w:lang w:val="en-US"/>
        </w:rPr>
        <w:t>ZCE</w:t>
      </w:r>
      <w:r w:rsidR="00484026">
        <w:rPr>
          <w:rFonts w:cs="Times New Roman"/>
          <w:szCs w:val="24"/>
        </w:rPr>
        <w:t xml:space="preserve"> в 2016</w:t>
      </w:r>
      <w:r w:rsidR="00484026" w:rsidRPr="004B218B">
        <w:rPr>
          <w:rFonts w:cs="Times New Roman"/>
          <w:szCs w:val="24"/>
        </w:rPr>
        <w:t xml:space="preserve"> году </w:t>
      </w:r>
      <w:r w:rsidR="00484026">
        <w:rPr>
          <w:rFonts w:cs="Times New Roman"/>
          <w:szCs w:val="24"/>
        </w:rPr>
        <w:t>равен 901 мл</w:t>
      </w:r>
      <w:r w:rsidR="00484026" w:rsidRPr="004B218B">
        <w:rPr>
          <w:rFonts w:cs="Times New Roman"/>
          <w:szCs w:val="24"/>
        </w:rPr>
        <w:t>н контрактов</w:t>
      </w:r>
      <w:r w:rsidR="00484026">
        <w:rPr>
          <w:rFonts w:cs="Times New Roman"/>
          <w:szCs w:val="24"/>
        </w:rPr>
        <w:t>, сократившись на 15% в относительном значении. При этом совокупная стоимость контрактов на данной бирже почти не изменилась и осталась на отметке 31 трлн. юаней.</w:t>
      </w:r>
    </w:p>
    <w:p w14:paraId="17A1BB5D" w14:textId="73BB1F62" w:rsidR="00A10592" w:rsidRDefault="00A10592" w:rsidP="00484026">
      <w:pPr>
        <w:ind w:firstLine="708"/>
        <w:jc w:val="both"/>
        <w:rPr>
          <w:rFonts w:cs="Times New Roman"/>
          <w:szCs w:val="24"/>
        </w:rPr>
      </w:pPr>
      <w:r>
        <w:rPr>
          <w:rFonts w:cs="Times New Roman"/>
          <w:szCs w:val="24"/>
        </w:rPr>
        <w:t>Если выделять отдельные позиции в торговой структуре</w:t>
      </w:r>
      <w:r w:rsidR="00174153">
        <w:rPr>
          <w:rFonts w:cs="Times New Roman"/>
          <w:szCs w:val="24"/>
        </w:rPr>
        <w:t xml:space="preserve"> биржи,</w:t>
      </w:r>
      <w:r>
        <w:rPr>
          <w:rFonts w:cs="Times New Roman"/>
          <w:szCs w:val="24"/>
        </w:rPr>
        <w:t xml:space="preserve"> то явными лидерами </w:t>
      </w:r>
      <w:r w:rsidR="00174153">
        <w:rPr>
          <w:rFonts w:cs="Times New Roman"/>
          <w:szCs w:val="24"/>
        </w:rPr>
        <w:t>по количеству заключенных контрактов</w:t>
      </w:r>
      <w:r>
        <w:rPr>
          <w:rFonts w:cs="Times New Roman"/>
          <w:szCs w:val="24"/>
        </w:rPr>
        <w:t xml:space="preserve"> </w:t>
      </w:r>
      <w:r w:rsidR="00174153">
        <w:rPr>
          <w:rFonts w:cs="Times New Roman"/>
          <w:szCs w:val="24"/>
        </w:rPr>
        <w:t xml:space="preserve">в 2016 году </w:t>
      </w:r>
      <w:r>
        <w:rPr>
          <w:rFonts w:cs="Times New Roman"/>
          <w:szCs w:val="24"/>
        </w:rPr>
        <w:t>являются рапсовый шрот</w:t>
      </w:r>
      <w:r w:rsidR="00174153">
        <w:rPr>
          <w:rFonts w:cs="Times New Roman"/>
          <w:szCs w:val="24"/>
        </w:rPr>
        <w:t>. Несмотря на то, что объемы сделок с данным товаром сократились на 5.82 %, рапсовый шрот с 246 млн. лотами занимает первую строчку по количеству контрактов</w:t>
      </w:r>
      <w:r w:rsidR="00FA37C4">
        <w:rPr>
          <w:rFonts w:cs="Times New Roman"/>
          <w:szCs w:val="24"/>
        </w:rPr>
        <w:t xml:space="preserve"> в 2016 году</w:t>
      </w:r>
      <w:r w:rsidR="00174153">
        <w:rPr>
          <w:rFonts w:cs="Times New Roman"/>
          <w:szCs w:val="24"/>
        </w:rPr>
        <w:t xml:space="preserve">. </w:t>
      </w:r>
      <w:r w:rsidR="00FA37C4">
        <w:rPr>
          <w:rFonts w:cs="Times New Roman"/>
          <w:szCs w:val="24"/>
        </w:rPr>
        <w:t xml:space="preserve">Совокупная стоимость контрактов рапсового шрота увеличилась на 3,49%, что может означать рост цены на базовый актив. </w:t>
      </w:r>
      <w:r w:rsidR="00174153">
        <w:rPr>
          <w:rFonts w:cs="Times New Roman"/>
          <w:szCs w:val="24"/>
        </w:rPr>
        <w:t xml:space="preserve">Также, стоит отметить, что рапсовый шрот занимает вторую позицию в мире по количеству контрактов в секторе агропрома. </w:t>
      </w:r>
    </w:p>
    <w:p w14:paraId="329D9449" w14:textId="0C9130F0" w:rsidR="00A10592" w:rsidRDefault="00DB6079" w:rsidP="004B218B">
      <w:pPr>
        <w:jc w:val="both"/>
        <w:rPr>
          <w:rFonts w:cs="Times New Roman"/>
          <w:szCs w:val="24"/>
        </w:rPr>
      </w:pPr>
      <w:r>
        <w:rPr>
          <w:rFonts w:cs="Times New Roman"/>
          <w:szCs w:val="24"/>
        </w:rPr>
        <w:tab/>
      </w:r>
      <w:r w:rsidR="00174153">
        <w:rPr>
          <w:rFonts w:cs="Times New Roman"/>
          <w:szCs w:val="24"/>
        </w:rPr>
        <w:t xml:space="preserve">Однако, по совокупной стоимости контрактов за год, рапсовый шрот уступает более дорогому товару –сахару. За 2016 на </w:t>
      </w:r>
      <w:r w:rsidR="00174153">
        <w:rPr>
          <w:rFonts w:cs="Times New Roman"/>
          <w:szCs w:val="24"/>
          <w:lang w:val="en-US"/>
        </w:rPr>
        <w:t>ZCE</w:t>
      </w:r>
      <w:r w:rsidR="00174153" w:rsidRPr="00174153">
        <w:rPr>
          <w:rFonts w:cs="Times New Roman"/>
          <w:szCs w:val="24"/>
        </w:rPr>
        <w:t xml:space="preserve"> </w:t>
      </w:r>
      <w:r w:rsidR="00174153">
        <w:rPr>
          <w:rFonts w:cs="Times New Roman"/>
          <w:szCs w:val="24"/>
        </w:rPr>
        <w:t>было в обращении чуть больше 117 млн контрактов с общей стоимостью 6,9 трлн. юаней, сократившись в сумме почти на 31% по сравнению с прошлым годом.</w:t>
      </w:r>
    </w:p>
    <w:p w14:paraId="624E8285" w14:textId="3A1CC884" w:rsidR="00DB6079" w:rsidRDefault="00DB6079" w:rsidP="004B218B">
      <w:pPr>
        <w:jc w:val="both"/>
        <w:rPr>
          <w:rFonts w:cs="Times New Roman"/>
          <w:szCs w:val="24"/>
        </w:rPr>
      </w:pPr>
      <w:r>
        <w:rPr>
          <w:rFonts w:cs="Times New Roman"/>
          <w:szCs w:val="24"/>
        </w:rPr>
        <w:tab/>
        <w:t>Китайский рынок деривативов п</w:t>
      </w:r>
      <w:r w:rsidR="00174153">
        <w:rPr>
          <w:rFonts w:cs="Times New Roman"/>
          <w:szCs w:val="24"/>
        </w:rPr>
        <w:t>редлагает</w:t>
      </w:r>
      <w:r>
        <w:rPr>
          <w:rFonts w:cs="Times New Roman"/>
          <w:szCs w:val="24"/>
        </w:rPr>
        <w:t xml:space="preserve"> все больше </w:t>
      </w:r>
      <w:r w:rsidR="00174153">
        <w:rPr>
          <w:rFonts w:cs="Times New Roman"/>
          <w:szCs w:val="24"/>
        </w:rPr>
        <w:t>разновидностей</w:t>
      </w:r>
      <w:r>
        <w:rPr>
          <w:rFonts w:cs="Times New Roman"/>
          <w:szCs w:val="24"/>
        </w:rPr>
        <w:t xml:space="preserve"> деривативов. Чжэнчжоуская товарная биржа, долгое время считавшаяся исключительно сельскохозяйственной биржей, в 2006 </w:t>
      </w:r>
      <w:r w:rsidR="004F3C03">
        <w:rPr>
          <w:rFonts w:cs="Times New Roman"/>
          <w:szCs w:val="24"/>
        </w:rPr>
        <w:t>выпустила</w:t>
      </w:r>
      <w:r>
        <w:rPr>
          <w:rFonts w:cs="Times New Roman"/>
          <w:szCs w:val="24"/>
        </w:rPr>
        <w:t xml:space="preserve"> фьючерсы на </w:t>
      </w:r>
      <w:proofErr w:type="spellStart"/>
      <w:r>
        <w:rPr>
          <w:rFonts w:cs="Times New Roman"/>
          <w:szCs w:val="24"/>
        </w:rPr>
        <w:t>телефталевую</w:t>
      </w:r>
      <w:proofErr w:type="spellEnd"/>
      <w:r>
        <w:rPr>
          <w:rFonts w:cs="Times New Roman"/>
          <w:szCs w:val="24"/>
        </w:rPr>
        <w:t xml:space="preserve"> кислоту </w:t>
      </w:r>
      <w:r w:rsidRPr="00DB6079">
        <w:rPr>
          <w:rFonts w:cs="Times New Roman"/>
          <w:szCs w:val="24"/>
        </w:rPr>
        <w:t>(</w:t>
      </w:r>
      <w:r>
        <w:rPr>
          <w:rFonts w:cs="Times New Roman"/>
          <w:szCs w:val="24"/>
          <w:lang w:val="en-US"/>
        </w:rPr>
        <w:t>PTA</w:t>
      </w:r>
      <w:r w:rsidRPr="00DB6079">
        <w:rPr>
          <w:rFonts w:cs="Times New Roman"/>
          <w:szCs w:val="24"/>
        </w:rPr>
        <w:t>)</w:t>
      </w:r>
      <w:r>
        <w:rPr>
          <w:rFonts w:cs="Times New Roman"/>
          <w:szCs w:val="24"/>
        </w:rPr>
        <w:t>, используемую в производстве полиэтилена.</w:t>
      </w:r>
      <w:r w:rsidRPr="00DB6079">
        <w:rPr>
          <w:rFonts w:cs="Times New Roman"/>
          <w:szCs w:val="24"/>
        </w:rPr>
        <w:t xml:space="preserve"> </w:t>
      </w:r>
      <w:r>
        <w:rPr>
          <w:rFonts w:cs="Times New Roman"/>
          <w:szCs w:val="24"/>
        </w:rPr>
        <w:t>Данный контракт рос быстрыми темпами и в 2015 году</w:t>
      </w:r>
      <w:r w:rsidR="00C52B9F">
        <w:rPr>
          <w:rFonts w:cs="Times New Roman"/>
          <w:szCs w:val="24"/>
        </w:rPr>
        <w:t xml:space="preserve"> объем торгов</w:t>
      </w:r>
      <w:r>
        <w:rPr>
          <w:rFonts w:cs="Times New Roman"/>
          <w:szCs w:val="24"/>
        </w:rPr>
        <w:t xml:space="preserve"> достиг </w:t>
      </w:r>
      <w:r w:rsidR="00174153">
        <w:rPr>
          <w:rFonts w:cs="Times New Roman"/>
          <w:szCs w:val="24"/>
        </w:rPr>
        <w:t xml:space="preserve">пиковой отметки в 231,6 млн контрактов. </w:t>
      </w:r>
      <w:r w:rsidR="00174153">
        <w:rPr>
          <w:rFonts w:cs="Times New Roman"/>
          <w:szCs w:val="24"/>
        </w:rPr>
        <w:lastRenderedPageBreak/>
        <w:t>Однако, в 2016 году, следуя общему тренду главных инструментов биржи, данный контракт показал снижение объемов торговли на 25%, остановившись в декабре 2016 года на отметке 172,6 млн контрактов.</w:t>
      </w:r>
    </w:p>
    <w:p w14:paraId="3C59C183" w14:textId="23695125" w:rsidR="00174153" w:rsidRDefault="00DB6079" w:rsidP="004B218B">
      <w:pPr>
        <w:jc w:val="both"/>
        <w:rPr>
          <w:rFonts w:cs="Times New Roman"/>
          <w:szCs w:val="24"/>
        </w:rPr>
      </w:pPr>
      <w:r>
        <w:rPr>
          <w:rFonts w:cs="Times New Roman"/>
          <w:szCs w:val="24"/>
        </w:rPr>
        <w:tab/>
      </w:r>
      <w:r w:rsidR="00174153">
        <w:rPr>
          <w:rFonts w:cs="Times New Roman"/>
          <w:szCs w:val="24"/>
        </w:rPr>
        <w:t xml:space="preserve">Еще одним инструментом, показавшим спад в активности </w:t>
      </w:r>
      <w:r w:rsidR="004F3C03">
        <w:rPr>
          <w:rFonts w:cs="Times New Roman"/>
          <w:szCs w:val="24"/>
        </w:rPr>
        <w:t>торговли,</w:t>
      </w:r>
      <w:r w:rsidR="00174153">
        <w:rPr>
          <w:rFonts w:cs="Times New Roman"/>
          <w:szCs w:val="24"/>
        </w:rPr>
        <w:t xml:space="preserve"> является контракт на </w:t>
      </w:r>
      <w:r>
        <w:rPr>
          <w:rFonts w:cs="Times New Roman"/>
          <w:szCs w:val="24"/>
        </w:rPr>
        <w:t xml:space="preserve">метанол. Впервые они начали торговаться в 2011, но в 2014 году биржа изменила условия контрактов, что позволило им быстро набрать популярность. В 2015 году он стал самым торгуемым контрактом </w:t>
      </w:r>
      <w:r w:rsidR="004F3C03">
        <w:rPr>
          <w:rFonts w:cs="Times New Roman"/>
          <w:szCs w:val="24"/>
          <w:lang w:val="en-US"/>
        </w:rPr>
        <w:t>ZCE</w:t>
      </w:r>
      <w:r>
        <w:rPr>
          <w:rFonts w:cs="Times New Roman"/>
          <w:szCs w:val="24"/>
        </w:rPr>
        <w:t xml:space="preserve"> перешагнув </w:t>
      </w:r>
      <w:r w:rsidR="004F3C03">
        <w:rPr>
          <w:rFonts w:cs="Times New Roman"/>
          <w:szCs w:val="24"/>
        </w:rPr>
        <w:t>отметку</w:t>
      </w:r>
      <w:r>
        <w:rPr>
          <w:rFonts w:cs="Times New Roman"/>
          <w:szCs w:val="24"/>
        </w:rPr>
        <w:t xml:space="preserve"> в 314 млн контрактов.</w:t>
      </w:r>
      <w:r w:rsidR="00174153">
        <w:rPr>
          <w:rFonts w:cs="Times New Roman"/>
          <w:szCs w:val="24"/>
        </w:rPr>
        <w:t xml:space="preserve"> В следующем году торговля этим инструментом упала вдвое, став только третьим по количеству контрактов на бирже с показателем 136,7 млн контрактов (-56,5% по сравнению с 2015 годом).</w:t>
      </w:r>
    </w:p>
    <w:p w14:paraId="0758643F" w14:textId="33E4DD78" w:rsidR="00843AF1" w:rsidRPr="00843AF1" w:rsidRDefault="004F3C03" w:rsidP="004B218B">
      <w:pPr>
        <w:jc w:val="both"/>
        <w:rPr>
          <w:rFonts w:cs="Times New Roman"/>
          <w:szCs w:val="24"/>
        </w:rPr>
      </w:pPr>
      <w:r>
        <w:rPr>
          <w:rFonts w:cs="Times New Roman"/>
          <w:szCs w:val="24"/>
        </w:rPr>
        <w:tab/>
        <w:t xml:space="preserve">Несмотря на падения общего количества контрактов самых популярных пяти инструментов, другие инструменты показали значительный рост. Так, </w:t>
      </w:r>
      <w:r w:rsidR="00843AF1">
        <w:rPr>
          <w:rFonts w:cs="Times New Roman"/>
          <w:szCs w:val="24"/>
        </w:rPr>
        <w:t xml:space="preserve">количество контрактов на хлопок №1 увеличилось в 2.5 раза и с 80 </w:t>
      </w:r>
      <w:r w:rsidR="00C00BA8">
        <w:rPr>
          <w:rFonts w:cs="Times New Roman"/>
          <w:szCs w:val="24"/>
        </w:rPr>
        <w:t xml:space="preserve">млн контрактами стало 5-ым </w:t>
      </w:r>
      <w:r w:rsidR="00843AF1">
        <w:rPr>
          <w:rFonts w:cs="Times New Roman"/>
          <w:szCs w:val="24"/>
        </w:rPr>
        <w:t>по количеству контрактов. Лидером роста 2016 года является контракт энергетического угля, который с 1 млн контрактов в 2015 году увеличился до 50 млн контрактов в 2016 году.</w:t>
      </w:r>
    </w:p>
    <w:p w14:paraId="6C4F2485" w14:textId="77777777" w:rsidR="00700E76" w:rsidRDefault="00DB6079" w:rsidP="004B218B">
      <w:pPr>
        <w:jc w:val="both"/>
        <w:rPr>
          <w:rFonts w:cs="Times New Roman"/>
          <w:szCs w:val="24"/>
        </w:rPr>
      </w:pPr>
      <w:r>
        <w:rPr>
          <w:rFonts w:cs="Times New Roman"/>
          <w:szCs w:val="24"/>
        </w:rPr>
        <w:tab/>
      </w:r>
      <w:r w:rsidRPr="00782C36">
        <w:rPr>
          <w:rFonts w:cs="Times New Roman"/>
          <w:szCs w:val="24"/>
        </w:rPr>
        <w:t xml:space="preserve">На данный момент, </w:t>
      </w:r>
      <w:r w:rsidR="00174153" w:rsidRPr="00782C36">
        <w:rPr>
          <w:rFonts w:cs="Times New Roman"/>
          <w:szCs w:val="24"/>
          <w:lang w:val="en-US"/>
        </w:rPr>
        <w:t>ZCE</w:t>
      </w:r>
      <w:r w:rsidRPr="00782C36">
        <w:rPr>
          <w:rFonts w:cs="Times New Roman"/>
          <w:szCs w:val="24"/>
        </w:rPr>
        <w:t xml:space="preserve"> является одной из самых динамично развивающихся се</w:t>
      </w:r>
      <w:r w:rsidR="00843AF1" w:rsidRPr="00782C36">
        <w:rPr>
          <w:rFonts w:cs="Times New Roman"/>
          <w:szCs w:val="24"/>
        </w:rPr>
        <w:t xml:space="preserve">льскохозяйственных бирж в мире. </w:t>
      </w:r>
      <w:r w:rsidR="00782C36">
        <w:rPr>
          <w:rFonts w:cs="Times New Roman"/>
          <w:szCs w:val="24"/>
        </w:rPr>
        <w:t xml:space="preserve"> В 2016 году биржа немного сократила объем заключаемых контрактов, при это сохранив совокупную стоимость контрактов. </w:t>
      </w:r>
      <w:r w:rsidR="00843AF1">
        <w:rPr>
          <w:rFonts w:cs="Times New Roman"/>
          <w:szCs w:val="24"/>
        </w:rPr>
        <w:t xml:space="preserve">Несмотря на недавний спад активности в торговле с </w:t>
      </w:r>
      <w:r w:rsidR="00FA37C4">
        <w:rPr>
          <w:rFonts w:cs="Times New Roman"/>
          <w:szCs w:val="24"/>
        </w:rPr>
        <w:t xml:space="preserve">многими </w:t>
      </w:r>
      <w:proofErr w:type="spellStart"/>
      <w:r w:rsidR="00FA37C4">
        <w:rPr>
          <w:rFonts w:cs="Times New Roman"/>
          <w:szCs w:val="24"/>
        </w:rPr>
        <w:t>бенчмарк</w:t>
      </w:r>
      <w:proofErr w:type="spellEnd"/>
      <w:r w:rsidR="00FA37C4">
        <w:rPr>
          <w:rFonts w:cs="Times New Roman"/>
          <w:szCs w:val="24"/>
        </w:rPr>
        <w:t xml:space="preserve">-инструментами биржи, как контракты на рапсовый шрот или сахар, рынок начал наращивать объемы сделок с фьючерсными контрактами на другие базовые активы. В том числе, хлопок и энергетический уголь показали хорошие данные роста. </w:t>
      </w:r>
    </w:p>
    <w:p w14:paraId="77CAE461" w14:textId="67BA334C" w:rsidR="00DB6079" w:rsidRPr="00782C36" w:rsidRDefault="00CA1BA8" w:rsidP="00700E76">
      <w:pPr>
        <w:ind w:firstLine="708"/>
        <w:jc w:val="both"/>
        <w:rPr>
          <w:rFonts w:cs="Times New Roman"/>
          <w:szCs w:val="24"/>
        </w:rPr>
      </w:pPr>
      <w:r>
        <w:rPr>
          <w:rFonts w:cs="Times New Roman"/>
          <w:szCs w:val="24"/>
        </w:rPr>
        <w:t>При анализе данных</w:t>
      </w:r>
      <w:r w:rsidR="00FC4136">
        <w:rPr>
          <w:rStyle w:val="a5"/>
          <w:rFonts w:cs="Times New Roman"/>
          <w:szCs w:val="24"/>
        </w:rPr>
        <w:footnoteReference w:id="21"/>
      </w:r>
      <w:r w:rsidR="00782C36">
        <w:rPr>
          <w:rFonts w:cs="Times New Roman"/>
          <w:szCs w:val="24"/>
        </w:rPr>
        <w:t xml:space="preserve"> 2015 и 2016 года</w:t>
      </w:r>
      <w:r>
        <w:rPr>
          <w:rFonts w:cs="Times New Roman"/>
          <w:szCs w:val="24"/>
        </w:rPr>
        <w:t>, можно от</w:t>
      </w:r>
      <w:r w:rsidR="00782C36">
        <w:rPr>
          <w:rFonts w:cs="Times New Roman"/>
          <w:szCs w:val="24"/>
        </w:rPr>
        <w:t xml:space="preserve">метить, что набор инструментов в общей структуре заключаемых контрактов постепенно начинает диверсифицироваться, что несомненно положительно отражается на развитии биржи. Более того, на </w:t>
      </w:r>
      <w:r w:rsidR="00782C36">
        <w:rPr>
          <w:rFonts w:cs="Times New Roman"/>
          <w:szCs w:val="24"/>
          <w:lang w:val="en-US"/>
        </w:rPr>
        <w:t>ZCE</w:t>
      </w:r>
      <w:r w:rsidR="00782C36">
        <w:rPr>
          <w:rFonts w:cs="Times New Roman"/>
          <w:szCs w:val="24"/>
        </w:rPr>
        <w:t xml:space="preserve"> с каждым годом появляется все больше и больше разновидностей инструментов, с помощью которых инвесторы могут хеджировать свои риски. </w:t>
      </w:r>
      <w:r>
        <w:rPr>
          <w:rFonts w:cs="Times New Roman"/>
          <w:szCs w:val="24"/>
        </w:rPr>
        <w:t xml:space="preserve">Данные факты формируют предпосылки дальнейшего роста </w:t>
      </w:r>
      <w:proofErr w:type="spellStart"/>
      <w:r>
        <w:rPr>
          <w:rFonts w:cs="Times New Roman"/>
          <w:szCs w:val="24"/>
        </w:rPr>
        <w:t>Чжэнчжоуской</w:t>
      </w:r>
      <w:proofErr w:type="spellEnd"/>
      <w:r>
        <w:rPr>
          <w:rFonts w:cs="Times New Roman"/>
          <w:szCs w:val="24"/>
        </w:rPr>
        <w:t xml:space="preserve"> товарной биржи.</w:t>
      </w:r>
    </w:p>
    <w:p w14:paraId="7FFB7F73" w14:textId="3411CAB0" w:rsidR="006325E2" w:rsidRPr="004B218B" w:rsidRDefault="00790C9D" w:rsidP="004B218B">
      <w:pPr>
        <w:jc w:val="both"/>
        <w:rPr>
          <w:rFonts w:cs="Times New Roman"/>
          <w:szCs w:val="24"/>
        </w:rPr>
      </w:pPr>
      <w:r w:rsidRPr="004F1BAA">
        <w:rPr>
          <w:rFonts w:cs="Times New Roman"/>
          <w:szCs w:val="24"/>
        </w:rPr>
        <w:tab/>
      </w:r>
      <w:r w:rsidR="006325E2" w:rsidRPr="004B218B">
        <w:rPr>
          <w:rFonts w:cs="Times New Roman"/>
          <w:szCs w:val="24"/>
        </w:rPr>
        <w:t>Даляньская товарная биржа была основана в 1993 году в форме некоммерческого саморегулирующего сообщества</w:t>
      </w:r>
      <w:r w:rsidR="00E23C0F" w:rsidRPr="004B218B">
        <w:rPr>
          <w:rFonts w:cs="Times New Roman"/>
          <w:szCs w:val="24"/>
        </w:rPr>
        <w:t>.</w:t>
      </w:r>
      <w:r w:rsidR="002E2FAB">
        <w:rPr>
          <w:rStyle w:val="a5"/>
          <w:rFonts w:cs="Times New Roman"/>
          <w:szCs w:val="24"/>
        </w:rPr>
        <w:footnoteReference w:id="22"/>
      </w:r>
      <w:r w:rsidR="00E23C0F" w:rsidRPr="004B218B">
        <w:rPr>
          <w:rFonts w:cs="Times New Roman"/>
          <w:szCs w:val="24"/>
        </w:rPr>
        <w:t xml:space="preserve"> Даляньская биржа является одной из немногих бирж, </w:t>
      </w:r>
      <w:r w:rsidR="00E23C0F" w:rsidRPr="004B218B">
        <w:rPr>
          <w:rFonts w:cs="Times New Roman"/>
          <w:szCs w:val="24"/>
        </w:rPr>
        <w:lastRenderedPageBreak/>
        <w:t>которые не были консолидированы и смогли сохранить свою целостность с момента создания.</w:t>
      </w:r>
      <w:r w:rsidR="00010F17">
        <w:rPr>
          <w:rFonts w:cs="Times New Roman"/>
          <w:szCs w:val="24"/>
        </w:rPr>
        <w:t xml:space="preserve"> </w:t>
      </w:r>
    </w:p>
    <w:p w14:paraId="6E554EB8" w14:textId="77777777" w:rsidR="00E23C0F" w:rsidRPr="004B218B" w:rsidRDefault="00790C9D" w:rsidP="004B218B">
      <w:pPr>
        <w:jc w:val="both"/>
        <w:rPr>
          <w:rFonts w:cs="Times New Roman"/>
          <w:szCs w:val="24"/>
        </w:rPr>
      </w:pPr>
      <w:r w:rsidRPr="004B218B">
        <w:rPr>
          <w:rFonts w:cs="Times New Roman"/>
          <w:szCs w:val="24"/>
        </w:rPr>
        <w:tab/>
      </w:r>
      <w:r w:rsidR="00BD0C83" w:rsidRPr="004B218B">
        <w:rPr>
          <w:rFonts w:cs="Times New Roman"/>
          <w:szCs w:val="24"/>
        </w:rPr>
        <w:t>Более двух десятилетий</w:t>
      </w:r>
      <w:r w:rsidR="00E23C0F" w:rsidRPr="004B218B">
        <w:rPr>
          <w:rFonts w:cs="Times New Roman"/>
          <w:szCs w:val="24"/>
        </w:rPr>
        <w:t xml:space="preserve"> Даляньская биржа претерпевала различные изменения в структуре фьючерсных контрактов, а также объединяла в себя другие биржи.</w:t>
      </w:r>
      <w:r w:rsidR="00BD0C83" w:rsidRPr="004B218B">
        <w:rPr>
          <w:rFonts w:cs="Times New Roman"/>
          <w:szCs w:val="24"/>
        </w:rPr>
        <w:t xml:space="preserve"> </w:t>
      </w:r>
      <w:r w:rsidR="00CF0F3F" w:rsidRPr="004B218B">
        <w:rPr>
          <w:rFonts w:cs="Times New Roman"/>
          <w:szCs w:val="24"/>
        </w:rPr>
        <w:t xml:space="preserve">Постепенно, биржа стала одним из основных центров торговли фьючерсов в Китае. </w:t>
      </w:r>
    </w:p>
    <w:p w14:paraId="5DFF2EAD" w14:textId="77777777" w:rsidR="00187AA1" w:rsidRDefault="00170505" w:rsidP="004B218B">
      <w:pPr>
        <w:jc w:val="both"/>
        <w:rPr>
          <w:rFonts w:cs="Times New Roman"/>
          <w:szCs w:val="24"/>
        </w:rPr>
      </w:pPr>
      <w:r w:rsidRPr="004B218B">
        <w:rPr>
          <w:rFonts w:cs="Times New Roman"/>
          <w:szCs w:val="24"/>
        </w:rPr>
        <w:tab/>
      </w:r>
      <w:r w:rsidR="00E23C0F" w:rsidRPr="004B218B">
        <w:rPr>
          <w:rFonts w:cs="Times New Roman"/>
          <w:szCs w:val="24"/>
        </w:rPr>
        <w:t xml:space="preserve">На сегодняшний день, на </w:t>
      </w:r>
      <w:proofErr w:type="spellStart"/>
      <w:r w:rsidR="00E23C0F" w:rsidRPr="004B218B">
        <w:rPr>
          <w:rFonts w:cs="Times New Roman"/>
          <w:szCs w:val="24"/>
        </w:rPr>
        <w:t>Даляньской</w:t>
      </w:r>
      <w:proofErr w:type="spellEnd"/>
      <w:r w:rsidR="00E23C0F" w:rsidRPr="004B218B">
        <w:rPr>
          <w:rFonts w:cs="Times New Roman"/>
          <w:szCs w:val="24"/>
        </w:rPr>
        <w:t xml:space="preserve"> товарной бирже торгуются 16 </w:t>
      </w:r>
      <w:r w:rsidR="009912E5" w:rsidRPr="004B218B">
        <w:rPr>
          <w:rFonts w:cs="Times New Roman"/>
          <w:szCs w:val="24"/>
        </w:rPr>
        <w:t>видов фьючер</w:t>
      </w:r>
      <w:r w:rsidR="00E23C0F" w:rsidRPr="004B218B">
        <w:rPr>
          <w:rFonts w:cs="Times New Roman"/>
          <w:szCs w:val="24"/>
        </w:rPr>
        <w:t>с</w:t>
      </w:r>
      <w:r w:rsidR="009912E5" w:rsidRPr="004B218B">
        <w:rPr>
          <w:rFonts w:cs="Times New Roman"/>
          <w:szCs w:val="24"/>
        </w:rPr>
        <w:t>ных контрактов</w:t>
      </w:r>
      <w:r w:rsidR="00E23C0F" w:rsidRPr="004B218B">
        <w:rPr>
          <w:rFonts w:cs="Times New Roman"/>
          <w:szCs w:val="24"/>
        </w:rPr>
        <w:t xml:space="preserve"> объемом</w:t>
      </w:r>
      <w:r w:rsidR="009912E5" w:rsidRPr="004B218B">
        <w:rPr>
          <w:rFonts w:cs="Times New Roman"/>
          <w:szCs w:val="24"/>
        </w:rPr>
        <w:t xml:space="preserve"> в </w:t>
      </w:r>
      <w:r w:rsidR="00187AA1">
        <w:rPr>
          <w:rFonts w:cs="Times New Roman"/>
          <w:szCs w:val="24"/>
        </w:rPr>
        <w:t>61</w:t>
      </w:r>
      <w:r w:rsidR="00BB6F57" w:rsidRPr="004B218B">
        <w:rPr>
          <w:rFonts w:cs="Times New Roman"/>
          <w:szCs w:val="24"/>
        </w:rPr>
        <w:t>,</w:t>
      </w:r>
      <w:r w:rsidR="00187AA1">
        <w:rPr>
          <w:rFonts w:cs="Times New Roman"/>
          <w:szCs w:val="24"/>
        </w:rPr>
        <w:t>4 трлн юаней за 2016</w:t>
      </w:r>
      <w:r w:rsidR="009912E5" w:rsidRPr="004B218B">
        <w:rPr>
          <w:rFonts w:cs="Times New Roman"/>
          <w:szCs w:val="24"/>
        </w:rPr>
        <w:t xml:space="preserve"> в год</w:t>
      </w:r>
      <w:r w:rsidR="00187AA1">
        <w:rPr>
          <w:rFonts w:cs="Times New Roman"/>
          <w:szCs w:val="24"/>
        </w:rPr>
        <w:t>, при этом показав рост в 46% по сравнению с предыдущим годом.</w:t>
      </w:r>
      <w:r w:rsidR="00CF0F3F" w:rsidRPr="004B218B">
        <w:rPr>
          <w:rFonts w:cs="Times New Roman"/>
          <w:szCs w:val="24"/>
        </w:rPr>
        <w:t xml:space="preserve"> За это</w:t>
      </w:r>
      <w:r w:rsidR="00187AA1">
        <w:rPr>
          <w:rFonts w:cs="Times New Roman"/>
          <w:szCs w:val="24"/>
        </w:rPr>
        <w:t>т</w:t>
      </w:r>
      <w:r w:rsidR="00CF0F3F" w:rsidRPr="004B218B">
        <w:rPr>
          <w:rFonts w:cs="Times New Roman"/>
          <w:szCs w:val="24"/>
        </w:rPr>
        <w:t xml:space="preserve"> период, </w:t>
      </w:r>
      <w:r w:rsidR="00187AA1">
        <w:rPr>
          <w:rFonts w:cs="Times New Roman"/>
          <w:szCs w:val="24"/>
        </w:rPr>
        <w:t xml:space="preserve">на бирже было заключено свыше 1.5 млрд контрактов, что на 37,7% больше чем в 2015 году. </w:t>
      </w:r>
    </w:p>
    <w:p w14:paraId="59B9D111" w14:textId="5D31AF97" w:rsidR="00CF0F3F" w:rsidRDefault="00BD0C83" w:rsidP="00187AA1">
      <w:pPr>
        <w:ind w:firstLine="708"/>
        <w:jc w:val="both"/>
        <w:rPr>
          <w:rFonts w:cs="Times New Roman"/>
          <w:szCs w:val="24"/>
        </w:rPr>
      </w:pPr>
      <w:r w:rsidRPr="004B218B">
        <w:rPr>
          <w:rFonts w:cs="Times New Roman"/>
          <w:szCs w:val="24"/>
        </w:rPr>
        <w:t xml:space="preserve">По данным </w:t>
      </w:r>
      <w:r w:rsidRPr="004B218B">
        <w:rPr>
          <w:rFonts w:cs="Times New Roman"/>
          <w:szCs w:val="24"/>
          <w:lang w:val="en-US"/>
        </w:rPr>
        <w:t>FIA</w:t>
      </w:r>
      <w:r w:rsidRPr="004B218B">
        <w:rPr>
          <w:rFonts w:cs="Times New Roman"/>
          <w:szCs w:val="24"/>
        </w:rPr>
        <w:t xml:space="preserve"> (</w:t>
      </w:r>
      <w:r w:rsidRPr="004B218B">
        <w:rPr>
          <w:rFonts w:cs="Times New Roman"/>
          <w:szCs w:val="24"/>
          <w:lang w:val="en-US"/>
        </w:rPr>
        <w:t>Futures</w:t>
      </w:r>
      <w:r w:rsidRPr="004B218B">
        <w:rPr>
          <w:rFonts w:cs="Times New Roman"/>
          <w:szCs w:val="24"/>
        </w:rPr>
        <w:t xml:space="preserve"> </w:t>
      </w:r>
      <w:r w:rsidRPr="004B218B">
        <w:rPr>
          <w:rFonts w:cs="Times New Roman"/>
          <w:szCs w:val="24"/>
          <w:lang w:val="en-US"/>
        </w:rPr>
        <w:t>Industry</w:t>
      </w:r>
      <w:r w:rsidRPr="004B218B">
        <w:rPr>
          <w:rFonts w:cs="Times New Roman"/>
          <w:szCs w:val="24"/>
        </w:rPr>
        <w:t xml:space="preserve"> </w:t>
      </w:r>
      <w:r w:rsidRPr="004B218B">
        <w:rPr>
          <w:rFonts w:cs="Times New Roman"/>
          <w:szCs w:val="24"/>
          <w:lang w:val="en-US"/>
        </w:rPr>
        <w:t>Association</w:t>
      </w:r>
      <w:r w:rsidRPr="004B218B">
        <w:rPr>
          <w:rFonts w:cs="Times New Roman"/>
          <w:szCs w:val="24"/>
        </w:rPr>
        <w:t xml:space="preserve">), в 2015 году </w:t>
      </w:r>
      <w:proofErr w:type="spellStart"/>
      <w:r w:rsidRPr="004B218B">
        <w:rPr>
          <w:rFonts w:cs="Times New Roman"/>
          <w:szCs w:val="24"/>
        </w:rPr>
        <w:t>Далянская</w:t>
      </w:r>
      <w:proofErr w:type="spellEnd"/>
      <w:r w:rsidRPr="004B218B">
        <w:rPr>
          <w:rFonts w:cs="Times New Roman"/>
          <w:szCs w:val="24"/>
        </w:rPr>
        <w:t xml:space="preserve"> биржа заняла 8 место в списке крупнейших бирж произво</w:t>
      </w:r>
      <w:r w:rsidR="00164FED" w:rsidRPr="004B218B">
        <w:rPr>
          <w:rFonts w:cs="Times New Roman"/>
          <w:szCs w:val="24"/>
        </w:rPr>
        <w:t>дных финансовых инструментов. Кроме того, ряд фьючерсных продуктов стали самыми торгуемыми в мире. 7 из 10 сельскохозяйственных фьючеров вошли в Топ-20 самых торгуемых в мире, контракты на соевый шрот стали первыми в мире, а пальмовое масло, соевое масло, кукуруза, кукурузный крахмал, соя №1 и куриные яйца был</w:t>
      </w:r>
      <w:r w:rsidR="00187AA1">
        <w:rPr>
          <w:rFonts w:cs="Times New Roman"/>
          <w:szCs w:val="24"/>
        </w:rPr>
        <w:t>и распределены соответственно на 4, 5, 9, 13, 17 и 19 местах</w:t>
      </w:r>
      <w:r w:rsidR="00164FED" w:rsidRPr="004B218B">
        <w:rPr>
          <w:rFonts w:cs="Times New Roman"/>
          <w:szCs w:val="24"/>
        </w:rPr>
        <w:t xml:space="preserve">. Фьючерсы на железную руду стали вторыми по </w:t>
      </w:r>
      <w:r w:rsidR="00187AA1">
        <w:rPr>
          <w:rFonts w:cs="Times New Roman"/>
          <w:szCs w:val="24"/>
        </w:rPr>
        <w:t>количеству контрактов</w:t>
      </w:r>
      <w:r w:rsidR="00164FED" w:rsidRPr="004B218B">
        <w:rPr>
          <w:rFonts w:cs="Times New Roman"/>
          <w:szCs w:val="24"/>
        </w:rPr>
        <w:t xml:space="preserve"> в мире </w:t>
      </w:r>
      <w:r w:rsidR="00187AA1">
        <w:rPr>
          <w:rFonts w:cs="Times New Roman"/>
          <w:szCs w:val="24"/>
        </w:rPr>
        <w:t>среди металлических фьючерсов, а</w:t>
      </w:r>
      <w:r w:rsidR="00164FED" w:rsidRPr="004B218B">
        <w:rPr>
          <w:rFonts w:cs="Times New Roman"/>
          <w:szCs w:val="24"/>
        </w:rPr>
        <w:t xml:space="preserve"> кокс и коксующийся уголь были 16-ыми и 17-ыми среди самых торгуемых энергетических</w:t>
      </w:r>
      <w:r w:rsidR="00187AA1">
        <w:rPr>
          <w:rFonts w:cs="Times New Roman"/>
          <w:szCs w:val="24"/>
        </w:rPr>
        <w:t xml:space="preserve"> фьючерсов</w:t>
      </w:r>
      <w:r w:rsidR="00164FED" w:rsidRPr="004B218B">
        <w:rPr>
          <w:rFonts w:cs="Times New Roman"/>
          <w:szCs w:val="24"/>
        </w:rPr>
        <w:t>.</w:t>
      </w:r>
      <w:r w:rsidR="00164FED" w:rsidRPr="004B218B">
        <w:rPr>
          <w:rStyle w:val="a5"/>
          <w:rFonts w:cs="Times New Roman"/>
          <w:szCs w:val="24"/>
        </w:rPr>
        <w:footnoteReference w:id="23"/>
      </w:r>
    </w:p>
    <w:p w14:paraId="4852E956" w14:textId="2BD23460" w:rsidR="004D7B3C" w:rsidRDefault="004D7B3C" w:rsidP="004D7B3C">
      <w:pPr>
        <w:ind w:firstLine="708"/>
        <w:jc w:val="both"/>
        <w:rPr>
          <w:rFonts w:cs="Times New Roman"/>
          <w:szCs w:val="24"/>
        </w:rPr>
      </w:pPr>
      <w:r>
        <w:rPr>
          <w:rFonts w:cs="Times New Roman"/>
          <w:szCs w:val="24"/>
        </w:rPr>
        <w:t xml:space="preserve">Изначально </w:t>
      </w:r>
      <w:r>
        <w:rPr>
          <w:rFonts w:cs="Times New Roman"/>
          <w:szCs w:val="24"/>
          <w:lang w:val="en-US"/>
        </w:rPr>
        <w:t>DCE</w:t>
      </w:r>
      <w:r w:rsidRPr="00187AA1">
        <w:rPr>
          <w:rFonts w:cs="Times New Roman"/>
          <w:szCs w:val="24"/>
        </w:rPr>
        <w:t xml:space="preserve"> </w:t>
      </w:r>
      <w:r>
        <w:rPr>
          <w:rFonts w:cs="Times New Roman"/>
          <w:szCs w:val="24"/>
        </w:rPr>
        <w:t>был сфокусирован на сельскохозяйственных контрактах, однако в 2013 она добавило контракты на коксующийся уголь и железную руду, тем самым расширив свое портфолио индустриальными базовыми активами. Фьючерсы на железную руду росли с высокой динамичностью и уже в 2016 составили почти четверть всех контрактов на бирже. П</w:t>
      </w:r>
      <w:r w:rsidRPr="004B218B">
        <w:rPr>
          <w:rFonts w:cs="Times New Roman"/>
          <w:szCs w:val="24"/>
        </w:rPr>
        <w:t>о</w:t>
      </w:r>
      <w:r>
        <w:rPr>
          <w:rFonts w:cs="Times New Roman"/>
          <w:szCs w:val="24"/>
        </w:rPr>
        <w:t xml:space="preserve"> стоимостному объему контракты на железная руду</w:t>
      </w:r>
      <w:r w:rsidRPr="004B218B">
        <w:rPr>
          <w:rFonts w:cs="Times New Roman"/>
          <w:szCs w:val="24"/>
        </w:rPr>
        <w:t xml:space="preserve"> </w:t>
      </w:r>
      <w:r>
        <w:rPr>
          <w:rFonts w:cs="Times New Roman"/>
          <w:szCs w:val="24"/>
        </w:rPr>
        <w:t xml:space="preserve">заняли первую строчку с </w:t>
      </w:r>
      <w:r w:rsidRPr="004B218B">
        <w:rPr>
          <w:rFonts w:cs="Times New Roman"/>
          <w:szCs w:val="24"/>
        </w:rPr>
        <w:t xml:space="preserve">оборотом в </w:t>
      </w:r>
      <w:r>
        <w:rPr>
          <w:rFonts w:cs="Times New Roman"/>
          <w:szCs w:val="24"/>
        </w:rPr>
        <w:t>14,48</w:t>
      </w:r>
      <w:r w:rsidRPr="004B218B">
        <w:rPr>
          <w:rFonts w:cs="Times New Roman"/>
          <w:szCs w:val="24"/>
        </w:rPr>
        <w:t xml:space="preserve"> трлн. юаней</w:t>
      </w:r>
      <w:r>
        <w:rPr>
          <w:rFonts w:cs="Times New Roman"/>
          <w:szCs w:val="24"/>
        </w:rPr>
        <w:t>. По сравнению с прошлым годом, данный показатель вырос на 31,8 %. Более подробный анализ контрактов на железную руду будет предоставлен чуть ниже в данном параграфе.</w:t>
      </w:r>
    </w:p>
    <w:p w14:paraId="3513D9CF" w14:textId="77777777" w:rsidR="00484026" w:rsidRDefault="00484026" w:rsidP="004D7B3C">
      <w:pPr>
        <w:ind w:firstLine="708"/>
        <w:jc w:val="both"/>
        <w:rPr>
          <w:rFonts w:cs="Times New Roman"/>
          <w:szCs w:val="24"/>
        </w:rPr>
      </w:pPr>
    </w:p>
    <w:p w14:paraId="5597A1E8" w14:textId="77777777" w:rsidR="00484026" w:rsidRDefault="00484026" w:rsidP="004D7B3C">
      <w:pPr>
        <w:ind w:firstLine="708"/>
        <w:jc w:val="both"/>
        <w:rPr>
          <w:rFonts w:cs="Times New Roman"/>
          <w:szCs w:val="24"/>
        </w:rPr>
      </w:pPr>
    </w:p>
    <w:p w14:paraId="48966C7D" w14:textId="50C96792" w:rsidR="00913093" w:rsidRPr="004B218B" w:rsidRDefault="00913093" w:rsidP="004B218B">
      <w:pPr>
        <w:pStyle w:val="a9"/>
        <w:keepNext/>
        <w:spacing w:after="120" w:line="360" w:lineRule="auto"/>
        <w:jc w:val="both"/>
        <w:rPr>
          <w:rFonts w:cs="Times New Roman"/>
          <w:sz w:val="24"/>
          <w:szCs w:val="24"/>
        </w:rPr>
      </w:pPr>
      <w:r w:rsidRPr="004B218B">
        <w:rPr>
          <w:rFonts w:cs="Times New Roman"/>
          <w:sz w:val="24"/>
          <w:szCs w:val="24"/>
        </w:rPr>
        <w:lastRenderedPageBreak/>
        <w:t xml:space="preserve">Таблица </w:t>
      </w:r>
      <w:r w:rsidRPr="004B218B">
        <w:rPr>
          <w:rFonts w:cs="Times New Roman"/>
          <w:sz w:val="24"/>
          <w:szCs w:val="24"/>
        </w:rPr>
        <w:fldChar w:fldCharType="begin"/>
      </w:r>
      <w:r w:rsidRPr="004B218B">
        <w:rPr>
          <w:rFonts w:cs="Times New Roman"/>
          <w:sz w:val="24"/>
          <w:szCs w:val="24"/>
        </w:rPr>
        <w:instrText xml:space="preserve"> SEQ Таблица \* ARABIC </w:instrText>
      </w:r>
      <w:r w:rsidRPr="004B218B">
        <w:rPr>
          <w:rFonts w:cs="Times New Roman"/>
          <w:sz w:val="24"/>
          <w:szCs w:val="24"/>
        </w:rPr>
        <w:fldChar w:fldCharType="separate"/>
      </w:r>
      <w:r w:rsidR="00D84855">
        <w:rPr>
          <w:rFonts w:cs="Times New Roman"/>
          <w:noProof/>
          <w:sz w:val="24"/>
          <w:szCs w:val="24"/>
        </w:rPr>
        <w:t>2</w:t>
      </w:r>
      <w:r w:rsidRPr="004B218B">
        <w:rPr>
          <w:rFonts w:cs="Times New Roman"/>
          <w:sz w:val="24"/>
          <w:szCs w:val="24"/>
        </w:rPr>
        <w:fldChar w:fldCharType="end"/>
      </w:r>
      <w:r w:rsidRPr="004B218B">
        <w:rPr>
          <w:rFonts w:cs="Times New Roman"/>
          <w:sz w:val="24"/>
          <w:szCs w:val="24"/>
        </w:rPr>
        <w:t>. Структура</w:t>
      </w:r>
      <w:r w:rsidRPr="004B218B">
        <w:rPr>
          <w:rFonts w:cs="Times New Roman"/>
          <w:noProof/>
          <w:sz w:val="24"/>
          <w:szCs w:val="24"/>
        </w:rPr>
        <w:t xml:space="preserve"> фьючерсных сделок на Даляньской товарной бирже за 201</w:t>
      </w:r>
      <w:r w:rsidR="00782C36" w:rsidRPr="00782C36">
        <w:rPr>
          <w:rFonts w:cs="Times New Roman"/>
          <w:noProof/>
          <w:sz w:val="24"/>
          <w:szCs w:val="24"/>
        </w:rPr>
        <w:t>6</w:t>
      </w:r>
      <w:r w:rsidRPr="004B218B">
        <w:rPr>
          <w:rFonts w:cs="Times New Roman"/>
          <w:noProof/>
          <w:sz w:val="24"/>
          <w:szCs w:val="24"/>
        </w:rPr>
        <w:t xml:space="preserve"> г.</w:t>
      </w:r>
    </w:p>
    <w:tbl>
      <w:tblPr>
        <w:tblStyle w:val="ad"/>
        <w:tblW w:w="9464" w:type="dxa"/>
        <w:tblLook w:val="04A0" w:firstRow="1" w:lastRow="0" w:firstColumn="1" w:lastColumn="0" w:noHBand="0" w:noVBand="1"/>
      </w:tblPr>
      <w:tblGrid>
        <w:gridCol w:w="2405"/>
        <w:gridCol w:w="1843"/>
        <w:gridCol w:w="1701"/>
        <w:gridCol w:w="1814"/>
        <w:gridCol w:w="1701"/>
      </w:tblGrid>
      <w:tr w:rsidR="001C7799" w:rsidRPr="004B218B" w14:paraId="2E97984E" w14:textId="77777777" w:rsidTr="00484026">
        <w:trPr>
          <w:cantSplit/>
          <w:trHeight w:val="285"/>
        </w:trPr>
        <w:tc>
          <w:tcPr>
            <w:tcW w:w="2405" w:type="dxa"/>
            <w:noWrap/>
            <w:vAlign w:val="center"/>
            <w:hideMark/>
          </w:tcPr>
          <w:p w14:paraId="4DCCE627" w14:textId="77777777" w:rsidR="00F54F81" w:rsidRPr="004B218B" w:rsidRDefault="00F54F81" w:rsidP="004B218B">
            <w:pPr>
              <w:jc w:val="both"/>
              <w:rPr>
                <w:rFonts w:eastAsia="SimSun" w:cs="Times New Roman"/>
                <w:b/>
                <w:bCs/>
                <w:szCs w:val="24"/>
              </w:rPr>
            </w:pPr>
            <w:r w:rsidRPr="004B218B">
              <w:rPr>
                <w:rFonts w:eastAsia="SimSun" w:cs="Times New Roman"/>
                <w:b/>
                <w:bCs/>
                <w:szCs w:val="24"/>
              </w:rPr>
              <w:t>Фьючерс</w:t>
            </w:r>
          </w:p>
        </w:tc>
        <w:tc>
          <w:tcPr>
            <w:tcW w:w="1843" w:type="dxa"/>
            <w:noWrap/>
            <w:vAlign w:val="center"/>
            <w:hideMark/>
          </w:tcPr>
          <w:p w14:paraId="48A651D7" w14:textId="5698C0E0" w:rsidR="00F54F81" w:rsidRPr="004B218B" w:rsidRDefault="00187AA1" w:rsidP="00187AA1">
            <w:pPr>
              <w:jc w:val="both"/>
              <w:rPr>
                <w:rFonts w:eastAsia="SimSun" w:cs="Times New Roman"/>
                <w:b/>
                <w:bCs/>
                <w:szCs w:val="24"/>
              </w:rPr>
            </w:pPr>
            <w:r>
              <w:rPr>
                <w:rFonts w:eastAsia="SimSun" w:cs="Times New Roman"/>
                <w:b/>
                <w:bCs/>
                <w:szCs w:val="24"/>
              </w:rPr>
              <w:t>Стоимость контрактов</w:t>
            </w:r>
            <w:r w:rsidR="00F54F81" w:rsidRPr="004B218B">
              <w:rPr>
                <w:rFonts w:eastAsia="SimSun" w:cs="Times New Roman"/>
                <w:b/>
                <w:bCs/>
                <w:szCs w:val="24"/>
              </w:rPr>
              <w:t>, млрд юаней</w:t>
            </w:r>
          </w:p>
        </w:tc>
        <w:tc>
          <w:tcPr>
            <w:tcW w:w="1701" w:type="dxa"/>
            <w:noWrap/>
            <w:vAlign w:val="center"/>
            <w:hideMark/>
          </w:tcPr>
          <w:p w14:paraId="2F9E7F9F" w14:textId="03869BD1" w:rsidR="00F54F81" w:rsidRPr="004B218B" w:rsidRDefault="00F54F81" w:rsidP="004B218B">
            <w:pPr>
              <w:jc w:val="both"/>
              <w:rPr>
                <w:rFonts w:eastAsia="SimSun" w:cs="Times New Roman"/>
                <w:b/>
                <w:bCs/>
                <w:szCs w:val="24"/>
              </w:rPr>
            </w:pPr>
            <w:r w:rsidRPr="004B218B">
              <w:rPr>
                <w:rFonts w:eastAsia="SimSun" w:cs="Times New Roman"/>
                <w:b/>
                <w:bCs/>
                <w:szCs w:val="24"/>
              </w:rPr>
              <w:t>Доля в общем объеме,</w:t>
            </w:r>
            <w:r w:rsidR="00C92047">
              <w:rPr>
                <w:rFonts w:eastAsia="SimSun" w:cs="Times New Roman"/>
                <w:b/>
                <w:bCs/>
                <w:szCs w:val="24"/>
              </w:rPr>
              <w:t xml:space="preserve"> </w:t>
            </w:r>
            <w:r w:rsidRPr="004B218B">
              <w:rPr>
                <w:rFonts w:eastAsia="SimSun" w:cs="Times New Roman"/>
                <w:b/>
                <w:bCs/>
                <w:szCs w:val="24"/>
              </w:rPr>
              <w:t>%</w:t>
            </w:r>
          </w:p>
        </w:tc>
        <w:tc>
          <w:tcPr>
            <w:tcW w:w="1814" w:type="dxa"/>
            <w:noWrap/>
            <w:vAlign w:val="center"/>
            <w:hideMark/>
          </w:tcPr>
          <w:p w14:paraId="6E92BA6B" w14:textId="77777777" w:rsidR="00F54F81" w:rsidRPr="004B218B" w:rsidRDefault="00F54F81" w:rsidP="004B218B">
            <w:pPr>
              <w:jc w:val="both"/>
              <w:rPr>
                <w:rFonts w:eastAsia="SimSun" w:cs="Times New Roman"/>
                <w:b/>
                <w:bCs/>
                <w:szCs w:val="24"/>
              </w:rPr>
            </w:pPr>
            <w:r w:rsidRPr="004B218B">
              <w:rPr>
                <w:rFonts w:eastAsia="SimSun" w:cs="Times New Roman"/>
                <w:b/>
                <w:bCs/>
                <w:szCs w:val="24"/>
              </w:rPr>
              <w:t xml:space="preserve">Кол-во </w:t>
            </w:r>
            <w:r w:rsidR="00662EA0" w:rsidRPr="004B218B">
              <w:rPr>
                <w:rFonts w:eastAsia="SimSun" w:cs="Times New Roman"/>
                <w:b/>
                <w:bCs/>
                <w:szCs w:val="24"/>
              </w:rPr>
              <w:t>контрактов</w:t>
            </w:r>
          </w:p>
        </w:tc>
        <w:tc>
          <w:tcPr>
            <w:tcW w:w="1701" w:type="dxa"/>
            <w:noWrap/>
            <w:vAlign w:val="center"/>
            <w:hideMark/>
          </w:tcPr>
          <w:p w14:paraId="0E069BE7" w14:textId="77777777" w:rsidR="00F54F81" w:rsidRPr="004B218B" w:rsidRDefault="00F54F81" w:rsidP="004B218B">
            <w:pPr>
              <w:jc w:val="both"/>
              <w:rPr>
                <w:rFonts w:eastAsia="SimSun" w:cs="Times New Roman"/>
                <w:b/>
                <w:bCs/>
                <w:szCs w:val="24"/>
              </w:rPr>
            </w:pPr>
            <w:r w:rsidRPr="004B218B">
              <w:rPr>
                <w:rFonts w:eastAsia="SimSun" w:cs="Times New Roman"/>
                <w:b/>
                <w:bCs/>
                <w:szCs w:val="24"/>
              </w:rPr>
              <w:t xml:space="preserve">Доля в кол-ве </w:t>
            </w:r>
            <w:r w:rsidR="00662EA0" w:rsidRPr="004B218B">
              <w:rPr>
                <w:rFonts w:eastAsia="SimSun" w:cs="Times New Roman"/>
                <w:b/>
                <w:bCs/>
                <w:szCs w:val="24"/>
              </w:rPr>
              <w:t>контрактов</w:t>
            </w:r>
          </w:p>
        </w:tc>
      </w:tr>
      <w:tr w:rsidR="00187AA1" w:rsidRPr="004B218B" w14:paraId="4EABB16D" w14:textId="77777777" w:rsidTr="00484026">
        <w:trPr>
          <w:cantSplit/>
          <w:trHeight w:val="315"/>
        </w:trPr>
        <w:tc>
          <w:tcPr>
            <w:tcW w:w="2405" w:type="dxa"/>
            <w:noWrap/>
            <w:hideMark/>
          </w:tcPr>
          <w:p w14:paraId="08BAA256" w14:textId="4851B85D" w:rsidR="00187AA1" w:rsidRPr="004B218B" w:rsidRDefault="00187AA1" w:rsidP="00187AA1">
            <w:pPr>
              <w:jc w:val="both"/>
              <w:rPr>
                <w:rFonts w:eastAsia="SimSun" w:cs="Times New Roman"/>
                <w:color w:val="222222"/>
                <w:szCs w:val="24"/>
              </w:rPr>
            </w:pPr>
            <w:r w:rsidRPr="00371352">
              <w:t>Железная руда</w:t>
            </w:r>
          </w:p>
        </w:tc>
        <w:tc>
          <w:tcPr>
            <w:tcW w:w="1843" w:type="dxa"/>
            <w:noWrap/>
            <w:vAlign w:val="center"/>
            <w:hideMark/>
          </w:tcPr>
          <w:p w14:paraId="7AF260FB" w14:textId="3A6277E1" w:rsidR="00187AA1" w:rsidRPr="004B218B" w:rsidRDefault="00187AA1" w:rsidP="00187AA1">
            <w:pPr>
              <w:jc w:val="both"/>
              <w:rPr>
                <w:rFonts w:eastAsia="SimSun" w:cs="Times New Roman"/>
                <w:szCs w:val="24"/>
              </w:rPr>
            </w:pPr>
            <w:r>
              <w:rPr>
                <w:rFonts w:eastAsia="SimSun" w:cs="Times New Roman"/>
                <w:szCs w:val="24"/>
              </w:rPr>
              <w:t>14 478,03</w:t>
            </w:r>
          </w:p>
        </w:tc>
        <w:tc>
          <w:tcPr>
            <w:tcW w:w="1701" w:type="dxa"/>
            <w:noWrap/>
            <w:vAlign w:val="center"/>
            <w:hideMark/>
          </w:tcPr>
          <w:p w14:paraId="3F7F6FAD" w14:textId="36E8DB9C" w:rsidR="00187AA1" w:rsidRPr="004B218B" w:rsidRDefault="00187AA1" w:rsidP="00187AA1">
            <w:pPr>
              <w:jc w:val="both"/>
              <w:rPr>
                <w:rFonts w:eastAsia="SimSun" w:cs="Times New Roman"/>
                <w:szCs w:val="24"/>
              </w:rPr>
            </w:pPr>
            <w:r w:rsidRPr="0089343E">
              <w:t>23,6%</w:t>
            </w:r>
          </w:p>
        </w:tc>
        <w:tc>
          <w:tcPr>
            <w:tcW w:w="1814" w:type="dxa"/>
            <w:noWrap/>
            <w:vAlign w:val="center"/>
            <w:hideMark/>
          </w:tcPr>
          <w:p w14:paraId="16EC084E" w14:textId="27348E62" w:rsidR="00187AA1" w:rsidRPr="004B218B" w:rsidRDefault="00187AA1" w:rsidP="00187AA1">
            <w:pPr>
              <w:jc w:val="both"/>
              <w:rPr>
                <w:rFonts w:eastAsia="SimSun" w:cs="Times New Roman"/>
                <w:szCs w:val="24"/>
              </w:rPr>
            </w:pPr>
            <w:r w:rsidRPr="004E22ED">
              <w:t>342 265 309</w:t>
            </w:r>
          </w:p>
        </w:tc>
        <w:tc>
          <w:tcPr>
            <w:tcW w:w="1701" w:type="dxa"/>
            <w:noWrap/>
            <w:vAlign w:val="center"/>
            <w:hideMark/>
          </w:tcPr>
          <w:p w14:paraId="7807649C" w14:textId="2DFDA974" w:rsidR="00187AA1" w:rsidRPr="004B218B" w:rsidRDefault="00187AA1" w:rsidP="00187AA1">
            <w:pPr>
              <w:jc w:val="both"/>
              <w:rPr>
                <w:rFonts w:eastAsia="SimSun" w:cs="Times New Roman"/>
                <w:color w:val="000000"/>
                <w:szCs w:val="24"/>
              </w:rPr>
            </w:pPr>
            <w:r w:rsidRPr="00444868">
              <w:t>22,3%</w:t>
            </w:r>
          </w:p>
        </w:tc>
      </w:tr>
      <w:tr w:rsidR="00187AA1" w:rsidRPr="004B218B" w14:paraId="009F2DAB" w14:textId="77777777" w:rsidTr="00484026">
        <w:trPr>
          <w:cantSplit/>
          <w:trHeight w:val="315"/>
        </w:trPr>
        <w:tc>
          <w:tcPr>
            <w:tcW w:w="2405" w:type="dxa"/>
            <w:noWrap/>
            <w:hideMark/>
          </w:tcPr>
          <w:p w14:paraId="2BC28D13" w14:textId="53AE7DAD" w:rsidR="00187AA1" w:rsidRPr="004B218B" w:rsidRDefault="00187AA1" w:rsidP="00187AA1">
            <w:pPr>
              <w:jc w:val="both"/>
              <w:rPr>
                <w:rFonts w:eastAsia="SimSun" w:cs="Times New Roman"/>
                <w:color w:val="222222"/>
                <w:szCs w:val="24"/>
              </w:rPr>
            </w:pPr>
            <w:r w:rsidRPr="00371352">
              <w:t>Соевый шрот</w:t>
            </w:r>
          </w:p>
        </w:tc>
        <w:tc>
          <w:tcPr>
            <w:tcW w:w="1843" w:type="dxa"/>
            <w:noWrap/>
            <w:vAlign w:val="center"/>
            <w:hideMark/>
          </w:tcPr>
          <w:p w14:paraId="61AAC9A6" w14:textId="353FBC75" w:rsidR="00187AA1" w:rsidRPr="004B218B" w:rsidRDefault="00187AA1" w:rsidP="00187AA1">
            <w:pPr>
              <w:jc w:val="both"/>
              <w:rPr>
                <w:rFonts w:eastAsia="SimSun" w:cs="Times New Roman"/>
                <w:szCs w:val="24"/>
              </w:rPr>
            </w:pPr>
            <w:r>
              <w:rPr>
                <w:rFonts w:eastAsia="SimSun" w:cs="Times New Roman"/>
                <w:szCs w:val="24"/>
              </w:rPr>
              <w:t>11</w:t>
            </w:r>
            <w:r w:rsidRPr="004B218B">
              <w:rPr>
                <w:rFonts w:eastAsia="SimSun" w:cs="Times New Roman"/>
                <w:szCs w:val="24"/>
              </w:rPr>
              <w:t xml:space="preserve"> </w:t>
            </w:r>
            <w:r>
              <w:rPr>
                <w:rFonts w:eastAsia="SimSun" w:cs="Times New Roman"/>
                <w:szCs w:val="24"/>
              </w:rPr>
              <w:t>176</w:t>
            </w:r>
            <w:r w:rsidRPr="004B218B">
              <w:rPr>
                <w:rFonts w:eastAsia="SimSun" w:cs="Times New Roman"/>
                <w:szCs w:val="24"/>
              </w:rPr>
              <w:t>,</w:t>
            </w:r>
            <w:r>
              <w:rPr>
                <w:rFonts w:eastAsia="SimSun" w:cs="Times New Roman"/>
                <w:szCs w:val="24"/>
              </w:rPr>
              <w:t>81</w:t>
            </w:r>
          </w:p>
        </w:tc>
        <w:tc>
          <w:tcPr>
            <w:tcW w:w="1701" w:type="dxa"/>
            <w:noWrap/>
            <w:vAlign w:val="center"/>
            <w:hideMark/>
          </w:tcPr>
          <w:p w14:paraId="7006C489" w14:textId="40719A67" w:rsidR="00187AA1" w:rsidRPr="004B218B" w:rsidRDefault="00187AA1" w:rsidP="00187AA1">
            <w:pPr>
              <w:jc w:val="both"/>
              <w:rPr>
                <w:rFonts w:eastAsia="SimSun" w:cs="Times New Roman"/>
                <w:szCs w:val="24"/>
              </w:rPr>
            </w:pPr>
            <w:r w:rsidRPr="0089343E">
              <w:t>18,2%</w:t>
            </w:r>
          </w:p>
        </w:tc>
        <w:tc>
          <w:tcPr>
            <w:tcW w:w="1814" w:type="dxa"/>
            <w:noWrap/>
            <w:vAlign w:val="center"/>
            <w:hideMark/>
          </w:tcPr>
          <w:p w14:paraId="4EAEB6CD" w14:textId="10DBCBBE" w:rsidR="00187AA1" w:rsidRPr="004B218B" w:rsidRDefault="00187AA1" w:rsidP="00187AA1">
            <w:pPr>
              <w:jc w:val="both"/>
              <w:rPr>
                <w:rFonts w:eastAsia="SimSun" w:cs="Times New Roman"/>
                <w:szCs w:val="24"/>
              </w:rPr>
            </w:pPr>
            <w:r w:rsidRPr="004E22ED">
              <w:t>388 949 970</w:t>
            </w:r>
          </w:p>
        </w:tc>
        <w:tc>
          <w:tcPr>
            <w:tcW w:w="1701" w:type="dxa"/>
            <w:noWrap/>
            <w:vAlign w:val="center"/>
            <w:hideMark/>
          </w:tcPr>
          <w:p w14:paraId="1FA7BA34" w14:textId="6826EE26" w:rsidR="00187AA1" w:rsidRPr="004B218B" w:rsidRDefault="00187AA1" w:rsidP="00187AA1">
            <w:pPr>
              <w:jc w:val="both"/>
              <w:rPr>
                <w:rFonts w:eastAsia="SimSun" w:cs="Times New Roman"/>
                <w:color w:val="000000"/>
                <w:szCs w:val="24"/>
              </w:rPr>
            </w:pPr>
            <w:r w:rsidRPr="00444868">
              <w:t>25,3%</w:t>
            </w:r>
          </w:p>
        </w:tc>
      </w:tr>
      <w:tr w:rsidR="00187AA1" w:rsidRPr="004B218B" w14:paraId="5A17BD0B" w14:textId="77777777" w:rsidTr="00484026">
        <w:trPr>
          <w:cantSplit/>
          <w:trHeight w:val="315"/>
        </w:trPr>
        <w:tc>
          <w:tcPr>
            <w:tcW w:w="2405" w:type="dxa"/>
            <w:noWrap/>
            <w:hideMark/>
          </w:tcPr>
          <w:p w14:paraId="75A7A540" w14:textId="017A6C2C" w:rsidR="00187AA1" w:rsidRPr="004B218B" w:rsidRDefault="00187AA1" w:rsidP="00187AA1">
            <w:pPr>
              <w:jc w:val="both"/>
              <w:rPr>
                <w:rFonts w:eastAsia="SimSun" w:cs="Times New Roman"/>
                <w:color w:val="222222"/>
                <w:szCs w:val="24"/>
              </w:rPr>
            </w:pPr>
            <w:r w:rsidRPr="00371352">
              <w:t>Пальмовое масло</w:t>
            </w:r>
          </w:p>
        </w:tc>
        <w:tc>
          <w:tcPr>
            <w:tcW w:w="1843" w:type="dxa"/>
            <w:noWrap/>
            <w:vAlign w:val="center"/>
            <w:hideMark/>
          </w:tcPr>
          <w:p w14:paraId="3B7B87EE" w14:textId="740E6A00" w:rsidR="00187AA1" w:rsidRPr="004B218B" w:rsidRDefault="00187AA1" w:rsidP="00187AA1">
            <w:pPr>
              <w:jc w:val="both"/>
              <w:rPr>
                <w:rFonts w:eastAsia="SimSun" w:cs="Times New Roman"/>
                <w:szCs w:val="24"/>
              </w:rPr>
            </w:pPr>
            <w:r>
              <w:rPr>
                <w:rFonts w:eastAsia="SimSun" w:cs="Times New Roman"/>
                <w:szCs w:val="24"/>
              </w:rPr>
              <w:t>7</w:t>
            </w:r>
            <w:r w:rsidRPr="004B218B">
              <w:rPr>
                <w:rFonts w:eastAsia="SimSun" w:cs="Times New Roman"/>
                <w:szCs w:val="24"/>
              </w:rPr>
              <w:t xml:space="preserve"> </w:t>
            </w:r>
            <w:r>
              <w:rPr>
                <w:rFonts w:eastAsia="SimSun" w:cs="Times New Roman"/>
                <w:szCs w:val="24"/>
              </w:rPr>
              <w:t>566,92</w:t>
            </w:r>
          </w:p>
        </w:tc>
        <w:tc>
          <w:tcPr>
            <w:tcW w:w="1701" w:type="dxa"/>
            <w:noWrap/>
            <w:vAlign w:val="center"/>
            <w:hideMark/>
          </w:tcPr>
          <w:p w14:paraId="0D1A8843" w14:textId="0716CDA2" w:rsidR="00187AA1" w:rsidRPr="004B218B" w:rsidRDefault="00187AA1" w:rsidP="00187AA1">
            <w:pPr>
              <w:jc w:val="both"/>
              <w:rPr>
                <w:rFonts w:eastAsia="SimSun" w:cs="Times New Roman"/>
                <w:szCs w:val="24"/>
              </w:rPr>
            </w:pPr>
            <w:r w:rsidRPr="0089343E">
              <w:t>12,3%</w:t>
            </w:r>
          </w:p>
        </w:tc>
        <w:tc>
          <w:tcPr>
            <w:tcW w:w="1814" w:type="dxa"/>
            <w:noWrap/>
            <w:vAlign w:val="center"/>
            <w:hideMark/>
          </w:tcPr>
          <w:p w14:paraId="4DEA1ACD" w14:textId="0FC8B43D" w:rsidR="00187AA1" w:rsidRPr="004B218B" w:rsidRDefault="00187AA1" w:rsidP="00187AA1">
            <w:pPr>
              <w:jc w:val="both"/>
              <w:rPr>
                <w:rFonts w:eastAsia="SimSun" w:cs="Times New Roman"/>
                <w:szCs w:val="24"/>
              </w:rPr>
            </w:pPr>
            <w:r w:rsidRPr="004E22ED">
              <w:t>139 157 899</w:t>
            </w:r>
          </w:p>
        </w:tc>
        <w:tc>
          <w:tcPr>
            <w:tcW w:w="1701" w:type="dxa"/>
            <w:noWrap/>
            <w:vAlign w:val="center"/>
            <w:hideMark/>
          </w:tcPr>
          <w:p w14:paraId="2913079C" w14:textId="4D73A76F" w:rsidR="00187AA1" w:rsidRPr="004B218B" w:rsidRDefault="00187AA1" w:rsidP="00187AA1">
            <w:pPr>
              <w:jc w:val="both"/>
              <w:rPr>
                <w:rFonts w:eastAsia="SimSun" w:cs="Times New Roman"/>
                <w:color w:val="000000"/>
                <w:szCs w:val="24"/>
              </w:rPr>
            </w:pPr>
            <w:r w:rsidRPr="00444868">
              <w:t>9,1%</w:t>
            </w:r>
          </w:p>
        </w:tc>
      </w:tr>
      <w:tr w:rsidR="00187AA1" w:rsidRPr="004B218B" w14:paraId="7585F095" w14:textId="77777777" w:rsidTr="00484026">
        <w:trPr>
          <w:cantSplit/>
          <w:trHeight w:val="315"/>
        </w:trPr>
        <w:tc>
          <w:tcPr>
            <w:tcW w:w="2405" w:type="dxa"/>
            <w:noWrap/>
            <w:hideMark/>
          </w:tcPr>
          <w:p w14:paraId="5BBC32E0" w14:textId="6A408C84" w:rsidR="00187AA1" w:rsidRPr="004B218B" w:rsidRDefault="00187AA1" w:rsidP="00187AA1">
            <w:pPr>
              <w:jc w:val="both"/>
              <w:rPr>
                <w:rFonts w:eastAsia="SimSun" w:cs="Times New Roman"/>
                <w:color w:val="222222"/>
                <w:szCs w:val="24"/>
              </w:rPr>
            </w:pPr>
            <w:r w:rsidRPr="00371352">
              <w:t>Соевое масло</w:t>
            </w:r>
          </w:p>
        </w:tc>
        <w:tc>
          <w:tcPr>
            <w:tcW w:w="1843" w:type="dxa"/>
            <w:noWrap/>
            <w:vAlign w:val="center"/>
            <w:hideMark/>
          </w:tcPr>
          <w:p w14:paraId="5DF89A15" w14:textId="37A111AB" w:rsidR="00187AA1" w:rsidRPr="004B218B" w:rsidRDefault="00187AA1" w:rsidP="00187AA1">
            <w:pPr>
              <w:jc w:val="both"/>
              <w:rPr>
                <w:rFonts w:eastAsia="SimSun" w:cs="Times New Roman"/>
                <w:szCs w:val="24"/>
              </w:rPr>
            </w:pPr>
            <w:r>
              <w:rPr>
                <w:rFonts w:eastAsia="SimSun" w:cs="Times New Roman"/>
                <w:szCs w:val="24"/>
              </w:rPr>
              <w:t>5 935,46</w:t>
            </w:r>
          </w:p>
        </w:tc>
        <w:tc>
          <w:tcPr>
            <w:tcW w:w="1701" w:type="dxa"/>
            <w:noWrap/>
            <w:vAlign w:val="center"/>
            <w:hideMark/>
          </w:tcPr>
          <w:p w14:paraId="253C0840" w14:textId="4D20B7FB" w:rsidR="00187AA1" w:rsidRPr="004B218B" w:rsidRDefault="00187AA1" w:rsidP="00187AA1">
            <w:pPr>
              <w:jc w:val="both"/>
              <w:rPr>
                <w:rFonts w:eastAsia="SimSun" w:cs="Times New Roman"/>
                <w:szCs w:val="24"/>
              </w:rPr>
            </w:pPr>
            <w:r w:rsidRPr="0089343E">
              <w:t>9,7%</w:t>
            </w:r>
          </w:p>
        </w:tc>
        <w:tc>
          <w:tcPr>
            <w:tcW w:w="1814" w:type="dxa"/>
            <w:noWrap/>
            <w:vAlign w:val="center"/>
            <w:hideMark/>
          </w:tcPr>
          <w:p w14:paraId="0B1532F4" w14:textId="0F54D86C" w:rsidR="00187AA1" w:rsidRPr="004B218B" w:rsidRDefault="00187AA1" w:rsidP="00187AA1">
            <w:pPr>
              <w:jc w:val="both"/>
              <w:rPr>
                <w:rFonts w:eastAsia="SimSun" w:cs="Times New Roman"/>
                <w:szCs w:val="24"/>
              </w:rPr>
            </w:pPr>
            <w:r w:rsidRPr="004E22ED">
              <w:t>94 761 814</w:t>
            </w:r>
          </w:p>
        </w:tc>
        <w:tc>
          <w:tcPr>
            <w:tcW w:w="1701" w:type="dxa"/>
            <w:noWrap/>
            <w:vAlign w:val="center"/>
            <w:hideMark/>
          </w:tcPr>
          <w:p w14:paraId="47507ADB" w14:textId="1F6A1205" w:rsidR="00187AA1" w:rsidRPr="004B218B" w:rsidRDefault="00187AA1" w:rsidP="00187AA1">
            <w:pPr>
              <w:jc w:val="both"/>
              <w:rPr>
                <w:rFonts w:eastAsia="SimSun" w:cs="Times New Roman"/>
                <w:color w:val="000000"/>
                <w:szCs w:val="24"/>
              </w:rPr>
            </w:pPr>
            <w:r w:rsidRPr="00444868">
              <w:t>6,2%</w:t>
            </w:r>
          </w:p>
        </w:tc>
      </w:tr>
      <w:tr w:rsidR="00187AA1" w:rsidRPr="004B218B" w14:paraId="1E1AF819" w14:textId="77777777" w:rsidTr="00484026">
        <w:trPr>
          <w:cantSplit/>
          <w:trHeight w:val="315"/>
        </w:trPr>
        <w:tc>
          <w:tcPr>
            <w:tcW w:w="2405" w:type="dxa"/>
            <w:noWrap/>
            <w:hideMark/>
          </w:tcPr>
          <w:p w14:paraId="2E6B79D8" w14:textId="59DDF969" w:rsidR="00187AA1" w:rsidRPr="004B218B" w:rsidRDefault="00187AA1" w:rsidP="00187AA1">
            <w:pPr>
              <w:jc w:val="both"/>
              <w:rPr>
                <w:rFonts w:eastAsia="SimSun" w:cs="Times New Roman"/>
                <w:color w:val="222222"/>
                <w:szCs w:val="24"/>
              </w:rPr>
            </w:pPr>
            <w:r w:rsidRPr="00371352">
              <w:t>Кокс</w:t>
            </w:r>
          </w:p>
        </w:tc>
        <w:tc>
          <w:tcPr>
            <w:tcW w:w="1843" w:type="dxa"/>
            <w:noWrap/>
            <w:vAlign w:val="center"/>
            <w:hideMark/>
          </w:tcPr>
          <w:p w14:paraId="6C2E14BB" w14:textId="001645AC" w:rsidR="00187AA1" w:rsidRPr="004B218B" w:rsidRDefault="00187AA1" w:rsidP="00187AA1">
            <w:pPr>
              <w:jc w:val="both"/>
              <w:rPr>
                <w:rFonts w:eastAsia="SimSun" w:cs="Times New Roman"/>
                <w:szCs w:val="24"/>
              </w:rPr>
            </w:pPr>
            <w:r>
              <w:rPr>
                <w:rFonts w:eastAsia="SimSun" w:cs="Times New Roman"/>
                <w:szCs w:val="24"/>
              </w:rPr>
              <w:t>5 634,69</w:t>
            </w:r>
          </w:p>
        </w:tc>
        <w:tc>
          <w:tcPr>
            <w:tcW w:w="1701" w:type="dxa"/>
            <w:noWrap/>
            <w:vAlign w:val="center"/>
            <w:hideMark/>
          </w:tcPr>
          <w:p w14:paraId="3EDE2BCA" w14:textId="3A86CE74" w:rsidR="00187AA1" w:rsidRPr="004B218B" w:rsidRDefault="00187AA1" w:rsidP="00187AA1">
            <w:pPr>
              <w:jc w:val="both"/>
              <w:rPr>
                <w:rFonts w:eastAsia="SimSun" w:cs="Times New Roman"/>
                <w:szCs w:val="24"/>
              </w:rPr>
            </w:pPr>
            <w:r w:rsidRPr="0089343E">
              <w:t>9,2%</w:t>
            </w:r>
          </w:p>
        </w:tc>
        <w:tc>
          <w:tcPr>
            <w:tcW w:w="1814" w:type="dxa"/>
            <w:noWrap/>
            <w:vAlign w:val="center"/>
            <w:hideMark/>
          </w:tcPr>
          <w:p w14:paraId="6C42C6E9" w14:textId="142DBF72" w:rsidR="00187AA1" w:rsidRPr="004B218B" w:rsidRDefault="00187AA1" w:rsidP="00187AA1">
            <w:pPr>
              <w:jc w:val="both"/>
              <w:rPr>
                <w:rFonts w:eastAsia="SimSun" w:cs="Times New Roman"/>
                <w:szCs w:val="24"/>
              </w:rPr>
            </w:pPr>
            <w:r w:rsidRPr="004E22ED">
              <w:t>50 461 050</w:t>
            </w:r>
          </w:p>
        </w:tc>
        <w:tc>
          <w:tcPr>
            <w:tcW w:w="1701" w:type="dxa"/>
            <w:noWrap/>
            <w:vAlign w:val="center"/>
            <w:hideMark/>
          </w:tcPr>
          <w:p w14:paraId="58D5D360" w14:textId="57BB5F9B" w:rsidR="00187AA1" w:rsidRPr="004B218B" w:rsidRDefault="00187AA1" w:rsidP="00187AA1">
            <w:pPr>
              <w:jc w:val="both"/>
              <w:rPr>
                <w:rFonts w:eastAsia="SimSun" w:cs="Times New Roman"/>
                <w:color w:val="000000"/>
                <w:szCs w:val="24"/>
              </w:rPr>
            </w:pPr>
            <w:r w:rsidRPr="00444868">
              <w:t>3,3%</w:t>
            </w:r>
          </w:p>
        </w:tc>
      </w:tr>
      <w:tr w:rsidR="00187AA1" w:rsidRPr="004B218B" w14:paraId="5D971F21" w14:textId="77777777" w:rsidTr="00484026">
        <w:trPr>
          <w:cantSplit/>
          <w:trHeight w:val="315"/>
        </w:trPr>
        <w:tc>
          <w:tcPr>
            <w:tcW w:w="2405" w:type="dxa"/>
            <w:noWrap/>
            <w:hideMark/>
          </w:tcPr>
          <w:p w14:paraId="0BAC91FB" w14:textId="6D4B4F20" w:rsidR="00187AA1" w:rsidRPr="004B218B" w:rsidRDefault="00187AA1" w:rsidP="00187AA1">
            <w:pPr>
              <w:jc w:val="both"/>
              <w:rPr>
                <w:rFonts w:eastAsia="SimSun" w:cs="Times New Roman"/>
                <w:color w:val="222222"/>
                <w:szCs w:val="24"/>
              </w:rPr>
            </w:pPr>
            <w:r w:rsidRPr="00371352">
              <w:t>Полиэтилен низкой плотности</w:t>
            </w:r>
          </w:p>
        </w:tc>
        <w:tc>
          <w:tcPr>
            <w:tcW w:w="1843" w:type="dxa"/>
            <w:noWrap/>
            <w:vAlign w:val="center"/>
            <w:hideMark/>
          </w:tcPr>
          <w:p w14:paraId="7668F4D1" w14:textId="591BF613" w:rsidR="00187AA1" w:rsidRPr="004B218B" w:rsidRDefault="00187AA1" w:rsidP="00187AA1">
            <w:pPr>
              <w:jc w:val="both"/>
              <w:rPr>
                <w:rFonts w:eastAsia="SimSun" w:cs="Times New Roman"/>
                <w:szCs w:val="24"/>
              </w:rPr>
            </w:pPr>
            <w:r>
              <w:rPr>
                <w:rFonts w:eastAsia="SimSun" w:cs="Times New Roman"/>
                <w:szCs w:val="24"/>
              </w:rPr>
              <w:t>4 440,49</w:t>
            </w:r>
          </w:p>
        </w:tc>
        <w:tc>
          <w:tcPr>
            <w:tcW w:w="1701" w:type="dxa"/>
            <w:noWrap/>
            <w:vAlign w:val="center"/>
            <w:hideMark/>
          </w:tcPr>
          <w:p w14:paraId="3384DD54" w14:textId="1D25A422" w:rsidR="00187AA1" w:rsidRPr="004B218B" w:rsidRDefault="00187AA1" w:rsidP="00187AA1">
            <w:pPr>
              <w:jc w:val="both"/>
              <w:rPr>
                <w:rFonts w:eastAsia="SimSun" w:cs="Times New Roman"/>
                <w:szCs w:val="24"/>
              </w:rPr>
            </w:pPr>
            <w:r w:rsidRPr="0089343E">
              <w:t>7,2%</w:t>
            </w:r>
          </w:p>
        </w:tc>
        <w:tc>
          <w:tcPr>
            <w:tcW w:w="1814" w:type="dxa"/>
            <w:noWrap/>
            <w:vAlign w:val="center"/>
            <w:hideMark/>
          </w:tcPr>
          <w:p w14:paraId="0B2BAC78" w14:textId="01E34161" w:rsidR="00187AA1" w:rsidRPr="004B218B" w:rsidRDefault="00187AA1" w:rsidP="00187AA1">
            <w:pPr>
              <w:jc w:val="both"/>
              <w:rPr>
                <w:rFonts w:eastAsia="SimSun" w:cs="Times New Roman"/>
                <w:szCs w:val="24"/>
              </w:rPr>
            </w:pPr>
            <w:r w:rsidRPr="004E22ED">
              <w:t>100 931 133</w:t>
            </w:r>
          </w:p>
        </w:tc>
        <w:tc>
          <w:tcPr>
            <w:tcW w:w="1701" w:type="dxa"/>
            <w:noWrap/>
            <w:vAlign w:val="center"/>
            <w:hideMark/>
          </w:tcPr>
          <w:p w14:paraId="25843FFA" w14:textId="6935AC2F" w:rsidR="00187AA1" w:rsidRPr="004B218B" w:rsidRDefault="00187AA1" w:rsidP="00187AA1">
            <w:pPr>
              <w:jc w:val="both"/>
              <w:rPr>
                <w:rFonts w:eastAsia="SimSun" w:cs="Times New Roman"/>
                <w:color w:val="000000"/>
                <w:szCs w:val="24"/>
              </w:rPr>
            </w:pPr>
            <w:r w:rsidRPr="00444868">
              <w:t>6,6%</w:t>
            </w:r>
          </w:p>
        </w:tc>
      </w:tr>
      <w:tr w:rsidR="00187AA1" w:rsidRPr="004B218B" w14:paraId="7027B96D" w14:textId="77777777" w:rsidTr="00484026">
        <w:trPr>
          <w:cantSplit/>
          <w:trHeight w:val="315"/>
        </w:trPr>
        <w:tc>
          <w:tcPr>
            <w:tcW w:w="2405" w:type="dxa"/>
            <w:noWrap/>
            <w:vAlign w:val="center"/>
          </w:tcPr>
          <w:p w14:paraId="09920F81" w14:textId="304FD3A7" w:rsidR="00187AA1" w:rsidRPr="004B218B" w:rsidRDefault="00187AA1" w:rsidP="00187AA1">
            <w:pPr>
              <w:jc w:val="both"/>
              <w:rPr>
                <w:rFonts w:eastAsia="SimSun" w:cs="Times New Roman"/>
                <w:color w:val="222222"/>
                <w:szCs w:val="24"/>
              </w:rPr>
            </w:pPr>
            <w:r w:rsidRPr="00187AA1">
              <w:rPr>
                <w:rFonts w:eastAsia="SimSun" w:cs="Times New Roman"/>
                <w:color w:val="222222"/>
                <w:szCs w:val="24"/>
              </w:rPr>
              <w:t>Полипропилен</w:t>
            </w:r>
          </w:p>
        </w:tc>
        <w:tc>
          <w:tcPr>
            <w:tcW w:w="1843" w:type="dxa"/>
            <w:noWrap/>
            <w:vAlign w:val="center"/>
          </w:tcPr>
          <w:p w14:paraId="43698B86" w14:textId="45E6A9E0" w:rsidR="00187AA1" w:rsidRPr="00187AA1" w:rsidRDefault="00187AA1" w:rsidP="00187AA1">
            <w:pPr>
              <w:jc w:val="both"/>
              <w:rPr>
                <w:rFonts w:eastAsia="SimSun" w:cs="Times New Roman"/>
                <w:szCs w:val="24"/>
                <w:lang w:val="en-US"/>
              </w:rPr>
            </w:pPr>
            <w:r>
              <w:rPr>
                <w:rFonts w:eastAsia="SimSun" w:cs="Times New Roman"/>
                <w:szCs w:val="24"/>
              </w:rPr>
              <w:t>4 353,41</w:t>
            </w:r>
          </w:p>
        </w:tc>
        <w:tc>
          <w:tcPr>
            <w:tcW w:w="1701" w:type="dxa"/>
            <w:noWrap/>
            <w:vAlign w:val="center"/>
          </w:tcPr>
          <w:p w14:paraId="431A6E58" w14:textId="481680F2" w:rsidR="00187AA1" w:rsidRPr="004B218B" w:rsidRDefault="00187AA1" w:rsidP="00187AA1">
            <w:pPr>
              <w:jc w:val="both"/>
              <w:rPr>
                <w:rFonts w:eastAsia="SimSun" w:cs="Times New Roman"/>
                <w:szCs w:val="24"/>
              </w:rPr>
            </w:pPr>
            <w:r w:rsidRPr="0089343E">
              <w:t>7,1%</w:t>
            </w:r>
          </w:p>
        </w:tc>
        <w:tc>
          <w:tcPr>
            <w:tcW w:w="1814" w:type="dxa"/>
            <w:noWrap/>
            <w:vAlign w:val="center"/>
          </w:tcPr>
          <w:p w14:paraId="6807F790" w14:textId="064FE4CF" w:rsidR="00187AA1" w:rsidRPr="004B218B" w:rsidRDefault="00187AA1" w:rsidP="00187AA1">
            <w:pPr>
              <w:jc w:val="both"/>
              <w:rPr>
                <w:rFonts w:eastAsia="SimSun" w:cs="Times New Roman"/>
                <w:szCs w:val="24"/>
              </w:rPr>
            </w:pPr>
            <w:r w:rsidRPr="004E22ED">
              <w:t>123 768 347</w:t>
            </w:r>
          </w:p>
        </w:tc>
        <w:tc>
          <w:tcPr>
            <w:tcW w:w="1701" w:type="dxa"/>
            <w:noWrap/>
            <w:vAlign w:val="center"/>
          </w:tcPr>
          <w:p w14:paraId="14B1481A" w14:textId="4B1B6F4D" w:rsidR="00187AA1" w:rsidRPr="004B218B" w:rsidRDefault="00187AA1" w:rsidP="00187AA1">
            <w:pPr>
              <w:jc w:val="both"/>
              <w:rPr>
                <w:rFonts w:eastAsia="SimSun" w:cs="Times New Roman"/>
                <w:color w:val="000000"/>
                <w:szCs w:val="24"/>
              </w:rPr>
            </w:pPr>
            <w:r w:rsidRPr="00444868">
              <w:t>8,1%</w:t>
            </w:r>
          </w:p>
        </w:tc>
      </w:tr>
      <w:tr w:rsidR="00187AA1" w:rsidRPr="004B218B" w14:paraId="371C518F" w14:textId="77777777" w:rsidTr="00484026">
        <w:trPr>
          <w:cantSplit/>
          <w:trHeight w:val="315"/>
        </w:trPr>
        <w:tc>
          <w:tcPr>
            <w:tcW w:w="2405" w:type="dxa"/>
            <w:noWrap/>
            <w:vAlign w:val="center"/>
          </w:tcPr>
          <w:p w14:paraId="587A7CC9" w14:textId="55601320" w:rsidR="00187AA1" w:rsidRPr="004B218B" w:rsidRDefault="00187AA1" w:rsidP="00187AA1">
            <w:pPr>
              <w:jc w:val="both"/>
              <w:rPr>
                <w:rFonts w:eastAsia="SimSun" w:cs="Times New Roman"/>
                <w:color w:val="222222"/>
                <w:szCs w:val="24"/>
              </w:rPr>
            </w:pPr>
            <w:r w:rsidRPr="004B218B">
              <w:rPr>
                <w:rFonts w:eastAsia="SimSun" w:cs="Times New Roman"/>
                <w:color w:val="222222"/>
                <w:szCs w:val="24"/>
              </w:rPr>
              <w:t>Остальные</w:t>
            </w:r>
          </w:p>
        </w:tc>
        <w:tc>
          <w:tcPr>
            <w:tcW w:w="1843" w:type="dxa"/>
            <w:noWrap/>
            <w:vAlign w:val="center"/>
          </w:tcPr>
          <w:p w14:paraId="6E1211BE" w14:textId="2D1FA4D1" w:rsidR="00187AA1" w:rsidRPr="004B218B" w:rsidRDefault="00187AA1" w:rsidP="00187AA1">
            <w:pPr>
              <w:jc w:val="both"/>
              <w:rPr>
                <w:rFonts w:eastAsia="SimSun" w:cs="Times New Roman"/>
                <w:szCs w:val="24"/>
              </w:rPr>
            </w:pPr>
            <w:r>
              <w:rPr>
                <w:rFonts w:eastAsia="SimSun" w:cs="Times New Roman"/>
                <w:szCs w:val="24"/>
              </w:rPr>
              <w:t>7</w:t>
            </w:r>
            <w:r w:rsidRPr="004B218B">
              <w:rPr>
                <w:rFonts w:eastAsia="SimSun" w:cs="Times New Roman"/>
                <w:szCs w:val="24"/>
              </w:rPr>
              <w:t xml:space="preserve"> </w:t>
            </w:r>
            <w:r>
              <w:rPr>
                <w:rFonts w:eastAsia="SimSun" w:cs="Times New Roman"/>
                <w:szCs w:val="24"/>
                <w:lang w:val="en-US"/>
              </w:rPr>
              <w:t>818</w:t>
            </w:r>
            <w:r>
              <w:rPr>
                <w:rFonts w:eastAsia="SimSun" w:cs="Times New Roman"/>
                <w:szCs w:val="24"/>
              </w:rPr>
              <w:t>,50</w:t>
            </w:r>
          </w:p>
        </w:tc>
        <w:tc>
          <w:tcPr>
            <w:tcW w:w="1701" w:type="dxa"/>
            <w:noWrap/>
            <w:vAlign w:val="center"/>
          </w:tcPr>
          <w:p w14:paraId="463FA75A" w14:textId="7CE421FF" w:rsidR="00187AA1" w:rsidRPr="004B218B" w:rsidRDefault="00187AA1" w:rsidP="00187AA1">
            <w:pPr>
              <w:jc w:val="both"/>
              <w:rPr>
                <w:rFonts w:eastAsia="SimSun" w:cs="Times New Roman"/>
                <w:szCs w:val="24"/>
              </w:rPr>
            </w:pPr>
            <w:r w:rsidRPr="0089343E">
              <w:t>12,7%</w:t>
            </w:r>
          </w:p>
        </w:tc>
        <w:tc>
          <w:tcPr>
            <w:tcW w:w="1814" w:type="dxa"/>
            <w:noWrap/>
            <w:vAlign w:val="center"/>
          </w:tcPr>
          <w:p w14:paraId="1303EEF5" w14:textId="0180E760" w:rsidR="00187AA1" w:rsidRPr="004B218B" w:rsidRDefault="00187AA1" w:rsidP="00187AA1">
            <w:pPr>
              <w:jc w:val="both"/>
              <w:rPr>
                <w:rFonts w:eastAsia="SimSun" w:cs="Times New Roman"/>
                <w:szCs w:val="24"/>
              </w:rPr>
            </w:pPr>
            <w:r w:rsidRPr="004E22ED">
              <w:t>297 184 246</w:t>
            </w:r>
          </w:p>
        </w:tc>
        <w:tc>
          <w:tcPr>
            <w:tcW w:w="1701" w:type="dxa"/>
            <w:noWrap/>
            <w:vAlign w:val="center"/>
          </w:tcPr>
          <w:p w14:paraId="18F2D684" w14:textId="1A45D19C" w:rsidR="00187AA1" w:rsidRPr="004B218B" w:rsidRDefault="00187AA1" w:rsidP="00187AA1">
            <w:pPr>
              <w:jc w:val="both"/>
              <w:rPr>
                <w:rFonts w:eastAsia="SimSun" w:cs="Times New Roman"/>
                <w:color w:val="000000"/>
                <w:szCs w:val="24"/>
              </w:rPr>
            </w:pPr>
            <w:r w:rsidRPr="00444868">
              <w:t>19,3%</w:t>
            </w:r>
          </w:p>
        </w:tc>
      </w:tr>
      <w:tr w:rsidR="00187AA1" w:rsidRPr="004B218B" w14:paraId="30373E96" w14:textId="77777777" w:rsidTr="00484026">
        <w:trPr>
          <w:cantSplit/>
          <w:trHeight w:val="315"/>
        </w:trPr>
        <w:tc>
          <w:tcPr>
            <w:tcW w:w="2405" w:type="dxa"/>
            <w:noWrap/>
            <w:vAlign w:val="center"/>
            <w:hideMark/>
          </w:tcPr>
          <w:p w14:paraId="3F017C57" w14:textId="77777777" w:rsidR="00187AA1" w:rsidRPr="004B218B" w:rsidRDefault="00187AA1" w:rsidP="00187AA1">
            <w:pPr>
              <w:jc w:val="both"/>
              <w:rPr>
                <w:rFonts w:eastAsia="SimSun" w:cs="Times New Roman"/>
                <w:b/>
                <w:bCs/>
                <w:color w:val="000000"/>
                <w:szCs w:val="24"/>
              </w:rPr>
            </w:pPr>
            <w:r w:rsidRPr="004B218B">
              <w:rPr>
                <w:rFonts w:eastAsia="SimSun" w:cs="Times New Roman"/>
                <w:b/>
                <w:bCs/>
                <w:color w:val="000000"/>
                <w:szCs w:val="24"/>
              </w:rPr>
              <w:t>Всего</w:t>
            </w:r>
          </w:p>
        </w:tc>
        <w:tc>
          <w:tcPr>
            <w:tcW w:w="1843" w:type="dxa"/>
            <w:noWrap/>
            <w:vAlign w:val="center"/>
            <w:hideMark/>
          </w:tcPr>
          <w:p w14:paraId="370BE541" w14:textId="43A1D8E6" w:rsidR="00187AA1" w:rsidRPr="00187AA1" w:rsidRDefault="00187AA1" w:rsidP="00187AA1">
            <w:pPr>
              <w:jc w:val="both"/>
              <w:rPr>
                <w:rFonts w:eastAsia="SimSun" w:cs="Times New Roman"/>
                <w:b/>
                <w:bCs/>
                <w:szCs w:val="24"/>
                <w:lang w:val="en-US"/>
              </w:rPr>
            </w:pPr>
            <w:r>
              <w:rPr>
                <w:rFonts w:eastAsia="SimSun" w:cs="Times New Roman"/>
                <w:b/>
                <w:bCs/>
                <w:szCs w:val="24"/>
                <w:lang w:val="en-US"/>
              </w:rPr>
              <w:t>61</w:t>
            </w:r>
            <w:r>
              <w:rPr>
                <w:rFonts w:eastAsia="SimSun" w:cs="Times New Roman"/>
                <w:b/>
                <w:bCs/>
                <w:szCs w:val="24"/>
              </w:rPr>
              <w:t xml:space="preserve"> 405</w:t>
            </w:r>
            <w:r w:rsidRPr="004B218B">
              <w:rPr>
                <w:rFonts w:eastAsia="SimSun" w:cs="Times New Roman"/>
                <w:b/>
                <w:bCs/>
                <w:szCs w:val="24"/>
              </w:rPr>
              <w:t>,</w:t>
            </w:r>
            <w:r>
              <w:rPr>
                <w:rFonts w:eastAsia="SimSun" w:cs="Times New Roman"/>
                <w:b/>
                <w:bCs/>
                <w:szCs w:val="24"/>
                <w:lang w:val="en-US"/>
              </w:rPr>
              <w:t>30</w:t>
            </w:r>
          </w:p>
        </w:tc>
        <w:tc>
          <w:tcPr>
            <w:tcW w:w="1701" w:type="dxa"/>
            <w:noWrap/>
            <w:vAlign w:val="center"/>
            <w:hideMark/>
          </w:tcPr>
          <w:p w14:paraId="5E66CBAC" w14:textId="77777777" w:rsidR="00187AA1" w:rsidRPr="004B218B" w:rsidRDefault="00187AA1" w:rsidP="00187AA1">
            <w:pPr>
              <w:jc w:val="both"/>
              <w:rPr>
                <w:rFonts w:eastAsia="SimSun" w:cs="Times New Roman"/>
                <w:b/>
                <w:bCs/>
                <w:szCs w:val="24"/>
              </w:rPr>
            </w:pPr>
            <w:r w:rsidRPr="004B218B">
              <w:rPr>
                <w:rFonts w:eastAsia="SimSun" w:cs="Times New Roman"/>
                <w:b/>
                <w:bCs/>
                <w:szCs w:val="24"/>
              </w:rPr>
              <w:t>-</w:t>
            </w:r>
          </w:p>
        </w:tc>
        <w:tc>
          <w:tcPr>
            <w:tcW w:w="1814" w:type="dxa"/>
            <w:noWrap/>
            <w:vAlign w:val="center"/>
            <w:hideMark/>
          </w:tcPr>
          <w:p w14:paraId="57B12CFE" w14:textId="6AF34014" w:rsidR="00187AA1" w:rsidRDefault="00187AA1" w:rsidP="00187AA1">
            <w:pPr>
              <w:spacing w:after="0" w:line="240" w:lineRule="auto"/>
              <w:jc w:val="both"/>
              <w:rPr>
                <w:rFonts w:ascii="Dialog" w:hAnsi="Dialog" w:cs="Calibri" w:hint="eastAsia"/>
                <w:b/>
                <w:bCs/>
                <w:color w:val="000000"/>
              </w:rPr>
            </w:pPr>
            <w:r>
              <w:rPr>
                <w:rFonts w:ascii="Dialog" w:hAnsi="Dialog" w:cs="Calibri"/>
                <w:b/>
                <w:bCs/>
                <w:color w:val="000000"/>
              </w:rPr>
              <w:t>1 537 479 768</w:t>
            </w:r>
          </w:p>
          <w:p w14:paraId="28A07641" w14:textId="76734788" w:rsidR="00187AA1" w:rsidRPr="004B218B" w:rsidRDefault="00187AA1" w:rsidP="00187AA1">
            <w:pPr>
              <w:spacing w:after="0" w:line="240" w:lineRule="auto"/>
              <w:jc w:val="both"/>
              <w:rPr>
                <w:rFonts w:eastAsia="SimSun" w:cs="Times New Roman"/>
                <w:b/>
                <w:bCs/>
                <w:szCs w:val="24"/>
              </w:rPr>
            </w:pPr>
          </w:p>
        </w:tc>
        <w:tc>
          <w:tcPr>
            <w:tcW w:w="1701" w:type="dxa"/>
            <w:noWrap/>
            <w:vAlign w:val="center"/>
            <w:hideMark/>
          </w:tcPr>
          <w:p w14:paraId="2EE55D40" w14:textId="77777777" w:rsidR="00187AA1" w:rsidRPr="004B218B" w:rsidRDefault="00187AA1" w:rsidP="00187AA1">
            <w:pPr>
              <w:jc w:val="both"/>
              <w:rPr>
                <w:rFonts w:eastAsia="SimSun" w:cs="Times New Roman"/>
                <w:b/>
                <w:bCs/>
                <w:color w:val="000000"/>
                <w:szCs w:val="24"/>
              </w:rPr>
            </w:pPr>
            <w:r w:rsidRPr="004B218B">
              <w:rPr>
                <w:rFonts w:eastAsia="SimSun" w:cs="Times New Roman"/>
                <w:b/>
                <w:bCs/>
                <w:color w:val="000000"/>
                <w:szCs w:val="24"/>
              </w:rPr>
              <w:t>-</w:t>
            </w:r>
          </w:p>
        </w:tc>
      </w:tr>
    </w:tbl>
    <w:p w14:paraId="5268CE44" w14:textId="77777777" w:rsidR="00F54F81" w:rsidRPr="00FC4136" w:rsidRDefault="00913093" w:rsidP="004B218B">
      <w:pPr>
        <w:jc w:val="both"/>
        <w:rPr>
          <w:rFonts w:cs="Times New Roman"/>
          <w:sz w:val="20"/>
          <w:szCs w:val="24"/>
        </w:rPr>
      </w:pPr>
      <w:r w:rsidRPr="00FC4136">
        <w:rPr>
          <w:rFonts w:cs="Times New Roman"/>
          <w:sz w:val="20"/>
          <w:szCs w:val="24"/>
        </w:rPr>
        <w:t>Исто</w:t>
      </w:r>
      <w:r w:rsidR="000D314B" w:rsidRPr="00FC4136">
        <w:rPr>
          <w:rFonts w:cs="Times New Roman"/>
          <w:sz w:val="20"/>
          <w:szCs w:val="24"/>
        </w:rPr>
        <w:t xml:space="preserve">чник: </w:t>
      </w:r>
      <w:r w:rsidR="00A8515C" w:rsidRPr="00FC4136">
        <w:rPr>
          <w:rFonts w:cs="Times New Roman"/>
          <w:sz w:val="20"/>
          <w:szCs w:val="24"/>
        </w:rPr>
        <w:t xml:space="preserve">Составлено автором на основе данных </w:t>
      </w:r>
      <w:proofErr w:type="spellStart"/>
      <w:r w:rsidR="00A8515C" w:rsidRPr="00FC4136">
        <w:rPr>
          <w:rFonts w:cs="Times New Roman"/>
          <w:sz w:val="20"/>
          <w:szCs w:val="24"/>
        </w:rPr>
        <w:t>Даляньской</w:t>
      </w:r>
      <w:proofErr w:type="spellEnd"/>
      <w:r w:rsidR="00A8515C" w:rsidRPr="00FC4136">
        <w:rPr>
          <w:rFonts w:cs="Times New Roman"/>
          <w:sz w:val="20"/>
          <w:szCs w:val="24"/>
        </w:rPr>
        <w:t xml:space="preserve"> товарной биржи</w:t>
      </w:r>
      <w:r w:rsidR="000D314B" w:rsidRPr="00FC4136">
        <w:rPr>
          <w:rFonts w:cs="Times New Roman"/>
          <w:sz w:val="20"/>
          <w:szCs w:val="24"/>
        </w:rPr>
        <w:t>, DCE</w:t>
      </w:r>
      <w:r w:rsidR="002E2FAB" w:rsidRPr="00FC4136">
        <w:rPr>
          <w:rFonts w:cs="Times New Roman"/>
          <w:sz w:val="20"/>
          <w:szCs w:val="24"/>
        </w:rPr>
        <w:t xml:space="preserve"> </w:t>
      </w:r>
      <w:r w:rsidR="002E2FAB" w:rsidRPr="00FC4136">
        <w:rPr>
          <w:rFonts w:cs="Times New Roman"/>
          <w:sz w:val="20"/>
        </w:rPr>
        <w:t>URL:http://www.dce.com.cn/</w:t>
      </w:r>
    </w:p>
    <w:p w14:paraId="19BDF560" w14:textId="5689D3DB" w:rsidR="00AC4837" w:rsidRPr="004B218B" w:rsidRDefault="00913093" w:rsidP="004B218B">
      <w:pPr>
        <w:ind w:firstLine="708"/>
        <w:jc w:val="both"/>
        <w:rPr>
          <w:rFonts w:cs="Times New Roman"/>
          <w:szCs w:val="24"/>
        </w:rPr>
      </w:pPr>
      <w:r w:rsidRPr="004B218B">
        <w:rPr>
          <w:rFonts w:cs="Times New Roman"/>
          <w:szCs w:val="24"/>
        </w:rPr>
        <w:t>Большие объемы</w:t>
      </w:r>
      <w:r w:rsidR="00187AA1">
        <w:rPr>
          <w:rFonts w:cs="Times New Roman"/>
          <w:szCs w:val="24"/>
        </w:rPr>
        <w:t xml:space="preserve"> торгов</w:t>
      </w:r>
      <w:r w:rsidR="004D7B3C">
        <w:rPr>
          <w:rFonts w:cs="Times New Roman"/>
          <w:szCs w:val="24"/>
        </w:rPr>
        <w:t xml:space="preserve"> на </w:t>
      </w:r>
      <w:r w:rsidR="004D7B3C">
        <w:rPr>
          <w:rFonts w:cs="Times New Roman"/>
          <w:szCs w:val="24"/>
          <w:lang w:val="en-US"/>
        </w:rPr>
        <w:t>DCE</w:t>
      </w:r>
      <w:r w:rsidR="004D7B3C" w:rsidRPr="004D7B3C">
        <w:rPr>
          <w:rFonts w:cs="Times New Roman"/>
          <w:szCs w:val="24"/>
        </w:rPr>
        <w:t xml:space="preserve"> </w:t>
      </w:r>
      <w:r w:rsidR="004D7B3C">
        <w:rPr>
          <w:rFonts w:cs="Times New Roman"/>
          <w:szCs w:val="24"/>
        </w:rPr>
        <w:t>в 2016 году</w:t>
      </w:r>
      <w:r w:rsidRPr="004B218B">
        <w:rPr>
          <w:rFonts w:cs="Times New Roman"/>
          <w:szCs w:val="24"/>
        </w:rPr>
        <w:t xml:space="preserve"> показали соевый шрот</w:t>
      </w:r>
      <w:r w:rsidR="00F54C06" w:rsidRPr="004B218B">
        <w:rPr>
          <w:rFonts w:cs="Times New Roman"/>
          <w:szCs w:val="24"/>
        </w:rPr>
        <w:t xml:space="preserve"> – </w:t>
      </w:r>
      <w:r w:rsidR="004D7B3C">
        <w:rPr>
          <w:rFonts w:cs="Times New Roman"/>
          <w:szCs w:val="24"/>
        </w:rPr>
        <w:t>11,1 трлн. юаней</w:t>
      </w:r>
      <w:r w:rsidRPr="004B218B">
        <w:rPr>
          <w:rFonts w:cs="Times New Roman"/>
          <w:szCs w:val="24"/>
        </w:rPr>
        <w:t xml:space="preserve">, </w:t>
      </w:r>
      <w:r w:rsidR="004D7B3C" w:rsidRPr="004B218B">
        <w:rPr>
          <w:rFonts w:cs="Times New Roman"/>
          <w:szCs w:val="24"/>
        </w:rPr>
        <w:t xml:space="preserve">пальмовое масло </w:t>
      </w:r>
      <w:r w:rsidR="004D7B3C">
        <w:rPr>
          <w:rFonts w:cs="Times New Roman"/>
          <w:szCs w:val="24"/>
        </w:rPr>
        <w:t>7.6 трлн. юаней, соевое масло</w:t>
      </w:r>
      <w:r w:rsidRPr="004B218B">
        <w:rPr>
          <w:rFonts w:cs="Times New Roman"/>
          <w:szCs w:val="24"/>
        </w:rPr>
        <w:t xml:space="preserve"> </w:t>
      </w:r>
      <w:r w:rsidR="004D7B3C">
        <w:rPr>
          <w:rFonts w:cs="Times New Roman"/>
          <w:szCs w:val="24"/>
        </w:rPr>
        <w:t>– 5,9 трлн. юаней</w:t>
      </w:r>
      <w:r w:rsidRPr="004B218B">
        <w:rPr>
          <w:rFonts w:cs="Times New Roman"/>
          <w:szCs w:val="24"/>
        </w:rPr>
        <w:t xml:space="preserve">, </w:t>
      </w:r>
      <w:r w:rsidR="004D7B3C">
        <w:rPr>
          <w:rFonts w:cs="Times New Roman"/>
          <w:szCs w:val="24"/>
        </w:rPr>
        <w:t xml:space="preserve">кокс </w:t>
      </w:r>
      <w:r w:rsidR="004D7B3C" w:rsidRPr="004B218B">
        <w:rPr>
          <w:rFonts w:cs="Times New Roman"/>
          <w:szCs w:val="24"/>
        </w:rPr>
        <w:t xml:space="preserve">– </w:t>
      </w:r>
      <w:r w:rsidR="004D7B3C">
        <w:rPr>
          <w:rFonts w:cs="Times New Roman"/>
          <w:szCs w:val="24"/>
        </w:rPr>
        <w:t>5.6</w:t>
      </w:r>
      <w:r w:rsidR="00F54C06" w:rsidRPr="004B218B">
        <w:rPr>
          <w:rFonts w:cs="Times New Roman"/>
          <w:szCs w:val="24"/>
        </w:rPr>
        <w:t xml:space="preserve"> трлн. юаней</w:t>
      </w:r>
      <w:r w:rsidR="004D7B3C">
        <w:rPr>
          <w:rFonts w:cs="Times New Roman"/>
          <w:szCs w:val="24"/>
        </w:rPr>
        <w:t xml:space="preserve">, </w:t>
      </w:r>
      <w:r w:rsidR="004D7B3C">
        <w:t>п</w:t>
      </w:r>
      <w:r w:rsidR="004D7B3C" w:rsidRPr="00371352">
        <w:t>олиэтилен низкой плотности</w:t>
      </w:r>
      <w:r w:rsidR="004D7B3C">
        <w:t xml:space="preserve"> – 4.4 трлн. юаней и полипропилен </w:t>
      </w:r>
      <w:r w:rsidR="004D7B3C" w:rsidRPr="004B218B">
        <w:rPr>
          <w:rFonts w:cs="Times New Roman"/>
          <w:szCs w:val="24"/>
        </w:rPr>
        <w:t>–</w:t>
      </w:r>
      <w:r w:rsidR="004D7B3C">
        <w:rPr>
          <w:rFonts w:cs="Times New Roman"/>
          <w:szCs w:val="24"/>
        </w:rPr>
        <w:t xml:space="preserve"> 4.3 трлн. юаней. На долю остальных 11 финансовых инструментов пришлось 12.7% от всего объема, что в эквиваленте составляет 7.8 трлн. юаней.</w:t>
      </w:r>
    </w:p>
    <w:p w14:paraId="277B2238" w14:textId="47C359D2" w:rsidR="00F54C06" w:rsidRDefault="00253275" w:rsidP="004B218B">
      <w:pPr>
        <w:ind w:firstLine="708"/>
        <w:jc w:val="both"/>
        <w:rPr>
          <w:rFonts w:cs="Times New Roman"/>
          <w:szCs w:val="24"/>
        </w:rPr>
      </w:pPr>
      <w:r w:rsidRPr="004B218B">
        <w:rPr>
          <w:rFonts w:cs="Times New Roman"/>
          <w:szCs w:val="24"/>
        </w:rPr>
        <w:t xml:space="preserve">По </w:t>
      </w:r>
      <w:r w:rsidR="00164FED" w:rsidRPr="004B218B">
        <w:rPr>
          <w:rFonts w:cs="Times New Roman"/>
          <w:szCs w:val="24"/>
        </w:rPr>
        <w:t>количеству</w:t>
      </w:r>
      <w:r w:rsidRPr="004B218B">
        <w:rPr>
          <w:rFonts w:cs="Times New Roman"/>
          <w:szCs w:val="24"/>
        </w:rPr>
        <w:t xml:space="preserve"> </w:t>
      </w:r>
      <w:r w:rsidR="00662EA0" w:rsidRPr="004B218B">
        <w:rPr>
          <w:rFonts w:cs="Times New Roman"/>
          <w:szCs w:val="24"/>
        </w:rPr>
        <w:t>контрактов</w:t>
      </w:r>
      <w:r w:rsidR="004D7B3C">
        <w:rPr>
          <w:rFonts w:cs="Times New Roman"/>
          <w:szCs w:val="24"/>
        </w:rPr>
        <w:t xml:space="preserve"> на </w:t>
      </w:r>
      <w:r w:rsidR="004D7B3C">
        <w:rPr>
          <w:rFonts w:cs="Times New Roman"/>
          <w:szCs w:val="24"/>
          <w:lang w:val="en-US"/>
        </w:rPr>
        <w:t>DCE</w:t>
      </w:r>
      <w:r w:rsidR="004D7B3C" w:rsidRPr="004D7B3C">
        <w:rPr>
          <w:rFonts w:cs="Times New Roman"/>
          <w:szCs w:val="24"/>
        </w:rPr>
        <w:t xml:space="preserve"> </w:t>
      </w:r>
      <w:r w:rsidR="004D7B3C">
        <w:rPr>
          <w:rFonts w:cs="Times New Roman"/>
          <w:szCs w:val="24"/>
        </w:rPr>
        <w:t>в 2016 году</w:t>
      </w:r>
      <w:r w:rsidRPr="004B218B">
        <w:rPr>
          <w:rFonts w:cs="Times New Roman"/>
          <w:szCs w:val="24"/>
        </w:rPr>
        <w:t xml:space="preserve">, </w:t>
      </w:r>
      <w:r w:rsidR="004D7B3C">
        <w:rPr>
          <w:rFonts w:cs="Times New Roman"/>
          <w:szCs w:val="24"/>
        </w:rPr>
        <w:t>соевый шрот</w:t>
      </w:r>
      <w:r w:rsidR="00F54C06" w:rsidRPr="004B218B">
        <w:rPr>
          <w:rFonts w:cs="Times New Roman"/>
          <w:szCs w:val="24"/>
        </w:rPr>
        <w:t xml:space="preserve"> занимает</w:t>
      </w:r>
      <w:r w:rsidR="004D7B3C">
        <w:rPr>
          <w:rFonts w:cs="Times New Roman"/>
          <w:szCs w:val="24"/>
        </w:rPr>
        <w:t xml:space="preserve"> первую строчку с показателем в 388</w:t>
      </w:r>
      <w:r w:rsidR="00F54C06" w:rsidRPr="004B218B">
        <w:rPr>
          <w:rFonts w:cs="Times New Roman"/>
          <w:szCs w:val="24"/>
        </w:rPr>
        <w:t xml:space="preserve"> млн. </w:t>
      </w:r>
      <w:r w:rsidR="00164FED" w:rsidRPr="004B218B">
        <w:rPr>
          <w:rFonts w:cs="Times New Roman"/>
          <w:szCs w:val="24"/>
        </w:rPr>
        <w:t>контрактов</w:t>
      </w:r>
      <w:r w:rsidR="004D7B3C">
        <w:rPr>
          <w:rFonts w:cs="Times New Roman"/>
          <w:szCs w:val="24"/>
        </w:rPr>
        <w:t xml:space="preserve">, что на 34% больше чем в предыдущем году. В основном все крупные фьючерсы, торгующиеся на бирже, показали рост количества заключаемых контрактов. </w:t>
      </w:r>
    </w:p>
    <w:p w14:paraId="44581A4E" w14:textId="0188FAB0" w:rsidR="00E442D6" w:rsidRPr="00E442D6" w:rsidRDefault="00E442D6" w:rsidP="004B218B">
      <w:pPr>
        <w:ind w:firstLine="708"/>
        <w:jc w:val="both"/>
        <w:rPr>
          <w:rFonts w:cs="Times New Roman"/>
          <w:szCs w:val="24"/>
        </w:rPr>
      </w:pPr>
      <w:r>
        <w:rPr>
          <w:rFonts w:cs="Times New Roman"/>
          <w:szCs w:val="24"/>
        </w:rPr>
        <w:t xml:space="preserve">Как и в случае с </w:t>
      </w:r>
      <w:r>
        <w:rPr>
          <w:rFonts w:cs="Times New Roman"/>
          <w:szCs w:val="24"/>
          <w:lang w:val="en-US"/>
        </w:rPr>
        <w:t>ZCE</w:t>
      </w:r>
      <w:r>
        <w:rPr>
          <w:rFonts w:cs="Times New Roman"/>
          <w:szCs w:val="24"/>
        </w:rPr>
        <w:t xml:space="preserve">, можно отметить тренд диверсификации объема фьючерсных контрактов на бирже </w:t>
      </w:r>
      <w:r>
        <w:rPr>
          <w:rFonts w:cs="Times New Roman"/>
          <w:szCs w:val="24"/>
          <w:lang w:val="en-US"/>
        </w:rPr>
        <w:t>DCE</w:t>
      </w:r>
      <w:r w:rsidRPr="00E442D6">
        <w:rPr>
          <w:rFonts w:cs="Times New Roman"/>
          <w:szCs w:val="24"/>
        </w:rPr>
        <w:t xml:space="preserve">. </w:t>
      </w:r>
      <w:r>
        <w:rPr>
          <w:rFonts w:cs="Times New Roman"/>
          <w:szCs w:val="24"/>
        </w:rPr>
        <w:t>Если в 2015 году на пять самых торгуемых контрактов приходилось примерно 80% всех контрактов, то в 2016 году, за счет увеличения значимости более мелких фьючерсов, совокупный объем контрактов топ-5 снизился до 73%.</w:t>
      </w:r>
    </w:p>
    <w:p w14:paraId="59BF4EAF" w14:textId="77777777" w:rsidR="0041677D" w:rsidRPr="004B218B" w:rsidRDefault="0041677D" w:rsidP="004B218B">
      <w:pPr>
        <w:ind w:firstLine="708"/>
        <w:jc w:val="both"/>
        <w:rPr>
          <w:rFonts w:cs="Times New Roman"/>
          <w:szCs w:val="24"/>
        </w:rPr>
      </w:pPr>
      <w:r w:rsidRPr="004B218B">
        <w:rPr>
          <w:rFonts w:cs="Times New Roman"/>
          <w:szCs w:val="24"/>
        </w:rPr>
        <w:lastRenderedPageBreak/>
        <w:t>Особое внимание стоит уделить фьючерсу на железную руду.</w:t>
      </w:r>
      <w:r w:rsidR="00253275" w:rsidRPr="004B218B">
        <w:rPr>
          <w:rFonts w:cs="Times New Roman"/>
          <w:szCs w:val="24"/>
        </w:rPr>
        <w:t xml:space="preserve"> Торговля фьючерсами на железную руд</w:t>
      </w:r>
      <w:r w:rsidR="00631D6F" w:rsidRPr="004B218B">
        <w:rPr>
          <w:rFonts w:cs="Times New Roman"/>
          <w:szCs w:val="24"/>
        </w:rPr>
        <w:t xml:space="preserve">у на </w:t>
      </w:r>
      <w:proofErr w:type="spellStart"/>
      <w:r w:rsidR="00631D6F" w:rsidRPr="004B218B">
        <w:rPr>
          <w:rFonts w:cs="Times New Roman"/>
          <w:szCs w:val="24"/>
        </w:rPr>
        <w:t>Даляньской</w:t>
      </w:r>
      <w:proofErr w:type="spellEnd"/>
      <w:r w:rsidR="00631D6F" w:rsidRPr="004B218B">
        <w:rPr>
          <w:rFonts w:cs="Times New Roman"/>
          <w:szCs w:val="24"/>
        </w:rPr>
        <w:t xml:space="preserve"> бирже начались 18 октября 2013 года</w:t>
      </w:r>
      <w:r w:rsidR="00253275" w:rsidRPr="004B218B">
        <w:rPr>
          <w:rFonts w:cs="Times New Roman"/>
          <w:szCs w:val="24"/>
        </w:rPr>
        <w:t xml:space="preserve"> в противовес контрактам предлагаемыми на Сингапурской товарной бирже (</w:t>
      </w:r>
      <w:r w:rsidR="00253275" w:rsidRPr="004B218B">
        <w:rPr>
          <w:rFonts w:cs="Times New Roman"/>
          <w:szCs w:val="24"/>
          <w:lang w:val="en-US"/>
        </w:rPr>
        <w:t>SGX</w:t>
      </w:r>
      <w:r w:rsidR="00253275" w:rsidRPr="004B218B">
        <w:rPr>
          <w:rFonts w:cs="Times New Roman"/>
          <w:szCs w:val="24"/>
        </w:rPr>
        <w:t xml:space="preserve">), Чикагской товарной бирже (CME) и </w:t>
      </w:r>
      <w:proofErr w:type="spellStart"/>
      <w:r w:rsidR="00253275" w:rsidRPr="004B218B">
        <w:rPr>
          <w:rFonts w:cs="Times New Roman"/>
          <w:szCs w:val="24"/>
        </w:rPr>
        <w:t>Intercontinental</w:t>
      </w:r>
      <w:proofErr w:type="spellEnd"/>
      <w:r w:rsidR="00253275" w:rsidRPr="004B218B">
        <w:rPr>
          <w:rFonts w:cs="Times New Roman"/>
          <w:szCs w:val="24"/>
        </w:rPr>
        <w:t xml:space="preserve"> </w:t>
      </w:r>
      <w:proofErr w:type="spellStart"/>
      <w:r w:rsidR="00253275" w:rsidRPr="004B218B">
        <w:rPr>
          <w:rFonts w:cs="Times New Roman"/>
          <w:szCs w:val="24"/>
        </w:rPr>
        <w:t>Exchange</w:t>
      </w:r>
      <w:proofErr w:type="spellEnd"/>
      <w:r w:rsidR="00253275" w:rsidRPr="004B218B">
        <w:rPr>
          <w:rFonts w:cs="Times New Roman"/>
          <w:szCs w:val="24"/>
        </w:rPr>
        <w:t xml:space="preserve"> (ICE). Торги фьючерсами на железную руду, как и торговля другими фьючерсами, разрешена только резидентам страны.</w:t>
      </w:r>
    </w:p>
    <w:p w14:paraId="1B3A6DC3" w14:textId="7DC754F8" w:rsidR="00B671C1" w:rsidRPr="004B218B" w:rsidRDefault="00B671C1" w:rsidP="004B218B">
      <w:pPr>
        <w:ind w:firstLine="708"/>
        <w:jc w:val="both"/>
        <w:rPr>
          <w:rFonts w:cs="Times New Roman"/>
          <w:szCs w:val="24"/>
        </w:rPr>
      </w:pPr>
      <w:r w:rsidRPr="004B218B">
        <w:rPr>
          <w:rFonts w:cs="Times New Roman"/>
          <w:szCs w:val="24"/>
        </w:rPr>
        <w:t xml:space="preserve">Главной конкурирующей площадкой для </w:t>
      </w:r>
      <w:proofErr w:type="spellStart"/>
      <w:r w:rsidRPr="004B218B">
        <w:rPr>
          <w:rFonts w:cs="Times New Roman"/>
          <w:szCs w:val="24"/>
        </w:rPr>
        <w:t>дальяньских</w:t>
      </w:r>
      <w:proofErr w:type="spellEnd"/>
      <w:r w:rsidRPr="004B218B">
        <w:rPr>
          <w:rFonts w:cs="Times New Roman"/>
          <w:szCs w:val="24"/>
        </w:rPr>
        <w:t xml:space="preserve"> фьючерских контрактов на железную руду были сингапурские аналоги. Если оценивать эти две биржи в целом, то </w:t>
      </w:r>
      <w:r w:rsidRPr="005E019A">
        <w:rPr>
          <w:rFonts w:cs="Times New Roman"/>
          <w:szCs w:val="24"/>
        </w:rPr>
        <w:t xml:space="preserve">свопы </w:t>
      </w:r>
      <w:r w:rsidRPr="004B218B">
        <w:rPr>
          <w:rFonts w:cs="Times New Roman"/>
          <w:szCs w:val="24"/>
        </w:rPr>
        <w:t xml:space="preserve">на </w:t>
      </w:r>
      <w:r w:rsidRPr="004B218B">
        <w:rPr>
          <w:rFonts w:cs="Times New Roman"/>
          <w:szCs w:val="24"/>
          <w:lang w:val="en-US"/>
        </w:rPr>
        <w:t>SGX</w:t>
      </w:r>
      <w:r w:rsidRPr="004B218B">
        <w:rPr>
          <w:rFonts w:cs="Times New Roman"/>
          <w:szCs w:val="24"/>
        </w:rPr>
        <w:t xml:space="preserve"> больше ориентированы на добытчиков руды и трейдеров, в то время как фьючерсами </w:t>
      </w:r>
      <w:r w:rsidRPr="004B218B">
        <w:rPr>
          <w:rFonts w:cs="Times New Roman"/>
          <w:szCs w:val="24"/>
          <w:lang w:val="en-US"/>
        </w:rPr>
        <w:t>DCE</w:t>
      </w:r>
      <w:r w:rsidRPr="004B218B">
        <w:rPr>
          <w:rFonts w:cs="Times New Roman"/>
          <w:szCs w:val="24"/>
        </w:rPr>
        <w:t xml:space="preserve"> пользовались перерабатывающие предприятия и китайские инвесторы.</w:t>
      </w:r>
    </w:p>
    <w:p w14:paraId="2B9191AE" w14:textId="77777777" w:rsidR="00253275" w:rsidRPr="004B218B" w:rsidRDefault="00253275" w:rsidP="004B218B">
      <w:pPr>
        <w:ind w:firstLine="708"/>
        <w:jc w:val="both"/>
        <w:rPr>
          <w:rFonts w:cs="Times New Roman"/>
          <w:szCs w:val="24"/>
        </w:rPr>
      </w:pPr>
      <w:r w:rsidRPr="004B218B">
        <w:rPr>
          <w:rFonts w:cs="Times New Roman"/>
          <w:szCs w:val="24"/>
        </w:rPr>
        <w:t xml:space="preserve">Создание данного инструмента </w:t>
      </w:r>
      <w:r w:rsidR="000D7D4E" w:rsidRPr="004B218B">
        <w:rPr>
          <w:rFonts w:cs="Times New Roman"/>
          <w:szCs w:val="24"/>
        </w:rPr>
        <w:t xml:space="preserve">на китайском рынке являлось мерой для большего контроля над ценой на актив, что было очень важно для Китая, так как на тот момент, по данным </w:t>
      </w:r>
      <w:r w:rsidR="000D7D4E" w:rsidRPr="004B218B">
        <w:rPr>
          <w:rFonts w:cs="Times New Roman"/>
          <w:szCs w:val="24"/>
          <w:lang w:val="en-US"/>
        </w:rPr>
        <w:t>Reuters</w:t>
      </w:r>
      <w:r w:rsidR="000D7D4E" w:rsidRPr="004B218B">
        <w:rPr>
          <w:rFonts w:cs="Times New Roman"/>
          <w:szCs w:val="24"/>
        </w:rPr>
        <w:t>, он являлся закупщиком 70% морской железной руды.</w:t>
      </w:r>
      <w:r w:rsidR="000D7D4E" w:rsidRPr="004B218B">
        <w:rPr>
          <w:rStyle w:val="a5"/>
          <w:rFonts w:cs="Times New Roman"/>
          <w:szCs w:val="24"/>
        </w:rPr>
        <w:footnoteReference w:id="24"/>
      </w:r>
      <w:r w:rsidR="00770053" w:rsidRPr="004B218B">
        <w:rPr>
          <w:rFonts w:cs="Times New Roman"/>
          <w:szCs w:val="24"/>
        </w:rPr>
        <w:t xml:space="preserve"> </w:t>
      </w:r>
      <w:r w:rsidR="00B671C1" w:rsidRPr="004B218B">
        <w:rPr>
          <w:rFonts w:cs="Times New Roman"/>
          <w:szCs w:val="24"/>
        </w:rPr>
        <w:t xml:space="preserve">Издание </w:t>
      </w:r>
      <w:r w:rsidR="00B671C1" w:rsidRPr="004B218B">
        <w:rPr>
          <w:rFonts w:cs="Times New Roman"/>
          <w:szCs w:val="24"/>
          <w:lang w:val="en-US"/>
        </w:rPr>
        <w:t>WSJ</w:t>
      </w:r>
      <w:r w:rsidR="00B671C1" w:rsidRPr="004B218B">
        <w:rPr>
          <w:rFonts w:cs="Times New Roman"/>
          <w:szCs w:val="24"/>
        </w:rPr>
        <w:t xml:space="preserve"> отмечает, «Цены на железную руду в течение многих десятилетий были определенны в тайных переговорах между крупнейшими мировыми шахтерами и металлургами. Теперь, доминирующей силой является малоизвестный рынок товаров на северо-востоке Китая. Кроме того, они (прим. Китайские инвесторы) создали что-то, что никогда не существовало ранее в рынке труднодоступном клубе железной руды: видимые цены в режиме реального времени».</w:t>
      </w:r>
      <w:r w:rsidR="00B671C1" w:rsidRPr="004B218B">
        <w:rPr>
          <w:rStyle w:val="a5"/>
          <w:rFonts w:cs="Times New Roman"/>
          <w:szCs w:val="24"/>
        </w:rPr>
        <w:footnoteReference w:id="25"/>
      </w:r>
    </w:p>
    <w:p w14:paraId="0D9A4BE1" w14:textId="1FE4E7D4" w:rsidR="00673D1E" w:rsidRPr="00673D1E" w:rsidRDefault="00E442D6" w:rsidP="00673D1E">
      <w:pPr>
        <w:ind w:firstLine="708"/>
        <w:jc w:val="both"/>
        <w:rPr>
          <w:rFonts w:cs="Times New Roman"/>
          <w:szCs w:val="24"/>
        </w:rPr>
      </w:pPr>
      <w:r w:rsidRPr="004B218B">
        <w:rPr>
          <w:rFonts w:cs="Times New Roman"/>
          <w:szCs w:val="24"/>
        </w:rPr>
        <w:t xml:space="preserve">После листинга в октябре 2013 года, </w:t>
      </w:r>
      <w:proofErr w:type="spellStart"/>
      <w:r>
        <w:rPr>
          <w:rFonts w:cs="Times New Roman"/>
          <w:szCs w:val="24"/>
        </w:rPr>
        <w:t>даляньские</w:t>
      </w:r>
      <w:proofErr w:type="spellEnd"/>
      <w:r>
        <w:rPr>
          <w:rFonts w:cs="Times New Roman"/>
          <w:szCs w:val="24"/>
        </w:rPr>
        <w:t xml:space="preserve"> </w:t>
      </w:r>
      <w:r w:rsidRPr="004B218B">
        <w:rPr>
          <w:rFonts w:cs="Times New Roman"/>
          <w:szCs w:val="24"/>
        </w:rPr>
        <w:t>фьючерсы на железную руду заложили прочную основу для облуживания отрасли своим постоянным ростом ликвидности и объемов торгов.</w:t>
      </w:r>
      <w:r>
        <w:rPr>
          <w:rFonts w:cs="Times New Roman"/>
          <w:szCs w:val="24"/>
        </w:rPr>
        <w:t xml:space="preserve"> </w:t>
      </w:r>
      <w:proofErr w:type="spellStart"/>
      <w:r w:rsidRPr="00E442D6">
        <w:rPr>
          <w:rFonts w:cs="Times New Roman"/>
          <w:szCs w:val="24"/>
        </w:rPr>
        <w:t>Далянский</w:t>
      </w:r>
      <w:proofErr w:type="spellEnd"/>
      <w:r w:rsidRPr="00E442D6">
        <w:rPr>
          <w:rFonts w:cs="Times New Roman"/>
          <w:szCs w:val="24"/>
        </w:rPr>
        <w:t xml:space="preserve"> рынок действительно имеет косвенную корреляцию с ценами на железную руду, являясь сильным индикатором настроений на рынке</w:t>
      </w:r>
      <w:r>
        <w:rPr>
          <w:rFonts w:cs="Times New Roman"/>
          <w:szCs w:val="24"/>
        </w:rPr>
        <w:t xml:space="preserve">. </w:t>
      </w:r>
      <w:r w:rsidR="00673D1E">
        <w:rPr>
          <w:rFonts w:cs="Times New Roman"/>
          <w:szCs w:val="24"/>
        </w:rPr>
        <w:t>Согласно</w:t>
      </w:r>
      <w:r w:rsidR="00673D1E" w:rsidRPr="00673D1E">
        <w:rPr>
          <w:rFonts w:cs="Times New Roman"/>
          <w:szCs w:val="24"/>
        </w:rPr>
        <w:t xml:space="preserve"> </w:t>
      </w:r>
      <w:r w:rsidR="00673D1E">
        <w:rPr>
          <w:rFonts w:cs="Times New Roman"/>
          <w:szCs w:val="24"/>
        </w:rPr>
        <w:t>подсчетам</w:t>
      </w:r>
      <w:r w:rsidR="00673D1E" w:rsidRPr="00673D1E">
        <w:rPr>
          <w:rFonts w:cs="Times New Roman"/>
          <w:szCs w:val="24"/>
        </w:rPr>
        <w:t xml:space="preserve"> </w:t>
      </w:r>
      <w:r w:rsidR="00673D1E">
        <w:rPr>
          <w:rFonts w:cs="Times New Roman"/>
          <w:szCs w:val="24"/>
          <w:lang w:val="en-US"/>
        </w:rPr>
        <w:t>UBS</w:t>
      </w:r>
      <w:r w:rsidR="00673D1E" w:rsidRPr="00673D1E">
        <w:rPr>
          <w:rFonts w:cs="Times New Roman"/>
          <w:szCs w:val="24"/>
        </w:rPr>
        <w:t xml:space="preserve">, </w:t>
      </w:r>
      <w:r w:rsidR="00673D1E">
        <w:rPr>
          <w:rFonts w:cs="Times New Roman"/>
          <w:szCs w:val="24"/>
        </w:rPr>
        <w:t>с</w:t>
      </w:r>
      <w:r w:rsidR="00673D1E" w:rsidRPr="00673D1E">
        <w:rPr>
          <w:rFonts w:cs="Times New Roman"/>
          <w:szCs w:val="24"/>
        </w:rPr>
        <w:t xml:space="preserve"> </w:t>
      </w:r>
      <w:r w:rsidR="00673D1E">
        <w:rPr>
          <w:rFonts w:cs="Times New Roman"/>
          <w:szCs w:val="24"/>
        </w:rPr>
        <w:t>начала</w:t>
      </w:r>
      <w:r w:rsidR="00673D1E" w:rsidRPr="00673D1E">
        <w:rPr>
          <w:rFonts w:cs="Times New Roman"/>
          <w:szCs w:val="24"/>
        </w:rPr>
        <w:t xml:space="preserve"> </w:t>
      </w:r>
      <w:r w:rsidR="00673D1E">
        <w:rPr>
          <w:rFonts w:cs="Times New Roman"/>
          <w:szCs w:val="24"/>
        </w:rPr>
        <w:t>запуска</w:t>
      </w:r>
      <w:r w:rsidR="00673D1E" w:rsidRPr="00673D1E">
        <w:rPr>
          <w:rFonts w:cs="Times New Roman"/>
          <w:szCs w:val="24"/>
        </w:rPr>
        <w:t xml:space="preserve"> </w:t>
      </w:r>
      <w:r w:rsidR="00673D1E">
        <w:rPr>
          <w:rFonts w:cs="Times New Roman"/>
          <w:szCs w:val="24"/>
        </w:rPr>
        <w:t>контрактов на железную руду в 2013 году до конца 2016 года корреляция между ценами на фьючерсы и спот-ценами составляла 0.99</w:t>
      </w:r>
      <w:r>
        <w:rPr>
          <w:rFonts w:cs="Times New Roman"/>
          <w:szCs w:val="24"/>
        </w:rPr>
        <w:t>.</w:t>
      </w:r>
      <w:r w:rsidR="0098706B">
        <w:rPr>
          <w:rStyle w:val="a5"/>
          <w:rFonts w:cs="Times New Roman"/>
          <w:szCs w:val="24"/>
        </w:rPr>
        <w:footnoteReference w:id="26"/>
      </w:r>
      <w:r>
        <w:rPr>
          <w:rFonts w:cs="Times New Roman"/>
          <w:szCs w:val="24"/>
        </w:rPr>
        <w:t xml:space="preserve"> Однако, нужно не забывать, что это только</w:t>
      </w:r>
      <w:r w:rsidRPr="00E442D6">
        <w:rPr>
          <w:rFonts w:cs="Times New Roman"/>
          <w:szCs w:val="24"/>
        </w:rPr>
        <w:t xml:space="preserve"> один из множества факторов, влияющих на индекс </w:t>
      </w:r>
      <w:r>
        <w:rPr>
          <w:rFonts w:cs="Times New Roman"/>
          <w:szCs w:val="24"/>
        </w:rPr>
        <w:t xml:space="preserve">железной руды </w:t>
      </w:r>
      <w:r w:rsidRPr="00E442D6">
        <w:rPr>
          <w:rFonts w:cs="Times New Roman"/>
          <w:szCs w:val="24"/>
        </w:rPr>
        <w:t>наряду с брендом, сроком поставки, качеством и объемом рассматриваемой железной руды</w:t>
      </w:r>
    </w:p>
    <w:p w14:paraId="0A8E90C3" w14:textId="4B27F9E9" w:rsidR="00770053" w:rsidRPr="004B218B" w:rsidRDefault="00E442D6" w:rsidP="00673D1E">
      <w:pPr>
        <w:ind w:firstLine="708"/>
        <w:jc w:val="both"/>
        <w:rPr>
          <w:rFonts w:cs="Times New Roman"/>
          <w:szCs w:val="24"/>
        </w:rPr>
      </w:pPr>
      <w:r>
        <w:rPr>
          <w:rFonts w:cs="Times New Roman"/>
          <w:szCs w:val="24"/>
        </w:rPr>
        <w:t>Сильное в</w:t>
      </w:r>
      <w:r w:rsidR="00631D6F" w:rsidRPr="004B218B">
        <w:rPr>
          <w:rFonts w:cs="Times New Roman"/>
          <w:szCs w:val="24"/>
        </w:rPr>
        <w:t>лияние</w:t>
      </w:r>
      <w:r w:rsidR="00631D6F" w:rsidRPr="00673D1E">
        <w:rPr>
          <w:rFonts w:cs="Times New Roman"/>
          <w:szCs w:val="24"/>
        </w:rPr>
        <w:t xml:space="preserve"> </w:t>
      </w:r>
      <w:r w:rsidR="00C92047">
        <w:rPr>
          <w:rFonts w:cs="Times New Roman"/>
          <w:szCs w:val="24"/>
        </w:rPr>
        <w:t>да</w:t>
      </w:r>
      <w:r>
        <w:rPr>
          <w:rFonts w:cs="Times New Roman"/>
          <w:szCs w:val="24"/>
        </w:rPr>
        <w:t>нного</w:t>
      </w:r>
      <w:r w:rsidR="00631D6F" w:rsidRPr="00673D1E">
        <w:rPr>
          <w:rFonts w:cs="Times New Roman"/>
          <w:szCs w:val="24"/>
        </w:rPr>
        <w:t xml:space="preserve"> </w:t>
      </w:r>
      <w:r w:rsidR="00631D6F" w:rsidRPr="004B218B">
        <w:rPr>
          <w:rFonts w:cs="Times New Roman"/>
          <w:szCs w:val="24"/>
        </w:rPr>
        <w:t>инструмента</w:t>
      </w:r>
      <w:r w:rsidR="00631D6F" w:rsidRPr="00673D1E">
        <w:rPr>
          <w:rFonts w:cs="Times New Roman"/>
          <w:szCs w:val="24"/>
        </w:rPr>
        <w:t xml:space="preserve"> </w:t>
      </w:r>
      <w:r w:rsidR="00631D6F" w:rsidRPr="004B218B">
        <w:rPr>
          <w:rFonts w:cs="Times New Roman"/>
          <w:szCs w:val="24"/>
        </w:rPr>
        <w:t>на</w:t>
      </w:r>
      <w:r w:rsidR="00631D6F" w:rsidRPr="00673D1E">
        <w:rPr>
          <w:rFonts w:cs="Times New Roman"/>
          <w:szCs w:val="24"/>
        </w:rPr>
        <w:t xml:space="preserve"> </w:t>
      </w:r>
      <w:r w:rsidR="00631D6F" w:rsidRPr="004B218B">
        <w:rPr>
          <w:rFonts w:cs="Times New Roman"/>
          <w:szCs w:val="24"/>
        </w:rPr>
        <w:t>глобальный</w:t>
      </w:r>
      <w:r w:rsidR="00631D6F" w:rsidRPr="00673D1E">
        <w:rPr>
          <w:rFonts w:cs="Times New Roman"/>
          <w:szCs w:val="24"/>
        </w:rPr>
        <w:t xml:space="preserve"> </w:t>
      </w:r>
      <w:r w:rsidR="00631D6F" w:rsidRPr="004B218B">
        <w:rPr>
          <w:rFonts w:cs="Times New Roman"/>
          <w:szCs w:val="24"/>
        </w:rPr>
        <w:t>рын</w:t>
      </w:r>
      <w:r w:rsidR="00B671C1" w:rsidRPr="004B218B">
        <w:rPr>
          <w:rFonts w:cs="Times New Roman"/>
          <w:szCs w:val="24"/>
        </w:rPr>
        <w:t>ок</w:t>
      </w:r>
      <w:r w:rsidR="00B671C1" w:rsidRPr="00673D1E">
        <w:rPr>
          <w:rFonts w:cs="Times New Roman"/>
          <w:szCs w:val="24"/>
        </w:rPr>
        <w:t xml:space="preserve"> </w:t>
      </w:r>
      <w:r w:rsidR="00B671C1" w:rsidRPr="004B218B">
        <w:rPr>
          <w:rFonts w:cs="Times New Roman"/>
          <w:szCs w:val="24"/>
        </w:rPr>
        <w:t>было</w:t>
      </w:r>
      <w:r w:rsidR="00631D6F" w:rsidRPr="00673D1E">
        <w:rPr>
          <w:rFonts w:cs="Times New Roman"/>
          <w:szCs w:val="24"/>
        </w:rPr>
        <w:t xml:space="preserve"> </w:t>
      </w:r>
      <w:r>
        <w:rPr>
          <w:rFonts w:cs="Times New Roman"/>
          <w:szCs w:val="24"/>
        </w:rPr>
        <w:t>неоспоримым</w:t>
      </w:r>
      <w:r w:rsidR="00631D6F" w:rsidRPr="00673D1E">
        <w:rPr>
          <w:rFonts w:cs="Times New Roman"/>
          <w:szCs w:val="24"/>
        </w:rPr>
        <w:t xml:space="preserve">. </w:t>
      </w:r>
      <w:r w:rsidR="00631D6F" w:rsidRPr="004B218B">
        <w:rPr>
          <w:rFonts w:cs="Times New Roman"/>
          <w:szCs w:val="24"/>
        </w:rPr>
        <w:t xml:space="preserve">Согласно статистике, по состоянию на 17 октября 2014 года, ровно через год после листинга, общий объем торгов железной рудой достиг почти 68 миллионов контрактов, с оборотом в </w:t>
      </w:r>
      <w:r w:rsidR="00631D6F" w:rsidRPr="004B218B">
        <w:rPr>
          <w:rFonts w:cs="Times New Roman"/>
          <w:szCs w:val="24"/>
        </w:rPr>
        <w:lastRenderedPageBreak/>
        <w:t xml:space="preserve">4.7 трлн юаней, т.е. ежедневно на рынке торговалось в среднем 276 100 контрактов, средний ежедневный объем открытых позиций составлял 290 200 контрактов, что в эквиваленте составляло 6.7 млрд тонн в </w:t>
      </w:r>
      <w:r w:rsidR="000426EB" w:rsidRPr="004B218B">
        <w:rPr>
          <w:rFonts w:cs="Times New Roman"/>
          <w:szCs w:val="24"/>
        </w:rPr>
        <w:t xml:space="preserve">товарном объеме. Для сравнения, на тот момент, общий объем торгов фьючерсом на железную руду на </w:t>
      </w:r>
      <w:r w:rsidR="000426EB" w:rsidRPr="004B218B">
        <w:rPr>
          <w:rFonts w:cs="Times New Roman"/>
          <w:szCs w:val="24"/>
          <w:lang w:val="en-US"/>
        </w:rPr>
        <w:t>DCE</w:t>
      </w:r>
      <w:r w:rsidR="000426EB" w:rsidRPr="004B218B">
        <w:rPr>
          <w:rFonts w:cs="Times New Roman"/>
          <w:szCs w:val="24"/>
        </w:rPr>
        <w:t xml:space="preserve"> в 16 раз превышал объемы торгов на </w:t>
      </w:r>
      <w:r w:rsidR="00673D1E">
        <w:rPr>
          <w:rFonts w:cs="Times New Roman"/>
          <w:szCs w:val="24"/>
        </w:rPr>
        <w:t>аналогичный</w:t>
      </w:r>
      <w:r w:rsidR="000426EB" w:rsidRPr="004B218B">
        <w:rPr>
          <w:rFonts w:cs="Times New Roman"/>
          <w:szCs w:val="24"/>
        </w:rPr>
        <w:t xml:space="preserve"> актив на SGX в Сингапуре и 428 раз превышал объемы </w:t>
      </w:r>
      <w:r w:rsidR="000426EB" w:rsidRPr="004B218B">
        <w:rPr>
          <w:rFonts w:cs="Times New Roman"/>
          <w:szCs w:val="24"/>
          <w:lang w:val="en-US"/>
        </w:rPr>
        <w:t>CME</w:t>
      </w:r>
      <w:r w:rsidR="000426EB" w:rsidRPr="004B218B">
        <w:rPr>
          <w:rFonts w:cs="Times New Roman"/>
          <w:szCs w:val="24"/>
        </w:rPr>
        <w:t xml:space="preserve"> в США.</w:t>
      </w:r>
      <w:r w:rsidR="000426EB" w:rsidRPr="004B218B">
        <w:rPr>
          <w:rStyle w:val="a5"/>
          <w:rFonts w:cs="Times New Roman"/>
          <w:szCs w:val="24"/>
        </w:rPr>
        <w:footnoteReference w:id="27"/>
      </w:r>
      <w:r w:rsidR="00187AA1">
        <w:rPr>
          <w:rFonts w:cs="Times New Roman"/>
          <w:szCs w:val="24"/>
        </w:rPr>
        <w:t xml:space="preserve"> В 2016 </w:t>
      </w:r>
      <w:r w:rsidR="004D7B3C" w:rsidRPr="004D7B3C">
        <w:rPr>
          <w:rFonts w:cs="Times New Roman"/>
          <w:szCs w:val="24"/>
        </w:rPr>
        <w:t>совокупный объем торгов железной рудой достиг 34,227 млрд.</w:t>
      </w:r>
      <w:r w:rsidR="004D7B3C">
        <w:rPr>
          <w:rFonts w:cs="Times New Roman"/>
          <w:szCs w:val="24"/>
        </w:rPr>
        <w:t xml:space="preserve"> тонн, объем дневной торговли составил 1,4 млн к</w:t>
      </w:r>
      <w:r w:rsidR="004D7B3C" w:rsidRPr="004D7B3C">
        <w:rPr>
          <w:rFonts w:cs="Times New Roman"/>
          <w:szCs w:val="24"/>
        </w:rPr>
        <w:t>онтрактов</w:t>
      </w:r>
      <w:r w:rsidR="004D7B3C">
        <w:rPr>
          <w:rFonts w:cs="Times New Roman"/>
          <w:szCs w:val="24"/>
        </w:rPr>
        <w:t xml:space="preserve">, что в 29 раз больше </w:t>
      </w:r>
      <w:r>
        <w:rPr>
          <w:rFonts w:cs="Times New Roman"/>
          <w:szCs w:val="24"/>
        </w:rPr>
        <w:t>объемов,</w:t>
      </w:r>
      <w:r w:rsidR="004D7B3C">
        <w:rPr>
          <w:rFonts w:cs="Times New Roman"/>
          <w:szCs w:val="24"/>
        </w:rPr>
        <w:t xml:space="preserve"> торгуемых в Сингапуре.</w:t>
      </w:r>
    </w:p>
    <w:p w14:paraId="1A54466F" w14:textId="5F40A664" w:rsidR="00B671C1" w:rsidRPr="00FB3A11" w:rsidRDefault="00B671C1" w:rsidP="004B218B">
      <w:pPr>
        <w:ind w:firstLine="708"/>
        <w:jc w:val="both"/>
        <w:rPr>
          <w:rFonts w:cs="Times New Roman"/>
          <w:szCs w:val="24"/>
        </w:rPr>
      </w:pPr>
      <w:r w:rsidRPr="004B218B">
        <w:rPr>
          <w:rFonts w:cs="Times New Roman"/>
          <w:szCs w:val="24"/>
        </w:rPr>
        <w:t xml:space="preserve">Однако, быстрорастущий рынок фьючерсов на железную руду является монетой с двумя сторонами. Если говорить об одной стороне, то несомненным плюсом </w:t>
      </w:r>
      <w:r w:rsidR="00973F2A" w:rsidRPr="004B218B">
        <w:rPr>
          <w:rFonts w:cs="Times New Roman"/>
          <w:szCs w:val="24"/>
        </w:rPr>
        <w:t>этого роста является укрепление доминирующих позиций на рынке железа. С другой стороны, резкое движение рынка вверх является хорошей платформой для спекулятивных действий. Китайские регуляторы и инвесторы опасаются, что спекулятивное движение создаст финансовый пузырь и сложные условия</w:t>
      </w:r>
      <w:r w:rsidR="00673D1E">
        <w:rPr>
          <w:rFonts w:cs="Times New Roman"/>
          <w:szCs w:val="24"/>
        </w:rPr>
        <w:t xml:space="preserve"> для</w:t>
      </w:r>
      <w:r w:rsidR="00973F2A" w:rsidRPr="004B218B">
        <w:rPr>
          <w:rFonts w:cs="Times New Roman"/>
          <w:szCs w:val="24"/>
        </w:rPr>
        <w:t xml:space="preserve"> хеджировани</w:t>
      </w:r>
      <w:r w:rsidR="00673D1E">
        <w:rPr>
          <w:rFonts w:cs="Times New Roman"/>
          <w:szCs w:val="24"/>
        </w:rPr>
        <w:t>я</w:t>
      </w:r>
      <w:r w:rsidR="00973F2A" w:rsidRPr="004B218B">
        <w:rPr>
          <w:rFonts w:cs="Times New Roman"/>
          <w:szCs w:val="24"/>
        </w:rPr>
        <w:t>.</w:t>
      </w:r>
      <w:r w:rsidR="00FB3A11" w:rsidRPr="00FB3A11">
        <w:rPr>
          <w:rFonts w:cs="Times New Roman"/>
          <w:szCs w:val="24"/>
        </w:rPr>
        <w:t xml:space="preserve"> </w:t>
      </w:r>
    </w:p>
    <w:p w14:paraId="63F9FDD8" w14:textId="1C165801" w:rsidR="001F15EA" w:rsidRDefault="00973F2A" w:rsidP="001F15EA">
      <w:pPr>
        <w:ind w:firstLine="708"/>
        <w:jc w:val="both"/>
        <w:rPr>
          <w:rFonts w:cs="Times New Roman"/>
          <w:szCs w:val="24"/>
        </w:rPr>
      </w:pPr>
      <w:r w:rsidRPr="004B218B">
        <w:rPr>
          <w:rFonts w:cs="Times New Roman"/>
          <w:szCs w:val="24"/>
        </w:rPr>
        <w:t>Западные издания и аналитики сходятся во</w:t>
      </w:r>
      <w:r w:rsidR="00F909EC" w:rsidRPr="004B218B">
        <w:rPr>
          <w:rFonts w:cs="Times New Roman"/>
          <w:szCs w:val="24"/>
        </w:rPr>
        <w:t xml:space="preserve"> мнении, что </w:t>
      </w:r>
      <w:proofErr w:type="spellStart"/>
      <w:r w:rsidR="00F909EC" w:rsidRPr="004B218B">
        <w:rPr>
          <w:rFonts w:cs="Times New Roman"/>
          <w:szCs w:val="24"/>
        </w:rPr>
        <w:t>даляньские</w:t>
      </w:r>
      <w:proofErr w:type="spellEnd"/>
      <w:r w:rsidR="00F909EC" w:rsidRPr="004B218B">
        <w:rPr>
          <w:rFonts w:cs="Times New Roman"/>
          <w:szCs w:val="24"/>
        </w:rPr>
        <w:t xml:space="preserve"> фьючерс</w:t>
      </w:r>
      <w:r w:rsidRPr="004B218B">
        <w:rPr>
          <w:rFonts w:cs="Times New Roman"/>
          <w:szCs w:val="24"/>
        </w:rPr>
        <w:t xml:space="preserve">ы на железную руду охвачены спекулятивным движением. Так, </w:t>
      </w:r>
      <w:r w:rsidRPr="004B218B">
        <w:rPr>
          <w:rFonts w:cs="Times New Roman"/>
          <w:szCs w:val="24"/>
          <w:lang w:val="en-US"/>
        </w:rPr>
        <w:t>Goldman</w:t>
      </w:r>
      <w:r w:rsidRPr="004B218B">
        <w:rPr>
          <w:rFonts w:cs="Times New Roman"/>
          <w:szCs w:val="24"/>
        </w:rPr>
        <w:t xml:space="preserve"> </w:t>
      </w:r>
      <w:r w:rsidRPr="004B218B">
        <w:rPr>
          <w:rFonts w:cs="Times New Roman"/>
          <w:szCs w:val="24"/>
          <w:lang w:val="en-US"/>
        </w:rPr>
        <w:t>Sachs</w:t>
      </w:r>
      <w:r w:rsidRPr="004B218B">
        <w:rPr>
          <w:rFonts w:cs="Times New Roman"/>
          <w:szCs w:val="24"/>
        </w:rPr>
        <w:t xml:space="preserve"> выразил свою обеспокоенность в апреле 2016 года, отмечая, что дневные объемы торгов настолько велики, что порой превышают годовые объемы импорта.</w:t>
      </w:r>
      <w:r w:rsidR="00D213A6" w:rsidRPr="004B218B">
        <w:rPr>
          <w:rStyle w:val="a5"/>
          <w:rFonts w:cs="Times New Roman"/>
          <w:szCs w:val="24"/>
        </w:rPr>
        <w:footnoteReference w:id="28"/>
      </w:r>
      <w:r w:rsidR="00346986" w:rsidRPr="004B218B">
        <w:rPr>
          <w:rFonts w:cs="Times New Roman"/>
          <w:szCs w:val="24"/>
        </w:rPr>
        <w:t xml:space="preserve"> Другое американское издание </w:t>
      </w:r>
      <w:r w:rsidR="00346986" w:rsidRPr="004B218B">
        <w:rPr>
          <w:rFonts w:cs="Times New Roman"/>
          <w:szCs w:val="24"/>
          <w:lang w:val="en-US"/>
        </w:rPr>
        <w:t>WSJ</w:t>
      </w:r>
      <w:r w:rsidR="00346986" w:rsidRPr="004B218B">
        <w:rPr>
          <w:rFonts w:cs="Times New Roman"/>
          <w:szCs w:val="24"/>
        </w:rPr>
        <w:t>, описывает ситуацию с фьючерсами на железную руду как «новое казино».</w:t>
      </w:r>
    </w:p>
    <w:p w14:paraId="767CFF92" w14:textId="77777777" w:rsidR="001F15EA" w:rsidRDefault="001F15EA" w:rsidP="001F15EA">
      <w:pPr>
        <w:ind w:firstLine="708"/>
        <w:jc w:val="both"/>
        <w:rPr>
          <w:rFonts w:cs="Times New Roman"/>
          <w:szCs w:val="24"/>
        </w:rPr>
      </w:pPr>
      <w:r w:rsidRPr="004B218B">
        <w:rPr>
          <w:rFonts w:cs="Times New Roman"/>
          <w:szCs w:val="24"/>
        </w:rPr>
        <w:t>В ноябре 2016 года цены на руду достигли свое</w:t>
      </w:r>
      <w:r>
        <w:rPr>
          <w:rFonts w:cs="Times New Roman"/>
          <w:szCs w:val="24"/>
        </w:rPr>
        <w:t>го двухлетнего максимума в 80$.</w:t>
      </w:r>
      <w:r w:rsidRPr="004B218B">
        <w:rPr>
          <w:rFonts w:cs="Times New Roman"/>
          <w:szCs w:val="24"/>
        </w:rPr>
        <w:t xml:space="preserve"> На </w:t>
      </w:r>
      <w:r w:rsidRPr="004B218B">
        <w:rPr>
          <w:rFonts w:cs="Times New Roman"/>
          <w:szCs w:val="24"/>
          <w:lang w:val="en-US"/>
        </w:rPr>
        <w:t>DCE</w:t>
      </w:r>
      <w:r w:rsidRPr="004B218B">
        <w:rPr>
          <w:rFonts w:cs="Times New Roman"/>
          <w:szCs w:val="24"/>
        </w:rPr>
        <w:t>, в свою очередь, цены на фьюч</w:t>
      </w:r>
      <w:r>
        <w:rPr>
          <w:rFonts w:cs="Times New Roman"/>
          <w:szCs w:val="24"/>
        </w:rPr>
        <w:t xml:space="preserve">ерсы торговались на уровне 90$. </w:t>
      </w:r>
      <w:r w:rsidRPr="004B218B">
        <w:rPr>
          <w:rFonts w:cs="Times New Roman"/>
          <w:szCs w:val="24"/>
        </w:rPr>
        <w:t>Рост цен на металл почти на 50% за период с середины октября</w:t>
      </w:r>
      <w:r>
        <w:rPr>
          <w:rFonts w:cs="Times New Roman"/>
          <w:szCs w:val="24"/>
        </w:rPr>
        <w:t xml:space="preserve"> по середину ноября, насторожил</w:t>
      </w:r>
      <w:r w:rsidRPr="004B218B">
        <w:rPr>
          <w:rFonts w:cs="Times New Roman"/>
          <w:szCs w:val="24"/>
        </w:rPr>
        <w:t xml:space="preserve"> власти Китая, которые 18 ноября вынудили три крупнейшие товарные биржи Китая </w:t>
      </w:r>
      <w:r>
        <w:rPr>
          <w:rFonts w:cs="Times New Roman"/>
          <w:szCs w:val="24"/>
        </w:rPr>
        <w:t>принять некоторые меры, чтобы ослабить влияние спекулятивных трейдеров на рынок. Данные меры включают в себя увеличение минимальной торговой маржи и снижения дневного ценового лимита.</w:t>
      </w:r>
      <w:r w:rsidRPr="004B218B">
        <w:rPr>
          <w:rFonts w:cs="Times New Roman"/>
          <w:szCs w:val="24"/>
        </w:rPr>
        <w:t xml:space="preserve"> Также, были применены санкции по отношению к некоторым крупным участникам за нарушение ряда правил и требований торгов. Данные меры смогли вернуть на рынок некое здравомыслие и охлаждение, а контракты на железную руду на </w:t>
      </w:r>
      <w:r>
        <w:rPr>
          <w:rFonts w:cs="Times New Roman"/>
          <w:szCs w:val="24"/>
          <w:lang w:val="en-US"/>
        </w:rPr>
        <w:t>DCE</w:t>
      </w:r>
      <w:r w:rsidRPr="004B218B">
        <w:rPr>
          <w:rFonts w:cs="Times New Roman"/>
          <w:szCs w:val="24"/>
        </w:rPr>
        <w:t xml:space="preserve"> в течение двух дней упали на 12%.</w:t>
      </w:r>
      <w:r>
        <w:rPr>
          <w:rFonts w:cs="Times New Roman"/>
          <w:szCs w:val="24"/>
        </w:rPr>
        <w:t xml:space="preserve"> </w:t>
      </w:r>
    </w:p>
    <w:p w14:paraId="14E4B01A" w14:textId="6188ED3A" w:rsidR="001F15EA" w:rsidRDefault="001F15EA" w:rsidP="001F15EA">
      <w:pPr>
        <w:keepNext/>
        <w:ind w:firstLine="709"/>
        <w:jc w:val="both"/>
      </w:pPr>
      <w:r>
        <w:rPr>
          <w:noProof/>
        </w:rPr>
        <w:lastRenderedPageBreak/>
        <w:drawing>
          <wp:inline distT="0" distB="0" distL="0" distR="0" wp14:anchorId="5D01A6AE" wp14:editId="23644E89">
            <wp:extent cx="5466430" cy="2504049"/>
            <wp:effectExtent l="0" t="0" r="1270" b="0"/>
            <wp:docPr id="8" name="Рисунок 8" descr="Iron ore to slide below $46 a tonne by 2021 — analy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ore to slide below $46 a tonne by 2021 — analysts"/>
                    <pic:cNvPicPr>
                      <a:picLocks noChangeAspect="1" noChangeArrowheads="1"/>
                    </pic:cNvPicPr>
                  </pic:nvPicPr>
                  <pic:blipFill rotWithShape="1">
                    <a:blip r:embed="rId11">
                      <a:extLst>
                        <a:ext uri="{28A0092B-C50C-407E-A947-70E740481C1C}">
                          <a14:useLocalDpi xmlns:a14="http://schemas.microsoft.com/office/drawing/2010/main" val="0"/>
                        </a:ext>
                      </a:extLst>
                    </a:blip>
                    <a:srcRect t="16739" r="-112" b="8529"/>
                    <a:stretch/>
                  </pic:blipFill>
                  <pic:spPr bwMode="auto">
                    <a:xfrm>
                      <a:off x="0" y="0"/>
                      <a:ext cx="5499454" cy="2519176"/>
                    </a:xfrm>
                    <a:prstGeom prst="rect">
                      <a:avLst/>
                    </a:prstGeom>
                    <a:noFill/>
                    <a:ln>
                      <a:noFill/>
                    </a:ln>
                    <a:extLst>
                      <a:ext uri="{53640926-AAD7-44D8-BBD7-CCE9431645EC}">
                        <a14:shadowObscured xmlns:a14="http://schemas.microsoft.com/office/drawing/2010/main"/>
                      </a:ext>
                    </a:extLst>
                  </pic:spPr>
                </pic:pic>
              </a:graphicData>
            </a:graphic>
          </wp:inline>
        </w:drawing>
      </w:r>
    </w:p>
    <w:p w14:paraId="68F2FC8E" w14:textId="78168E1B" w:rsidR="00D213A6" w:rsidRPr="001F15EA" w:rsidRDefault="001F15EA" w:rsidP="001F15EA">
      <w:pPr>
        <w:pStyle w:val="a9"/>
        <w:jc w:val="both"/>
        <w:rPr>
          <w:rFonts w:cs="Times New Roman"/>
          <w:szCs w:val="24"/>
        </w:rPr>
      </w:pPr>
      <w:r>
        <w:t xml:space="preserve">Рисунок </w:t>
      </w:r>
      <w:r w:rsidR="00F014D7">
        <w:fldChar w:fldCharType="begin"/>
      </w:r>
      <w:r w:rsidR="00F014D7">
        <w:instrText xml:space="preserve"> SEQ Рисунок \* ARABIC </w:instrText>
      </w:r>
      <w:r w:rsidR="00F014D7">
        <w:fldChar w:fldCharType="separate"/>
      </w:r>
      <w:r w:rsidR="00700E76">
        <w:rPr>
          <w:noProof/>
        </w:rPr>
        <w:t>4</w:t>
      </w:r>
      <w:r w:rsidR="00F014D7">
        <w:rPr>
          <w:noProof/>
        </w:rPr>
        <w:fldChar w:fldCharType="end"/>
      </w:r>
      <w:r w:rsidRPr="001F15EA">
        <w:t xml:space="preserve">. </w:t>
      </w:r>
      <w:r>
        <w:t>Цены на железную руду и количество руды в портах Китая.</w:t>
      </w:r>
      <w:r w:rsidRPr="001F15EA">
        <w:t xml:space="preserve"> Источник: </w:t>
      </w:r>
      <w:proofErr w:type="spellStart"/>
      <w:r w:rsidRPr="001F15EA">
        <w:t>Mining</w:t>
      </w:r>
      <w:proofErr w:type="spellEnd"/>
      <w:r w:rsidRPr="001F15EA">
        <w:t xml:space="preserve"> URL: http://www.mining.com</w:t>
      </w:r>
    </w:p>
    <w:p w14:paraId="0C733587" w14:textId="71F372B9" w:rsidR="001F15EA" w:rsidRPr="001F15EA" w:rsidRDefault="00D02B74" w:rsidP="004B218B">
      <w:pPr>
        <w:ind w:firstLine="708"/>
        <w:jc w:val="both"/>
        <w:rPr>
          <w:rFonts w:cs="Times New Roman"/>
          <w:szCs w:val="24"/>
        </w:rPr>
      </w:pPr>
      <w:r>
        <w:rPr>
          <w:rFonts w:cs="Times New Roman"/>
          <w:szCs w:val="24"/>
        </w:rPr>
        <w:t xml:space="preserve">Сейчас, рынок железной руды претерпевает </w:t>
      </w:r>
      <w:r w:rsidR="00CA1BA8">
        <w:rPr>
          <w:rFonts w:cs="Times New Roman"/>
          <w:szCs w:val="24"/>
        </w:rPr>
        <w:t>значительно сж</w:t>
      </w:r>
      <w:r w:rsidR="00A77D1B">
        <w:rPr>
          <w:rFonts w:cs="Times New Roman"/>
          <w:szCs w:val="24"/>
        </w:rPr>
        <w:t>имается</w:t>
      </w:r>
      <w:r>
        <w:rPr>
          <w:rFonts w:cs="Times New Roman"/>
          <w:szCs w:val="24"/>
        </w:rPr>
        <w:t>. П</w:t>
      </w:r>
      <w:r w:rsidR="000139AB">
        <w:rPr>
          <w:rFonts w:cs="Times New Roman"/>
          <w:szCs w:val="24"/>
        </w:rPr>
        <w:t xml:space="preserve">осле 85% роста в 2016 году, рыночные настроения на рынке железной руды резко изменились с бычьего на медвежье. </w:t>
      </w:r>
      <w:r w:rsidR="001F15EA">
        <w:rPr>
          <w:rFonts w:cs="Times New Roman"/>
          <w:szCs w:val="24"/>
        </w:rPr>
        <w:t xml:space="preserve">Что касается запасов руды в Китае, то они являются основным фактором, спровоцировавшим падение цен на железную руду. Согласно данным </w:t>
      </w:r>
      <w:proofErr w:type="spellStart"/>
      <w:r w:rsidR="001F15EA">
        <w:rPr>
          <w:rFonts w:cs="Times New Roman"/>
          <w:szCs w:val="24"/>
          <w:lang w:val="en-US"/>
        </w:rPr>
        <w:t>Umetal</w:t>
      </w:r>
      <w:proofErr w:type="spellEnd"/>
      <w:r w:rsidR="001F15EA">
        <w:rPr>
          <w:rFonts w:cs="Times New Roman"/>
          <w:szCs w:val="24"/>
        </w:rPr>
        <w:t xml:space="preserve"> на апрель 2017 года, в 42 крупнейших портах находится рекордное количество железной руды - больше 132 млн тонн.</w:t>
      </w:r>
      <w:r w:rsidR="00A77D1B">
        <w:rPr>
          <w:rStyle w:val="a5"/>
          <w:rFonts w:cs="Times New Roman"/>
          <w:szCs w:val="24"/>
        </w:rPr>
        <w:footnoteReference w:id="29"/>
      </w:r>
    </w:p>
    <w:p w14:paraId="5D45FC50" w14:textId="6399313A" w:rsidR="002C3ADD" w:rsidRDefault="000139AB" w:rsidP="001F15EA">
      <w:pPr>
        <w:ind w:firstLine="708"/>
        <w:jc w:val="both"/>
        <w:rPr>
          <w:rFonts w:cs="Times New Roman"/>
          <w:szCs w:val="24"/>
        </w:rPr>
      </w:pPr>
      <w:r>
        <w:rPr>
          <w:rFonts w:cs="Times New Roman"/>
          <w:szCs w:val="24"/>
        </w:rPr>
        <w:t xml:space="preserve">Как отмечает недавнее исследование </w:t>
      </w:r>
      <w:r>
        <w:rPr>
          <w:rFonts w:cs="Times New Roman"/>
          <w:szCs w:val="24"/>
          <w:lang w:val="en-US"/>
        </w:rPr>
        <w:t>BMI</w:t>
      </w:r>
      <w:r w:rsidR="002C3ADD" w:rsidRPr="002C3ADD">
        <w:rPr>
          <w:rFonts w:cs="Times New Roman"/>
          <w:szCs w:val="24"/>
        </w:rPr>
        <w:t xml:space="preserve"> </w:t>
      </w:r>
      <w:r w:rsidR="002C3ADD">
        <w:rPr>
          <w:rFonts w:cs="Times New Roman"/>
          <w:szCs w:val="24"/>
          <w:lang w:val="en-US"/>
        </w:rPr>
        <w:t>Research</w:t>
      </w:r>
      <w:r w:rsidR="002C3ADD" w:rsidRPr="002C3ADD">
        <w:rPr>
          <w:rFonts w:cs="Times New Roman"/>
          <w:szCs w:val="24"/>
        </w:rPr>
        <w:t xml:space="preserve">, </w:t>
      </w:r>
      <w:r w:rsidR="002C3ADD">
        <w:rPr>
          <w:rFonts w:cs="Times New Roman"/>
          <w:szCs w:val="24"/>
        </w:rPr>
        <w:t>высокие цены на железную руду, которые были в прошлом году не следует ожидать в ближайшие 5 лет.</w:t>
      </w:r>
      <w:r w:rsidR="00CA1BA8">
        <w:rPr>
          <w:rStyle w:val="a5"/>
          <w:rFonts w:cs="Times New Roman"/>
          <w:szCs w:val="24"/>
        </w:rPr>
        <w:footnoteReference w:id="30"/>
      </w:r>
      <w:r w:rsidR="002C3ADD">
        <w:rPr>
          <w:rFonts w:cs="Times New Roman"/>
          <w:szCs w:val="24"/>
        </w:rPr>
        <w:t xml:space="preserve"> Согласно отчету, цены будут постепенно снижаться в течении следующих 5 лет, вплоть до 2021 года. Ожидается, что в 2017 году цены упадут до 70 </w:t>
      </w:r>
      <w:r w:rsidR="002C3ADD" w:rsidRPr="002C3ADD">
        <w:rPr>
          <w:rFonts w:cs="Times New Roman"/>
          <w:szCs w:val="24"/>
        </w:rPr>
        <w:t>до</w:t>
      </w:r>
      <w:r w:rsidR="002C3ADD">
        <w:rPr>
          <w:rFonts w:cs="Times New Roman"/>
          <w:szCs w:val="24"/>
        </w:rPr>
        <w:t>лл. за тонну, 55 долл. в 2018, и 46 долл. к 2021 году, в связи с увеличивающимися поставками из Австралии и Бразилии.</w:t>
      </w:r>
      <w:r w:rsidR="001F15EA">
        <w:rPr>
          <w:rFonts w:cs="Times New Roman"/>
          <w:szCs w:val="24"/>
        </w:rPr>
        <w:t xml:space="preserve"> </w:t>
      </w:r>
      <w:r w:rsidR="00A77D1B">
        <w:rPr>
          <w:rFonts w:cs="Times New Roman"/>
          <w:szCs w:val="24"/>
        </w:rPr>
        <w:t>Медвежье настроение в ближайшее время отпугнет инвесторов от данного актива, что непременно скажется на активности и объемов торгов на рынке железной руды.</w:t>
      </w:r>
    </w:p>
    <w:p w14:paraId="457B2935" w14:textId="48346CAB" w:rsidR="001F15EA" w:rsidRPr="0098706B" w:rsidRDefault="00FD171C" w:rsidP="001F15EA">
      <w:pPr>
        <w:ind w:firstLine="708"/>
        <w:jc w:val="both"/>
        <w:rPr>
          <w:rFonts w:cs="Times New Roman"/>
          <w:szCs w:val="24"/>
        </w:rPr>
      </w:pPr>
      <w:r>
        <w:rPr>
          <w:rFonts w:cs="Times New Roman"/>
          <w:szCs w:val="24"/>
        </w:rPr>
        <w:t>Даляньская товарная биржа – вторая по величине</w:t>
      </w:r>
      <w:r w:rsidR="001F15EA">
        <w:rPr>
          <w:rFonts w:cs="Times New Roman"/>
          <w:szCs w:val="24"/>
        </w:rPr>
        <w:t xml:space="preserve"> </w:t>
      </w:r>
      <w:r>
        <w:rPr>
          <w:rFonts w:cs="Times New Roman"/>
          <w:szCs w:val="24"/>
        </w:rPr>
        <w:t>товарная биржа Китая, а также обладательница</w:t>
      </w:r>
      <w:r w:rsidR="001F15EA">
        <w:rPr>
          <w:rFonts w:cs="Times New Roman"/>
          <w:szCs w:val="24"/>
        </w:rPr>
        <w:t xml:space="preserve"> самых обращаемых фьючерсных контрактов</w:t>
      </w:r>
      <w:r>
        <w:rPr>
          <w:rFonts w:cs="Times New Roman"/>
          <w:szCs w:val="24"/>
        </w:rPr>
        <w:t xml:space="preserve"> в мире</w:t>
      </w:r>
      <w:r w:rsidR="006119F5">
        <w:rPr>
          <w:rFonts w:cs="Times New Roman"/>
          <w:szCs w:val="24"/>
        </w:rPr>
        <w:t xml:space="preserve"> в</w:t>
      </w:r>
      <w:r>
        <w:rPr>
          <w:rFonts w:cs="Times New Roman"/>
          <w:szCs w:val="24"/>
        </w:rPr>
        <w:t xml:space="preserve"> области сельского хозяйства и промышленности</w:t>
      </w:r>
      <w:r w:rsidR="006119F5">
        <w:rPr>
          <w:rFonts w:cs="Times New Roman"/>
          <w:szCs w:val="24"/>
        </w:rPr>
        <w:t xml:space="preserve">. Нужно отметить, что в последние несколько лет, с вводом индустриальных продуктов на биржу рост сделок на </w:t>
      </w:r>
      <w:r w:rsidR="006119F5">
        <w:rPr>
          <w:rFonts w:cs="Times New Roman"/>
          <w:szCs w:val="24"/>
          <w:lang w:val="en-US"/>
        </w:rPr>
        <w:t>DCE</w:t>
      </w:r>
      <w:r w:rsidR="006119F5" w:rsidRPr="006119F5">
        <w:rPr>
          <w:rFonts w:cs="Times New Roman"/>
          <w:szCs w:val="24"/>
        </w:rPr>
        <w:t xml:space="preserve"> </w:t>
      </w:r>
      <w:r w:rsidR="006119F5">
        <w:rPr>
          <w:rFonts w:cs="Times New Roman"/>
          <w:szCs w:val="24"/>
        </w:rPr>
        <w:t xml:space="preserve">резко увеличился. Более того, несмотря на сжатие объемов торговли своего прямого конкурента </w:t>
      </w:r>
      <w:r w:rsidR="006119F5">
        <w:rPr>
          <w:rFonts w:cs="Times New Roman"/>
          <w:szCs w:val="24"/>
          <w:lang w:val="en-US"/>
        </w:rPr>
        <w:t>ZCE</w:t>
      </w:r>
      <w:r w:rsidR="006119F5">
        <w:rPr>
          <w:rFonts w:cs="Times New Roman"/>
          <w:szCs w:val="24"/>
        </w:rPr>
        <w:t xml:space="preserve"> в 2016, </w:t>
      </w:r>
      <w:r w:rsidR="006119F5">
        <w:rPr>
          <w:rFonts w:cs="Times New Roman"/>
          <w:szCs w:val="24"/>
          <w:lang w:val="en-US"/>
        </w:rPr>
        <w:t>DCE</w:t>
      </w:r>
      <w:r w:rsidR="006119F5" w:rsidRPr="006119F5">
        <w:rPr>
          <w:rFonts w:cs="Times New Roman"/>
          <w:szCs w:val="24"/>
        </w:rPr>
        <w:t xml:space="preserve"> </w:t>
      </w:r>
      <w:r w:rsidR="006119F5">
        <w:rPr>
          <w:rFonts w:cs="Times New Roman"/>
          <w:szCs w:val="24"/>
        </w:rPr>
        <w:t>наоборот показал положительные результаты своего развития.</w:t>
      </w:r>
      <w:r w:rsidR="0098706B" w:rsidRPr="0098706B">
        <w:rPr>
          <w:rFonts w:cs="Times New Roman"/>
          <w:szCs w:val="24"/>
        </w:rPr>
        <w:t xml:space="preserve"> </w:t>
      </w:r>
      <w:r w:rsidR="0098706B">
        <w:rPr>
          <w:rFonts w:cs="Times New Roman"/>
          <w:szCs w:val="24"/>
        </w:rPr>
        <w:t xml:space="preserve">Не менее важно и то, что в ходе анализа фьючерсов железной руды, было показано, что </w:t>
      </w:r>
      <w:r w:rsidR="0098706B">
        <w:rPr>
          <w:rFonts w:cs="Times New Roman"/>
          <w:szCs w:val="24"/>
          <w:lang w:val="en-US"/>
        </w:rPr>
        <w:t>DCE</w:t>
      </w:r>
      <w:r w:rsidR="0098706B" w:rsidRPr="0098706B">
        <w:rPr>
          <w:rFonts w:cs="Times New Roman"/>
          <w:szCs w:val="24"/>
        </w:rPr>
        <w:t xml:space="preserve"> </w:t>
      </w:r>
      <w:r w:rsidR="0098706B">
        <w:rPr>
          <w:rFonts w:cs="Times New Roman"/>
          <w:szCs w:val="24"/>
        </w:rPr>
        <w:t xml:space="preserve">обладает большим влиянием в сфере ценообразования обращаемых на бирже товаров, так как корреляция </w:t>
      </w:r>
      <w:r w:rsidR="0098706B">
        <w:rPr>
          <w:rFonts w:cs="Times New Roman"/>
          <w:szCs w:val="24"/>
        </w:rPr>
        <w:lastRenderedPageBreak/>
        <w:t>между фьючерсным рынком и спот рынком очень высокая. Путем продвижения своих индустриальных базовых активов на DCE, Китай смог стабилизировать и снизить риск волатильности на рынке многих необходимых ресурсов, которые непосредственны связанны с развитием экономики Китая.</w:t>
      </w:r>
    </w:p>
    <w:p w14:paraId="1B99F751" w14:textId="73EFCDDC" w:rsidR="009912E5" w:rsidRPr="004F1BAA" w:rsidRDefault="00170505" w:rsidP="004B218B">
      <w:pPr>
        <w:jc w:val="both"/>
        <w:rPr>
          <w:rFonts w:cs="Times New Roman"/>
          <w:szCs w:val="24"/>
        </w:rPr>
      </w:pPr>
      <w:r w:rsidRPr="004B218B">
        <w:rPr>
          <w:rFonts w:cs="Times New Roman"/>
          <w:szCs w:val="24"/>
        </w:rPr>
        <w:tab/>
      </w:r>
      <w:r w:rsidR="009912E5" w:rsidRPr="004B218B">
        <w:rPr>
          <w:rFonts w:cs="Times New Roman"/>
          <w:szCs w:val="24"/>
        </w:rPr>
        <w:t>Шанхайская фьючерсная биржа</w:t>
      </w:r>
      <w:r w:rsidR="004E2467" w:rsidRPr="004E2467">
        <w:rPr>
          <w:rFonts w:cs="Times New Roman"/>
          <w:szCs w:val="24"/>
        </w:rPr>
        <w:t xml:space="preserve"> (</w:t>
      </w:r>
      <w:r w:rsidR="004E2467">
        <w:rPr>
          <w:rFonts w:cs="Times New Roman"/>
          <w:szCs w:val="24"/>
          <w:lang w:val="en-US"/>
        </w:rPr>
        <w:t>SHFE</w:t>
      </w:r>
      <w:r w:rsidR="004E2467" w:rsidRPr="004E2467">
        <w:rPr>
          <w:rFonts w:cs="Times New Roman"/>
          <w:szCs w:val="24"/>
        </w:rPr>
        <w:t>)</w:t>
      </w:r>
      <w:r w:rsidR="009912E5" w:rsidRPr="004B218B">
        <w:rPr>
          <w:rFonts w:cs="Times New Roman"/>
          <w:szCs w:val="24"/>
        </w:rPr>
        <w:t xml:space="preserve"> была основана в декабре 1999 года</w:t>
      </w:r>
      <w:r w:rsidR="00622AAB" w:rsidRPr="004B218B">
        <w:rPr>
          <w:rFonts w:cs="Times New Roman"/>
          <w:szCs w:val="24"/>
        </w:rPr>
        <w:t xml:space="preserve"> на основе трех площадок: Шанхайской биржи металлов, Шанхайской продовольственной товарной бирже и Шанхайской товарной биржи. После объединения, биржа сохранила на сегодняшний день толь</w:t>
      </w:r>
      <w:r w:rsidR="006119F5">
        <w:rPr>
          <w:rFonts w:cs="Times New Roman"/>
          <w:szCs w:val="24"/>
        </w:rPr>
        <w:t>ко 12 фьючерсных контрактов. Почти все</w:t>
      </w:r>
      <w:r w:rsidR="00622AAB" w:rsidRPr="004B218B">
        <w:rPr>
          <w:rFonts w:cs="Times New Roman"/>
          <w:szCs w:val="24"/>
        </w:rPr>
        <w:t xml:space="preserve"> базовые активы фьючерсов торгуемых на </w:t>
      </w:r>
      <w:r w:rsidR="004E2467">
        <w:rPr>
          <w:rFonts w:cs="Times New Roman"/>
          <w:szCs w:val="24"/>
          <w:lang w:val="en-US"/>
        </w:rPr>
        <w:t>SHFE</w:t>
      </w:r>
      <w:r w:rsidR="00622AAB" w:rsidRPr="004B218B">
        <w:rPr>
          <w:rFonts w:cs="Times New Roman"/>
          <w:szCs w:val="24"/>
        </w:rPr>
        <w:t xml:space="preserve"> </w:t>
      </w:r>
      <w:r w:rsidR="006119F5">
        <w:rPr>
          <w:rFonts w:cs="Times New Roman"/>
          <w:szCs w:val="24"/>
        </w:rPr>
        <w:t>являются металлами</w:t>
      </w:r>
      <w:r w:rsidR="00827256">
        <w:rPr>
          <w:rFonts w:cs="Times New Roman"/>
          <w:szCs w:val="24"/>
        </w:rPr>
        <w:t>.</w:t>
      </w:r>
      <w:r w:rsidR="00827256">
        <w:rPr>
          <w:rStyle w:val="a5"/>
          <w:rFonts w:cs="Times New Roman"/>
          <w:szCs w:val="24"/>
        </w:rPr>
        <w:footnoteReference w:id="31"/>
      </w:r>
    </w:p>
    <w:p w14:paraId="7CB19B0A" w14:textId="027A936E" w:rsidR="004C0AE6" w:rsidRPr="00573066" w:rsidRDefault="004C0AE6" w:rsidP="004B218B">
      <w:pPr>
        <w:jc w:val="both"/>
        <w:rPr>
          <w:rFonts w:cs="Times New Roman"/>
          <w:szCs w:val="24"/>
        </w:rPr>
      </w:pPr>
      <w:r w:rsidRPr="004B218B">
        <w:rPr>
          <w:rFonts w:cs="Times New Roman"/>
          <w:szCs w:val="24"/>
        </w:rPr>
        <w:tab/>
        <w:t>На бирже присутствует больше 200 участников, а для оптимизации торговли на территории Китая расположены более 250 торговых терминалов.</w:t>
      </w:r>
      <w:r w:rsidR="006119F5">
        <w:rPr>
          <w:rFonts w:cs="Times New Roman"/>
          <w:szCs w:val="24"/>
        </w:rPr>
        <w:t xml:space="preserve"> В 2016</w:t>
      </w:r>
      <w:r w:rsidR="00573066">
        <w:rPr>
          <w:rFonts w:cs="Times New Roman"/>
          <w:szCs w:val="24"/>
        </w:rPr>
        <w:t xml:space="preserve"> году количество контрактов на бирже увеличилось по сравнению с 2015 на 60% </w:t>
      </w:r>
      <w:r w:rsidR="00573066" w:rsidRPr="004B218B">
        <w:rPr>
          <w:rFonts w:cs="Times New Roman"/>
          <w:szCs w:val="24"/>
        </w:rPr>
        <w:t>1,</w:t>
      </w:r>
      <w:r w:rsidR="00573066">
        <w:rPr>
          <w:rFonts w:cs="Times New Roman"/>
          <w:szCs w:val="24"/>
        </w:rPr>
        <w:t>68 млрд.</w:t>
      </w:r>
      <w:r w:rsidR="00573066" w:rsidRPr="004B218B">
        <w:rPr>
          <w:rFonts w:cs="Times New Roman"/>
          <w:szCs w:val="24"/>
        </w:rPr>
        <w:t xml:space="preserve"> контрактов.</w:t>
      </w:r>
      <w:r w:rsidR="00573066">
        <w:rPr>
          <w:rFonts w:cs="Times New Roman"/>
          <w:szCs w:val="24"/>
        </w:rPr>
        <w:t xml:space="preserve"> Их совокупная стоимость на рынке </w:t>
      </w:r>
      <w:r w:rsidR="006119F5">
        <w:rPr>
          <w:rFonts w:cs="Times New Roman"/>
          <w:szCs w:val="24"/>
        </w:rPr>
        <w:t>составил</w:t>
      </w:r>
      <w:r w:rsidR="00573066">
        <w:rPr>
          <w:rFonts w:cs="Times New Roman"/>
          <w:szCs w:val="24"/>
        </w:rPr>
        <w:t>а</w:t>
      </w:r>
      <w:r w:rsidR="006119F5">
        <w:rPr>
          <w:rFonts w:cs="Times New Roman"/>
          <w:szCs w:val="24"/>
        </w:rPr>
        <w:t xml:space="preserve"> 84,9</w:t>
      </w:r>
      <w:r w:rsidR="00170505" w:rsidRPr="004B218B">
        <w:rPr>
          <w:rFonts w:cs="Times New Roman"/>
          <w:szCs w:val="24"/>
        </w:rPr>
        <w:t xml:space="preserve"> трлн. юа</w:t>
      </w:r>
      <w:r w:rsidR="00573066">
        <w:rPr>
          <w:rFonts w:cs="Times New Roman"/>
          <w:szCs w:val="24"/>
        </w:rPr>
        <w:t xml:space="preserve">ней, позволив </w:t>
      </w:r>
      <w:r w:rsidR="00573066">
        <w:rPr>
          <w:rFonts w:cs="Times New Roman"/>
          <w:szCs w:val="24"/>
          <w:lang w:val="en-US"/>
        </w:rPr>
        <w:t>SHFE</w:t>
      </w:r>
      <w:r w:rsidR="00573066" w:rsidRPr="00573066">
        <w:rPr>
          <w:rFonts w:cs="Times New Roman"/>
          <w:szCs w:val="24"/>
        </w:rPr>
        <w:t xml:space="preserve"> </w:t>
      </w:r>
      <w:r w:rsidR="00573066">
        <w:rPr>
          <w:rFonts w:cs="Times New Roman"/>
          <w:szCs w:val="24"/>
        </w:rPr>
        <w:t>выйти на первое место по торгам среди фьючерсных бирж Китая.</w:t>
      </w:r>
    </w:p>
    <w:p w14:paraId="4495CCD0" w14:textId="00C97029" w:rsidR="00E16BA2" w:rsidRPr="004F1BAA" w:rsidRDefault="00E16BA2" w:rsidP="004B218B">
      <w:pPr>
        <w:jc w:val="both"/>
        <w:rPr>
          <w:rFonts w:cs="Times New Roman"/>
          <w:szCs w:val="24"/>
        </w:rPr>
      </w:pPr>
      <w:r w:rsidRPr="004B218B">
        <w:rPr>
          <w:rFonts w:cs="Times New Roman"/>
          <w:szCs w:val="24"/>
        </w:rPr>
        <w:tab/>
        <w:t xml:space="preserve">Сегодня, </w:t>
      </w:r>
      <w:r w:rsidR="004E2467">
        <w:rPr>
          <w:rFonts w:cs="Times New Roman"/>
          <w:szCs w:val="24"/>
          <w:lang w:val="en-US"/>
        </w:rPr>
        <w:t>SHFE</w:t>
      </w:r>
      <w:r w:rsidRPr="004B218B">
        <w:rPr>
          <w:rFonts w:cs="Times New Roman"/>
          <w:szCs w:val="24"/>
        </w:rPr>
        <w:t xml:space="preserve"> является </w:t>
      </w:r>
      <w:r w:rsidR="009F1E03" w:rsidRPr="004B218B">
        <w:rPr>
          <w:rFonts w:cs="Times New Roman"/>
          <w:szCs w:val="24"/>
        </w:rPr>
        <w:t xml:space="preserve">одним из </w:t>
      </w:r>
      <w:r w:rsidR="00573066">
        <w:rPr>
          <w:rFonts w:cs="Times New Roman"/>
          <w:szCs w:val="24"/>
        </w:rPr>
        <w:t xml:space="preserve">мировых </w:t>
      </w:r>
      <w:r w:rsidR="009F1E03" w:rsidRPr="004B218B">
        <w:rPr>
          <w:rFonts w:cs="Times New Roman"/>
          <w:szCs w:val="24"/>
        </w:rPr>
        <w:t>лидеров</w:t>
      </w:r>
      <w:r w:rsidRPr="004B218B">
        <w:rPr>
          <w:rFonts w:cs="Times New Roman"/>
          <w:szCs w:val="24"/>
        </w:rPr>
        <w:t xml:space="preserve"> по торговле металлическими фьюч</w:t>
      </w:r>
      <w:r w:rsidR="00360E96" w:rsidRPr="004B218B">
        <w:rPr>
          <w:rFonts w:cs="Times New Roman"/>
          <w:szCs w:val="24"/>
        </w:rPr>
        <w:t>ерсами, н</w:t>
      </w:r>
      <w:r w:rsidRPr="004B218B">
        <w:rPr>
          <w:rFonts w:cs="Times New Roman"/>
          <w:szCs w:val="24"/>
        </w:rPr>
        <w:t xml:space="preserve">есмотря на то, что «металлическое» направление </w:t>
      </w:r>
      <w:r w:rsidR="00360E96" w:rsidRPr="004B218B">
        <w:rPr>
          <w:rFonts w:cs="Times New Roman"/>
          <w:szCs w:val="24"/>
        </w:rPr>
        <w:t xml:space="preserve">биржи </w:t>
      </w:r>
      <w:r w:rsidRPr="004B218B">
        <w:rPr>
          <w:rFonts w:cs="Times New Roman"/>
          <w:szCs w:val="24"/>
        </w:rPr>
        <w:t>началось очень позд</w:t>
      </w:r>
      <w:r w:rsidR="00360E96" w:rsidRPr="004B218B">
        <w:rPr>
          <w:rFonts w:cs="Times New Roman"/>
          <w:szCs w:val="24"/>
        </w:rPr>
        <w:t xml:space="preserve">но. В 2015 году металлические фьючерсы на </w:t>
      </w:r>
      <w:r w:rsidR="00360E96" w:rsidRPr="004B218B">
        <w:rPr>
          <w:rFonts w:cs="Times New Roman"/>
          <w:szCs w:val="24"/>
          <w:lang w:val="en-US"/>
        </w:rPr>
        <w:t>SHFE</w:t>
      </w:r>
      <w:r w:rsidR="00360E96" w:rsidRPr="004B218B">
        <w:rPr>
          <w:rFonts w:cs="Times New Roman"/>
          <w:szCs w:val="24"/>
        </w:rPr>
        <w:t xml:space="preserve"> показали 76% годовой рост, преодолев планку в</w:t>
      </w:r>
      <w:r w:rsidR="00996CA5" w:rsidRPr="004B218B">
        <w:rPr>
          <w:rFonts w:cs="Times New Roman"/>
          <w:szCs w:val="24"/>
        </w:rPr>
        <w:t xml:space="preserve"> 444 миллиона лота в 2015 году</w:t>
      </w:r>
      <w:r w:rsidR="00573066">
        <w:rPr>
          <w:rFonts w:cs="Times New Roman"/>
          <w:szCs w:val="24"/>
        </w:rPr>
        <w:t>.</w:t>
      </w:r>
      <w:r w:rsidR="006119F5" w:rsidRPr="004B218B">
        <w:rPr>
          <w:rStyle w:val="a5"/>
          <w:rFonts w:cs="Times New Roman"/>
          <w:szCs w:val="24"/>
          <w:lang w:val="en-US"/>
        </w:rPr>
        <w:footnoteReference w:id="32"/>
      </w:r>
      <w:r w:rsidR="00573066">
        <w:rPr>
          <w:rFonts w:cs="Times New Roman"/>
          <w:szCs w:val="24"/>
        </w:rPr>
        <w:t xml:space="preserve"> Однако, помимо металлических активов на бирже также активно торгуются другие базовые активы, например, натуральная резина и нефтяной асфальт. </w:t>
      </w:r>
    </w:p>
    <w:p w14:paraId="41DF1CE8" w14:textId="2693B8CE" w:rsidR="00FE5C91" w:rsidRPr="004B218B" w:rsidRDefault="00360E96" w:rsidP="004B218B">
      <w:pPr>
        <w:jc w:val="both"/>
        <w:rPr>
          <w:rFonts w:cs="Times New Roman"/>
          <w:szCs w:val="24"/>
        </w:rPr>
      </w:pPr>
      <w:r w:rsidRPr="004B218B">
        <w:rPr>
          <w:rFonts w:cs="Times New Roman"/>
          <w:szCs w:val="24"/>
        </w:rPr>
        <w:tab/>
        <w:t>Главн</w:t>
      </w:r>
      <w:r w:rsidR="009F1E03" w:rsidRPr="004B218B">
        <w:rPr>
          <w:rFonts w:cs="Times New Roman"/>
          <w:szCs w:val="24"/>
        </w:rPr>
        <w:t>ыми</w:t>
      </w:r>
      <w:r w:rsidRPr="004B218B">
        <w:rPr>
          <w:rFonts w:cs="Times New Roman"/>
          <w:szCs w:val="24"/>
        </w:rPr>
        <w:t xml:space="preserve"> </w:t>
      </w:r>
      <w:r w:rsidR="009F1E03" w:rsidRPr="004B218B">
        <w:rPr>
          <w:rFonts w:cs="Times New Roman"/>
          <w:szCs w:val="24"/>
        </w:rPr>
        <w:t>конкурирующими</w:t>
      </w:r>
      <w:r w:rsidRPr="004B218B">
        <w:rPr>
          <w:rFonts w:cs="Times New Roman"/>
          <w:szCs w:val="24"/>
        </w:rPr>
        <w:t xml:space="preserve"> </w:t>
      </w:r>
      <w:r w:rsidR="009F1E03" w:rsidRPr="004B218B">
        <w:rPr>
          <w:rFonts w:cs="Times New Roman"/>
          <w:szCs w:val="24"/>
        </w:rPr>
        <w:t xml:space="preserve">площадками для </w:t>
      </w:r>
      <w:r w:rsidR="000D314B" w:rsidRPr="004B218B">
        <w:rPr>
          <w:rFonts w:cs="Times New Roman"/>
          <w:szCs w:val="24"/>
        </w:rPr>
        <w:t xml:space="preserve">«металлического» </w:t>
      </w:r>
      <w:r w:rsidR="009F1E03" w:rsidRPr="004B218B">
        <w:rPr>
          <w:rFonts w:cs="Times New Roman"/>
          <w:szCs w:val="24"/>
        </w:rPr>
        <w:t>Шанхая являю</w:t>
      </w:r>
      <w:r w:rsidRPr="004B218B">
        <w:rPr>
          <w:rFonts w:cs="Times New Roman"/>
          <w:szCs w:val="24"/>
        </w:rPr>
        <w:t xml:space="preserve">тся </w:t>
      </w:r>
      <w:r w:rsidRPr="004B218B">
        <w:rPr>
          <w:rFonts w:cs="Times New Roman"/>
          <w:szCs w:val="24"/>
          <w:lang w:val="en-US"/>
        </w:rPr>
        <w:t>London</w:t>
      </w:r>
      <w:r w:rsidRPr="004B218B">
        <w:rPr>
          <w:rFonts w:cs="Times New Roman"/>
          <w:szCs w:val="24"/>
        </w:rPr>
        <w:t xml:space="preserve"> </w:t>
      </w:r>
      <w:r w:rsidRPr="004B218B">
        <w:rPr>
          <w:rFonts w:cs="Times New Roman"/>
          <w:szCs w:val="24"/>
          <w:lang w:val="en-US"/>
        </w:rPr>
        <w:t>Metal</w:t>
      </w:r>
      <w:r w:rsidRPr="004B218B">
        <w:rPr>
          <w:rFonts w:cs="Times New Roman"/>
          <w:szCs w:val="24"/>
        </w:rPr>
        <w:t xml:space="preserve"> </w:t>
      </w:r>
      <w:r w:rsidRPr="004B218B">
        <w:rPr>
          <w:rFonts w:cs="Times New Roman"/>
          <w:szCs w:val="24"/>
          <w:lang w:val="en-US"/>
        </w:rPr>
        <w:t>Exchange</w:t>
      </w:r>
      <w:r w:rsidRPr="004B218B">
        <w:rPr>
          <w:rFonts w:cs="Times New Roman"/>
          <w:szCs w:val="24"/>
        </w:rPr>
        <w:t xml:space="preserve"> (</w:t>
      </w:r>
      <w:r w:rsidRPr="004B218B">
        <w:rPr>
          <w:rFonts w:cs="Times New Roman"/>
          <w:szCs w:val="24"/>
          <w:lang w:val="en-US"/>
        </w:rPr>
        <w:t>LME</w:t>
      </w:r>
      <w:r w:rsidRPr="004B218B">
        <w:rPr>
          <w:rFonts w:cs="Times New Roman"/>
          <w:szCs w:val="24"/>
        </w:rPr>
        <w:t>)</w:t>
      </w:r>
      <w:r w:rsidR="009F1E03" w:rsidRPr="004B218B">
        <w:rPr>
          <w:rFonts w:cs="Times New Roman"/>
          <w:szCs w:val="24"/>
        </w:rPr>
        <w:t xml:space="preserve"> и </w:t>
      </w:r>
      <w:r w:rsidR="009F1E03" w:rsidRPr="004B218B">
        <w:rPr>
          <w:rFonts w:cs="Times New Roman"/>
          <w:szCs w:val="24"/>
          <w:lang w:val="en-US"/>
        </w:rPr>
        <w:t>New</w:t>
      </w:r>
      <w:r w:rsidR="009F1E03" w:rsidRPr="004B218B">
        <w:rPr>
          <w:rFonts w:cs="Times New Roman"/>
          <w:szCs w:val="24"/>
        </w:rPr>
        <w:t xml:space="preserve"> </w:t>
      </w:r>
      <w:r w:rsidR="009F1E03" w:rsidRPr="004B218B">
        <w:rPr>
          <w:rFonts w:cs="Times New Roman"/>
          <w:szCs w:val="24"/>
          <w:lang w:val="en-US"/>
        </w:rPr>
        <w:t>York</w:t>
      </w:r>
      <w:r w:rsidR="009F1E03" w:rsidRPr="004B218B">
        <w:rPr>
          <w:rFonts w:cs="Times New Roman"/>
          <w:szCs w:val="24"/>
        </w:rPr>
        <w:t xml:space="preserve"> </w:t>
      </w:r>
      <w:r w:rsidR="009F1E03" w:rsidRPr="004B218B">
        <w:rPr>
          <w:rFonts w:cs="Times New Roman"/>
          <w:szCs w:val="24"/>
          <w:lang w:val="en-US"/>
        </w:rPr>
        <w:t>Mercantile</w:t>
      </w:r>
      <w:r w:rsidR="009F1E03" w:rsidRPr="004B218B">
        <w:rPr>
          <w:rFonts w:cs="Times New Roman"/>
          <w:szCs w:val="24"/>
        </w:rPr>
        <w:t xml:space="preserve"> </w:t>
      </w:r>
      <w:r w:rsidR="009F1E03" w:rsidRPr="004B218B">
        <w:rPr>
          <w:rFonts w:cs="Times New Roman"/>
          <w:szCs w:val="24"/>
          <w:lang w:val="en-US"/>
        </w:rPr>
        <w:t>Exchange</w:t>
      </w:r>
      <w:r w:rsidR="009F1E03" w:rsidRPr="004B218B">
        <w:rPr>
          <w:rFonts w:cs="Times New Roman"/>
          <w:szCs w:val="24"/>
        </w:rPr>
        <w:t xml:space="preserve"> (NYMEX)</w:t>
      </w:r>
      <w:r w:rsidRPr="004B218B">
        <w:rPr>
          <w:rFonts w:cs="Times New Roman"/>
          <w:szCs w:val="24"/>
        </w:rPr>
        <w:t>. Так, за последние несколько лет, многие новые фьючер</w:t>
      </w:r>
      <w:r w:rsidR="000D314B" w:rsidRPr="004B218B">
        <w:rPr>
          <w:rFonts w:cs="Times New Roman"/>
          <w:szCs w:val="24"/>
        </w:rPr>
        <w:t xml:space="preserve">сы на </w:t>
      </w:r>
      <w:r w:rsidR="004E2467">
        <w:rPr>
          <w:rFonts w:cs="Times New Roman"/>
          <w:szCs w:val="24"/>
          <w:lang w:val="en-US"/>
        </w:rPr>
        <w:t>SHFE</w:t>
      </w:r>
      <w:r w:rsidR="004E2467">
        <w:rPr>
          <w:rFonts w:cs="Times New Roman"/>
          <w:szCs w:val="24"/>
        </w:rPr>
        <w:t xml:space="preserve"> </w:t>
      </w:r>
      <w:r w:rsidR="006119F5">
        <w:rPr>
          <w:rFonts w:cs="Times New Roman"/>
          <w:szCs w:val="24"/>
        </w:rPr>
        <w:t>стали прямыми конкурентами</w:t>
      </w:r>
      <w:r w:rsidR="000D314B" w:rsidRPr="004B218B">
        <w:rPr>
          <w:rFonts w:cs="Times New Roman"/>
          <w:szCs w:val="24"/>
        </w:rPr>
        <w:t xml:space="preserve"> </w:t>
      </w:r>
      <w:r w:rsidR="006119F5">
        <w:rPr>
          <w:rFonts w:cs="Times New Roman"/>
          <w:szCs w:val="24"/>
        </w:rPr>
        <w:t>лондонских</w:t>
      </w:r>
      <w:r w:rsidRPr="004B218B">
        <w:rPr>
          <w:rFonts w:cs="Times New Roman"/>
          <w:szCs w:val="24"/>
        </w:rPr>
        <w:t xml:space="preserve"> </w:t>
      </w:r>
      <w:r w:rsidR="006119F5">
        <w:rPr>
          <w:rFonts w:cs="Times New Roman"/>
          <w:szCs w:val="24"/>
        </w:rPr>
        <w:t>и американских аналогов</w:t>
      </w:r>
      <w:r w:rsidR="000D314B" w:rsidRPr="004B218B">
        <w:rPr>
          <w:rFonts w:cs="Times New Roman"/>
          <w:szCs w:val="24"/>
        </w:rPr>
        <w:t xml:space="preserve"> на мировой арене.</w:t>
      </w:r>
    </w:p>
    <w:p w14:paraId="31C14BF0" w14:textId="77777777" w:rsidR="005D6903" w:rsidRDefault="00874703" w:rsidP="004B218B">
      <w:pPr>
        <w:jc w:val="both"/>
        <w:rPr>
          <w:rFonts w:cs="Times New Roman"/>
          <w:szCs w:val="24"/>
        </w:rPr>
      </w:pPr>
      <w:r w:rsidRPr="004B218B">
        <w:rPr>
          <w:rFonts w:cs="Times New Roman"/>
          <w:szCs w:val="24"/>
        </w:rPr>
        <w:tab/>
      </w:r>
      <w:r w:rsidR="009F1E03" w:rsidRPr="004B218B">
        <w:rPr>
          <w:rFonts w:cs="Times New Roman"/>
          <w:szCs w:val="24"/>
        </w:rPr>
        <w:t>Больше всего фьючерсов</w:t>
      </w:r>
      <w:r w:rsidR="00904E57" w:rsidRPr="004B218B">
        <w:rPr>
          <w:rFonts w:cs="Times New Roman"/>
          <w:szCs w:val="24"/>
        </w:rPr>
        <w:t xml:space="preserve"> </w:t>
      </w:r>
      <w:r w:rsidRPr="004B218B">
        <w:rPr>
          <w:rFonts w:cs="Times New Roman"/>
          <w:szCs w:val="24"/>
        </w:rPr>
        <w:t xml:space="preserve">на </w:t>
      </w:r>
      <w:r w:rsidRPr="004B218B">
        <w:rPr>
          <w:rFonts w:cs="Times New Roman"/>
          <w:szCs w:val="24"/>
          <w:lang w:val="en-US"/>
        </w:rPr>
        <w:t>SHFE</w:t>
      </w:r>
      <w:r w:rsidR="006119F5">
        <w:rPr>
          <w:rFonts w:cs="Times New Roman"/>
          <w:szCs w:val="24"/>
        </w:rPr>
        <w:t xml:space="preserve"> </w:t>
      </w:r>
      <w:r w:rsidR="009F1E03" w:rsidRPr="004B218B">
        <w:rPr>
          <w:rFonts w:cs="Times New Roman"/>
          <w:szCs w:val="24"/>
        </w:rPr>
        <w:t>заключено на сталь,</w:t>
      </w:r>
      <w:r w:rsidR="006119F5">
        <w:rPr>
          <w:rFonts w:cs="Times New Roman"/>
          <w:szCs w:val="24"/>
        </w:rPr>
        <w:t xml:space="preserve"> 934 миллиона контрактов в 2016</w:t>
      </w:r>
      <w:r w:rsidR="009F1E03" w:rsidRPr="004B218B">
        <w:rPr>
          <w:rFonts w:cs="Times New Roman"/>
          <w:szCs w:val="24"/>
        </w:rPr>
        <w:t xml:space="preserve"> году,</w:t>
      </w:r>
      <w:r w:rsidR="006119F5">
        <w:rPr>
          <w:rFonts w:cs="Times New Roman"/>
          <w:szCs w:val="24"/>
        </w:rPr>
        <w:t xml:space="preserve"> что на 72,66% больше, чем в 2015</w:t>
      </w:r>
      <w:r w:rsidR="009F1E03" w:rsidRPr="004B218B">
        <w:rPr>
          <w:rFonts w:cs="Times New Roman"/>
          <w:szCs w:val="24"/>
        </w:rPr>
        <w:t xml:space="preserve"> году. </w:t>
      </w:r>
      <w:r w:rsidR="009641AA">
        <w:rPr>
          <w:rFonts w:cs="Times New Roman"/>
          <w:szCs w:val="24"/>
        </w:rPr>
        <w:t xml:space="preserve">В декабре того же года цены на сталь пробили рекордное значение последних двух с половиной лет. Как и железная руда, сталь получила взлет своих котировок, подорожав почти на 60% за год. </w:t>
      </w:r>
    </w:p>
    <w:p w14:paraId="6D855712" w14:textId="1E3FD806" w:rsidR="00DD4ABB" w:rsidRDefault="009641AA" w:rsidP="00DD4ABB">
      <w:pPr>
        <w:ind w:firstLine="708"/>
        <w:jc w:val="both"/>
        <w:rPr>
          <w:rFonts w:cs="Times New Roman"/>
          <w:szCs w:val="24"/>
        </w:rPr>
      </w:pPr>
      <w:r>
        <w:rPr>
          <w:rFonts w:cs="Times New Roman"/>
          <w:szCs w:val="24"/>
        </w:rPr>
        <w:t xml:space="preserve">Во многом это связано с политикой Китая по отношению к сталелитейному сектору в 2016, когда был сокращен значительный объем производственных мощностей из-за </w:t>
      </w:r>
      <w:proofErr w:type="spellStart"/>
      <w:r w:rsidR="004E2467">
        <w:rPr>
          <w:rFonts w:cs="Times New Roman"/>
          <w:szCs w:val="24"/>
        </w:rPr>
        <w:t>остростоящей</w:t>
      </w:r>
      <w:proofErr w:type="spellEnd"/>
      <w:r>
        <w:rPr>
          <w:rFonts w:cs="Times New Roman"/>
          <w:szCs w:val="24"/>
        </w:rPr>
        <w:t xml:space="preserve"> в Китае проблемы загрязнения. К тому же, на рынке наблюдался рост цен на </w:t>
      </w:r>
      <w:r>
        <w:rPr>
          <w:rFonts w:cs="Times New Roman"/>
          <w:szCs w:val="24"/>
        </w:rPr>
        <w:lastRenderedPageBreak/>
        <w:t xml:space="preserve">железную руду, а также недостаток коксующегося угля, другого сталелитейного сырья, что и привело к росту цен. </w:t>
      </w:r>
    </w:p>
    <w:p w14:paraId="76520AB9" w14:textId="77777777" w:rsidR="00BB5053" w:rsidRDefault="009641AA" w:rsidP="00DD4ABB">
      <w:pPr>
        <w:ind w:firstLine="708"/>
        <w:jc w:val="both"/>
        <w:rPr>
          <w:rFonts w:cs="Times New Roman"/>
          <w:szCs w:val="24"/>
        </w:rPr>
      </w:pPr>
      <w:r>
        <w:rPr>
          <w:rFonts w:cs="Times New Roman"/>
          <w:szCs w:val="24"/>
        </w:rPr>
        <w:t>На фо</w:t>
      </w:r>
      <w:r w:rsidR="00DD4ABB">
        <w:rPr>
          <w:rFonts w:cs="Times New Roman"/>
          <w:szCs w:val="24"/>
        </w:rPr>
        <w:t>не данных событий, потребность</w:t>
      </w:r>
      <w:r>
        <w:rPr>
          <w:rFonts w:cs="Times New Roman"/>
          <w:szCs w:val="24"/>
        </w:rPr>
        <w:t xml:space="preserve"> стали у Китая не перестает расти. </w:t>
      </w:r>
      <w:r w:rsidR="005D6903">
        <w:rPr>
          <w:rFonts w:cs="Times New Roman"/>
          <w:szCs w:val="24"/>
        </w:rPr>
        <w:t>Развивающийся Китай до сих пор является главным потребителем и производителем ста</w:t>
      </w:r>
      <w:r w:rsidR="00DD4ABB">
        <w:rPr>
          <w:rFonts w:cs="Times New Roman"/>
          <w:szCs w:val="24"/>
        </w:rPr>
        <w:t xml:space="preserve">ли в мире, занимая при это почти половину мирового оборота стали. По данным </w:t>
      </w:r>
      <w:r w:rsidR="00DD4ABB">
        <w:rPr>
          <w:rFonts w:cs="Times New Roman"/>
          <w:szCs w:val="24"/>
          <w:lang w:val="en-US"/>
        </w:rPr>
        <w:t>World</w:t>
      </w:r>
      <w:r w:rsidR="00DD4ABB" w:rsidRPr="00DD4ABB">
        <w:rPr>
          <w:rFonts w:cs="Times New Roman"/>
          <w:szCs w:val="24"/>
        </w:rPr>
        <w:t xml:space="preserve"> </w:t>
      </w:r>
      <w:r w:rsidR="00DD4ABB">
        <w:rPr>
          <w:rFonts w:cs="Times New Roman"/>
          <w:szCs w:val="24"/>
          <w:lang w:val="en-US"/>
        </w:rPr>
        <w:t>Steel</w:t>
      </w:r>
      <w:r w:rsidR="00DD4ABB" w:rsidRPr="00DD4ABB">
        <w:rPr>
          <w:rFonts w:cs="Times New Roman"/>
          <w:szCs w:val="24"/>
        </w:rPr>
        <w:t xml:space="preserve"> </w:t>
      </w:r>
      <w:r w:rsidR="00DD4ABB">
        <w:rPr>
          <w:rFonts w:cs="Times New Roman"/>
          <w:szCs w:val="24"/>
          <w:lang w:val="en-US"/>
        </w:rPr>
        <w:t>Association</w:t>
      </w:r>
      <w:r w:rsidR="00DD4ABB" w:rsidRPr="00DD4ABB">
        <w:rPr>
          <w:rFonts w:cs="Times New Roman"/>
          <w:szCs w:val="24"/>
        </w:rPr>
        <w:t xml:space="preserve"> </w:t>
      </w:r>
      <w:r w:rsidR="00DD4ABB">
        <w:rPr>
          <w:rFonts w:cs="Times New Roman"/>
          <w:szCs w:val="24"/>
        </w:rPr>
        <w:t>спрос на сталь в Китае в 2016 году составил 686.6 млн тонн, увеличившись на 1.3%, а производство стали выросло на 1.2% и составило 808 млн. тонн.</w:t>
      </w:r>
      <w:r w:rsidR="00DD4ABB">
        <w:rPr>
          <w:rStyle w:val="a5"/>
          <w:rFonts w:cs="Times New Roman"/>
          <w:szCs w:val="24"/>
        </w:rPr>
        <w:footnoteReference w:id="33"/>
      </w:r>
      <w:r w:rsidR="00DD4ABB" w:rsidRPr="00DD4ABB">
        <w:rPr>
          <w:rFonts w:cs="Times New Roman"/>
          <w:szCs w:val="24"/>
        </w:rPr>
        <w:t xml:space="preserve"> </w:t>
      </w:r>
    </w:p>
    <w:p w14:paraId="5D47DC24" w14:textId="7818AE3B" w:rsidR="009641AA" w:rsidRDefault="00DD4ABB" w:rsidP="00DD4ABB">
      <w:pPr>
        <w:ind w:firstLine="708"/>
        <w:jc w:val="both"/>
        <w:rPr>
          <w:rFonts w:cs="Times New Roman"/>
          <w:szCs w:val="24"/>
        </w:rPr>
      </w:pPr>
      <w:r>
        <w:rPr>
          <w:rFonts w:cs="Times New Roman"/>
          <w:szCs w:val="24"/>
        </w:rPr>
        <w:t>С</w:t>
      </w:r>
      <w:r w:rsidR="005D6903">
        <w:rPr>
          <w:rFonts w:cs="Times New Roman"/>
          <w:szCs w:val="24"/>
        </w:rPr>
        <w:t xml:space="preserve">нижение производства стали в Китае будет отражаться в перебоях в поставках на </w:t>
      </w:r>
      <w:r>
        <w:rPr>
          <w:rFonts w:cs="Times New Roman"/>
          <w:szCs w:val="24"/>
        </w:rPr>
        <w:t>металлургическом секторе, что непременно скажется на ценах на сталь, а в следствие этого и на фьючерсные контракты на сталь.</w:t>
      </w:r>
      <w:r w:rsidR="00BB5053">
        <w:rPr>
          <w:rFonts w:cs="Times New Roman"/>
          <w:szCs w:val="24"/>
        </w:rPr>
        <w:t xml:space="preserve"> Более того, помимо китайского рынка, во многих регионах наблюдаются признаки улучшения спроса: от экономического восстановления развивающихся стран, как Бразилия и Индия, до планов США по реконструкции своей инфраструктуры. Согласно данным </w:t>
      </w:r>
      <w:r w:rsidR="00BB5053">
        <w:rPr>
          <w:rFonts w:cs="Times New Roman"/>
          <w:szCs w:val="24"/>
          <w:lang w:val="en-US"/>
        </w:rPr>
        <w:t>World</w:t>
      </w:r>
      <w:r w:rsidR="00BB5053" w:rsidRPr="00BB5053">
        <w:rPr>
          <w:rFonts w:cs="Times New Roman"/>
          <w:szCs w:val="24"/>
        </w:rPr>
        <w:t xml:space="preserve"> </w:t>
      </w:r>
      <w:r w:rsidR="00BB5053">
        <w:rPr>
          <w:rFonts w:cs="Times New Roman"/>
          <w:szCs w:val="24"/>
          <w:lang w:val="en-US"/>
        </w:rPr>
        <w:t>Steel</w:t>
      </w:r>
      <w:r w:rsidR="00BB5053" w:rsidRPr="00BB5053">
        <w:rPr>
          <w:rFonts w:cs="Times New Roman"/>
          <w:szCs w:val="24"/>
        </w:rPr>
        <w:t xml:space="preserve"> </w:t>
      </w:r>
      <w:r w:rsidR="00BB5053">
        <w:rPr>
          <w:rFonts w:cs="Times New Roman"/>
          <w:szCs w:val="24"/>
          <w:lang w:val="en-US"/>
        </w:rPr>
        <w:t>Association</w:t>
      </w:r>
      <w:r w:rsidR="00BB5053" w:rsidRPr="00BB5053">
        <w:rPr>
          <w:rFonts w:cs="Times New Roman"/>
          <w:szCs w:val="24"/>
        </w:rPr>
        <w:t xml:space="preserve">, </w:t>
      </w:r>
      <w:r w:rsidR="00BB5053">
        <w:rPr>
          <w:rFonts w:cs="Times New Roman"/>
          <w:szCs w:val="24"/>
        </w:rPr>
        <w:t>в 2017 прогнозируется рост спроса на сталь во всем мире на 0.5 пункта.</w:t>
      </w:r>
    </w:p>
    <w:p w14:paraId="2764C5DA" w14:textId="6C6F77AF" w:rsidR="00FE5C91" w:rsidRDefault="00BB5053" w:rsidP="00DD4ABB">
      <w:pPr>
        <w:ind w:firstLine="708"/>
        <w:jc w:val="both"/>
        <w:rPr>
          <w:rFonts w:cs="Times New Roman"/>
          <w:szCs w:val="24"/>
        </w:rPr>
      </w:pPr>
      <w:r>
        <w:rPr>
          <w:rFonts w:cs="Times New Roman"/>
          <w:szCs w:val="24"/>
        </w:rPr>
        <w:t xml:space="preserve">Медные контракты на </w:t>
      </w:r>
      <w:r>
        <w:rPr>
          <w:rFonts w:cs="Times New Roman"/>
          <w:szCs w:val="24"/>
          <w:lang w:val="en-US"/>
        </w:rPr>
        <w:t>SHFE</w:t>
      </w:r>
      <w:r w:rsidRPr="00BB5053">
        <w:rPr>
          <w:rFonts w:cs="Times New Roman"/>
          <w:szCs w:val="24"/>
        </w:rPr>
        <w:t xml:space="preserve"> </w:t>
      </w:r>
      <w:r>
        <w:rPr>
          <w:rFonts w:cs="Times New Roman"/>
          <w:szCs w:val="24"/>
        </w:rPr>
        <w:t xml:space="preserve">в последние несколько лет имеют не самый высокий спрос. В 2016 году количество заключаемых контрактов на медь уменьшилось на 18% и составило 72 млн. Стоимость данных контрактов составила 13,8 трлн, что на 21 % меньше, чем в 2015 году. </w:t>
      </w:r>
    </w:p>
    <w:p w14:paraId="293B6221" w14:textId="77777777" w:rsidR="00133D8A" w:rsidRDefault="000439BE" w:rsidP="00DD4ABB">
      <w:pPr>
        <w:ind w:firstLine="708"/>
        <w:jc w:val="both"/>
        <w:rPr>
          <w:rFonts w:cs="Times New Roman"/>
          <w:szCs w:val="24"/>
        </w:rPr>
      </w:pPr>
      <w:r>
        <w:rPr>
          <w:rFonts w:cs="Times New Roman"/>
          <w:szCs w:val="24"/>
        </w:rPr>
        <w:t xml:space="preserve">Причиной плохого оборота меди связано с сохранением большого избытка предложения на рынках, а также постепенным замедлением роста китайской экономики. На протяжении нескольких лет наблюдался спад спроса на медь со стороны Китая, который до сих пор является главным потребителем меди. </w:t>
      </w:r>
    </w:p>
    <w:p w14:paraId="0B4F78AD" w14:textId="598772FF" w:rsidR="000439BE" w:rsidRDefault="000439BE" w:rsidP="00DD4ABB">
      <w:pPr>
        <w:ind w:firstLine="708"/>
        <w:jc w:val="both"/>
        <w:rPr>
          <w:rFonts w:cs="Times New Roman"/>
          <w:szCs w:val="24"/>
        </w:rPr>
      </w:pPr>
      <w:r>
        <w:rPr>
          <w:rFonts w:cs="Times New Roman"/>
          <w:szCs w:val="24"/>
        </w:rPr>
        <w:t>Конечно, как и все другие строительные металлы, медь подверглась влиянию Дональда Трампа, который объявил огромный план расходов на инфраструктуру, что увеличило потенциальный рост глобальной экономики и спроса на медь, в частности. Более того, в конце 201</w:t>
      </w:r>
      <w:r w:rsidR="00133D8A">
        <w:rPr>
          <w:rFonts w:cs="Times New Roman"/>
          <w:szCs w:val="24"/>
        </w:rPr>
        <w:t>6 года, экономика Китая</w:t>
      </w:r>
      <w:r>
        <w:rPr>
          <w:rFonts w:cs="Times New Roman"/>
          <w:szCs w:val="24"/>
        </w:rPr>
        <w:t xml:space="preserve"> смогла ускориться, что дало надежды на то, что медный рынок в скором времени охватит </w:t>
      </w:r>
      <w:r w:rsidR="00133D8A">
        <w:rPr>
          <w:rFonts w:cs="Times New Roman"/>
          <w:szCs w:val="24"/>
        </w:rPr>
        <w:t>растущий</w:t>
      </w:r>
      <w:r>
        <w:rPr>
          <w:rFonts w:cs="Times New Roman"/>
          <w:szCs w:val="24"/>
        </w:rPr>
        <w:t xml:space="preserve"> тренд. </w:t>
      </w:r>
    </w:p>
    <w:p w14:paraId="25CB6099" w14:textId="7D3A29B5" w:rsidR="000439BE" w:rsidRPr="000439BE" w:rsidRDefault="000439BE" w:rsidP="00DD4ABB">
      <w:pPr>
        <w:ind w:firstLine="708"/>
        <w:jc w:val="both"/>
        <w:rPr>
          <w:rFonts w:cs="Times New Roman"/>
          <w:szCs w:val="24"/>
        </w:rPr>
      </w:pPr>
      <w:r>
        <w:rPr>
          <w:rFonts w:cs="Times New Roman"/>
          <w:szCs w:val="24"/>
        </w:rPr>
        <w:t xml:space="preserve">В настоящий момент, большинство финансовых институтов верит в большой рост рынка меди. </w:t>
      </w:r>
      <w:r w:rsidR="00133D8A">
        <w:rPr>
          <w:rFonts w:cs="Times New Roman"/>
          <w:szCs w:val="24"/>
        </w:rPr>
        <w:t xml:space="preserve">Большинство экспертов сходится во мнении, что сейчас медь недооценена и в первой половине стоит ожидать значительное повышение данного актива. </w:t>
      </w:r>
      <w:r w:rsidR="00133D8A" w:rsidRPr="00133D8A">
        <w:rPr>
          <w:rFonts w:cs="Times New Roman"/>
          <w:szCs w:val="24"/>
        </w:rPr>
        <w:t xml:space="preserve">Даже </w:t>
      </w:r>
      <w:proofErr w:type="spellStart"/>
      <w:r w:rsidR="00133D8A" w:rsidRPr="00133D8A">
        <w:rPr>
          <w:rFonts w:cs="Times New Roman"/>
          <w:szCs w:val="24"/>
        </w:rPr>
        <w:t>Goldman</w:t>
      </w:r>
      <w:proofErr w:type="spellEnd"/>
      <w:r w:rsidR="00133D8A" w:rsidRPr="00133D8A">
        <w:rPr>
          <w:rFonts w:cs="Times New Roman"/>
          <w:szCs w:val="24"/>
        </w:rPr>
        <w:t xml:space="preserve"> </w:t>
      </w:r>
      <w:proofErr w:type="spellStart"/>
      <w:r w:rsidR="00133D8A">
        <w:rPr>
          <w:rFonts w:cs="Times New Roman"/>
          <w:szCs w:val="24"/>
        </w:rPr>
        <w:t>Sachs</w:t>
      </w:r>
      <w:proofErr w:type="spellEnd"/>
      <w:r w:rsidR="00133D8A">
        <w:rPr>
          <w:rFonts w:cs="Times New Roman"/>
          <w:szCs w:val="24"/>
        </w:rPr>
        <w:t>, который, как правило,</w:t>
      </w:r>
      <w:r w:rsidR="00133D8A" w:rsidRPr="00133D8A">
        <w:rPr>
          <w:rFonts w:cs="Times New Roman"/>
          <w:szCs w:val="24"/>
        </w:rPr>
        <w:t xml:space="preserve"> </w:t>
      </w:r>
      <w:r w:rsidR="00133D8A">
        <w:rPr>
          <w:rFonts w:cs="Times New Roman"/>
          <w:szCs w:val="24"/>
        </w:rPr>
        <w:t>пессимистичен</w:t>
      </w:r>
      <w:r w:rsidR="00133D8A" w:rsidRPr="00133D8A">
        <w:rPr>
          <w:rFonts w:cs="Times New Roman"/>
          <w:szCs w:val="24"/>
        </w:rPr>
        <w:t xml:space="preserve"> в случае металлов,</w:t>
      </w:r>
      <w:r w:rsidR="00133D8A">
        <w:rPr>
          <w:rFonts w:cs="Times New Roman"/>
          <w:szCs w:val="24"/>
        </w:rPr>
        <w:t xml:space="preserve"> </w:t>
      </w:r>
      <w:r w:rsidR="00133D8A" w:rsidRPr="00133D8A">
        <w:rPr>
          <w:rFonts w:cs="Times New Roman"/>
          <w:szCs w:val="24"/>
        </w:rPr>
        <w:t xml:space="preserve">полагает, что будет </w:t>
      </w:r>
      <w:r w:rsidR="00133D8A" w:rsidRPr="00133D8A">
        <w:rPr>
          <w:rFonts w:cs="Times New Roman"/>
          <w:szCs w:val="24"/>
        </w:rPr>
        <w:lastRenderedPageBreak/>
        <w:t xml:space="preserve">достигнуто </w:t>
      </w:r>
      <w:r w:rsidR="00133D8A">
        <w:rPr>
          <w:rFonts w:cs="Times New Roman"/>
          <w:szCs w:val="24"/>
        </w:rPr>
        <w:t>значение цены 6200 долларов</w:t>
      </w:r>
      <w:r w:rsidR="00133D8A" w:rsidRPr="00133D8A">
        <w:rPr>
          <w:rFonts w:cs="Times New Roman"/>
          <w:szCs w:val="24"/>
        </w:rPr>
        <w:t>.</w:t>
      </w:r>
      <w:r w:rsidR="00133D8A">
        <w:rPr>
          <w:rFonts w:cs="Times New Roman"/>
          <w:szCs w:val="24"/>
        </w:rPr>
        <w:t xml:space="preserve"> </w:t>
      </w:r>
      <w:r>
        <w:rPr>
          <w:rFonts w:cs="Times New Roman"/>
          <w:szCs w:val="24"/>
        </w:rPr>
        <w:t>На графике предоставленном ниже показаны прогнозы цены на медь в первой половине 2017 года.</w:t>
      </w:r>
    </w:p>
    <w:p w14:paraId="0400ED00" w14:textId="77777777" w:rsidR="00395F6A" w:rsidRDefault="00395F6A" w:rsidP="00395F6A">
      <w:pPr>
        <w:keepNext/>
        <w:ind w:firstLine="708"/>
        <w:jc w:val="both"/>
      </w:pPr>
      <w:r>
        <w:rPr>
          <w:noProof/>
        </w:rPr>
        <w:drawing>
          <wp:inline distT="0" distB="0" distL="0" distR="0" wp14:anchorId="17A03EEA" wp14:editId="7A9077E2">
            <wp:extent cx="3317864" cy="242667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t="16154" r="-583" b="13833"/>
                    <a:stretch/>
                  </pic:blipFill>
                  <pic:spPr bwMode="auto">
                    <a:xfrm>
                      <a:off x="0" y="0"/>
                      <a:ext cx="3343858" cy="2445689"/>
                    </a:xfrm>
                    <a:prstGeom prst="rect">
                      <a:avLst/>
                    </a:prstGeom>
                    <a:noFill/>
                    <a:ln>
                      <a:noFill/>
                    </a:ln>
                    <a:extLst>
                      <a:ext uri="{53640926-AAD7-44D8-BBD7-CCE9431645EC}">
                        <a14:shadowObscured xmlns:a14="http://schemas.microsoft.com/office/drawing/2010/main"/>
                      </a:ext>
                    </a:extLst>
                  </pic:spPr>
                </pic:pic>
              </a:graphicData>
            </a:graphic>
          </wp:inline>
        </w:drawing>
      </w:r>
    </w:p>
    <w:p w14:paraId="3290D060" w14:textId="4EEC29D6" w:rsidR="00395F6A" w:rsidRDefault="00395F6A" w:rsidP="00395F6A">
      <w:pPr>
        <w:pStyle w:val="a9"/>
        <w:jc w:val="both"/>
      </w:pPr>
      <w:r>
        <w:t xml:space="preserve">Рисунок </w:t>
      </w:r>
      <w:r w:rsidR="00F014D7">
        <w:fldChar w:fldCharType="begin"/>
      </w:r>
      <w:r w:rsidR="00F014D7">
        <w:instrText xml:space="preserve"> SEQ Рисунок \* ARABIC </w:instrText>
      </w:r>
      <w:r w:rsidR="00F014D7">
        <w:fldChar w:fldCharType="separate"/>
      </w:r>
      <w:r w:rsidR="00700E76">
        <w:rPr>
          <w:noProof/>
        </w:rPr>
        <w:t>5</w:t>
      </w:r>
      <w:r w:rsidR="00F014D7">
        <w:rPr>
          <w:noProof/>
        </w:rPr>
        <w:fldChar w:fldCharType="end"/>
      </w:r>
      <w:r w:rsidRPr="00395F6A">
        <w:t xml:space="preserve"> Прогнозы цены на м</w:t>
      </w:r>
      <w:r w:rsidR="007B7D8C">
        <w:t>едь в первую половину 2017 года</w:t>
      </w:r>
    </w:p>
    <w:p w14:paraId="18A12748" w14:textId="2CA069C9" w:rsidR="00395F6A" w:rsidRDefault="000439BE" w:rsidP="00395F6A">
      <w:pPr>
        <w:keepNext/>
        <w:ind w:firstLine="708"/>
        <w:jc w:val="both"/>
        <w:rPr>
          <w:noProof/>
        </w:rPr>
      </w:pPr>
      <w:r w:rsidRPr="000439BE">
        <w:rPr>
          <w:noProof/>
        </w:rPr>
        <w:t xml:space="preserve"> </w:t>
      </w:r>
      <w:r w:rsidR="00395F6A">
        <w:rPr>
          <w:noProof/>
        </w:rPr>
        <w:t>Аналитики из</w:t>
      </w:r>
      <w:r w:rsidR="00395F6A" w:rsidRPr="00395F6A">
        <w:t xml:space="preserve"> </w:t>
      </w:r>
      <w:r w:rsidR="00395F6A" w:rsidRPr="00395F6A">
        <w:rPr>
          <w:noProof/>
        </w:rPr>
        <w:t>BMI Re</w:t>
      </w:r>
      <w:r w:rsidR="00395F6A">
        <w:rPr>
          <w:noProof/>
        </w:rPr>
        <w:t>search, также позитивно оцениваю</w:t>
      </w:r>
      <w:r w:rsidR="00395F6A" w:rsidRPr="00395F6A">
        <w:rPr>
          <w:noProof/>
        </w:rPr>
        <w:t>т пе</w:t>
      </w:r>
      <w:r w:rsidR="00395F6A">
        <w:rPr>
          <w:noProof/>
        </w:rPr>
        <w:t>рспективы производства меди. Они</w:t>
      </w:r>
      <w:r w:rsidR="00395F6A" w:rsidRPr="00395F6A">
        <w:rPr>
          <w:noProof/>
        </w:rPr>
        <w:t xml:space="preserve"> ожидает, что мировой рынок перейдет в небольшой дефицит к 2019 году, немного раньше, чем ожидалось ранее, поскольку устойчивый рост спроса, как ожидается, опередит замедляющийся рост производства.</w:t>
      </w:r>
      <w:r w:rsidR="00395F6A">
        <w:rPr>
          <w:noProof/>
        </w:rPr>
        <w:t xml:space="preserve"> </w:t>
      </w:r>
      <w:r w:rsidR="00395F6A" w:rsidRPr="00395F6A">
        <w:rPr>
          <w:noProof/>
        </w:rPr>
        <w:t>BMI связывает перспективы замедления роста предложения в первую очередь с сокращением производства в Китае, ведущим мировым потре</w:t>
      </w:r>
      <w:r w:rsidR="00395F6A">
        <w:rPr>
          <w:noProof/>
        </w:rPr>
        <w:t>бителем и снижением рудной добычи</w:t>
      </w:r>
      <w:r w:rsidR="00395F6A" w:rsidRPr="00395F6A">
        <w:rPr>
          <w:noProof/>
        </w:rPr>
        <w:t xml:space="preserve"> в Чили, крупнейшем в мире производителе красного металла.</w:t>
      </w:r>
    </w:p>
    <w:p w14:paraId="1A3239B6" w14:textId="4029D098" w:rsidR="00395F6A" w:rsidRPr="004F1BAA" w:rsidRDefault="00395F6A" w:rsidP="00395F6A">
      <w:pPr>
        <w:keepNext/>
        <w:ind w:firstLine="708"/>
        <w:jc w:val="both"/>
        <w:rPr>
          <w:noProof/>
        </w:rPr>
      </w:pPr>
      <w:r>
        <w:rPr>
          <w:noProof/>
        </w:rPr>
        <w:t>В 2017 году, скорее всего, окажется положительным для меди, что точно отразится на спросе инвесторов. Также, бычье настроение на рынке меди будет причиной безудержной спекцлятивной торговли в Китае на медные контракты.</w:t>
      </w:r>
    </w:p>
    <w:p w14:paraId="6007004E" w14:textId="6D40AE15" w:rsidR="009F1E03" w:rsidRPr="004F1BAA" w:rsidRDefault="003A2D0A" w:rsidP="00395F6A">
      <w:pPr>
        <w:keepNext/>
        <w:ind w:firstLine="708"/>
        <w:jc w:val="both"/>
        <w:rPr>
          <w:rFonts w:cs="Times New Roman"/>
          <w:szCs w:val="24"/>
        </w:rPr>
      </w:pPr>
      <w:r>
        <w:rPr>
          <w:rFonts w:cs="Times New Roman"/>
          <w:szCs w:val="24"/>
        </w:rPr>
        <w:t>Х</w:t>
      </w:r>
      <w:r w:rsidR="006429A0" w:rsidRPr="004B218B">
        <w:rPr>
          <w:rFonts w:cs="Times New Roman"/>
          <w:szCs w:val="24"/>
        </w:rPr>
        <w:t>уже в</w:t>
      </w:r>
      <w:r>
        <w:rPr>
          <w:rFonts w:cs="Times New Roman"/>
          <w:szCs w:val="24"/>
        </w:rPr>
        <w:t>сего в</w:t>
      </w:r>
      <w:r w:rsidR="006429A0" w:rsidRPr="004B218B">
        <w:rPr>
          <w:rFonts w:cs="Times New Roman"/>
          <w:szCs w:val="24"/>
        </w:rPr>
        <w:t xml:space="preserve"> динамике</w:t>
      </w:r>
      <w:r>
        <w:rPr>
          <w:rFonts w:cs="Times New Roman"/>
          <w:szCs w:val="24"/>
        </w:rPr>
        <w:t xml:space="preserve"> за 2016</w:t>
      </w:r>
      <w:r w:rsidR="00996CA5" w:rsidRPr="004B218B">
        <w:rPr>
          <w:rFonts w:cs="Times New Roman"/>
          <w:szCs w:val="24"/>
        </w:rPr>
        <w:t xml:space="preserve"> год</w:t>
      </w:r>
      <w:r w:rsidR="006429A0" w:rsidRPr="004B218B">
        <w:rPr>
          <w:rFonts w:cs="Times New Roman"/>
          <w:szCs w:val="24"/>
        </w:rPr>
        <w:t xml:space="preserve"> показали себя фьючерсы на серебро, </w:t>
      </w:r>
      <w:r w:rsidR="00293E59" w:rsidRPr="004B218B">
        <w:rPr>
          <w:rFonts w:cs="Times New Roman"/>
          <w:szCs w:val="24"/>
        </w:rPr>
        <w:t>которые сокр</w:t>
      </w:r>
      <w:r>
        <w:rPr>
          <w:rFonts w:cs="Times New Roman"/>
          <w:szCs w:val="24"/>
        </w:rPr>
        <w:t>атились в объемах на 40</w:t>
      </w:r>
      <w:r w:rsidR="00293E59" w:rsidRPr="004B218B">
        <w:rPr>
          <w:rFonts w:cs="Times New Roman"/>
          <w:szCs w:val="24"/>
        </w:rPr>
        <w:t xml:space="preserve">%. </w:t>
      </w:r>
      <w:r w:rsidR="00FE5C91" w:rsidRPr="004B218B">
        <w:rPr>
          <w:rFonts w:cs="Times New Roman"/>
          <w:szCs w:val="24"/>
        </w:rPr>
        <w:t xml:space="preserve">Однако если оценивать общую макроэкономическую ситуацию на рынке, то тенденция снижения объемов торгов фьючерсами на серебро </w:t>
      </w:r>
      <w:r>
        <w:rPr>
          <w:rFonts w:cs="Times New Roman"/>
          <w:szCs w:val="24"/>
        </w:rPr>
        <w:t xml:space="preserve">была на всех мировых биржах, например, на </w:t>
      </w:r>
      <w:r w:rsidR="00FE5C91" w:rsidRPr="004B218B">
        <w:rPr>
          <w:rFonts w:cs="Times New Roman"/>
          <w:szCs w:val="24"/>
          <w:lang w:val="en-US"/>
        </w:rPr>
        <w:t>Multi</w:t>
      </w:r>
      <w:r w:rsidR="00FE5C91" w:rsidRPr="004B218B">
        <w:rPr>
          <w:rFonts w:cs="Times New Roman"/>
          <w:szCs w:val="24"/>
        </w:rPr>
        <w:t xml:space="preserve"> </w:t>
      </w:r>
      <w:r w:rsidR="00FE5C91" w:rsidRPr="004B218B">
        <w:rPr>
          <w:rFonts w:cs="Times New Roman"/>
          <w:szCs w:val="24"/>
          <w:lang w:val="en-US"/>
        </w:rPr>
        <w:t>Commodity</w:t>
      </w:r>
      <w:r w:rsidR="00FE5C91" w:rsidRPr="004B218B">
        <w:rPr>
          <w:rFonts w:cs="Times New Roman"/>
          <w:szCs w:val="24"/>
        </w:rPr>
        <w:t xml:space="preserve"> </w:t>
      </w:r>
      <w:r w:rsidR="00FE5C91" w:rsidRPr="004B218B">
        <w:rPr>
          <w:rFonts w:cs="Times New Roman"/>
          <w:szCs w:val="24"/>
          <w:lang w:val="en-US"/>
        </w:rPr>
        <w:t>Exchange</w:t>
      </w:r>
      <w:r w:rsidR="00FE5C91" w:rsidRPr="004B218B">
        <w:rPr>
          <w:rFonts w:cs="Times New Roman"/>
          <w:szCs w:val="24"/>
        </w:rPr>
        <w:t xml:space="preserve"> </w:t>
      </w:r>
      <w:r w:rsidR="00FE5C91" w:rsidRPr="004B218B">
        <w:rPr>
          <w:rFonts w:cs="Times New Roman"/>
          <w:szCs w:val="24"/>
          <w:lang w:val="en-US"/>
        </w:rPr>
        <w:t>of</w:t>
      </w:r>
      <w:r w:rsidR="00FE5C91" w:rsidRPr="004B218B">
        <w:rPr>
          <w:rFonts w:cs="Times New Roman"/>
          <w:szCs w:val="24"/>
        </w:rPr>
        <w:t xml:space="preserve"> </w:t>
      </w:r>
      <w:r w:rsidR="00FE5C91" w:rsidRPr="004B218B">
        <w:rPr>
          <w:rFonts w:cs="Times New Roman"/>
          <w:szCs w:val="24"/>
          <w:lang w:val="en-US"/>
        </w:rPr>
        <w:t>India</w:t>
      </w:r>
      <w:r>
        <w:rPr>
          <w:rFonts w:cs="Times New Roman"/>
          <w:szCs w:val="24"/>
        </w:rPr>
        <w:t xml:space="preserve"> или NYMEX.</w:t>
      </w:r>
      <w:r w:rsidR="002A40A6" w:rsidRPr="002A40A6">
        <w:rPr>
          <w:rFonts w:cs="Times New Roman"/>
          <w:szCs w:val="24"/>
        </w:rPr>
        <w:t xml:space="preserve"> </w:t>
      </w:r>
    </w:p>
    <w:p w14:paraId="07A38E73" w14:textId="2E5A1BD9" w:rsidR="00981CE6" w:rsidRPr="005140A8" w:rsidRDefault="003A2D0A" w:rsidP="004B218B">
      <w:pPr>
        <w:jc w:val="both"/>
        <w:rPr>
          <w:rFonts w:cs="Times New Roman"/>
          <w:szCs w:val="24"/>
        </w:rPr>
      </w:pPr>
      <w:r>
        <w:rPr>
          <w:rFonts w:cs="Times New Roman"/>
          <w:szCs w:val="24"/>
        </w:rPr>
        <w:tab/>
        <w:t>Количество контрактов с алюминиевыми фьючерсами в 2016</w:t>
      </w:r>
      <w:r w:rsidR="00FE5C91" w:rsidRPr="004B218B">
        <w:rPr>
          <w:rFonts w:cs="Times New Roman"/>
          <w:szCs w:val="24"/>
        </w:rPr>
        <w:t xml:space="preserve"> году на </w:t>
      </w:r>
      <w:r w:rsidR="00FE5C91" w:rsidRPr="004B218B">
        <w:rPr>
          <w:rFonts w:cs="Times New Roman"/>
          <w:szCs w:val="24"/>
          <w:lang w:val="en-US"/>
        </w:rPr>
        <w:t>SHFE</w:t>
      </w:r>
      <w:r w:rsidR="00FE5C91" w:rsidRPr="004B218B">
        <w:rPr>
          <w:rFonts w:cs="Times New Roman"/>
          <w:szCs w:val="24"/>
        </w:rPr>
        <w:t xml:space="preserve"> </w:t>
      </w:r>
      <w:r>
        <w:rPr>
          <w:rFonts w:cs="Times New Roman"/>
          <w:szCs w:val="24"/>
        </w:rPr>
        <w:t>остановилось на отметке в 44,4</w:t>
      </w:r>
      <w:r w:rsidR="005140A8">
        <w:rPr>
          <w:rFonts w:cs="Times New Roman"/>
          <w:szCs w:val="24"/>
        </w:rPr>
        <w:t xml:space="preserve"> млн контрактов, что на 94% больше, чем в прошлом году. Для сравнения, на </w:t>
      </w:r>
      <w:r w:rsidR="005140A8">
        <w:rPr>
          <w:rFonts w:cs="Times New Roman"/>
          <w:szCs w:val="24"/>
          <w:lang w:val="en-US"/>
        </w:rPr>
        <w:t>LME</w:t>
      </w:r>
      <w:r w:rsidR="005140A8" w:rsidRPr="005140A8">
        <w:rPr>
          <w:rFonts w:cs="Times New Roman"/>
          <w:szCs w:val="24"/>
        </w:rPr>
        <w:t xml:space="preserve"> </w:t>
      </w:r>
      <w:r w:rsidR="005140A8">
        <w:rPr>
          <w:rFonts w:cs="Times New Roman"/>
          <w:szCs w:val="24"/>
        </w:rPr>
        <w:t xml:space="preserve">количество фьючерсных контрактов на алюминий сократилось на 11% и составило 53 млн. контрактов. Если переводить, вышеприведенные цифры в </w:t>
      </w:r>
      <w:r w:rsidR="005140A8">
        <w:rPr>
          <w:rFonts w:cs="Times New Roman"/>
          <w:szCs w:val="24"/>
        </w:rPr>
        <w:lastRenderedPageBreak/>
        <w:t xml:space="preserve">абсолютное значение, то количество контрактов на </w:t>
      </w:r>
      <w:r w:rsidR="005140A8">
        <w:rPr>
          <w:rFonts w:cs="Times New Roman"/>
          <w:szCs w:val="24"/>
          <w:lang w:val="en-US"/>
        </w:rPr>
        <w:t>LME</w:t>
      </w:r>
      <w:r w:rsidR="005140A8" w:rsidRPr="005140A8">
        <w:rPr>
          <w:rFonts w:cs="Times New Roman"/>
          <w:szCs w:val="24"/>
        </w:rPr>
        <w:t xml:space="preserve"> </w:t>
      </w:r>
      <w:r w:rsidR="005140A8">
        <w:rPr>
          <w:rFonts w:cs="Times New Roman"/>
          <w:szCs w:val="24"/>
        </w:rPr>
        <w:t xml:space="preserve">сократилось на 6,8 млн контрактов, в то время как на </w:t>
      </w:r>
      <w:r w:rsidR="005140A8">
        <w:rPr>
          <w:rFonts w:cs="Times New Roman"/>
          <w:szCs w:val="24"/>
          <w:lang w:val="en-US"/>
        </w:rPr>
        <w:t>SHFE</w:t>
      </w:r>
      <w:r w:rsidR="005140A8">
        <w:rPr>
          <w:rFonts w:cs="Times New Roman"/>
          <w:szCs w:val="24"/>
        </w:rPr>
        <w:t xml:space="preserve"> количество контрактов увеличилось на 21.4 млн контрактов.</w:t>
      </w:r>
      <w:r w:rsidR="00687E50">
        <w:rPr>
          <w:rStyle w:val="a5"/>
          <w:rFonts w:cs="Times New Roman"/>
          <w:szCs w:val="24"/>
        </w:rPr>
        <w:footnoteReference w:id="34"/>
      </w:r>
    </w:p>
    <w:p w14:paraId="187FD6FA" w14:textId="0A3CC00D" w:rsidR="00874703" w:rsidRDefault="00904E57" w:rsidP="004B218B">
      <w:pPr>
        <w:jc w:val="both"/>
        <w:rPr>
          <w:rFonts w:cs="Times New Roman"/>
          <w:szCs w:val="24"/>
        </w:rPr>
      </w:pPr>
      <w:r w:rsidRPr="004B218B">
        <w:rPr>
          <w:rFonts w:cs="Times New Roman"/>
          <w:szCs w:val="24"/>
        </w:rPr>
        <w:tab/>
      </w:r>
      <w:r w:rsidR="002A40A6">
        <w:rPr>
          <w:rFonts w:cs="Times New Roman"/>
          <w:szCs w:val="24"/>
        </w:rPr>
        <w:t>Д</w:t>
      </w:r>
      <w:r w:rsidR="005C49F0" w:rsidRPr="004B218B">
        <w:rPr>
          <w:rFonts w:cs="Times New Roman"/>
          <w:szCs w:val="24"/>
        </w:rPr>
        <w:t>оказательство</w:t>
      </w:r>
      <w:r w:rsidR="002A40A6">
        <w:rPr>
          <w:rFonts w:cs="Times New Roman"/>
          <w:szCs w:val="24"/>
        </w:rPr>
        <w:t>м</w:t>
      </w:r>
      <w:r w:rsidR="005C49F0" w:rsidRPr="004B218B">
        <w:rPr>
          <w:rFonts w:cs="Times New Roman"/>
          <w:szCs w:val="24"/>
        </w:rPr>
        <w:t xml:space="preserve"> агрессивной политики Китая по увеличению контроля над ценами на металл является листинг нового инструмента на Шанхайскую биржу</w:t>
      </w:r>
      <w:r w:rsidR="00996CA5" w:rsidRPr="004B218B">
        <w:rPr>
          <w:rFonts w:cs="Times New Roman"/>
          <w:szCs w:val="24"/>
        </w:rPr>
        <w:t>. В</w:t>
      </w:r>
      <w:r w:rsidR="005C49F0" w:rsidRPr="004B218B">
        <w:rPr>
          <w:rFonts w:cs="Times New Roman"/>
          <w:szCs w:val="24"/>
        </w:rPr>
        <w:t xml:space="preserve"> марте 2015 года </w:t>
      </w:r>
      <w:r w:rsidR="005C49F0" w:rsidRPr="004B218B">
        <w:rPr>
          <w:rFonts w:cs="Times New Roman"/>
          <w:szCs w:val="24"/>
          <w:lang w:val="en-US"/>
        </w:rPr>
        <w:t>SHFE</w:t>
      </w:r>
      <w:r w:rsidR="005C49F0" w:rsidRPr="004B218B">
        <w:rPr>
          <w:rFonts w:cs="Times New Roman"/>
          <w:szCs w:val="24"/>
        </w:rPr>
        <w:t xml:space="preserve"> начала предлагать контракты на никель, аналогичные тем, что входят в основную структуру торгов на лондонской бирже. </w:t>
      </w:r>
      <w:r w:rsidR="00996CA5" w:rsidRPr="004B218B">
        <w:rPr>
          <w:rFonts w:cs="Times New Roman"/>
          <w:szCs w:val="24"/>
        </w:rPr>
        <w:t xml:space="preserve">За 9 месяцев </w:t>
      </w:r>
      <w:r w:rsidR="0016513A" w:rsidRPr="004B218B">
        <w:rPr>
          <w:rFonts w:cs="Times New Roman"/>
          <w:szCs w:val="24"/>
        </w:rPr>
        <w:t xml:space="preserve">количество фьючерсных контрактов на никель на </w:t>
      </w:r>
      <w:r w:rsidR="004E2467">
        <w:rPr>
          <w:rFonts w:cs="Times New Roman"/>
          <w:szCs w:val="24"/>
          <w:lang w:val="en-US"/>
        </w:rPr>
        <w:t>SHFE</w:t>
      </w:r>
      <w:r w:rsidR="004E2467" w:rsidRPr="004B218B">
        <w:rPr>
          <w:rFonts w:cs="Times New Roman"/>
          <w:szCs w:val="24"/>
        </w:rPr>
        <w:t xml:space="preserve"> </w:t>
      </w:r>
      <w:r w:rsidR="0016513A" w:rsidRPr="004B218B">
        <w:rPr>
          <w:rFonts w:cs="Times New Roman"/>
          <w:szCs w:val="24"/>
        </w:rPr>
        <w:t xml:space="preserve">в три раза превысили объемы торгов на Лондонской бирже, в итоге за период проведя сделок на 64,6 млн контрактов. </w:t>
      </w:r>
      <w:r w:rsidRPr="004B218B">
        <w:rPr>
          <w:rFonts w:cs="Times New Roman"/>
          <w:szCs w:val="24"/>
        </w:rPr>
        <w:t xml:space="preserve">С другой стороны, создание аналогичного продукта на </w:t>
      </w:r>
      <w:r w:rsidR="004E2467">
        <w:rPr>
          <w:rFonts w:cs="Times New Roman"/>
          <w:szCs w:val="24"/>
          <w:lang w:val="en-US"/>
        </w:rPr>
        <w:t>SHFE</w:t>
      </w:r>
      <w:r w:rsidR="004E2467" w:rsidRPr="004B218B">
        <w:rPr>
          <w:rFonts w:cs="Times New Roman"/>
          <w:szCs w:val="24"/>
        </w:rPr>
        <w:t xml:space="preserve"> </w:t>
      </w:r>
      <w:r w:rsidRPr="004B218B">
        <w:rPr>
          <w:rFonts w:cs="Times New Roman"/>
          <w:szCs w:val="24"/>
        </w:rPr>
        <w:t xml:space="preserve">привело к тому, что участники, имеющие доступ к двум биржам, получили новые возможности арбитража, что усилило спекулятивное давление на биржи. </w:t>
      </w:r>
      <w:r w:rsidR="006119F5">
        <w:rPr>
          <w:rFonts w:cs="Times New Roman"/>
          <w:szCs w:val="24"/>
        </w:rPr>
        <w:t>Р</w:t>
      </w:r>
      <w:r w:rsidRPr="004B218B">
        <w:rPr>
          <w:rFonts w:cs="Times New Roman"/>
          <w:szCs w:val="24"/>
        </w:rPr>
        <w:t xml:space="preserve">ост торгов никелем на </w:t>
      </w:r>
      <w:r w:rsidRPr="004B218B">
        <w:rPr>
          <w:rFonts w:cs="Times New Roman"/>
          <w:szCs w:val="24"/>
          <w:lang w:val="en-US"/>
        </w:rPr>
        <w:t>LME</w:t>
      </w:r>
      <w:r w:rsidRPr="004B218B">
        <w:rPr>
          <w:rFonts w:cs="Times New Roman"/>
          <w:szCs w:val="24"/>
        </w:rPr>
        <w:t xml:space="preserve"> на 10,4% за год был ожидаемым.</w:t>
      </w:r>
    </w:p>
    <w:p w14:paraId="5441E0AC" w14:textId="77777777" w:rsidR="00665484" w:rsidRDefault="007D306F" w:rsidP="007D306F">
      <w:pPr>
        <w:jc w:val="both"/>
        <w:rPr>
          <w:rFonts w:cs="Times New Roman"/>
          <w:szCs w:val="24"/>
        </w:rPr>
      </w:pPr>
      <w:r>
        <w:rPr>
          <w:rFonts w:cs="Times New Roman"/>
          <w:szCs w:val="24"/>
        </w:rPr>
        <w:tab/>
      </w:r>
      <w:r w:rsidRPr="004B218B">
        <w:rPr>
          <w:rFonts w:cs="Times New Roman"/>
          <w:szCs w:val="24"/>
        </w:rPr>
        <w:t xml:space="preserve">На </w:t>
      </w:r>
      <w:r>
        <w:rPr>
          <w:rFonts w:cs="Times New Roman"/>
          <w:szCs w:val="24"/>
        </w:rPr>
        <w:t xml:space="preserve">следующем </w:t>
      </w:r>
      <w:r w:rsidRPr="004B218B">
        <w:rPr>
          <w:rFonts w:cs="Times New Roman"/>
          <w:szCs w:val="24"/>
        </w:rPr>
        <w:t>графике показана структура инструментов, торгуемых на</w:t>
      </w:r>
      <w:r w:rsidR="00133D8A">
        <w:rPr>
          <w:rFonts w:cs="Times New Roman"/>
          <w:szCs w:val="24"/>
        </w:rPr>
        <w:t xml:space="preserve"> Шанхайской фьючерсной бирже 2016 года</w:t>
      </w:r>
      <w:r w:rsidRPr="004B218B">
        <w:rPr>
          <w:rFonts w:cs="Times New Roman"/>
          <w:szCs w:val="24"/>
        </w:rPr>
        <w:t xml:space="preserve">. </w:t>
      </w:r>
    </w:p>
    <w:p w14:paraId="07EBFA73" w14:textId="4617F0C0" w:rsidR="00133D8A" w:rsidRDefault="00A61DEB" w:rsidP="00133D8A">
      <w:pPr>
        <w:keepNext/>
        <w:jc w:val="both"/>
      </w:pPr>
      <w:r>
        <w:rPr>
          <w:noProof/>
        </w:rPr>
        <w:drawing>
          <wp:inline distT="0" distB="0" distL="0" distR="0" wp14:anchorId="7F83E6C7" wp14:editId="65569827">
            <wp:extent cx="5962650" cy="27559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2755900"/>
                    </a:xfrm>
                    <a:prstGeom prst="rect">
                      <a:avLst/>
                    </a:prstGeom>
                    <a:noFill/>
                  </pic:spPr>
                </pic:pic>
              </a:graphicData>
            </a:graphic>
          </wp:inline>
        </w:drawing>
      </w:r>
    </w:p>
    <w:p w14:paraId="2A2146D2" w14:textId="374A0AB5" w:rsidR="00F5029E" w:rsidRDefault="00133D8A" w:rsidP="00133D8A">
      <w:pPr>
        <w:pStyle w:val="a9"/>
        <w:jc w:val="both"/>
      </w:pPr>
      <w:r>
        <w:t xml:space="preserve">Рисунок </w:t>
      </w:r>
      <w:r w:rsidR="00F014D7">
        <w:fldChar w:fldCharType="begin"/>
      </w:r>
      <w:r w:rsidR="00F014D7">
        <w:instrText xml:space="preserve"> SEQ Рисунок \* ARABIC </w:instrText>
      </w:r>
      <w:r w:rsidR="00F014D7">
        <w:fldChar w:fldCharType="separate"/>
      </w:r>
      <w:r w:rsidR="00700E76">
        <w:rPr>
          <w:noProof/>
        </w:rPr>
        <w:t>6</w:t>
      </w:r>
      <w:r w:rsidR="00F014D7">
        <w:rPr>
          <w:noProof/>
        </w:rPr>
        <w:fldChar w:fldCharType="end"/>
      </w:r>
      <w:r>
        <w:t xml:space="preserve"> Совокупная стоимость</w:t>
      </w:r>
      <w:r w:rsidRPr="00133D8A">
        <w:t xml:space="preserve"> фьючерсных контрактов на SHFE за </w:t>
      </w:r>
      <w:r>
        <w:t>2016 году</w:t>
      </w:r>
      <w:r w:rsidRPr="00133D8A">
        <w:t xml:space="preserve"> (в </w:t>
      </w:r>
      <w:r w:rsidR="007B7D8C">
        <w:t>100 млн юанях)</w:t>
      </w:r>
    </w:p>
    <w:p w14:paraId="31DA0B4F" w14:textId="0564A207" w:rsidR="00133D8A" w:rsidRDefault="00F5029E" w:rsidP="00133D8A">
      <w:pPr>
        <w:pStyle w:val="a9"/>
        <w:jc w:val="both"/>
      </w:pPr>
      <w:r w:rsidRPr="00F5029E">
        <w:t xml:space="preserve">Источник: Составлено автором на основе данных Шанхайской фьючерсной биржи, SHFE. URL: </w:t>
      </w:r>
      <w:r w:rsidR="00665484" w:rsidRPr="00665484">
        <w:t>www.shfe</w:t>
      </w:r>
      <w:r w:rsidR="00665484">
        <w:t>.com.cn</w:t>
      </w:r>
    </w:p>
    <w:p w14:paraId="2450B3E8" w14:textId="4A371AD7" w:rsidR="00665484" w:rsidRDefault="00665484" w:rsidP="00665484">
      <w:pPr>
        <w:ind w:firstLine="708"/>
        <w:jc w:val="both"/>
        <w:rPr>
          <w:rFonts w:cs="Times New Roman"/>
          <w:szCs w:val="24"/>
        </w:rPr>
      </w:pPr>
      <w:r>
        <w:rPr>
          <w:rFonts w:cs="Times New Roman"/>
          <w:szCs w:val="24"/>
        </w:rPr>
        <w:t xml:space="preserve">Наиболее активно торгуются стальные фьючерсы, на долю которых приходится больше четверти стоимость всех торгуемых фьючерсов на </w:t>
      </w:r>
      <w:r>
        <w:rPr>
          <w:rFonts w:cs="Times New Roman"/>
          <w:szCs w:val="24"/>
          <w:lang w:val="en-US"/>
        </w:rPr>
        <w:t>SHFE</w:t>
      </w:r>
      <w:r w:rsidRPr="00665484">
        <w:rPr>
          <w:rFonts w:cs="Times New Roman"/>
          <w:szCs w:val="24"/>
        </w:rPr>
        <w:t>.</w:t>
      </w:r>
      <w:r>
        <w:rPr>
          <w:rFonts w:cs="Times New Roman"/>
          <w:szCs w:val="24"/>
        </w:rPr>
        <w:t xml:space="preserve"> Рост по сравнению с прошлым годом составил почти 90%, что позволило контрактам на сталь обогнать ближайшего конкурента – медь. Медь закончила год сокращением стоимостного объема контрактов на 21%, однако все равно расположилась на второй строчке рейтинга. Третьими по стоимости контрактов являются контракты на натуральную резину, увеличив оборот за </w:t>
      </w:r>
      <w:r>
        <w:rPr>
          <w:rFonts w:cs="Times New Roman"/>
          <w:szCs w:val="24"/>
        </w:rPr>
        <w:lastRenderedPageBreak/>
        <w:t xml:space="preserve">год на 21%. Золотые контракты SHFE получили рост в 56%, что позволило им стать четвертыми по стоимости контрактов. Стоит отметить, что большим фактором роста стоимости данных контрактов стал рост цена самого базового актива. Замыкает пятерку самых торгуемых контрактов </w:t>
      </w:r>
      <w:r>
        <w:rPr>
          <w:rFonts w:cs="Times New Roman"/>
          <w:szCs w:val="24"/>
          <w:lang w:val="en-US"/>
        </w:rPr>
        <w:t>SHFE</w:t>
      </w:r>
      <w:r w:rsidRPr="00665484">
        <w:rPr>
          <w:rFonts w:cs="Times New Roman"/>
          <w:szCs w:val="24"/>
        </w:rPr>
        <w:t xml:space="preserve"> </w:t>
      </w:r>
      <w:r>
        <w:rPr>
          <w:rFonts w:cs="Times New Roman"/>
          <w:szCs w:val="24"/>
        </w:rPr>
        <w:t xml:space="preserve">фьючерс на никель, который в свою очередь, за год увеличил количество контрактов на 57%, а их совокупную стоимость на 49%. </w:t>
      </w:r>
    </w:p>
    <w:p w14:paraId="71ABDEC1" w14:textId="33DFEE77" w:rsidR="003B3A4C" w:rsidRDefault="00573066" w:rsidP="003B3A4C">
      <w:pPr>
        <w:ind w:firstLine="708"/>
        <w:jc w:val="both"/>
        <w:rPr>
          <w:rFonts w:cs="Times New Roman"/>
          <w:szCs w:val="24"/>
        </w:rPr>
      </w:pPr>
      <w:r>
        <w:rPr>
          <w:rFonts w:cs="Times New Roman"/>
          <w:szCs w:val="24"/>
        </w:rPr>
        <w:t xml:space="preserve">В 2016 году данная биржа стала самой динамично развивающейся среди всех товарных бирж Китая. </w:t>
      </w:r>
      <w:r w:rsidR="003B3A4C">
        <w:rPr>
          <w:rFonts w:cs="Times New Roman"/>
          <w:szCs w:val="24"/>
        </w:rPr>
        <w:t xml:space="preserve">Большое значение этому придает географическое положение биржи – Шанхай является одним из самых развитых финансовых центров Китая. За счет региона, Шанхайская биржа превосходит другие биржи в областях разработки и обслуживания </w:t>
      </w:r>
      <w:r w:rsidR="003B3A4C">
        <w:rPr>
          <w:rFonts w:cs="Times New Roman"/>
          <w:szCs w:val="24"/>
          <w:lang w:val="en-US"/>
        </w:rPr>
        <w:t>IT</w:t>
      </w:r>
      <w:r w:rsidR="003B3A4C" w:rsidRPr="003B3A4C">
        <w:rPr>
          <w:rFonts w:cs="Times New Roman"/>
          <w:szCs w:val="24"/>
        </w:rPr>
        <w:t>-</w:t>
      </w:r>
      <w:r w:rsidR="003B3A4C">
        <w:rPr>
          <w:rFonts w:cs="Times New Roman"/>
          <w:szCs w:val="24"/>
        </w:rPr>
        <w:t>систем. Помимо этого, стоит выделить большое количество квалифицированной специалистов в данном регионе, что дает преимущества в эффективности работы биржи.</w:t>
      </w:r>
    </w:p>
    <w:p w14:paraId="5053DEA7" w14:textId="025FC3E9" w:rsidR="003B3A4C" w:rsidRDefault="003B3A4C" w:rsidP="003B3A4C">
      <w:pPr>
        <w:ind w:firstLine="708"/>
        <w:jc w:val="both"/>
        <w:rPr>
          <w:rFonts w:cs="Times New Roman"/>
          <w:szCs w:val="24"/>
        </w:rPr>
      </w:pPr>
      <w:r>
        <w:rPr>
          <w:rFonts w:cs="Times New Roman"/>
          <w:szCs w:val="24"/>
        </w:rPr>
        <w:t>Однако, существуют также проблемы, которые характерны всем фь</w:t>
      </w:r>
      <w:r w:rsidR="0098706B">
        <w:rPr>
          <w:rFonts w:cs="Times New Roman"/>
          <w:szCs w:val="24"/>
        </w:rPr>
        <w:t>ючерсным биржам Китая. Анализируя состояние</w:t>
      </w:r>
      <w:r w:rsidR="00C00330" w:rsidRPr="00C00330">
        <w:rPr>
          <w:rFonts w:cs="Times New Roman"/>
          <w:szCs w:val="24"/>
        </w:rPr>
        <w:t xml:space="preserve"> </w:t>
      </w:r>
      <w:r w:rsidR="0098706B">
        <w:rPr>
          <w:rFonts w:cs="Times New Roman"/>
          <w:szCs w:val="24"/>
        </w:rPr>
        <w:t xml:space="preserve">биржи, можно выделить </w:t>
      </w:r>
      <w:r w:rsidR="00827256">
        <w:rPr>
          <w:rFonts w:cs="Times New Roman"/>
          <w:szCs w:val="24"/>
        </w:rPr>
        <w:t>следующие</w:t>
      </w:r>
      <w:r>
        <w:rPr>
          <w:rFonts w:cs="Times New Roman"/>
          <w:szCs w:val="24"/>
        </w:rPr>
        <w:t xml:space="preserve"> проблемы:</w:t>
      </w:r>
    </w:p>
    <w:p w14:paraId="73B7E743" w14:textId="2EEB8621" w:rsidR="003B3A4C" w:rsidRDefault="003B3A4C" w:rsidP="003B3A4C">
      <w:pPr>
        <w:pStyle w:val="a6"/>
        <w:numPr>
          <w:ilvl w:val="0"/>
          <w:numId w:val="20"/>
        </w:numPr>
        <w:jc w:val="both"/>
        <w:rPr>
          <w:rFonts w:cs="Times New Roman"/>
          <w:szCs w:val="24"/>
        </w:rPr>
      </w:pPr>
      <w:r w:rsidRPr="003B3A4C">
        <w:rPr>
          <w:rFonts w:cs="Times New Roman"/>
          <w:szCs w:val="24"/>
        </w:rPr>
        <w:t>Нехватка диверсификации в структуре</w:t>
      </w:r>
      <w:r w:rsidR="0098706B">
        <w:rPr>
          <w:rFonts w:cs="Times New Roman"/>
          <w:szCs w:val="24"/>
        </w:rPr>
        <w:t xml:space="preserve"> участников</w:t>
      </w:r>
      <w:r w:rsidRPr="003B3A4C">
        <w:rPr>
          <w:rFonts w:cs="Times New Roman"/>
          <w:szCs w:val="24"/>
        </w:rPr>
        <w:t xml:space="preserve">, потому что рынок закрыт для иностранных инвесторов. </w:t>
      </w:r>
    </w:p>
    <w:p w14:paraId="496A601B" w14:textId="69EF305D" w:rsidR="003B3A4C" w:rsidRDefault="003B3A4C" w:rsidP="003B3A4C">
      <w:pPr>
        <w:pStyle w:val="a6"/>
        <w:numPr>
          <w:ilvl w:val="0"/>
          <w:numId w:val="20"/>
        </w:numPr>
        <w:jc w:val="both"/>
        <w:rPr>
          <w:rFonts w:cs="Times New Roman"/>
          <w:szCs w:val="24"/>
        </w:rPr>
      </w:pPr>
      <w:r>
        <w:rPr>
          <w:rFonts w:cs="Times New Roman"/>
          <w:szCs w:val="24"/>
        </w:rPr>
        <w:t>Небольшое количество фьючерсных продуктов. Опционы и фьючерсы на нефть еще находятся на стадии разработки.</w:t>
      </w:r>
    </w:p>
    <w:p w14:paraId="44B1895B" w14:textId="271BCDD5" w:rsidR="003B3A4C" w:rsidRDefault="003B3A4C" w:rsidP="003B3A4C">
      <w:pPr>
        <w:pStyle w:val="a6"/>
        <w:numPr>
          <w:ilvl w:val="0"/>
          <w:numId w:val="20"/>
        </w:numPr>
        <w:jc w:val="both"/>
        <w:rPr>
          <w:rFonts w:cs="Times New Roman"/>
          <w:szCs w:val="24"/>
        </w:rPr>
      </w:pPr>
      <w:r>
        <w:rPr>
          <w:rFonts w:cs="Times New Roman"/>
          <w:szCs w:val="24"/>
        </w:rPr>
        <w:t>Отсутствие международной интеграции. Правила и положения биржи не соответствуют международным правилам</w:t>
      </w:r>
    </w:p>
    <w:p w14:paraId="10E7C922" w14:textId="3B18AF40" w:rsidR="003B3A4C" w:rsidRDefault="003B3A4C" w:rsidP="003B3A4C">
      <w:pPr>
        <w:pStyle w:val="a6"/>
        <w:numPr>
          <w:ilvl w:val="0"/>
          <w:numId w:val="20"/>
        </w:numPr>
        <w:jc w:val="both"/>
        <w:rPr>
          <w:rFonts w:cs="Times New Roman"/>
          <w:szCs w:val="24"/>
        </w:rPr>
      </w:pPr>
      <w:r w:rsidRPr="003B3A4C">
        <w:rPr>
          <w:rFonts w:cs="Times New Roman"/>
          <w:szCs w:val="24"/>
        </w:rPr>
        <w:t xml:space="preserve">Отсутствие передовых методов международного корпоративного управления для </w:t>
      </w:r>
      <w:r>
        <w:rPr>
          <w:rFonts w:cs="Times New Roman"/>
          <w:szCs w:val="24"/>
        </w:rPr>
        <w:t>рыночной</w:t>
      </w:r>
      <w:r w:rsidRPr="003B3A4C">
        <w:rPr>
          <w:rFonts w:cs="Times New Roman"/>
          <w:szCs w:val="24"/>
        </w:rPr>
        <w:t xml:space="preserve"> </w:t>
      </w:r>
      <w:r>
        <w:rPr>
          <w:rFonts w:cs="Times New Roman"/>
          <w:szCs w:val="24"/>
        </w:rPr>
        <w:t>стратегии развития бизнеса.</w:t>
      </w:r>
    </w:p>
    <w:p w14:paraId="032EF279" w14:textId="0AD933B1" w:rsidR="003B3A4C" w:rsidRPr="003B3A4C" w:rsidRDefault="003B3A4C" w:rsidP="003B3A4C">
      <w:pPr>
        <w:pStyle w:val="a6"/>
        <w:numPr>
          <w:ilvl w:val="0"/>
          <w:numId w:val="20"/>
        </w:numPr>
        <w:jc w:val="both"/>
        <w:rPr>
          <w:rFonts w:cs="Times New Roman"/>
          <w:szCs w:val="24"/>
        </w:rPr>
      </w:pPr>
      <w:r w:rsidRPr="003B3A4C">
        <w:rPr>
          <w:rFonts w:cs="Times New Roman"/>
          <w:szCs w:val="24"/>
        </w:rPr>
        <w:t xml:space="preserve">Недостаток эффективности капитала. </w:t>
      </w:r>
      <w:r>
        <w:rPr>
          <w:rFonts w:cs="Times New Roman"/>
          <w:szCs w:val="24"/>
        </w:rPr>
        <w:t>Комиссия</w:t>
      </w:r>
      <w:r w:rsidRPr="003B3A4C">
        <w:rPr>
          <w:rFonts w:cs="Times New Roman"/>
          <w:szCs w:val="24"/>
        </w:rPr>
        <w:t xml:space="preserve"> за услуги </w:t>
      </w:r>
      <w:r>
        <w:rPr>
          <w:rFonts w:cs="Times New Roman"/>
          <w:szCs w:val="24"/>
        </w:rPr>
        <w:t xml:space="preserve">в последние годы </w:t>
      </w:r>
      <w:r w:rsidRPr="003B3A4C">
        <w:rPr>
          <w:rFonts w:cs="Times New Roman"/>
          <w:szCs w:val="24"/>
        </w:rPr>
        <w:t>зна</w:t>
      </w:r>
      <w:r>
        <w:rPr>
          <w:rFonts w:cs="Times New Roman"/>
          <w:szCs w:val="24"/>
        </w:rPr>
        <w:t>чительно сократила</w:t>
      </w:r>
      <w:r w:rsidRPr="003B3A4C">
        <w:rPr>
          <w:rFonts w:cs="Times New Roman"/>
          <w:szCs w:val="24"/>
        </w:rPr>
        <w:t>сь, но все же выше, чем у ведущих международных бирж.</w:t>
      </w:r>
    </w:p>
    <w:p w14:paraId="46E0E325" w14:textId="77777777" w:rsidR="0098706B" w:rsidRDefault="00AD37BC" w:rsidP="000D789B">
      <w:pPr>
        <w:ind w:firstLine="708"/>
        <w:jc w:val="both"/>
      </w:pPr>
      <w:r>
        <w:t xml:space="preserve">Для решения данных проблем, биржа представила комплекс мер, которые направлены на становление </w:t>
      </w:r>
      <w:r>
        <w:rPr>
          <w:lang w:val="en-US"/>
        </w:rPr>
        <w:t>SHFE</w:t>
      </w:r>
      <w:r w:rsidRPr="00AD37BC">
        <w:t xml:space="preserve"> </w:t>
      </w:r>
      <w:r>
        <w:t>ведущей товарной биржей Азиатско-Тихоокеанского региона. В ближайшие несколько лет биржа будет опираться на инновации, а также интеграцию на глобальные рынки мира. Цель, поставленная биржей, скорее всего будет реализована в связи с благоприятными условиями</w:t>
      </w:r>
      <w:r w:rsidR="0098706B">
        <w:t xml:space="preserve"> на рынке</w:t>
      </w:r>
      <w:r>
        <w:t>:</w:t>
      </w:r>
    </w:p>
    <w:p w14:paraId="722FDFAD" w14:textId="3A998BE8" w:rsidR="00EB63C9" w:rsidRPr="00FD171C" w:rsidRDefault="00AD37BC" w:rsidP="00FD171C">
      <w:pPr>
        <w:ind w:firstLine="708"/>
        <w:jc w:val="both"/>
      </w:pPr>
      <w:r>
        <w:rPr>
          <w:lang w:val="en-US"/>
        </w:rPr>
        <w:t>SHFE</w:t>
      </w:r>
      <w:r w:rsidRPr="00AD37BC">
        <w:t xml:space="preserve"> </w:t>
      </w:r>
      <w:r>
        <w:t>показывает стремительный рост на протяжении многих лет и признаков ослабления данного тренда нет. Китайская экономика</w:t>
      </w:r>
      <w:r w:rsidR="0098706B">
        <w:t xml:space="preserve"> стремительно</w:t>
      </w:r>
      <w:r>
        <w:t xml:space="preserve"> развивается и государство нуждается в таком развитом финансовом институте как </w:t>
      </w:r>
      <w:r>
        <w:rPr>
          <w:lang w:val="en-US"/>
        </w:rPr>
        <w:t>SHFE</w:t>
      </w:r>
      <w:r w:rsidRPr="00AD37BC">
        <w:t xml:space="preserve">, </w:t>
      </w:r>
      <w:r>
        <w:t xml:space="preserve">тем более нынешняя </w:t>
      </w:r>
      <w:proofErr w:type="spellStart"/>
      <w:r w:rsidR="0098706B">
        <w:t>либерализационная</w:t>
      </w:r>
      <w:proofErr w:type="spellEnd"/>
      <w:r w:rsidR="0098706B">
        <w:t xml:space="preserve"> </w:t>
      </w:r>
      <w:r>
        <w:t>экономическая политика Китая позволяет это реализовать.</w:t>
      </w:r>
      <w:r w:rsidR="0098706B">
        <w:t xml:space="preserve"> </w:t>
      </w:r>
    </w:p>
    <w:p w14:paraId="31A4DFCB" w14:textId="77777777" w:rsidR="00366CAA" w:rsidRPr="004B218B" w:rsidRDefault="00366CAA" w:rsidP="00960390">
      <w:pPr>
        <w:spacing w:after="0"/>
        <w:jc w:val="both"/>
        <w:rPr>
          <w:rFonts w:cs="Times New Roman"/>
          <w:szCs w:val="24"/>
        </w:rPr>
      </w:pPr>
      <w:r w:rsidRPr="00FD171C">
        <w:rPr>
          <w:rFonts w:cs="Times New Roman"/>
          <w:szCs w:val="24"/>
        </w:rPr>
        <w:lastRenderedPageBreak/>
        <w:tab/>
      </w:r>
      <w:r w:rsidR="00170505" w:rsidRPr="004B218B">
        <w:rPr>
          <w:rFonts w:cs="Times New Roman"/>
          <w:szCs w:val="24"/>
        </w:rPr>
        <w:t xml:space="preserve">Китайская биржа финансовых фьючерсов была создана в 2006 в городе Шанхае как совместная структура трех товарных бирж: Шанхайской, </w:t>
      </w:r>
      <w:proofErr w:type="spellStart"/>
      <w:r w:rsidR="00170505" w:rsidRPr="004B218B">
        <w:rPr>
          <w:rFonts w:cs="Times New Roman"/>
          <w:szCs w:val="24"/>
        </w:rPr>
        <w:t>Даляньской</w:t>
      </w:r>
      <w:proofErr w:type="spellEnd"/>
      <w:r w:rsidR="00170505" w:rsidRPr="004B218B">
        <w:rPr>
          <w:rFonts w:cs="Times New Roman"/>
          <w:szCs w:val="24"/>
        </w:rPr>
        <w:t xml:space="preserve">, и </w:t>
      </w:r>
      <w:proofErr w:type="spellStart"/>
      <w:r w:rsidR="00170505" w:rsidRPr="004B218B">
        <w:rPr>
          <w:rFonts w:cs="Times New Roman"/>
          <w:szCs w:val="24"/>
        </w:rPr>
        <w:t>Чжэнчжоуской</w:t>
      </w:r>
      <w:proofErr w:type="spellEnd"/>
      <w:r w:rsidR="00170505" w:rsidRPr="004B218B">
        <w:rPr>
          <w:rFonts w:cs="Times New Roman"/>
          <w:szCs w:val="24"/>
        </w:rPr>
        <w:t xml:space="preserve"> товарных бирж, а также двух фондовых бирж:</w:t>
      </w:r>
      <w:r w:rsidRPr="004B218B">
        <w:rPr>
          <w:rFonts w:cs="Times New Roman"/>
          <w:szCs w:val="24"/>
        </w:rPr>
        <w:t xml:space="preserve"> Шанхайской фондовой биржи</w:t>
      </w:r>
      <w:r w:rsidR="000B4B64">
        <w:rPr>
          <w:rFonts w:cs="Times New Roman"/>
          <w:szCs w:val="24"/>
        </w:rPr>
        <w:t xml:space="preserve"> и </w:t>
      </w:r>
      <w:proofErr w:type="spellStart"/>
      <w:r w:rsidR="000B4B64">
        <w:rPr>
          <w:rFonts w:cs="Times New Roman"/>
          <w:szCs w:val="24"/>
        </w:rPr>
        <w:t>Шеньчженской</w:t>
      </w:r>
      <w:proofErr w:type="spellEnd"/>
      <w:r w:rsidR="000B4B64">
        <w:rPr>
          <w:rFonts w:cs="Times New Roman"/>
          <w:szCs w:val="24"/>
        </w:rPr>
        <w:t xml:space="preserve"> фондовой биржи.</w:t>
      </w:r>
      <w:r w:rsidR="000B4B64">
        <w:rPr>
          <w:rStyle w:val="a5"/>
          <w:rFonts w:cs="Times New Roman"/>
          <w:szCs w:val="24"/>
        </w:rPr>
        <w:footnoteReference w:id="35"/>
      </w:r>
    </w:p>
    <w:p w14:paraId="1D2A309C" w14:textId="3C06034E" w:rsidR="00614F4C" w:rsidRDefault="00702FA6" w:rsidP="00960390">
      <w:pPr>
        <w:spacing w:after="0"/>
        <w:jc w:val="both"/>
        <w:rPr>
          <w:rFonts w:cs="Times New Roman"/>
          <w:szCs w:val="24"/>
        </w:rPr>
      </w:pPr>
      <w:r>
        <w:rPr>
          <w:rFonts w:cs="Times New Roman"/>
          <w:szCs w:val="24"/>
        </w:rPr>
        <w:tab/>
        <w:t>На</w:t>
      </w:r>
      <w:r w:rsidR="00366CAA" w:rsidRPr="004B218B">
        <w:rPr>
          <w:rFonts w:cs="Times New Roman"/>
          <w:szCs w:val="24"/>
        </w:rPr>
        <w:t xml:space="preserve"> CFFEX построен полностью электронный рынок, который работает в</w:t>
      </w:r>
      <w:r>
        <w:rPr>
          <w:rFonts w:cs="Times New Roman"/>
          <w:szCs w:val="24"/>
        </w:rPr>
        <w:t>месте</w:t>
      </w:r>
      <w:r w:rsidR="00366CAA" w:rsidRPr="004B218B">
        <w:rPr>
          <w:rFonts w:cs="Times New Roman"/>
          <w:szCs w:val="24"/>
        </w:rPr>
        <w:t xml:space="preserve"> с уникальной многоуровневой клиринговой системой, строгой политикой управления риском, а также корпоративной организационной структурой. </w:t>
      </w:r>
      <w:r w:rsidR="00040B5B" w:rsidRPr="00040B5B">
        <w:rPr>
          <w:rFonts w:cs="Times New Roman"/>
          <w:szCs w:val="24"/>
        </w:rPr>
        <w:t>Китайская финансовая фьючерсная биржа, единственная биржа в материковом Китае, которая предлагает финансовые фьючерсы</w:t>
      </w:r>
      <w:r w:rsidR="00040B5B">
        <w:rPr>
          <w:rFonts w:cs="Times New Roman"/>
          <w:szCs w:val="24"/>
        </w:rPr>
        <w:t>.</w:t>
      </w:r>
    </w:p>
    <w:p w14:paraId="3FD32AEB" w14:textId="77777777" w:rsidR="003A58A2" w:rsidRDefault="00EF1D6D" w:rsidP="00614F4C">
      <w:pPr>
        <w:spacing w:after="0"/>
        <w:ind w:firstLine="708"/>
        <w:jc w:val="both"/>
        <w:rPr>
          <w:rFonts w:cs="Times New Roman"/>
          <w:szCs w:val="24"/>
        </w:rPr>
      </w:pPr>
      <w:r w:rsidRPr="004B218B">
        <w:rPr>
          <w:rFonts w:cs="Times New Roman"/>
          <w:szCs w:val="24"/>
        </w:rPr>
        <w:t xml:space="preserve">С </w:t>
      </w:r>
      <w:r w:rsidR="00614F4C">
        <w:rPr>
          <w:rFonts w:cs="Times New Roman"/>
          <w:szCs w:val="24"/>
        </w:rPr>
        <w:t xml:space="preserve">апреля </w:t>
      </w:r>
      <w:r w:rsidRPr="004B218B">
        <w:rPr>
          <w:rFonts w:cs="Times New Roman"/>
          <w:szCs w:val="24"/>
        </w:rPr>
        <w:t>2010 на б</w:t>
      </w:r>
      <w:r w:rsidR="00614F4C">
        <w:rPr>
          <w:rFonts w:cs="Times New Roman"/>
          <w:szCs w:val="24"/>
        </w:rPr>
        <w:t>ирже торгуется фьючерс на индекс Шанхайской фондовой биржи,</w:t>
      </w:r>
      <w:r w:rsidRPr="004B218B">
        <w:rPr>
          <w:rFonts w:cs="Times New Roman"/>
          <w:szCs w:val="24"/>
        </w:rPr>
        <w:t xml:space="preserve"> </w:t>
      </w:r>
      <w:r w:rsidRPr="004B218B">
        <w:rPr>
          <w:rFonts w:cs="Times New Roman"/>
          <w:szCs w:val="24"/>
          <w:lang w:val="en-US"/>
        </w:rPr>
        <w:t>CSI</w:t>
      </w:r>
      <w:r w:rsidR="00702FA6">
        <w:rPr>
          <w:rFonts w:cs="Times New Roman"/>
          <w:szCs w:val="24"/>
        </w:rPr>
        <w:t xml:space="preserve"> 300, который стал сразу очень популярным</w:t>
      </w:r>
      <w:r w:rsidR="00614F4C">
        <w:rPr>
          <w:rFonts w:cs="Times New Roman"/>
          <w:szCs w:val="24"/>
        </w:rPr>
        <w:t>.</w:t>
      </w:r>
      <w:r w:rsidR="003A58A2">
        <w:rPr>
          <w:rFonts w:cs="Times New Roman"/>
          <w:szCs w:val="24"/>
        </w:rPr>
        <w:t xml:space="preserve"> </w:t>
      </w:r>
      <w:r w:rsidR="003A58A2" w:rsidRPr="004B218B">
        <w:rPr>
          <w:rFonts w:cs="Times New Roman"/>
          <w:szCs w:val="24"/>
        </w:rPr>
        <w:t>С 2015 года на бирже также появляются фьючерсы на индекс SSE 50 и IC500. Суммарно за 2015 год объем контрактов по новым инстр</w:t>
      </w:r>
      <w:r w:rsidR="003A58A2">
        <w:rPr>
          <w:rFonts w:cs="Times New Roman"/>
          <w:szCs w:val="24"/>
        </w:rPr>
        <w:t>ументам составил 71 трлн юаней.</w:t>
      </w:r>
    </w:p>
    <w:p w14:paraId="489C4F98" w14:textId="2FA64958" w:rsidR="003A58A2" w:rsidRDefault="00A82573" w:rsidP="003A58A2">
      <w:pPr>
        <w:spacing w:after="0"/>
        <w:jc w:val="both"/>
        <w:rPr>
          <w:rFonts w:cs="Times New Roman"/>
          <w:szCs w:val="24"/>
        </w:rPr>
      </w:pPr>
      <w:r>
        <w:rPr>
          <w:rFonts w:cs="Times New Roman"/>
          <w:szCs w:val="24"/>
        </w:rPr>
        <w:t xml:space="preserve"> Китайские власти понимают, что </w:t>
      </w:r>
      <w:r w:rsidR="003A58A2">
        <w:rPr>
          <w:rFonts w:cs="Times New Roman"/>
          <w:szCs w:val="24"/>
        </w:rPr>
        <w:t>финансовые фьючерсы — это</w:t>
      </w:r>
      <w:r>
        <w:rPr>
          <w:rFonts w:cs="Times New Roman"/>
          <w:szCs w:val="24"/>
        </w:rPr>
        <w:t xml:space="preserve"> полезный для финансового рынка инструмент. </w:t>
      </w:r>
      <w:r w:rsidR="003A58A2">
        <w:rPr>
          <w:rFonts w:cs="Times New Roman"/>
          <w:szCs w:val="24"/>
        </w:rPr>
        <w:t>Для хедж-фондов они предоставляют простой способ корректировки воздействия рыночных колебаний. Для крупных финансовых институтов это способ осуществления эффективного распределения активов и формирования инвестиционного портфеля. Например, продажа индексных фьючерсов может быть менее затратным, чем выгрузка большого пакета акций на рынок, которая может спровоцировать давление на цены.</w:t>
      </w:r>
      <w:r w:rsidR="003A58A2" w:rsidRPr="003A58A2">
        <w:rPr>
          <w:rFonts w:cs="Times New Roman"/>
          <w:szCs w:val="24"/>
        </w:rPr>
        <w:t xml:space="preserve"> </w:t>
      </w:r>
      <w:r w:rsidR="003A58A2">
        <w:rPr>
          <w:rFonts w:cs="Times New Roman"/>
          <w:szCs w:val="24"/>
        </w:rPr>
        <w:t>В тоже время, нужно осознавать, что финансовые фьючерсы является благоприятным продуктом для краткосрочных спекулянтов, потому что биржа позволяет участникам покупать и продавать контракты в тот же день.</w:t>
      </w:r>
    </w:p>
    <w:p w14:paraId="2D4DFE5D" w14:textId="1079E6E8" w:rsidR="001E0416" w:rsidRDefault="00366CAA" w:rsidP="00702FA6">
      <w:pPr>
        <w:spacing w:after="0"/>
        <w:jc w:val="both"/>
        <w:rPr>
          <w:rFonts w:cs="Times New Roman"/>
          <w:szCs w:val="24"/>
        </w:rPr>
      </w:pPr>
      <w:r w:rsidRPr="004B218B">
        <w:rPr>
          <w:rFonts w:cs="Times New Roman"/>
          <w:szCs w:val="24"/>
        </w:rPr>
        <w:tab/>
      </w:r>
      <w:r w:rsidR="00702FA6" w:rsidRPr="004B218B">
        <w:rPr>
          <w:rFonts w:cs="Times New Roman"/>
          <w:szCs w:val="24"/>
        </w:rPr>
        <w:t>На протяжении длительного промежутка срочный рынок рос большими темпами, однако в 2015 году наблюдался аномальный рост срочного рынка.</w:t>
      </w:r>
      <w:r w:rsidR="00702FA6">
        <w:rPr>
          <w:rFonts w:cs="Times New Roman"/>
          <w:szCs w:val="24"/>
        </w:rPr>
        <w:t xml:space="preserve"> В</w:t>
      </w:r>
      <w:r w:rsidR="00702FA6" w:rsidRPr="004B218B">
        <w:rPr>
          <w:rFonts w:cs="Times New Roman"/>
          <w:szCs w:val="24"/>
        </w:rPr>
        <w:t xml:space="preserve"> 2015 году</w:t>
      </w:r>
      <w:r w:rsidR="00702FA6">
        <w:rPr>
          <w:rFonts w:cs="Times New Roman"/>
          <w:szCs w:val="24"/>
        </w:rPr>
        <w:t xml:space="preserve"> рост </w:t>
      </w:r>
      <w:r w:rsidR="00702FA6">
        <w:rPr>
          <w:rFonts w:cs="Times New Roman"/>
          <w:szCs w:val="24"/>
          <w:lang w:val="en-US"/>
        </w:rPr>
        <w:t>CFFEX</w:t>
      </w:r>
      <w:r w:rsidR="00702FA6">
        <w:rPr>
          <w:rFonts w:cs="Times New Roman"/>
          <w:szCs w:val="24"/>
        </w:rPr>
        <w:t xml:space="preserve"> составил 89%, а</w:t>
      </w:r>
      <w:r w:rsidRPr="004B218B">
        <w:rPr>
          <w:rFonts w:cs="Times New Roman"/>
          <w:szCs w:val="24"/>
        </w:rPr>
        <w:t xml:space="preserve"> объем торгов состави</w:t>
      </w:r>
      <w:r w:rsidR="00B55EE4" w:rsidRPr="004B218B">
        <w:rPr>
          <w:rFonts w:cs="Times New Roman"/>
          <w:szCs w:val="24"/>
        </w:rPr>
        <w:t>л 417 трлн. юаней</w:t>
      </w:r>
      <w:r w:rsidR="00702FA6">
        <w:rPr>
          <w:rFonts w:cs="Times New Roman"/>
          <w:szCs w:val="24"/>
        </w:rPr>
        <w:t>, что превышало</w:t>
      </w:r>
      <w:r w:rsidRPr="004B218B">
        <w:rPr>
          <w:rFonts w:cs="Times New Roman"/>
          <w:szCs w:val="24"/>
        </w:rPr>
        <w:t xml:space="preserve"> </w:t>
      </w:r>
      <w:r w:rsidR="00702FA6">
        <w:rPr>
          <w:rFonts w:cs="Times New Roman"/>
          <w:szCs w:val="24"/>
        </w:rPr>
        <w:t>по стоимости</w:t>
      </w:r>
      <w:r w:rsidR="00EF1D6D" w:rsidRPr="004B218B">
        <w:rPr>
          <w:rFonts w:cs="Times New Roman"/>
          <w:szCs w:val="24"/>
        </w:rPr>
        <w:t xml:space="preserve"> </w:t>
      </w:r>
      <w:r w:rsidR="00164FED" w:rsidRPr="004B218B">
        <w:rPr>
          <w:rFonts w:cs="Times New Roman"/>
          <w:szCs w:val="24"/>
        </w:rPr>
        <w:t>контрактов</w:t>
      </w:r>
      <w:r w:rsidRPr="004B218B">
        <w:rPr>
          <w:rFonts w:cs="Times New Roman"/>
          <w:szCs w:val="24"/>
        </w:rPr>
        <w:t xml:space="preserve"> </w:t>
      </w:r>
      <w:r w:rsidR="00EF1D6D" w:rsidRPr="004B218B">
        <w:rPr>
          <w:rFonts w:cs="Times New Roman"/>
          <w:szCs w:val="24"/>
        </w:rPr>
        <w:t xml:space="preserve">все три </w:t>
      </w:r>
      <w:r w:rsidRPr="004B218B">
        <w:rPr>
          <w:rFonts w:cs="Times New Roman"/>
          <w:szCs w:val="24"/>
        </w:rPr>
        <w:t>товарные биржи вместе взятые.</w:t>
      </w:r>
      <w:r w:rsidR="00B55EE4" w:rsidRPr="004B218B">
        <w:rPr>
          <w:rFonts w:cs="Times New Roman"/>
          <w:szCs w:val="24"/>
        </w:rPr>
        <w:t xml:space="preserve"> Всеобщий оборот срочного рынка в Китае в 20</w:t>
      </w:r>
      <w:r w:rsidR="00702FA6">
        <w:rPr>
          <w:rFonts w:cs="Times New Roman"/>
          <w:szCs w:val="24"/>
        </w:rPr>
        <w:t xml:space="preserve">15 году составил 554 трлн юаней, что значит на долю </w:t>
      </w:r>
      <w:r w:rsidR="00702FA6">
        <w:rPr>
          <w:rFonts w:cs="Times New Roman"/>
          <w:szCs w:val="24"/>
          <w:lang w:val="en-US"/>
        </w:rPr>
        <w:t>CFFEX</w:t>
      </w:r>
      <w:r w:rsidR="00702FA6" w:rsidRPr="00702FA6">
        <w:rPr>
          <w:rFonts w:cs="Times New Roman"/>
          <w:szCs w:val="24"/>
        </w:rPr>
        <w:t xml:space="preserve"> </w:t>
      </w:r>
      <w:r w:rsidR="00702FA6">
        <w:rPr>
          <w:rFonts w:cs="Times New Roman"/>
          <w:szCs w:val="24"/>
        </w:rPr>
        <w:t xml:space="preserve">пришлось больше 75% всех контрактов. </w:t>
      </w:r>
    </w:p>
    <w:p w14:paraId="03B02190" w14:textId="56CA7A04" w:rsidR="008C5A38" w:rsidRPr="008C5A38" w:rsidRDefault="00702FA6" w:rsidP="008C5A38">
      <w:pPr>
        <w:spacing w:after="0"/>
        <w:ind w:firstLine="708"/>
        <w:jc w:val="both"/>
        <w:rPr>
          <w:rFonts w:cs="Times New Roman"/>
          <w:szCs w:val="24"/>
        </w:rPr>
      </w:pPr>
      <w:r>
        <w:rPr>
          <w:rFonts w:cs="Times New Roman"/>
          <w:szCs w:val="24"/>
        </w:rPr>
        <w:t xml:space="preserve">Конечно, основной причиной </w:t>
      </w:r>
      <w:r w:rsidR="003A58A2">
        <w:rPr>
          <w:rFonts w:cs="Times New Roman"/>
          <w:szCs w:val="24"/>
        </w:rPr>
        <w:t xml:space="preserve">внезапного роста ликвидности </w:t>
      </w:r>
      <w:r>
        <w:rPr>
          <w:rFonts w:cs="Times New Roman"/>
          <w:szCs w:val="24"/>
        </w:rPr>
        <w:t>является перегрев китайской эко</w:t>
      </w:r>
      <w:r w:rsidR="008C5A38">
        <w:rPr>
          <w:rFonts w:cs="Times New Roman"/>
          <w:szCs w:val="24"/>
        </w:rPr>
        <w:t>номики и фондовых бирж Китая</w:t>
      </w:r>
      <w:r>
        <w:rPr>
          <w:rFonts w:cs="Times New Roman"/>
          <w:szCs w:val="24"/>
        </w:rPr>
        <w:t xml:space="preserve">. </w:t>
      </w:r>
      <w:r w:rsidR="008C5A38">
        <w:rPr>
          <w:rFonts w:cs="Times New Roman"/>
          <w:szCs w:val="24"/>
        </w:rPr>
        <w:t>Настроения на рын</w:t>
      </w:r>
      <w:r w:rsidR="003A58A2" w:rsidRPr="003A58A2">
        <w:rPr>
          <w:rFonts w:cs="Times New Roman"/>
          <w:szCs w:val="24"/>
        </w:rPr>
        <w:t>к</w:t>
      </w:r>
      <w:r w:rsidR="008C5A38">
        <w:rPr>
          <w:rFonts w:cs="Times New Roman"/>
          <w:szCs w:val="24"/>
        </w:rPr>
        <w:t>е</w:t>
      </w:r>
      <w:r w:rsidR="00DF1D38">
        <w:rPr>
          <w:rFonts w:cs="Times New Roman"/>
          <w:szCs w:val="24"/>
        </w:rPr>
        <w:t xml:space="preserve"> фьючерсов на фондовые индексы с 2015 года</w:t>
      </w:r>
      <w:r w:rsidR="003A58A2" w:rsidRPr="003A58A2">
        <w:rPr>
          <w:rFonts w:cs="Times New Roman"/>
          <w:szCs w:val="24"/>
        </w:rPr>
        <w:t xml:space="preserve"> можно разделить на три этапа.</w:t>
      </w:r>
      <w:r w:rsidR="003A58A2" w:rsidRPr="003A58A2">
        <w:t xml:space="preserve"> </w:t>
      </w:r>
    </w:p>
    <w:p w14:paraId="34A02108" w14:textId="77777777" w:rsidR="00DF1D38" w:rsidRDefault="003A58A2" w:rsidP="00DF1D38">
      <w:pPr>
        <w:spacing w:after="0"/>
        <w:ind w:firstLine="708"/>
        <w:jc w:val="both"/>
        <w:rPr>
          <w:rFonts w:cs="Times New Roman"/>
          <w:szCs w:val="24"/>
        </w:rPr>
      </w:pPr>
      <w:r w:rsidRPr="003A58A2">
        <w:rPr>
          <w:rFonts w:cs="Times New Roman"/>
          <w:szCs w:val="24"/>
        </w:rPr>
        <w:t>1-й этап - с начала 2015 года до 14 июня.</w:t>
      </w:r>
      <w:r>
        <w:rPr>
          <w:rFonts w:cs="Times New Roman"/>
          <w:szCs w:val="24"/>
        </w:rPr>
        <w:t xml:space="preserve"> Под влиянием стимулирующих событий как кампания «Один пояс один путь», </w:t>
      </w:r>
      <w:r w:rsidR="008C5A38">
        <w:rPr>
          <w:rFonts w:cs="Times New Roman"/>
          <w:szCs w:val="24"/>
        </w:rPr>
        <w:t xml:space="preserve">меры по содействию </w:t>
      </w:r>
      <w:r w:rsidR="008C5A38" w:rsidRPr="008C5A38">
        <w:rPr>
          <w:rFonts w:cs="Times New Roman"/>
          <w:szCs w:val="24"/>
        </w:rPr>
        <w:t xml:space="preserve">партнерских отношений между </w:t>
      </w:r>
      <w:r w:rsidR="008C5A38" w:rsidRPr="008C5A38">
        <w:rPr>
          <w:rFonts w:cs="Times New Roman"/>
          <w:szCs w:val="24"/>
        </w:rPr>
        <w:lastRenderedPageBreak/>
        <w:t>государственным и частным секторами</w:t>
      </w:r>
      <w:r w:rsidR="008C5A38">
        <w:rPr>
          <w:rFonts w:cs="Times New Roman"/>
          <w:szCs w:val="24"/>
        </w:rPr>
        <w:t xml:space="preserve"> </w:t>
      </w:r>
      <w:r w:rsidR="008C5A38" w:rsidRPr="008C5A38">
        <w:rPr>
          <w:rFonts w:cs="Times New Roman"/>
          <w:szCs w:val="24"/>
        </w:rPr>
        <w:t>(</w:t>
      </w:r>
      <w:r w:rsidR="008C5A38">
        <w:rPr>
          <w:rFonts w:cs="Times New Roman"/>
          <w:szCs w:val="24"/>
          <w:lang w:val="en-US"/>
        </w:rPr>
        <w:t>PPP</w:t>
      </w:r>
      <w:r w:rsidR="008C5A38" w:rsidRPr="008C5A38">
        <w:rPr>
          <w:rFonts w:cs="Times New Roman"/>
          <w:szCs w:val="24"/>
        </w:rPr>
        <w:t xml:space="preserve">), </w:t>
      </w:r>
      <w:r w:rsidR="008C5A38">
        <w:rPr>
          <w:rFonts w:cs="Times New Roman"/>
          <w:szCs w:val="24"/>
        </w:rPr>
        <w:t>а также денежно-кредитной политика Китая, позволили финансовому рынку Китая достичь своего пика.</w:t>
      </w:r>
      <w:r w:rsidR="008C5A38" w:rsidRPr="008C5A38">
        <w:rPr>
          <w:rFonts w:cs="Times New Roman"/>
          <w:szCs w:val="24"/>
        </w:rPr>
        <w:t xml:space="preserve"> </w:t>
      </w:r>
    </w:p>
    <w:p w14:paraId="7D664A15" w14:textId="7B740FBA" w:rsidR="00DF1D38" w:rsidRDefault="00DF1D38" w:rsidP="00DF1D38">
      <w:pPr>
        <w:spacing w:after="0"/>
        <w:ind w:firstLine="708"/>
        <w:jc w:val="both"/>
        <w:rPr>
          <w:rFonts w:cs="Times New Roman"/>
          <w:szCs w:val="24"/>
        </w:rPr>
      </w:pPr>
      <w:r>
        <w:rPr>
          <w:rFonts w:cs="Times New Roman"/>
          <w:szCs w:val="24"/>
        </w:rPr>
        <w:t>В</w:t>
      </w:r>
      <w:r w:rsidRPr="004B218B">
        <w:rPr>
          <w:rFonts w:cs="Times New Roman"/>
          <w:szCs w:val="24"/>
        </w:rPr>
        <w:t xml:space="preserve"> перио</w:t>
      </w:r>
      <w:r>
        <w:rPr>
          <w:rFonts w:cs="Times New Roman"/>
          <w:szCs w:val="24"/>
        </w:rPr>
        <w:t xml:space="preserve">д с июня 2014 по июнь 2015 год </w:t>
      </w:r>
      <w:r w:rsidRPr="004B218B">
        <w:rPr>
          <w:rFonts w:cs="Times New Roman"/>
          <w:szCs w:val="24"/>
        </w:rPr>
        <w:t xml:space="preserve">индекс </w:t>
      </w:r>
      <w:r>
        <w:rPr>
          <w:rFonts w:cs="Times New Roman"/>
          <w:szCs w:val="24"/>
          <w:lang w:val="en-US"/>
        </w:rPr>
        <w:t>SSE</w:t>
      </w:r>
      <w:r w:rsidRPr="004B218B">
        <w:rPr>
          <w:rFonts w:cs="Times New Roman"/>
          <w:szCs w:val="24"/>
        </w:rPr>
        <w:t xml:space="preserve"> </w:t>
      </w:r>
      <w:proofErr w:type="spellStart"/>
      <w:r w:rsidRPr="004B218B">
        <w:rPr>
          <w:rFonts w:cs="Times New Roman"/>
          <w:szCs w:val="24"/>
        </w:rPr>
        <w:t>Composite</w:t>
      </w:r>
      <w:proofErr w:type="spellEnd"/>
      <w:r>
        <w:rPr>
          <w:rFonts w:cs="Times New Roman"/>
          <w:szCs w:val="24"/>
        </w:rPr>
        <w:t>, который является одним из базовых активов индексных</w:t>
      </w:r>
      <w:r w:rsidRPr="00702FA6">
        <w:rPr>
          <w:rFonts w:cs="Times New Roman"/>
          <w:szCs w:val="24"/>
        </w:rPr>
        <w:t xml:space="preserve"> </w:t>
      </w:r>
      <w:r>
        <w:rPr>
          <w:rFonts w:cs="Times New Roman"/>
          <w:szCs w:val="24"/>
        </w:rPr>
        <w:t xml:space="preserve">фьючерсов </w:t>
      </w:r>
      <w:r>
        <w:rPr>
          <w:rFonts w:cs="Times New Roman"/>
          <w:szCs w:val="24"/>
          <w:lang w:val="en-US"/>
        </w:rPr>
        <w:t>CFFEX</w:t>
      </w:r>
      <w:r>
        <w:rPr>
          <w:rFonts w:cs="Times New Roman"/>
          <w:szCs w:val="24"/>
        </w:rPr>
        <w:t xml:space="preserve">, поднялся на </w:t>
      </w:r>
      <w:r w:rsidRPr="00DF1D38">
        <w:rPr>
          <w:rFonts w:cs="Times New Roman"/>
          <w:szCs w:val="24"/>
        </w:rPr>
        <w:t>1</w:t>
      </w:r>
      <w:r>
        <w:rPr>
          <w:rFonts w:cs="Times New Roman"/>
          <w:szCs w:val="24"/>
        </w:rPr>
        <w:t>50</w:t>
      </w:r>
      <w:r w:rsidR="0049602C">
        <w:rPr>
          <w:rFonts w:cs="Times New Roman"/>
          <w:szCs w:val="24"/>
        </w:rPr>
        <w:t>%. Темпы</w:t>
      </w:r>
      <w:r w:rsidR="008C5A38">
        <w:rPr>
          <w:rFonts w:cs="Times New Roman"/>
          <w:szCs w:val="24"/>
        </w:rPr>
        <w:t xml:space="preserve"> роста фондового рынка были несопоставимы с ростом других макроэкономических показателей.</w:t>
      </w:r>
      <w:r w:rsidR="008C5A38" w:rsidRPr="00702FA6">
        <w:rPr>
          <w:rStyle w:val="a5"/>
          <w:rFonts w:cs="Times New Roman"/>
          <w:szCs w:val="24"/>
        </w:rPr>
        <w:t xml:space="preserve"> </w:t>
      </w:r>
      <w:r w:rsidR="008C5A38" w:rsidRPr="004B218B">
        <w:rPr>
          <w:rStyle w:val="a5"/>
          <w:rFonts w:cs="Times New Roman"/>
          <w:szCs w:val="24"/>
        </w:rPr>
        <w:footnoteReference w:id="36"/>
      </w:r>
      <w:r w:rsidR="008C5A38" w:rsidRPr="00702FA6">
        <w:rPr>
          <w:rFonts w:cs="Times New Roman"/>
          <w:szCs w:val="24"/>
        </w:rPr>
        <w:t xml:space="preserve"> </w:t>
      </w:r>
    </w:p>
    <w:p w14:paraId="39B6CB40" w14:textId="792AF180" w:rsidR="00DF1D38" w:rsidRDefault="00DF1D38" w:rsidP="00DF1D38">
      <w:pPr>
        <w:spacing w:after="0"/>
        <w:ind w:firstLine="708"/>
        <w:jc w:val="both"/>
        <w:rPr>
          <w:rFonts w:cs="Times New Roman"/>
          <w:szCs w:val="24"/>
        </w:rPr>
      </w:pPr>
      <w:r>
        <w:rPr>
          <w:rFonts w:cs="Times New Roman"/>
          <w:szCs w:val="24"/>
        </w:rPr>
        <w:t>Также, стоит отметить, что в то же время, CFFEX</w:t>
      </w:r>
      <w:r w:rsidRPr="008C5A38">
        <w:rPr>
          <w:rFonts w:cs="Times New Roman"/>
          <w:szCs w:val="24"/>
        </w:rPr>
        <w:t xml:space="preserve"> последовательно </w:t>
      </w:r>
      <w:r>
        <w:rPr>
          <w:rFonts w:cs="Times New Roman"/>
          <w:szCs w:val="24"/>
        </w:rPr>
        <w:t>вывела на рынок</w:t>
      </w:r>
      <w:r w:rsidRPr="008C5A38">
        <w:rPr>
          <w:rFonts w:cs="Times New Roman"/>
          <w:szCs w:val="24"/>
        </w:rPr>
        <w:t xml:space="preserve"> фьючерсы на 10-летние казначейские облигации, фьючерсы на фондовые индексы SSE 50 и CSI 500</w:t>
      </w:r>
      <w:r>
        <w:rPr>
          <w:rFonts w:cs="Times New Roman"/>
          <w:szCs w:val="24"/>
        </w:rPr>
        <w:t xml:space="preserve">, что привлекло большое количество средств хедж-фондов. </w:t>
      </w:r>
      <w:r w:rsidRPr="004B218B">
        <w:rPr>
          <w:rFonts w:cs="Times New Roman"/>
          <w:szCs w:val="24"/>
        </w:rPr>
        <w:t>Такая</w:t>
      </w:r>
      <w:r>
        <w:rPr>
          <w:rFonts w:cs="Times New Roman"/>
          <w:szCs w:val="24"/>
        </w:rPr>
        <w:t xml:space="preserve"> высокая волатильность индексов</w:t>
      </w:r>
      <w:r w:rsidRPr="004B218B">
        <w:rPr>
          <w:rFonts w:cs="Times New Roman"/>
          <w:szCs w:val="24"/>
        </w:rPr>
        <w:t xml:space="preserve"> на фондовом рынке, увеличила количество спекулянтов на фьючерсном рынке. </w:t>
      </w:r>
    </w:p>
    <w:p w14:paraId="483711F1" w14:textId="43F08F4A" w:rsidR="003A58A2" w:rsidRPr="008C5A38" w:rsidRDefault="008C5A38" w:rsidP="003A58A2">
      <w:pPr>
        <w:ind w:firstLine="708"/>
        <w:jc w:val="both"/>
        <w:rPr>
          <w:rFonts w:cs="Times New Roman"/>
          <w:szCs w:val="24"/>
        </w:rPr>
      </w:pPr>
      <w:r>
        <w:rPr>
          <w:rFonts w:cs="Times New Roman"/>
          <w:szCs w:val="24"/>
        </w:rPr>
        <w:t>Начиная с июн</w:t>
      </w:r>
      <w:r w:rsidRPr="004B218B">
        <w:rPr>
          <w:rFonts w:cs="Times New Roman"/>
          <w:szCs w:val="24"/>
        </w:rPr>
        <w:t>я 2015 года фондовый рын</w:t>
      </w:r>
      <w:r>
        <w:rPr>
          <w:rFonts w:cs="Times New Roman"/>
          <w:szCs w:val="24"/>
        </w:rPr>
        <w:t>ок Китая начал сильно сдуваться</w:t>
      </w:r>
      <w:r w:rsidRPr="004B218B">
        <w:rPr>
          <w:rFonts w:cs="Times New Roman"/>
          <w:szCs w:val="24"/>
        </w:rPr>
        <w:t xml:space="preserve">. </w:t>
      </w:r>
      <w:r w:rsidRPr="008C5A38">
        <w:rPr>
          <w:rFonts w:cs="Times New Roman"/>
          <w:szCs w:val="24"/>
        </w:rPr>
        <w:t xml:space="preserve">Второй этап - с 15 июня по 26 августа 2015 года, во время которого </w:t>
      </w:r>
      <w:r w:rsidRPr="004B218B">
        <w:rPr>
          <w:rFonts w:cs="Times New Roman"/>
          <w:szCs w:val="24"/>
        </w:rPr>
        <w:t>Шанхайский фондовый рынок упал на 30 процентов в течении трех недель,</w:t>
      </w:r>
      <w:r>
        <w:rPr>
          <w:rFonts w:cs="Times New Roman"/>
          <w:szCs w:val="24"/>
        </w:rPr>
        <w:t xml:space="preserve"> а</w:t>
      </w:r>
      <w:r w:rsidRPr="004B218B">
        <w:rPr>
          <w:rFonts w:cs="Times New Roman"/>
          <w:szCs w:val="24"/>
        </w:rPr>
        <w:t xml:space="preserve"> более 700 компаний в листинговом списке, подали заявление об остановке торговли акциями на рынке в попытке п</w:t>
      </w:r>
      <w:r>
        <w:rPr>
          <w:rFonts w:cs="Times New Roman"/>
          <w:szCs w:val="24"/>
        </w:rPr>
        <w:t>редотвратить дальнейшие потери.</w:t>
      </w:r>
      <w:r w:rsidRPr="004B218B">
        <w:rPr>
          <w:rStyle w:val="a5"/>
          <w:rFonts w:cs="Times New Roman"/>
          <w:szCs w:val="24"/>
        </w:rPr>
        <w:footnoteReference w:id="37"/>
      </w:r>
    </w:p>
    <w:p w14:paraId="3C377DAA" w14:textId="329A2ADB" w:rsidR="008C5A38" w:rsidRDefault="008C5A38" w:rsidP="008C5A38">
      <w:pPr>
        <w:ind w:firstLine="708"/>
        <w:jc w:val="both"/>
        <w:rPr>
          <w:rFonts w:cs="Times New Roman"/>
          <w:szCs w:val="24"/>
        </w:rPr>
      </w:pPr>
      <w:r w:rsidRPr="008C5A38">
        <w:rPr>
          <w:rFonts w:cs="Times New Roman"/>
          <w:szCs w:val="24"/>
        </w:rPr>
        <w:t>Чтобы сдержать чрезмерную спекуляц</w:t>
      </w:r>
      <w:r>
        <w:rPr>
          <w:rFonts w:cs="Times New Roman"/>
          <w:szCs w:val="24"/>
        </w:rPr>
        <w:t>ию и усилить надзор за необычным поведением на</w:t>
      </w:r>
      <w:r w:rsidRPr="008C5A38">
        <w:rPr>
          <w:rFonts w:cs="Times New Roman"/>
          <w:szCs w:val="24"/>
        </w:rPr>
        <w:t xml:space="preserve"> </w:t>
      </w:r>
      <w:r>
        <w:rPr>
          <w:rFonts w:cs="Times New Roman"/>
          <w:szCs w:val="24"/>
        </w:rPr>
        <w:t>биржах</w:t>
      </w:r>
      <w:r w:rsidRPr="008C5A38">
        <w:rPr>
          <w:rFonts w:cs="Times New Roman"/>
          <w:szCs w:val="24"/>
        </w:rPr>
        <w:t>, надзорные органы начали укреплять управление и контроль над фьючерсами на фондов</w:t>
      </w:r>
      <w:r>
        <w:rPr>
          <w:rFonts w:cs="Times New Roman"/>
          <w:szCs w:val="24"/>
        </w:rPr>
        <w:t>ые индексы с июля</w:t>
      </w:r>
      <w:r w:rsidRPr="008C5A38">
        <w:rPr>
          <w:rFonts w:cs="Times New Roman"/>
          <w:szCs w:val="24"/>
        </w:rPr>
        <w:t xml:space="preserve"> 2015 года.</w:t>
      </w:r>
      <w:r>
        <w:rPr>
          <w:rFonts w:cs="Times New Roman"/>
          <w:szCs w:val="24"/>
        </w:rPr>
        <w:t xml:space="preserve"> В частности, были повышены маржинальные требования и ценовые лимиты. </w:t>
      </w:r>
      <w:r w:rsidRPr="008C5A38">
        <w:rPr>
          <w:rFonts w:cs="Times New Roman"/>
          <w:szCs w:val="24"/>
        </w:rPr>
        <w:t xml:space="preserve">25 августа 2015 года CFFEX скорректировал торговый депозит </w:t>
      </w:r>
      <w:r>
        <w:rPr>
          <w:rFonts w:cs="Times New Roman"/>
          <w:szCs w:val="24"/>
        </w:rPr>
        <w:t xml:space="preserve">для операций </w:t>
      </w:r>
      <w:r w:rsidRPr="008C5A38">
        <w:rPr>
          <w:rFonts w:cs="Times New Roman"/>
          <w:szCs w:val="24"/>
        </w:rPr>
        <w:t xml:space="preserve">без хеджирования </w:t>
      </w:r>
      <w:r>
        <w:rPr>
          <w:rFonts w:cs="Times New Roman"/>
          <w:szCs w:val="24"/>
        </w:rPr>
        <w:t xml:space="preserve">с 12% до 20% </w:t>
      </w:r>
      <w:r w:rsidRPr="008C5A38">
        <w:rPr>
          <w:rFonts w:cs="Times New Roman"/>
          <w:szCs w:val="24"/>
        </w:rPr>
        <w:t>и в то ж</w:t>
      </w:r>
      <w:r>
        <w:rPr>
          <w:rFonts w:cs="Times New Roman"/>
          <w:szCs w:val="24"/>
        </w:rPr>
        <w:t>е время ограничил размер сделок с отдельным фьючерсным продуктом</w:t>
      </w:r>
      <w:r w:rsidRPr="008C5A38">
        <w:rPr>
          <w:rFonts w:cs="Times New Roman"/>
          <w:szCs w:val="24"/>
        </w:rPr>
        <w:t xml:space="preserve"> до 600 контрактов</w:t>
      </w:r>
      <w:r>
        <w:rPr>
          <w:rFonts w:cs="Times New Roman"/>
          <w:szCs w:val="24"/>
        </w:rPr>
        <w:t xml:space="preserve"> </w:t>
      </w:r>
      <w:r w:rsidRPr="008C5A38">
        <w:rPr>
          <w:rFonts w:cs="Times New Roman"/>
          <w:szCs w:val="24"/>
        </w:rPr>
        <w:t xml:space="preserve">за день. 28 августа 2015 года CFFEX </w:t>
      </w:r>
      <w:r>
        <w:rPr>
          <w:rFonts w:cs="Times New Roman"/>
          <w:szCs w:val="24"/>
        </w:rPr>
        <w:t xml:space="preserve">снова увеличил </w:t>
      </w:r>
      <w:r w:rsidRPr="00335199">
        <w:rPr>
          <w:rFonts w:cs="Times New Roman"/>
          <w:szCs w:val="24"/>
        </w:rPr>
        <w:t xml:space="preserve">торговый депозит </w:t>
      </w:r>
      <w:r>
        <w:rPr>
          <w:rFonts w:cs="Times New Roman"/>
          <w:szCs w:val="24"/>
        </w:rPr>
        <w:t xml:space="preserve">для операций </w:t>
      </w:r>
      <w:r w:rsidRPr="008C5A38">
        <w:rPr>
          <w:rFonts w:cs="Times New Roman"/>
          <w:szCs w:val="24"/>
        </w:rPr>
        <w:t xml:space="preserve">без хеджирования до 30% и ограничил </w:t>
      </w:r>
      <w:r>
        <w:rPr>
          <w:rFonts w:cs="Times New Roman"/>
          <w:szCs w:val="24"/>
        </w:rPr>
        <w:t>размер сделок с отдельным фьючерсным продуктом</w:t>
      </w:r>
      <w:r w:rsidRPr="008C5A38">
        <w:rPr>
          <w:rFonts w:cs="Times New Roman"/>
          <w:szCs w:val="24"/>
        </w:rPr>
        <w:t xml:space="preserve"> за день д</w:t>
      </w:r>
      <w:r>
        <w:rPr>
          <w:rFonts w:cs="Times New Roman"/>
          <w:szCs w:val="24"/>
        </w:rPr>
        <w:t>о 100 контрактов.</w:t>
      </w:r>
      <w:r w:rsidRPr="008C5A38">
        <w:rPr>
          <w:rFonts w:cs="Times New Roman"/>
          <w:szCs w:val="24"/>
        </w:rPr>
        <w:t xml:space="preserve"> 2 сентября 2015 года CFFEX совершил третье де</w:t>
      </w:r>
      <w:r>
        <w:rPr>
          <w:rFonts w:cs="Times New Roman"/>
          <w:szCs w:val="24"/>
        </w:rPr>
        <w:t xml:space="preserve">йствие, ограничив размер сделки до 10 контрактов </w:t>
      </w:r>
      <w:r w:rsidRPr="008C5A38">
        <w:rPr>
          <w:rFonts w:cs="Times New Roman"/>
          <w:szCs w:val="24"/>
        </w:rPr>
        <w:t xml:space="preserve">за день, увеличив торговый депозит позиции </w:t>
      </w:r>
      <w:r>
        <w:rPr>
          <w:rFonts w:cs="Times New Roman"/>
          <w:szCs w:val="24"/>
        </w:rPr>
        <w:t xml:space="preserve">для сделок </w:t>
      </w:r>
      <w:r w:rsidRPr="008C5A38">
        <w:rPr>
          <w:rFonts w:cs="Times New Roman"/>
          <w:szCs w:val="24"/>
        </w:rPr>
        <w:t xml:space="preserve">без хеджирования </w:t>
      </w:r>
      <w:r>
        <w:rPr>
          <w:rFonts w:cs="Times New Roman"/>
          <w:szCs w:val="24"/>
        </w:rPr>
        <w:t>до 40%</w:t>
      </w:r>
      <w:r w:rsidRPr="008C5A38">
        <w:rPr>
          <w:rFonts w:cs="Times New Roman"/>
          <w:szCs w:val="24"/>
        </w:rPr>
        <w:t xml:space="preserve">, </w:t>
      </w:r>
      <w:r>
        <w:rPr>
          <w:rFonts w:cs="Times New Roman"/>
          <w:szCs w:val="24"/>
        </w:rPr>
        <w:t>при этом удерживая</w:t>
      </w:r>
      <w:r w:rsidRPr="008C5A38">
        <w:rPr>
          <w:rFonts w:cs="Times New Roman"/>
          <w:szCs w:val="24"/>
        </w:rPr>
        <w:t xml:space="preserve"> комиссию за з</w:t>
      </w:r>
      <w:r>
        <w:rPr>
          <w:rFonts w:cs="Times New Roman"/>
          <w:szCs w:val="24"/>
        </w:rPr>
        <w:t>акрытие позиций в течение дня в размере 2,3 ‰. После реализации</w:t>
      </w:r>
      <w:r w:rsidRPr="008C5A38">
        <w:rPr>
          <w:rFonts w:cs="Times New Roman"/>
          <w:szCs w:val="24"/>
        </w:rPr>
        <w:t xml:space="preserve"> строгих мер управления и контроля</w:t>
      </w:r>
      <w:r>
        <w:rPr>
          <w:rFonts w:cs="Times New Roman"/>
          <w:szCs w:val="24"/>
        </w:rPr>
        <w:t>.</w:t>
      </w:r>
      <w:r w:rsidRPr="008C5A38">
        <w:rPr>
          <w:rFonts w:cs="Times New Roman"/>
          <w:szCs w:val="24"/>
        </w:rPr>
        <w:t xml:space="preserve"> объем торгов по трем основным фьючерсам</w:t>
      </w:r>
      <w:r w:rsidR="00DF1D38" w:rsidRPr="00DF1D38">
        <w:rPr>
          <w:rFonts w:cs="Times New Roman"/>
          <w:szCs w:val="24"/>
        </w:rPr>
        <w:t xml:space="preserve"> </w:t>
      </w:r>
      <w:r w:rsidR="00DF1D38" w:rsidRPr="008C5A38">
        <w:rPr>
          <w:rFonts w:cs="Times New Roman"/>
          <w:szCs w:val="24"/>
        </w:rPr>
        <w:t>CFFEX</w:t>
      </w:r>
      <w:r w:rsidRPr="008C5A38">
        <w:rPr>
          <w:rFonts w:cs="Times New Roman"/>
          <w:szCs w:val="24"/>
        </w:rPr>
        <w:t xml:space="preserve"> сократился </w:t>
      </w:r>
      <w:r>
        <w:rPr>
          <w:rFonts w:cs="Times New Roman"/>
          <w:szCs w:val="24"/>
        </w:rPr>
        <w:t>до незначительных размеров.</w:t>
      </w:r>
    </w:p>
    <w:p w14:paraId="7A439692" w14:textId="77777777" w:rsidR="00DC2A7A" w:rsidRDefault="00DF1D38" w:rsidP="00DC2A7A">
      <w:pPr>
        <w:spacing w:after="0"/>
        <w:ind w:firstLine="708"/>
        <w:jc w:val="both"/>
        <w:rPr>
          <w:rFonts w:cs="Times New Roman"/>
          <w:szCs w:val="24"/>
        </w:rPr>
      </w:pPr>
      <w:r>
        <w:rPr>
          <w:rFonts w:cs="Times New Roman"/>
          <w:szCs w:val="24"/>
        </w:rPr>
        <w:t>Третий этап - с 27 августа по 31 декабря 2015</w:t>
      </w:r>
      <w:r w:rsidR="008C5A38" w:rsidRPr="008C5A38">
        <w:rPr>
          <w:rFonts w:cs="Times New Roman"/>
          <w:szCs w:val="24"/>
        </w:rPr>
        <w:t xml:space="preserve">. За этот период внутренний рынок ценных бумаг </w:t>
      </w:r>
      <w:r>
        <w:rPr>
          <w:rFonts w:cs="Times New Roman"/>
          <w:szCs w:val="24"/>
        </w:rPr>
        <w:t xml:space="preserve">смог стабилизироваться. Фондовые индексы с колебаниями вернулись на </w:t>
      </w:r>
      <w:r>
        <w:rPr>
          <w:rFonts w:cs="Times New Roman"/>
          <w:szCs w:val="24"/>
        </w:rPr>
        <w:lastRenderedPageBreak/>
        <w:t xml:space="preserve">прежние уровни. На конец года индекс </w:t>
      </w:r>
      <w:r>
        <w:rPr>
          <w:rFonts w:cs="Times New Roman"/>
          <w:szCs w:val="24"/>
          <w:lang w:val="en-US"/>
        </w:rPr>
        <w:t>SSE</w:t>
      </w:r>
      <w:r w:rsidRPr="0044724C">
        <w:rPr>
          <w:rFonts w:cs="Times New Roman"/>
          <w:szCs w:val="24"/>
        </w:rPr>
        <w:t xml:space="preserve"> </w:t>
      </w:r>
      <w:r>
        <w:rPr>
          <w:rFonts w:cs="Times New Roman"/>
          <w:szCs w:val="24"/>
          <w:lang w:val="en-US"/>
        </w:rPr>
        <w:t>Composite</w:t>
      </w:r>
      <w:r w:rsidRPr="0044724C">
        <w:rPr>
          <w:rFonts w:cs="Times New Roman"/>
          <w:szCs w:val="24"/>
        </w:rPr>
        <w:t xml:space="preserve"> </w:t>
      </w:r>
      <w:r>
        <w:rPr>
          <w:rFonts w:cs="Times New Roman"/>
          <w:szCs w:val="24"/>
        </w:rPr>
        <w:t>составлял 3539.</w:t>
      </w:r>
      <w:r w:rsidR="00FF43A8">
        <w:rPr>
          <w:rFonts w:cs="Times New Roman"/>
          <w:szCs w:val="24"/>
        </w:rPr>
        <w:t xml:space="preserve"> </w:t>
      </w:r>
      <w:r w:rsidR="00DC2A7A" w:rsidRPr="00DF1D38">
        <w:rPr>
          <w:rFonts w:cs="Times New Roman"/>
          <w:szCs w:val="24"/>
        </w:rPr>
        <w:t>Фьючерсы на фондовые индексы, как инвестиционный инструмент с наибольшим размером ры</w:t>
      </w:r>
      <w:r w:rsidR="00DC2A7A">
        <w:rPr>
          <w:rFonts w:cs="Times New Roman"/>
          <w:szCs w:val="24"/>
        </w:rPr>
        <w:t>нка, претерпели последовательные регулирующие меры и закончились</w:t>
      </w:r>
      <w:r w:rsidR="00DC2A7A" w:rsidRPr="00DF1D38">
        <w:rPr>
          <w:rFonts w:cs="Times New Roman"/>
          <w:szCs w:val="24"/>
        </w:rPr>
        <w:t xml:space="preserve"> на пределе </w:t>
      </w:r>
      <w:r w:rsidR="00DC2A7A">
        <w:rPr>
          <w:rFonts w:cs="Times New Roman"/>
          <w:szCs w:val="24"/>
        </w:rPr>
        <w:t xml:space="preserve">в </w:t>
      </w:r>
      <w:r w:rsidR="00DC2A7A" w:rsidRPr="00DF1D38">
        <w:rPr>
          <w:rFonts w:cs="Times New Roman"/>
          <w:szCs w:val="24"/>
        </w:rPr>
        <w:t>10 контрактов каждый день</w:t>
      </w:r>
      <w:r w:rsidR="00DC2A7A">
        <w:rPr>
          <w:rFonts w:cs="Times New Roman"/>
          <w:szCs w:val="24"/>
        </w:rPr>
        <w:t xml:space="preserve">, а атмосфера активной торговли на рынке быстро развеялась. </w:t>
      </w:r>
    </w:p>
    <w:p w14:paraId="256BC844" w14:textId="77777777" w:rsidR="00753D88" w:rsidRDefault="00753D88" w:rsidP="00DC2A7A">
      <w:pPr>
        <w:spacing w:after="0"/>
        <w:ind w:firstLine="708"/>
        <w:jc w:val="both"/>
        <w:rPr>
          <w:rFonts w:cs="Times New Roman"/>
          <w:szCs w:val="24"/>
        </w:rPr>
      </w:pPr>
    </w:p>
    <w:p w14:paraId="0F88D1A9" w14:textId="77777777" w:rsidR="0044724C" w:rsidRDefault="008B3D34" w:rsidP="0044724C">
      <w:pPr>
        <w:keepNext/>
        <w:spacing w:after="0"/>
        <w:ind w:firstLine="708"/>
        <w:jc w:val="both"/>
      </w:pPr>
      <w:r>
        <w:rPr>
          <w:noProof/>
        </w:rPr>
        <w:drawing>
          <wp:inline distT="0" distB="0" distL="0" distR="0" wp14:anchorId="62534ABD" wp14:editId="516B07C8">
            <wp:extent cx="4718902" cy="20086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396" b="5877"/>
                    <a:stretch/>
                  </pic:blipFill>
                  <pic:spPr bwMode="auto">
                    <a:xfrm>
                      <a:off x="0" y="0"/>
                      <a:ext cx="4745540" cy="2020021"/>
                    </a:xfrm>
                    <a:prstGeom prst="rect">
                      <a:avLst/>
                    </a:prstGeom>
                    <a:ln>
                      <a:noFill/>
                    </a:ln>
                    <a:extLst>
                      <a:ext uri="{53640926-AAD7-44D8-BBD7-CCE9431645EC}">
                        <a14:shadowObscured xmlns:a14="http://schemas.microsoft.com/office/drawing/2010/main"/>
                      </a:ext>
                    </a:extLst>
                  </pic:spPr>
                </pic:pic>
              </a:graphicData>
            </a:graphic>
          </wp:inline>
        </w:drawing>
      </w:r>
    </w:p>
    <w:p w14:paraId="71B2BFCB" w14:textId="023AD0E0" w:rsidR="0049602C" w:rsidRPr="0044724C" w:rsidRDefault="0044724C" w:rsidP="0044724C">
      <w:pPr>
        <w:pStyle w:val="a9"/>
        <w:jc w:val="both"/>
      </w:pPr>
      <w:r>
        <w:t xml:space="preserve">Рисунок </w:t>
      </w:r>
      <w:r w:rsidR="00F014D7">
        <w:fldChar w:fldCharType="begin"/>
      </w:r>
      <w:r w:rsidR="00F014D7">
        <w:instrText xml:space="preserve"> SEQ Рисунок \* ARABIC </w:instrText>
      </w:r>
      <w:r w:rsidR="00F014D7">
        <w:fldChar w:fldCharType="separate"/>
      </w:r>
      <w:r w:rsidR="00700E76">
        <w:rPr>
          <w:noProof/>
        </w:rPr>
        <w:t>7</w:t>
      </w:r>
      <w:r w:rsidR="00F014D7">
        <w:rPr>
          <w:noProof/>
        </w:rPr>
        <w:fldChar w:fldCharType="end"/>
      </w:r>
      <w:r>
        <w:t xml:space="preserve"> Ежедневный объем торгов фьючерсами на </w:t>
      </w:r>
      <w:r>
        <w:rPr>
          <w:lang w:val="en-US"/>
        </w:rPr>
        <w:t>CSI</w:t>
      </w:r>
      <w:r w:rsidRPr="0044724C">
        <w:t xml:space="preserve"> 300</w:t>
      </w:r>
      <w:r>
        <w:t xml:space="preserve">. Источник: </w:t>
      </w:r>
      <w:r>
        <w:rPr>
          <w:lang w:val="en-US"/>
        </w:rPr>
        <w:t>Bloomberg</w:t>
      </w:r>
      <w:r w:rsidRPr="0044724C">
        <w:t xml:space="preserve">, </w:t>
      </w:r>
      <w:r>
        <w:rPr>
          <w:lang w:val="en-US"/>
        </w:rPr>
        <w:t>URL</w:t>
      </w:r>
      <w:r w:rsidRPr="0044724C">
        <w:t xml:space="preserve">: </w:t>
      </w:r>
      <w:r w:rsidRPr="0044724C">
        <w:rPr>
          <w:lang w:val="en-US"/>
        </w:rPr>
        <w:t>www</w:t>
      </w:r>
      <w:r w:rsidRPr="0044724C">
        <w:t>.</w:t>
      </w:r>
      <w:proofErr w:type="spellStart"/>
      <w:r>
        <w:rPr>
          <w:lang w:val="en-US"/>
        </w:rPr>
        <w:t>b</w:t>
      </w:r>
      <w:r w:rsidRPr="0044724C">
        <w:rPr>
          <w:lang w:val="en-US"/>
        </w:rPr>
        <w:t>loomberg</w:t>
      </w:r>
      <w:proofErr w:type="spellEnd"/>
      <w:r w:rsidRPr="0044724C">
        <w:t>.</w:t>
      </w:r>
      <w:r w:rsidRPr="0044724C">
        <w:rPr>
          <w:lang w:val="en-US"/>
        </w:rPr>
        <w:t>com</w:t>
      </w:r>
    </w:p>
    <w:p w14:paraId="30170D19" w14:textId="5CB6A7BB" w:rsidR="002E5579" w:rsidRDefault="002E5579" w:rsidP="00DF1D38">
      <w:pPr>
        <w:spacing w:after="0"/>
        <w:ind w:firstLine="708"/>
        <w:jc w:val="both"/>
        <w:rPr>
          <w:rFonts w:cs="Times New Roman"/>
          <w:szCs w:val="24"/>
        </w:rPr>
      </w:pPr>
      <w:r>
        <w:rPr>
          <w:rFonts w:cs="Times New Roman"/>
          <w:szCs w:val="24"/>
        </w:rPr>
        <w:t xml:space="preserve">На рисунке </w:t>
      </w:r>
      <w:r w:rsidR="00F014D7">
        <w:fldChar w:fldCharType="begin"/>
      </w:r>
      <w:r w:rsidR="00F014D7">
        <w:instrText xml:space="preserve"> SEQ Рисунок \* ARABIC </w:instrText>
      </w:r>
      <w:r w:rsidR="00F014D7">
        <w:fldChar w:fldCharType="separate"/>
      </w:r>
      <w:r>
        <w:rPr>
          <w:noProof/>
        </w:rPr>
        <w:t>7</w:t>
      </w:r>
      <w:r w:rsidR="00F014D7">
        <w:rPr>
          <w:noProof/>
        </w:rPr>
        <w:fldChar w:fldCharType="end"/>
      </w:r>
      <w:r>
        <w:rPr>
          <w:noProof/>
        </w:rPr>
        <w:t xml:space="preserve"> видно, что количество сделок с фьючерсами начиная с августа 2015 очень маленькое. </w:t>
      </w:r>
      <w:r>
        <w:rPr>
          <w:rFonts w:cs="Times New Roman"/>
          <w:szCs w:val="24"/>
        </w:rPr>
        <w:t>В 2016 году, общий оборот составил 18 трлн. юаней, сократившись на 96% по сравнению с 2015 годом.</w:t>
      </w:r>
    </w:p>
    <w:p w14:paraId="4019A84B" w14:textId="664D89DF" w:rsidR="00A12649" w:rsidRDefault="00DF1D38" w:rsidP="00DF1D38">
      <w:pPr>
        <w:spacing w:after="0"/>
        <w:ind w:firstLine="708"/>
        <w:jc w:val="both"/>
        <w:rPr>
          <w:rFonts w:cs="Times New Roman"/>
          <w:szCs w:val="24"/>
        </w:rPr>
      </w:pPr>
      <w:r>
        <w:rPr>
          <w:rFonts w:cs="Times New Roman"/>
          <w:szCs w:val="24"/>
        </w:rPr>
        <w:t xml:space="preserve">Сегодня, </w:t>
      </w:r>
      <w:r w:rsidR="00C90D5B">
        <w:rPr>
          <w:rFonts w:cs="Times New Roman"/>
          <w:szCs w:val="24"/>
        </w:rPr>
        <w:t>рынок финансовых фьючерсов</w:t>
      </w:r>
      <w:r>
        <w:rPr>
          <w:rFonts w:cs="Times New Roman"/>
          <w:szCs w:val="24"/>
        </w:rPr>
        <w:t xml:space="preserve"> медленно реабилитируется, в частности, жесткие меры регулирования были сняты, однако рынок показывает очень малую торговую активность и ликвидность.</w:t>
      </w:r>
      <w:r w:rsidR="0049602C">
        <w:rPr>
          <w:rFonts w:cs="Times New Roman"/>
          <w:szCs w:val="24"/>
        </w:rPr>
        <w:t xml:space="preserve"> </w:t>
      </w:r>
    </w:p>
    <w:p w14:paraId="7EDB01FA" w14:textId="2BC97D81" w:rsidR="00DF1D38" w:rsidRPr="00996D0F" w:rsidRDefault="0049602C" w:rsidP="00DF1D38">
      <w:pPr>
        <w:spacing w:after="0"/>
        <w:ind w:firstLine="708"/>
        <w:jc w:val="both"/>
        <w:rPr>
          <w:rFonts w:cs="Times New Roman"/>
          <w:szCs w:val="24"/>
        </w:rPr>
      </w:pPr>
      <w:r>
        <w:rPr>
          <w:rFonts w:cs="Times New Roman"/>
          <w:szCs w:val="24"/>
        </w:rPr>
        <w:t>В январе 2017 года, регуляторы, после 1</w:t>
      </w:r>
      <w:r w:rsidR="00A12649">
        <w:rPr>
          <w:rFonts w:cs="Times New Roman"/>
          <w:szCs w:val="24"/>
        </w:rPr>
        <w:t xml:space="preserve">6 месяцев подавления торговли, заявили о намерении ослабить регулирующие барьеры торговли, уменьшив маржинальные требования для </w:t>
      </w:r>
      <w:proofErr w:type="spellStart"/>
      <w:r w:rsidR="00996D0F">
        <w:rPr>
          <w:rFonts w:cs="Times New Roman"/>
          <w:szCs w:val="24"/>
        </w:rPr>
        <w:t>нехеджируемых</w:t>
      </w:r>
      <w:proofErr w:type="spellEnd"/>
      <w:r w:rsidR="00A12649">
        <w:rPr>
          <w:rFonts w:cs="Times New Roman"/>
          <w:szCs w:val="24"/>
        </w:rPr>
        <w:t xml:space="preserve"> операций с 40</w:t>
      </w:r>
      <w:r w:rsidR="00996D0F">
        <w:rPr>
          <w:rFonts w:cs="Times New Roman"/>
          <w:szCs w:val="24"/>
        </w:rPr>
        <w:t>%</w:t>
      </w:r>
      <w:r w:rsidR="00A12649">
        <w:rPr>
          <w:rFonts w:cs="Times New Roman"/>
          <w:szCs w:val="24"/>
        </w:rPr>
        <w:t xml:space="preserve"> до 20%, а также увеличив ежедневную квоту торговли одним инструментом с 10 до 20. Данный </w:t>
      </w:r>
      <w:r w:rsidR="00996D0F">
        <w:rPr>
          <w:rFonts w:cs="Times New Roman"/>
          <w:szCs w:val="24"/>
        </w:rPr>
        <w:t xml:space="preserve">шаг можно расценивать как сигнал того, что по мнению властей Китая рынок уже достаточно стабилизировался. </w:t>
      </w:r>
    </w:p>
    <w:p w14:paraId="7AE89C1F" w14:textId="77777777" w:rsidR="0098706B" w:rsidRDefault="00AF292D" w:rsidP="00DF1D38">
      <w:pPr>
        <w:spacing w:after="0"/>
        <w:ind w:firstLine="708"/>
        <w:jc w:val="both"/>
      </w:pPr>
      <w:r>
        <w:t>В последние годы, л</w:t>
      </w:r>
      <w:r w:rsidRPr="00AC384D">
        <w:t>идеры коммуни</w:t>
      </w:r>
      <w:r>
        <w:t xml:space="preserve">стической партии Китая говорят все большее внимание уделяют финансовому рынку. Экономический рост Китая наблюдавшийся в течении нескольких десятилетий постепенно начинает снижать обороты под тяжестью избыточных мощностей и </w:t>
      </w:r>
      <w:r w:rsidR="001A01D3">
        <w:t>долгового бремени</w:t>
      </w:r>
      <w:r>
        <w:t xml:space="preserve">. Поэтому, новым фактором развития для китайской экономики является расширение и реструктуризация финансовой системы. </w:t>
      </w:r>
    </w:p>
    <w:p w14:paraId="6010F477" w14:textId="48BA41E1" w:rsidR="00AF292D" w:rsidRDefault="00AF292D" w:rsidP="00DF1D38">
      <w:pPr>
        <w:spacing w:after="0"/>
        <w:ind w:firstLine="708"/>
        <w:jc w:val="both"/>
      </w:pPr>
      <w:r>
        <w:t xml:space="preserve">Китайские власти в своих экономических стратегиях не раз заявляли о том, что они будут расширять свободу финансового рынка, в том числе предоставляя им «решающую» роль в установлении цен и процентных ставок. Однако, за данным заявлением также скрывается одно условие: реформы не должны вызывать экономический спад, панику на мировых рынка, а также ослабление многолетнего контроля Китая над своей экономикой. </w:t>
      </w:r>
    </w:p>
    <w:p w14:paraId="51F7089D" w14:textId="24E9F7E2" w:rsidR="00FD171C" w:rsidRDefault="0093388C" w:rsidP="00FD171C">
      <w:pPr>
        <w:spacing w:after="0"/>
        <w:ind w:firstLine="708"/>
        <w:jc w:val="both"/>
        <w:rPr>
          <w:rFonts w:cs="Times New Roman"/>
          <w:szCs w:val="24"/>
        </w:rPr>
      </w:pPr>
      <w:r>
        <w:rPr>
          <w:rFonts w:cs="Times New Roman"/>
          <w:szCs w:val="24"/>
        </w:rPr>
        <w:lastRenderedPageBreak/>
        <w:t>Данные с 4-х фьючерсных бирж Китая формируют предпосылки дальнейшего роста Китая. Несмотря на постепенное снижение роста экономики Китая, биржевой фьючерсный рынок по-прежнему показывает уверенные темпы развития. Не стоит забывать, что тем</w:t>
      </w:r>
      <w:r w:rsidR="00DC0F53">
        <w:rPr>
          <w:rFonts w:cs="Times New Roman"/>
          <w:szCs w:val="24"/>
        </w:rPr>
        <w:t>п</w:t>
      </w:r>
      <w:r>
        <w:rPr>
          <w:rFonts w:cs="Times New Roman"/>
          <w:szCs w:val="24"/>
        </w:rPr>
        <w:t xml:space="preserve"> развития срочного рынка Китая задается</w:t>
      </w:r>
      <w:r w:rsidR="00DC0F53">
        <w:rPr>
          <w:rFonts w:cs="Times New Roman"/>
          <w:szCs w:val="24"/>
        </w:rPr>
        <w:t xml:space="preserve"> в соответствии с политикой строгого контроля</w:t>
      </w:r>
      <w:r>
        <w:rPr>
          <w:rFonts w:cs="Times New Roman"/>
          <w:szCs w:val="24"/>
        </w:rPr>
        <w:t xml:space="preserve"> властей. </w:t>
      </w:r>
      <w:r w:rsidR="00DF1D38">
        <w:rPr>
          <w:rFonts w:cs="Times New Roman"/>
          <w:szCs w:val="24"/>
        </w:rPr>
        <w:t>Опыт 2015 го</w:t>
      </w:r>
      <w:r w:rsidR="00DC0F53">
        <w:rPr>
          <w:rFonts w:cs="Times New Roman"/>
          <w:szCs w:val="24"/>
        </w:rPr>
        <w:t>да показал, что китайские регуляторы,</w:t>
      </w:r>
      <w:r w:rsidR="00DF1D38">
        <w:rPr>
          <w:rFonts w:cs="Times New Roman"/>
          <w:szCs w:val="24"/>
        </w:rPr>
        <w:t xml:space="preserve"> </w:t>
      </w:r>
      <w:r w:rsidR="00E66139">
        <w:rPr>
          <w:rFonts w:cs="Times New Roman"/>
          <w:szCs w:val="24"/>
        </w:rPr>
        <w:t>на данный момент</w:t>
      </w:r>
      <w:r w:rsidR="00DC0F53">
        <w:rPr>
          <w:rFonts w:cs="Times New Roman"/>
          <w:szCs w:val="24"/>
        </w:rPr>
        <w:t>,</w:t>
      </w:r>
      <w:r w:rsidR="00DF1D38">
        <w:rPr>
          <w:rFonts w:cs="Times New Roman"/>
          <w:szCs w:val="24"/>
        </w:rPr>
        <w:t xml:space="preserve"> не готовы к свободно торгующему </w:t>
      </w:r>
      <w:r>
        <w:rPr>
          <w:rFonts w:cs="Times New Roman"/>
          <w:szCs w:val="24"/>
        </w:rPr>
        <w:t xml:space="preserve">биржевому </w:t>
      </w:r>
      <w:r w:rsidR="00DF1D38">
        <w:rPr>
          <w:rFonts w:cs="Times New Roman"/>
          <w:szCs w:val="24"/>
        </w:rPr>
        <w:t>рынку.</w:t>
      </w:r>
      <w:r w:rsidR="00F91A7A" w:rsidRPr="00F91A7A">
        <w:rPr>
          <w:rFonts w:cs="Times New Roman"/>
          <w:szCs w:val="24"/>
        </w:rPr>
        <w:t xml:space="preserve"> </w:t>
      </w:r>
      <w:r w:rsidR="00DF1D38">
        <w:rPr>
          <w:rFonts w:cs="Times New Roman"/>
          <w:szCs w:val="24"/>
        </w:rPr>
        <w:t>Инте</w:t>
      </w:r>
      <w:r w:rsidR="00F91A7A">
        <w:rPr>
          <w:rFonts w:cs="Times New Roman"/>
          <w:szCs w:val="24"/>
        </w:rPr>
        <w:t xml:space="preserve">рвенционистская политика Китая </w:t>
      </w:r>
      <w:r w:rsidR="00DF1D38">
        <w:rPr>
          <w:rFonts w:cs="Times New Roman"/>
          <w:szCs w:val="24"/>
        </w:rPr>
        <w:t>не позволяет</w:t>
      </w:r>
      <w:r w:rsidR="00F91A7A">
        <w:rPr>
          <w:rFonts w:cs="Times New Roman"/>
          <w:szCs w:val="24"/>
        </w:rPr>
        <w:t xml:space="preserve"> отказаться от государственного контроля на некоторыми аспектами финансового рынка.</w:t>
      </w:r>
      <w:r w:rsidR="00DF1D38">
        <w:rPr>
          <w:rFonts w:cs="Times New Roman"/>
          <w:szCs w:val="24"/>
        </w:rPr>
        <w:t xml:space="preserve"> </w:t>
      </w:r>
      <w:r w:rsidR="00F91A7A">
        <w:rPr>
          <w:rFonts w:cs="Times New Roman"/>
          <w:szCs w:val="24"/>
        </w:rPr>
        <w:t>С</w:t>
      </w:r>
      <w:r w:rsidR="00DF1D38">
        <w:rPr>
          <w:rFonts w:cs="Times New Roman"/>
          <w:szCs w:val="24"/>
        </w:rPr>
        <w:t>оздание полностью функционирующего развитого финансового рын</w:t>
      </w:r>
      <w:r w:rsidR="0098706B">
        <w:rPr>
          <w:rFonts w:cs="Times New Roman"/>
          <w:szCs w:val="24"/>
        </w:rPr>
        <w:t>ка будет происходить медленно и займет у Китая еще много лет, хотя нынешнее правительство согласно с мнением, что данный рынок необходим современному Китаю.</w:t>
      </w:r>
    </w:p>
    <w:p w14:paraId="0D6661E3" w14:textId="77777777" w:rsidR="00B024C5" w:rsidRDefault="00B024C5" w:rsidP="00FD171C">
      <w:pPr>
        <w:spacing w:after="0"/>
        <w:ind w:firstLine="708"/>
        <w:jc w:val="both"/>
        <w:rPr>
          <w:rFonts w:cs="Times New Roman"/>
          <w:szCs w:val="24"/>
        </w:rPr>
      </w:pPr>
    </w:p>
    <w:p w14:paraId="6EE3BFC2" w14:textId="1AA72DD7" w:rsidR="009C38AD" w:rsidRPr="009C38AD" w:rsidRDefault="00FD171C" w:rsidP="006E1141">
      <w:pPr>
        <w:pStyle w:val="2"/>
      </w:pPr>
      <w:bookmarkStart w:id="10" w:name="_Toc482650782"/>
      <w:r>
        <w:t>3.2</w:t>
      </w:r>
      <w:r w:rsidR="006E1141" w:rsidRPr="006E1141">
        <w:t>.</w:t>
      </w:r>
      <w:r w:rsidR="00B024C5">
        <w:tab/>
      </w:r>
      <w:r>
        <w:t>Внебиржевой</w:t>
      </w:r>
      <w:r w:rsidR="000679D4">
        <w:t xml:space="preserve"> </w:t>
      </w:r>
      <w:r>
        <w:t>срочной</w:t>
      </w:r>
      <w:r w:rsidR="009C38AD">
        <w:t xml:space="preserve"> </w:t>
      </w:r>
      <w:r>
        <w:t>рынок</w:t>
      </w:r>
      <w:r w:rsidR="000679D4">
        <w:t xml:space="preserve"> КНР</w:t>
      </w:r>
      <w:bookmarkEnd w:id="10"/>
    </w:p>
    <w:p w14:paraId="3240759B" w14:textId="4DC7A874" w:rsidR="000F5185" w:rsidRPr="004B218B" w:rsidRDefault="001915F9" w:rsidP="004B218B">
      <w:pPr>
        <w:jc w:val="both"/>
        <w:rPr>
          <w:rFonts w:cs="Times New Roman"/>
          <w:szCs w:val="24"/>
        </w:rPr>
      </w:pPr>
      <w:r w:rsidRPr="004B218B">
        <w:rPr>
          <w:rFonts w:cs="Times New Roman"/>
          <w:szCs w:val="24"/>
        </w:rPr>
        <w:tab/>
      </w:r>
      <w:r w:rsidR="002A08A2" w:rsidRPr="00953BE8">
        <w:rPr>
          <w:rFonts w:cs="Times New Roman"/>
          <w:szCs w:val="24"/>
        </w:rPr>
        <w:t xml:space="preserve">Внебиржевой рынок Китая находится на ранней стадии развития. </w:t>
      </w:r>
      <w:r w:rsidR="004F6958" w:rsidRPr="00953BE8">
        <w:rPr>
          <w:rFonts w:cs="Times New Roman"/>
          <w:szCs w:val="24"/>
        </w:rPr>
        <w:t>Китай начал развивать</w:t>
      </w:r>
      <w:r w:rsidR="00B46C97" w:rsidRPr="00953BE8">
        <w:rPr>
          <w:rFonts w:cs="Times New Roman"/>
          <w:szCs w:val="24"/>
        </w:rPr>
        <w:t xml:space="preserve"> этот рынок недавно, так как до этого старался регулировать торговлю </w:t>
      </w:r>
      <w:r w:rsidR="0098039F" w:rsidRPr="00953BE8">
        <w:rPr>
          <w:rFonts w:cs="Times New Roman"/>
          <w:szCs w:val="24"/>
        </w:rPr>
        <w:t>ПФИ</w:t>
      </w:r>
      <w:r w:rsidR="00B46C97" w:rsidRPr="00953BE8">
        <w:rPr>
          <w:rFonts w:cs="Times New Roman"/>
          <w:szCs w:val="24"/>
        </w:rPr>
        <w:t xml:space="preserve"> исключительно на биржах. </w:t>
      </w:r>
      <w:r w:rsidR="00953BE8" w:rsidRPr="00953BE8">
        <w:rPr>
          <w:rFonts w:cs="Times New Roman"/>
          <w:szCs w:val="24"/>
        </w:rPr>
        <w:t>Е</w:t>
      </w:r>
      <w:r w:rsidR="00B46C97" w:rsidRPr="00953BE8">
        <w:rPr>
          <w:rFonts w:cs="Times New Roman"/>
          <w:szCs w:val="24"/>
        </w:rPr>
        <w:t>сли брать мировую практику, то</w:t>
      </w:r>
      <w:r w:rsidR="000B5BD1" w:rsidRPr="00953BE8">
        <w:rPr>
          <w:rFonts w:cs="Times New Roman"/>
          <w:szCs w:val="24"/>
        </w:rPr>
        <w:t xml:space="preserve"> традиционно</w:t>
      </w:r>
      <w:r w:rsidR="00B46C97" w:rsidRPr="00953BE8">
        <w:rPr>
          <w:rFonts w:cs="Times New Roman"/>
          <w:szCs w:val="24"/>
        </w:rPr>
        <w:t xml:space="preserve"> большая часть всех мировых срочных сделок заключаются на внебиржевом рынке.</w:t>
      </w:r>
      <w:r w:rsidR="005F0EE4" w:rsidRPr="00953BE8">
        <w:rPr>
          <w:rFonts w:cs="Times New Roman"/>
          <w:szCs w:val="24"/>
        </w:rPr>
        <w:t xml:space="preserve"> </w:t>
      </w:r>
      <w:r w:rsidR="00953BE8" w:rsidRPr="00953BE8">
        <w:rPr>
          <w:rFonts w:cs="Times New Roman"/>
          <w:szCs w:val="24"/>
        </w:rPr>
        <w:t xml:space="preserve">Основной причиной этому служит то, что условия, заключаемые на </w:t>
      </w:r>
      <w:r w:rsidR="00953BE8" w:rsidRPr="00953BE8">
        <w:rPr>
          <w:rFonts w:cs="Times New Roman"/>
          <w:szCs w:val="24"/>
          <w:lang w:val="en-US"/>
        </w:rPr>
        <w:t>OTC</w:t>
      </w:r>
      <w:r w:rsidR="00953BE8" w:rsidRPr="00953BE8">
        <w:rPr>
          <w:rFonts w:cs="Times New Roman"/>
          <w:szCs w:val="24"/>
        </w:rPr>
        <w:t xml:space="preserve"> рынке, не регулируются биржей. Поэтому на </w:t>
      </w:r>
      <w:r w:rsidR="00953BE8" w:rsidRPr="00953BE8">
        <w:rPr>
          <w:rFonts w:cs="Times New Roman"/>
          <w:szCs w:val="24"/>
          <w:lang w:val="en-US"/>
        </w:rPr>
        <w:t>OTC</w:t>
      </w:r>
      <w:r w:rsidR="00953BE8" w:rsidRPr="00953BE8">
        <w:rPr>
          <w:rFonts w:cs="Times New Roman"/>
          <w:szCs w:val="24"/>
        </w:rPr>
        <w:t xml:space="preserve"> происходят самые крупные сделки, которые также отличаются гибкостью условий контрактов. Все сделки на ОТС также менее затратные, чем биржевые, так как не нужно поддерживать </w:t>
      </w:r>
      <w:r w:rsidR="000679D4">
        <w:rPr>
          <w:rFonts w:cs="Times New Roman"/>
          <w:szCs w:val="24"/>
        </w:rPr>
        <w:t>механизмы</w:t>
      </w:r>
      <w:r w:rsidR="00953BE8" w:rsidRPr="00953BE8">
        <w:rPr>
          <w:rFonts w:cs="Times New Roman"/>
          <w:szCs w:val="24"/>
        </w:rPr>
        <w:t xml:space="preserve"> по минимизации риска неисполнения</w:t>
      </w:r>
      <w:r w:rsidR="00953BE8">
        <w:rPr>
          <w:rFonts w:cs="Times New Roman"/>
          <w:szCs w:val="24"/>
        </w:rPr>
        <w:t>.</w:t>
      </w:r>
    </w:p>
    <w:p w14:paraId="6DEC8629" w14:textId="77777777" w:rsidR="004F6958" w:rsidRPr="004B218B" w:rsidRDefault="00B46C97" w:rsidP="004B218B">
      <w:pPr>
        <w:jc w:val="both"/>
        <w:rPr>
          <w:rFonts w:cs="Times New Roman"/>
          <w:szCs w:val="24"/>
        </w:rPr>
      </w:pPr>
      <w:r w:rsidRPr="004B218B">
        <w:rPr>
          <w:rFonts w:cs="Times New Roman"/>
          <w:szCs w:val="24"/>
        </w:rPr>
        <w:tab/>
      </w:r>
      <w:r w:rsidR="004F6958" w:rsidRPr="004B218B">
        <w:rPr>
          <w:rFonts w:cs="Times New Roman"/>
          <w:szCs w:val="24"/>
        </w:rPr>
        <w:t>От</w:t>
      </w:r>
      <w:r w:rsidRPr="004B218B">
        <w:rPr>
          <w:rFonts w:cs="Times New Roman"/>
          <w:szCs w:val="24"/>
        </w:rPr>
        <w:t>с</w:t>
      </w:r>
      <w:r w:rsidR="004F6958" w:rsidRPr="004B218B">
        <w:rPr>
          <w:rFonts w:cs="Times New Roman"/>
          <w:szCs w:val="24"/>
        </w:rPr>
        <w:t xml:space="preserve">четом создания нового внебиржевого рынка Китая можно считать встречу </w:t>
      </w:r>
      <w:r w:rsidR="004F6958" w:rsidRPr="004B218B">
        <w:rPr>
          <w:rFonts w:cs="Times New Roman"/>
          <w:szCs w:val="24"/>
          <w:lang w:val="en-US"/>
        </w:rPr>
        <w:t>G</w:t>
      </w:r>
      <w:r w:rsidR="004F6958" w:rsidRPr="004B218B">
        <w:rPr>
          <w:rFonts w:cs="Times New Roman"/>
          <w:szCs w:val="24"/>
        </w:rPr>
        <w:t xml:space="preserve">20 в </w:t>
      </w:r>
      <w:proofErr w:type="spellStart"/>
      <w:r w:rsidR="004F6958" w:rsidRPr="004B218B">
        <w:rPr>
          <w:rFonts w:cs="Times New Roman"/>
          <w:szCs w:val="24"/>
        </w:rPr>
        <w:t>Питтсбурге</w:t>
      </w:r>
      <w:proofErr w:type="spellEnd"/>
      <w:r w:rsidR="004F6958" w:rsidRPr="004B218B">
        <w:rPr>
          <w:rFonts w:cs="Times New Roman"/>
          <w:szCs w:val="24"/>
        </w:rPr>
        <w:t xml:space="preserve"> в 2009 году. Кризис 2008 пошатнул мировую финансовую систему, что привело к необходимости пересматривать многие финансовые системы, включая внебиржевой рынок (</w:t>
      </w:r>
      <w:r w:rsidR="004F6958" w:rsidRPr="004B218B">
        <w:rPr>
          <w:rFonts w:cs="Times New Roman"/>
          <w:szCs w:val="24"/>
          <w:lang w:val="en-US"/>
        </w:rPr>
        <w:t>over</w:t>
      </w:r>
      <w:r w:rsidR="004F6958" w:rsidRPr="004B218B">
        <w:rPr>
          <w:rFonts w:cs="Times New Roman"/>
          <w:szCs w:val="24"/>
        </w:rPr>
        <w:t>-</w:t>
      </w:r>
      <w:r w:rsidR="004F6958" w:rsidRPr="004B218B">
        <w:rPr>
          <w:rFonts w:cs="Times New Roman"/>
          <w:szCs w:val="24"/>
          <w:lang w:val="en-US"/>
        </w:rPr>
        <w:t>the</w:t>
      </w:r>
      <w:r w:rsidR="004F6958" w:rsidRPr="004B218B">
        <w:rPr>
          <w:rFonts w:cs="Times New Roman"/>
          <w:szCs w:val="24"/>
        </w:rPr>
        <w:t>-</w:t>
      </w:r>
      <w:r w:rsidR="004F6958" w:rsidRPr="004B218B">
        <w:rPr>
          <w:rFonts w:cs="Times New Roman"/>
          <w:szCs w:val="24"/>
          <w:lang w:val="en-US"/>
        </w:rPr>
        <w:t>counter</w:t>
      </w:r>
      <w:r w:rsidR="004F6958" w:rsidRPr="004B218B">
        <w:rPr>
          <w:rFonts w:cs="Times New Roman"/>
          <w:szCs w:val="24"/>
        </w:rPr>
        <w:t xml:space="preserve">, OTC) деривативов. </w:t>
      </w:r>
    </w:p>
    <w:p w14:paraId="25E3BE58" w14:textId="2B19D201" w:rsidR="00960390" w:rsidRDefault="004F6958" w:rsidP="004B218B">
      <w:pPr>
        <w:jc w:val="both"/>
        <w:rPr>
          <w:rFonts w:cs="Times New Roman"/>
          <w:szCs w:val="24"/>
        </w:rPr>
      </w:pPr>
      <w:r w:rsidRPr="004B218B">
        <w:rPr>
          <w:rFonts w:cs="Times New Roman"/>
          <w:szCs w:val="24"/>
        </w:rPr>
        <w:tab/>
      </w:r>
      <w:r w:rsidR="00286D94" w:rsidRPr="004B218B">
        <w:rPr>
          <w:rFonts w:cs="Times New Roman"/>
          <w:szCs w:val="24"/>
        </w:rPr>
        <w:t xml:space="preserve">На всех мировых рынках деривативов произошли большие изменения. Так в США </w:t>
      </w:r>
      <w:r w:rsidR="00003038" w:rsidRPr="00003038">
        <w:rPr>
          <w:rFonts w:cs="Times New Roman"/>
          <w:szCs w:val="24"/>
        </w:rPr>
        <w:t>Также в 2010 году</w:t>
      </w:r>
      <w:r w:rsidR="00003038">
        <w:rPr>
          <w:rFonts w:cs="Times New Roman"/>
          <w:szCs w:val="24"/>
        </w:rPr>
        <w:t xml:space="preserve"> был принят </w:t>
      </w:r>
      <w:r w:rsidR="00003038" w:rsidRPr="00003038">
        <w:rPr>
          <w:rFonts w:cs="Times New Roman"/>
          <w:szCs w:val="24"/>
        </w:rPr>
        <w:t xml:space="preserve">Закон о реформировании Уолл-стрит и защите потребителей </w:t>
      </w:r>
      <w:proofErr w:type="spellStart"/>
      <w:r w:rsidR="00003038" w:rsidRPr="00003038">
        <w:rPr>
          <w:rFonts w:cs="Times New Roman"/>
          <w:szCs w:val="24"/>
        </w:rPr>
        <w:t>Додда</w:t>
      </w:r>
      <w:proofErr w:type="spellEnd"/>
      <w:r w:rsidR="00003038" w:rsidRPr="00003038">
        <w:rPr>
          <w:rFonts w:cs="Times New Roman"/>
          <w:szCs w:val="24"/>
        </w:rPr>
        <w:t xml:space="preserve"> — Франка</w:t>
      </w:r>
      <w:r w:rsidR="00003038">
        <w:rPr>
          <w:rFonts w:cs="Times New Roman"/>
          <w:szCs w:val="24"/>
        </w:rPr>
        <w:t xml:space="preserve">, который существенно усилил регулирование на рынке </w:t>
      </w:r>
      <w:r w:rsidR="00003038">
        <w:rPr>
          <w:rFonts w:cs="Times New Roman"/>
          <w:szCs w:val="24"/>
          <w:lang w:val="en-US"/>
        </w:rPr>
        <w:t>OTC</w:t>
      </w:r>
      <w:r w:rsidR="00003038" w:rsidRPr="00003038">
        <w:rPr>
          <w:rFonts w:cs="Times New Roman"/>
          <w:szCs w:val="24"/>
        </w:rPr>
        <w:t xml:space="preserve"> </w:t>
      </w:r>
      <w:r w:rsidR="00003038">
        <w:rPr>
          <w:rFonts w:cs="Times New Roman"/>
          <w:szCs w:val="24"/>
        </w:rPr>
        <w:t xml:space="preserve">деривативов. Также </w:t>
      </w:r>
      <w:r w:rsidR="00003038" w:rsidRPr="004B218B">
        <w:rPr>
          <w:rFonts w:cs="Times New Roman"/>
          <w:szCs w:val="24"/>
        </w:rPr>
        <w:t xml:space="preserve">была создана платформа US </w:t>
      </w:r>
      <w:proofErr w:type="spellStart"/>
      <w:r w:rsidR="00003038" w:rsidRPr="004B218B">
        <w:rPr>
          <w:rFonts w:cs="Times New Roman"/>
          <w:szCs w:val="24"/>
        </w:rPr>
        <w:t>Swap</w:t>
      </w:r>
      <w:proofErr w:type="spellEnd"/>
      <w:r w:rsidR="00003038" w:rsidRPr="004B218B">
        <w:rPr>
          <w:rFonts w:cs="Times New Roman"/>
          <w:szCs w:val="24"/>
        </w:rPr>
        <w:t xml:space="preserve"> </w:t>
      </w:r>
      <w:proofErr w:type="spellStart"/>
      <w:r w:rsidR="00003038" w:rsidRPr="004B218B">
        <w:rPr>
          <w:rFonts w:cs="Times New Roman"/>
          <w:szCs w:val="24"/>
        </w:rPr>
        <w:t>Execution</w:t>
      </w:r>
      <w:proofErr w:type="spellEnd"/>
      <w:r w:rsidR="00003038" w:rsidRPr="004B218B">
        <w:rPr>
          <w:rFonts w:cs="Times New Roman"/>
          <w:szCs w:val="24"/>
        </w:rPr>
        <w:t xml:space="preserve"> </w:t>
      </w:r>
      <w:proofErr w:type="spellStart"/>
      <w:r w:rsidR="00003038" w:rsidRPr="004B218B">
        <w:rPr>
          <w:rFonts w:cs="Times New Roman"/>
          <w:szCs w:val="24"/>
        </w:rPr>
        <w:t>Facilities</w:t>
      </w:r>
      <w:proofErr w:type="spellEnd"/>
      <w:r w:rsidR="00003038" w:rsidRPr="004B218B">
        <w:rPr>
          <w:rFonts w:cs="Times New Roman"/>
          <w:szCs w:val="24"/>
        </w:rPr>
        <w:t xml:space="preserve"> (</w:t>
      </w:r>
      <w:r w:rsidR="00003038" w:rsidRPr="004B218B">
        <w:rPr>
          <w:rFonts w:cs="Times New Roman"/>
          <w:szCs w:val="24"/>
          <w:lang w:val="en-US"/>
        </w:rPr>
        <w:t>SEF</w:t>
      </w:r>
      <w:r w:rsidR="00003038" w:rsidRPr="004B218B">
        <w:rPr>
          <w:rFonts w:cs="Times New Roman"/>
          <w:szCs w:val="24"/>
        </w:rPr>
        <w:t>), которая предоставляла участникам информацию, а также являлась механизмом заключения сделок своп, что смогло более жестко регулировать сделки.</w:t>
      </w:r>
    </w:p>
    <w:p w14:paraId="2D09FBBA" w14:textId="77777777" w:rsidR="005801AC" w:rsidRPr="004B218B" w:rsidRDefault="00960390" w:rsidP="004B218B">
      <w:pPr>
        <w:jc w:val="both"/>
        <w:rPr>
          <w:rFonts w:cs="Times New Roman"/>
          <w:szCs w:val="24"/>
        </w:rPr>
      </w:pPr>
      <w:r>
        <w:rPr>
          <w:rFonts w:cs="Times New Roman"/>
          <w:szCs w:val="24"/>
        </w:rPr>
        <w:tab/>
      </w:r>
      <w:r w:rsidR="00286D94" w:rsidRPr="004B218B">
        <w:rPr>
          <w:rFonts w:cs="Times New Roman"/>
          <w:szCs w:val="24"/>
        </w:rPr>
        <w:t xml:space="preserve">В Европе появилась </w:t>
      </w:r>
      <w:proofErr w:type="spellStart"/>
      <w:r w:rsidR="00286D94" w:rsidRPr="004B218B">
        <w:rPr>
          <w:rFonts w:cs="Times New Roman"/>
          <w:szCs w:val="24"/>
        </w:rPr>
        <w:t>European</w:t>
      </w:r>
      <w:proofErr w:type="spellEnd"/>
      <w:r w:rsidR="00286D94" w:rsidRPr="004B218B">
        <w:rPr>
          <w:rFonts w:cs="Times New Roman"/>
          <w:szCs w:val="24"/>
        </w:rPr>
        <w:t xml:space="preserve"> </w:t>
      </w:r>
      <w:proofErr w:type="spellStart"/>
      <w:r w:rsidR="00286D94" w:rsidRPr="004B218B">
        <w:rPr>
          <w:rFonts w:cs="Times New Roman"/>
          <w:szCs w:val="24"/>
        </w:rPr>
        <w:t>Market</w:t>
      </w:r>
      <w:proofErr w:type="spellEnd"/>
      <w:r w:rsidR="00286D94" w:rsidRPr="004B218B">
        <w:rPr>
          <w:rFonts w:cs="Times New Roman"/>
          <w:szCs w:val="24"/>
        </w:rPr>
        <w:t xml:space="preserve"> </w:t>
      </w:r>
      <w:proofErr w:type="spellStart"/>
      <w:r w:rsidR="00286D94" w:rsidRPr="004B218B">
        <w:rPr>
          <w:rFonts w:cs="Times New Roman"/>
          <w:szCs w:val="24"/>
        </w:rPr>
        <w:t>Infrastructure</w:t>
      </w:r>
      <w:proofErr w:type="spellEnd"/>
      <w:r w:rsidR="00286D94" w:rsidRPr="004B218B">
        <w:rPr>
          <w:rFonts w:cs="Times New Roman"/>
          <w:szCs w:val="24"/>
        </w:rPr>
        <w:t xml:space="preserve"> </w:t>
      </w:r>
      <w:proofErr w:type="spellStart"/>
      <w:r w:rsidR="00286D94" w:rsidRPr="004B218B">
        <w:rPr>
          <w:rFonts w:cs="Times New Roman"/>
          <w:szCs w:val="24"/>
        </w:rPr>
        <w:t>Regulation</w:t>
      </w:r>
      <w:proofErr w:type="spellEnd"/>
      <w:r w:rsidR="00286D94" w:rsidRPr="004B218B">
        <w:rPr>
          <w:rFonts w:cs="Times New Roman"/>
          <w:szCs w:val="24"/>
        </w:rPr>
        <w:t xml:space="preserve">, которая выполняла схожие функции с </w:t>
      </w:r>
      <w:r w:rsidR="00286D94" w:rsidRPr="004B218B">
        <w:rPr>
          <w:rFonts w:cs="Times New Roman"/>
          <w:szCs w:val="24"/>
          <w:lang w:val="en-US"/>
        </w:rPr>
        <w:t>SEF</w:t>
      </w:r>
      <w:r w:rsidR="00286D94" w:rsidRPr="004B218B">
        <w:rPr>
          <w:rFonts w:cs="Times New Roman"/>
          <w:szCs w:val="24"/>
        </w:rPr>
        <w:t xml:space="preserve">. Также, Европейская Комиссия </w:t>
      </w:r>
      <w:r w:rsidR="005801AC" w:rsidRPr="004B218B">
        <w:rPr>
          <w:rFonts w:cs="Times New Roman"/>
          <w:szCs w:val="24"/>
        </w:rPr>
        <w:t xml:space="preserve">ускорила реализацию законодательных рамок в отношении единой системы клиринга и автоматических </w:t>
      </w:r>
      <w:r w:rsidR="005801AC" w:rsidRPr="004B218B">
        <w:rPr>
          <w:rFonts w:cs="Times New Roman"/>
          <w:szCs w:val="24"/>
        </w:rPr>
        <w:lastRenderedPageBreak/>
        <w:t>платформ, которые смогли бы снизить операционный риск и предотвратить будущие финансовые коллапсы. Схожие проекты были реализованы и в других странах, как Сингапуре и Австралии.</w:t>
      </w:r>
    </w:p>
    <w:p w14:paraId="730AEC87" w14:textId="77777777" w:rsidR="005801AC" w:rsidRPr="004B218B" w:rsidRDefault="005801AC" w:rsidP="004B218B">
      <w:pPr>
        <w:jc w:val="both"/>
        <w:rPr>
          <w:rFonts w:cs="Times New Roman"/>
          <w:szCs w:val="24"/>
        </w:rPr>
      </w:pPr>
      <w:r w:rsidRPr="004B218B">
        <w:rPr>
          <w:rFonts w:cs="Times New Roman"/>
          <w:szCs w:val="24"/>
        </w:rPr>
        <w:tab/>
        <w:t xml:space="preserve">Продолжая глобальный тренд, китайские регуляторы предложили аналогичные режимы </w:t>
      </w:r>
      <w:r w:rsidR="009B61A5" w:rsidRPr="004B218B">
        <w:rPr>
          <w:rFonts w:cs="Times New Roman"/>
          <w:szCs w:val="24"/>
        </w:rPr>
        <w:t>контроля</w:t>
      </w:r>
      <w:r w:rsidRPr="004B218B">
        <w:rPr>
          <w:rFonts w:cs="Times New Roman"/>
          <w:szCs w:val="24"/>
        </w:rPr>
        <w:t xml:space="preserve">. В Китае процентные свопы, кредитные дефолтные </w:t>
      </w:r>
      <w:r w:rsidR="009B61A5" w:rsidRPr="004B218B">
        <w:rPr>
          <w:rFonts w:cs="Times New Roman"/>
          <w:szCs w:val="24"/>
        </w:rPr>
        <w:t>свопы</w:t>
      </w:r>
      <w:r w:rsidRPr="004B218B">
        <w:rPr>
          <w:rFonts w:cs="Times New Roman"/>
          <w:szCs w:val="24"/>
        </w:rPr>
        <w:t xml:space="preserve"> и многие другие аналогичные инструменты</w:t>
      </w:r>
      <w:r w:rsidR="009B61A5" w:rsidRPr="004B218B">
        <w:rPr>
          <w:rFonts w:cs="Times New Roman"/>
          <w:szCs w:val="24"/>
        </w:rPr>
        <w:t xml:space="preserve"> не являются традиционными для </w:t>
      </w:r>
      <w:r w:rsidRPr="004B218B">
        <w:rPr>
          <w:rFonts w:cs="Times New Roman"/>
          <w:szCs w:val="24"/>
        </w:rPr>
        <w:t>рынка. Однако, внимание властей к этой проблеме отчетливо обозначило серьезный курс будущей политики по отнош</w:t>
      </w:r>
      <w:r w:rsidR="004653F1" w:rsidRPr="004B218B">
        <w:rPr>
          <w:rFonts w:cs="Times New Roman"/>
          <w:szCs w:val="24"/>
        </w:rPr>
        <w:t xml:space="preserve">ению к внебиржевому рынку. </w:t>
      </w:r>
    </w:p>
    <w:p w14:paraId="0520EEB5" w14:textId="213209F3" w:rsidR="004653F1" w:rsidRPr="004B218B" w:rsidRDefault="004653F1" w:rsidP="004B218B">
      <w:pPr>
        <w:jc w:val="both"/>
        <w:rPr>
          <w:rFonts w:cs="Times New Roman"/>
          <w:szCs w:val="24"/>
        </w:rPr>
      </w:pPr>
      <w:r w:rsidRPr="004B218B">
        <w:rPr>
          <w:rFonts w:cs="Times New Roman"/>
          <w:szCs w:val="24"/>
        </w:rPr>
        <w:tab/>
      </w:r>
      <w:r w:rsidR="00B32A0F" w:rsidRPr="004B218B">
        <w:rPr>
          <w:rFonts w:cs="Times New Roman"/>
          <w:szCs w:val="24"/>
        </w:rPr>
        <w:t>Китай</w:t>
      </w:r>
      <w:r w:rsidR="00247DDC" w:rsidRPr="004B218B">
        <w:rPr>
          <w:rFonts w:cs="Times New Roman"/>
          <w:szCs w:val="24"/>
        </w:rPr>
        <w:t xml:space="preserve"> </w:t>
      </w:r>
      <w:r w:rsidR="00B32A0F" w:rsidRPr="004B218B">
        <w:rPr>
          <w:rFonts w:cs="Times New Roman"/>
          <w:szCs w:val="24"/>
        </w:rPr>
        <w:t>ввел обязательный</w:t>
      </w:r>
      <w:r w:rsidR="00247DDC" w:rsidRPr="004B218B">
        <w:rPr>
          <w:rFonts w:cs="Times New Roman"/>
          <w:szCs w:val="24"/>
        </w:rPr>
        <w:t xml:space="preserve"> клиринг</w:t>
      </w:r>
      <w:r w:rsidR="009B61A5" w:rsidRPr="004B218B">
        <w:rPr>
          <w:rFonts w:cs="Times New Roman"/>
          <w:szCs w:val="24"/>
        </w:rPr>
        <w:t xml:space="preserve"> процентных и кредитных деривативов</w:t>
      </w:r>
      <w:r w:rsidR="00247DDC" w:rsidRPr="004B218B">
        <w:rPr>
          <w:rFonts w:cs="Times New Roman"/>
          <w:szCs w:val="24"/>
        </w:rPr>
        <w:t xml:space="preserve"> через </w:t>
      </w:r>
      <w:proofErr w:type="spellStart"/>
      <w:r w:rsidR="00247DDC" w:rsidRPr="004B218B">
        <w:rPr>
          <w:rFonts w:cs="Times New Roman"/>
          <w:szCs w:val="24"/>
        </w:rPr>
        <w:t>Shanghai</w:t>
      </w:r>
      <w:proofErr w:type="spellEnd"/>
      <w:r w:rsidR="00247DDC" w:rsidRPr="004B218B">
        <w:rPr>
          <w:rFonts w:cs="Times New Roman"/>
          <w:szCs w:val="24"/>
        </w:rPr>
        <w:t xml:space="preserve"> </w:t>
      </w:r>
      <w:proofErr w:type="spellStart"/>
      <w:r w:rsidR="00247DDC" w:rsidRPr="004B218B">
        <w:rPr>
          <w:rFonts w:cs="Times New Roman"/>
          <w:szCs w:val="24"/>
        </w:rPr>
        <w:t>Clearing</w:t>
      </w:r>
      <w:proofErr w:type="spellEnd"/>
      <w:r w:rsidR="00247DDC" w:rsidRPr="004B218B">
        <w:rPr>
          <w:rFonts w:cs="Times New Roman"/>
          <w:szCs w:val="24"/>
        </w:rPr>
        <w:t xml:space="preserve"> </w:t>
      </w:r>
      <w:proofErr w:type="spellStart"/>
      <w:r w:rsidR="00247DDC" w:rsidRPr="004B218B">
        <w:rPr>
          <w:rFonts w:cs="Times New Roman"/>
          <w:szCs w:val="24"/>
        </w:rPr>
        <w:t>House</w:t>
      </w:r>
      <w:proofErr w:type="spellEnd"/>
      <w:r w:rsidR="00247DDC" w:rsidRPr="004B218B">
        <w:rPr>
          <w:rFonts w:cs="Times New Roman"/>
          <w:szCs w:val="24"/>
        </w:rPr>
        <w:t xml:space="preserve"> (</w:t>
      </w:r>
      <w:r w:rsidR="00247DDC" w:rsidRPr="004B218B">
        <w:rPr>
          <w:rFonts w:cs="Times New Roman"/>
          <w:szCs w:val="24"/>
          <w:lang w:val="en-US"/>
        </w:rPr>
        <w:t>S</w:t>
      </w:r>
      <w:r w:rsidR="00D07DAF" w:rsidRPr="004B218B">
        <w:rPr>
          <w:rFonts w:cs="Times New Roman"/>
          <w:szCs w:val="24"/>
          <w:lang w:val="en-US"/>
        </w:rPr>
        <w:t>H</w:t>
      </w:r>
      <w:r w:rsidR="00247DDC" w:rsidRPr="004B218B">
        <w:rPr>
          <w:rFonts w:cs="Times New Roman"/>
          <w:szCs w:val="24"/>
          <w:lang w:val="en-US"/>
        </w:rPr>
        <w:t>CH</w:t>
      </w:r>
      <w:r w:rsidR="00247DDC" w:rsidRPr="004B218B">
        <w:rPr>
          <w:rFonts w:cs="Times New Roman"/>
          <w:szCs w:val="24"/>
        </w:rPr>
        <w:t>)</w:t>
      </w:r>
      <w:r w:rsidR="00B32A0F" w:rsidRPr="004B218B">
        <w:rPr>
          <w:rFonts w:cs="Times New Roman"/>
          <w:szCs w:val="24"/>
        </w:rPr>
        <w:t>, тем самым заявив о своей готовности построить централизованную систему клиринга на рынке.</w:t>
      </w:r>
      <w:r w:rsidR="00395676" w:rsidRPr="004B218B">
        <w:rPr>
          <w:rFonts w:cs="Times New Roman"/>
          <w:szCs w:val="24"/>
        </w:rPr>
        <w:t xml:space="preserve"> Китай стал 5 страной в Азии после Австралии, Гонконга, Сингапура и Японии, которая построила систему внебиржевого клиринга. В </w:t>
      </w:r>
      <w:r w:rsidR="00117DEC">
        <w:rPr>
          <w:rFonts w:cs="Times New Roman"/>
          <w:szCs w:val="24"/>
        </w:rPr>
        <w:t>дебютный год</w:t>
      </w:r>
      <w:r w:rsidR="00395676" w:rsidRPr="004B218B">
        <w:rPr>
          <w:rFonts w:cs="Times New Roman"/>
          <w:szCs w:val="24"/>
        </w:rPr>
        <w:t xml:space="preserve">, по данным </w:t>
      </w:r>
      <w:r w:rsidR="00395676" w:rsidRPr="004B218B">
        <w:rPr>
          <w:rFonts w:cs="Times New Roman"/>
          <w:szCs w:val="24"/>
          <w:lang w:val="en-US"/>
        </w:rPr>
        <w:t>SHCH</w:t>
      </w:r>
      <w:r w:rsidR="00395676" w:rsidRPr="004B218B">
        <w:rPr>
          <w:rFonts w:cs="Times New Roman"/>
          <w:szCs w:val="24"/>
        </w:rPr>
        <w:t>, на этой платформе было заключено 59 процентных свопов между 15 участниками объемом 5 млрд юаней.</w:t>
      </w:r>
    </w:p>
    <w:p w14:paraId="4AE8E8AC" w14:textId="438727AC" w:rsidR="00395676" w:rsidRPr="004B218B" w:rsidRDefault="00C04E86" w:rsidP="00C04E86">
      <w:pPr>
        <w:ind w:firstLine="708"/>
        <w:jc w:val="both"/>
        <w:rPr>
          <w:rFonts w:cs="Times New Roman"/>
          <w:szCs w:val="24"/>
        </w:rPr>
      </w:pPr>
      <w:r>
        <w:rPr>
          <w:rFonts w:cs="Times New Roman"/>
          <w:szCs w:val="24"/>
        </w:rPr>
        <w:t>П</w:t>
      </w:r>
      <w:r w:rsidR="00395676" w:rsidRPr="004B218B">
        <w:rPr>
          <w:rFonts w:cs="Times New Roman"/>
          <w:szCs w:val="24"/>
        </w:rPr>
        <w:t xml:space="preserve">осле обязательной регистрации на </w:t>
      </w:r>
      <w:r w:rsidR="00395676" w:rsidRPr="004B218B">
        <w:rPr>
          <w:rFonts w:cs="Times New Roman"/>
          <w:szCs w:val="24"/>
          <w:lang w:val="en-US"/>
        </w:rPr>
        <w:t>SHCH</w:t>
      </w:r>
      <w:r w:rsidR="00395676" w:rsidRPr="004B218B">
        <w:rPr>
          <w:rFonts w:cs="Times New Roman"/>
          <w:szCs w:val="24"/>
        </w:rPr>
        <w:t xml:space="preserve"> </w:t>
      </w:r>
      <w:r>
        <w:rPr>
          <w:rFonts w:cs="Times New Roman"/>
          <w:szCs w:val="24"/>
        </w:rPr>
        <w:t xml:space="preserve">некоторые банки </w:t>
      </w:r>
      <w:r w:rsidR="00395676" w:rsidRPr="004B218B">
        <w:rPr>
          <w:rFonts w:cs="Times New Roman"/>
          <w:szCs w:val="24"/>
        </w:rPr>
        <w:t xml:space="preserve">не смогли </w:t>
      </w:r>
      <w:r w:rsidR="00664590" w:rsidRPr="004B218B">
        <w:rPr>
          <w:rFonts w:cs="Times New Roman"/>
          <w:szCs w:val="24"/>
        </w:rPr>
        <w:t>попасть на рынок из-за жесткого контроля и сложных правил. В итоге, после принятия закона на рынке остались 35 участников</w:t>
      </w:r>
      <w:r w:rsidR="00F01434" w:rsidRPr="004B218B">
        <w:rPr>
          <w:rFonts w:cs="Times New Roman"/>
          <w:szCs w:val="24"/>
        </w:rPr>
        <w:t xml:space="preserve">, включая 9 иностранных банков: </w:t>
      </w:r>
      <w:proofErr w:type="spellStart"/>
      <w:r w:rsidR="00664590" w:rsidRPr="004B218B">
        <w:rPr>
          <w:rFonts w:cs="Times New Roman"/>
          <w:szCs w:val="24"/>
        </w:rPr>
        <w:t>Bank</w:t>
      </w:r>
      <w:proofErr w:type="spellEnd"/>
      <w:r w:rsidR="00664590" w:rsidRPr="004B218B">
        <w:rPr>
          <w:rFonts w:cs="Times New Roman"/>
          <w:szCs w:val="24"/>
        </w:rPr>
        <w:t xml:space="preserve"> </w:t>
      </w:r>
      <w:proofErr w:type="spellStart"/>
      <w:r w:rsidR="00664590" w:rsidRPr="004B218B">
        <w:rPr>
          <w:rFonts w:cs="Times New Roman"/>
          <w:szCs w:val="24"/>
        </w:rPr>
        <w:t>of</w:t>
      </w:r>
      <w:proofErr w:type="spellEnd"/>
      <w:r w:rsidR="00664590" w:rsidRPr="004B218B">
        <w:rPr>
          <w:rFonts w:cs="Times New Roman"/>
          <w:szCs w:val="24"/>
        </w:rPr>
        <w:t xml:space="preserve"> </w:t>
      </w:r>
      <w:proofErr w:type="spellStart"/>
      <w:r w:rsidR="00664590" w:rsidRPr="004B218B">
        <w:rPr>
          <w:rFonts w:cs="Times New Roman"/>
          <w:szCs w:val="24"/>
        </w:rPr>
        <w:t>East</w:t>
      </w:r>
      <w:proofErr w:type="spellEnd"/>
      <w:r w:rsidR="00664590" w:rsidRPr="004B218B">
        <w:rPr>
          <w:rFonts w:cs="Times New Roman"/>
          <w:szCs w:val="24"/>
        </w:rPr>
        <w:t xml:space="preserve"> </w:t>
      </w:r>
      <w:proofErr w:type="spellStart"/>
      <w:r w:rsidR="00664590" w:rsidRPr="004B218B">
        <w:rPr>
          <w:rFonts w:cs="Times New Roman"/>
          <w:szCs w:val="24"/>
        </w:rPr>
        <w:t>Asia</w:t>
      </w:r>
      <w:proofErr w:type="spellEnd"/>
      <w:r w:rsidR="00664590" w:rsidRPr="004B218B">
        <w:rPr>
          <w:rFonts w:cs="Times New Roman"/>
          <w:szCs w:val="24"/>
        </w:rPr>
        <w:t xml:space="preserve"> (</w:t>
      </w:r>
      <w:proofErr w:type="spellStart"/>
      <w:r w:rsidR="00664590" w:rsidRPr="004B218B">
        <w:rPr>
          <w:rFonts w:cs="Times New Roman"/>
          <w:szCs w:val="24"/>
        </w:rPr>
        <w:t>China</w:t>
      </w:r>
      <w:proofErr w:type="spellEnd"/>
      <w:r w:rsidR="00664590" w:rsidRPr="004B218B">
        <w:rPr>
          <w:rFonts w:cs="Times New Roman"/>
          <w:szCs w:val="24"/>
        </w:rPr>
        <w:t xml:space="preserve">), BNP </w:t>
      </w:r>
      <w:proofErr w:type="spellStart"/>
      <w:r w:rsidR="00664590" w:rsidRPr="004B218B">
        <w:rPr>
          <w:rFonts w:cs="Times New Roman"/>
          <w:szCs w:val="24"/>
        </w:rPr>
        <w:t>Paribas</w:t>
      </w:r>
      <w:proofErr w:type="spellEnd"/>
      <w:r w:rsidR="00664590" w:rsidRPr="004B218B">
        <w:rPr>
          <w:rFonts w:cs="Times New Roman"/>
          <w:szCs w:val="24"/>
        </w:rPr>
        <w:t xml:space="preserve"> </w:t>
      </w:r>
      <w:proofErr w:type="spellStart"/>
      <w:r w:rsidR="00664590" w:rsidRPr="004B218B">
        <w:rPr>
          <w:rFonts w:cs="Times New Roman"/>
          <w:szCs w:val="24"/>
        </w:rPr>
        <w:t>China</w:t>
      </w:r>
      <w:proofErr w:type="spellEnd"/>
      <w:r w:rsidR="00664590" w:rsidRPr="004B218B">
        <w:rPr>
          <w:rFonts w:cs="Times New Roman"/>
          <w:szCs w:val="24"/>
        </w:rPr>
        <w:t xml:space="preserve">, </w:t>
      </w:r>
      <w:proofErr w:type="spellStart"/>
      <w:r w:rsidR="00664590" w:rsidRPr="004B218B">
        <w:rPr>
          <w:rFonts w:cs="Times New Roman"/>
          <w:szCs w:val="24"/>
        </w:rPr>
        <w:t>Citibank</w:t>
      </w:r>
      <w:proofErr w:type="spellEnd"/>
      <w:r w:rsidR="00664590" w:rsidRPr="004B218B">
        <w:rPr>
          <w:rFonts w:cs="Times New Roman"/>
          <w:szCs w:val="24"/>
        </w:rPr>
        <w:t xml:space="preserve"> </w:t>
      </w:r>
      <w:proofErr w:type="spellStart"/>
      <w:r w:rsidR="00664590" w:rsidRPr="004B218B">
        <w:rPr>
          <w:rFonts w:cs="Times New Roman"/>
          <w:szCs w:val="24"/>
        </w:rPr>
        <w:t>China</w:t>
      </w:r>
      <w:proofErr w:type="spellEnd"/>
      <w:r w:rsidR="00664590" w:rsidRPr="004B218B">
        <w:rPr>
          <w:rFonts w:cs="Times New Roman"/>
          <w:szCs w:val="24"/>
        </w:rPr>
        <w:t xml:space="preserve">, </w:t>
      </w:r>
      <w:proofErr w:type="spellStart"/>
      <w:r w:rsidR="00664590" w:rsidRPr="004B218B">
        <w:rPr>
          <w:rFonts w:cs="Times New Roman"/>
          <w:szCs w:val="24"/>
        </w:rPr>
        <w:t>Credit</w:t>
      </w:r>
      <w:proofErr w:type="spellEnd"/>
      <w:r w:rsidR="00664590" w:rsidRPr="004B218B">
        <w:rPr>
          <w:rFonts w:cs="Times New Roman"/>
          <w:szCs w:val="24"/>
        </w:rPr>
        <w:t xml:space="preserve"> </w:t>
      </w:r>
      <w:proofErr w:type="spellStart"/>
      <w:r w:rsidR="00664590" w:rsidRPr="004B218B">
        <w:rPr>
          <w:rFonts w:cs="Times New Roman"/>
          <w:szCs w:val="24"/>
        </w:rPr>
        <w:t>Suisse</w:t>
      </w:r>
      <w:proofErr w:type="spellEnd"/>
      <w:r w:rsidR="00664590" w:rsidRPr="004B218B">
        <w:rPr>
          <w:rFonts w:cs="Times New Roman"/>
          <w:szCs w:val="24"/>
        </w:rPr>
        <w:t xml:space="preserve">, </w:t>
      </w:r>
      <w:proofErr w:type="spellStart"/>
      <w:r w:rsidR="00664590" w:rsidRPr="004B218B">
        <w:rPr>
          <w:rFonts w:cs="Times New Roman"/>
          <w:szCs w:val="24"/>
        </w:rPr>
        <w:t>Shanghai</w:t>
      </w:r>
      <w:proofErr w:type="spellEnd"/>
      <w:r w:rsidR="00664590" w:rsidRPr="004B218B">
        <w:rPr>
          <w:rFonts w:cs="Times New Roman"/>
          <w:szCs w:val="24"/>
        </w:rPr>
        <w:t xml:space="preserve"> </w:t>
      </w:r>
      <w:proofErr w:type="spellStart"/>
      <w:r w:rsidR="00664590" w:rsidRPr="004B218B">
        <w:rPr>
          <w:rFonts w:cs="Times New Roman"/>
          <w:szCs w:val="24"/>
        </w:rPr>
        <w:t>branch</w:t>
      </w:r>
      <w:proofErr w:type="spellEnd"/>
      <w:r w:rsidR="00664590" w:rsidRPr="004B218B">
        <w:rPr>
          <w:rFonts w:cs="Times New Roman"/>
          <w:szCs w:val="24"/>
        </w:rPr>
        <w:t xml:space="preserve">, DBS </w:t>
      </w:r>
      <w:proofErr w:type="spellStart"/>
      <w:r w:rsidR="00664590" w:rsidRPr="004B218B">
        <w:rPr>
          <w:rFonts w:cs="Times New Roman"/>
          <w:szCs w:val="24"/>
        </w:rPr>
        <w:t>China</w:t>
      </w:r>
      <w:proofErr w:type="spellEnd"/>
      <w:r w:rsidR="00664590" w:rsidRPr="004B218B">
        <w:rPr>
          <w:rFonts w:cs="Times New Roman"/>
          <w:szCs w:val="24"/>
        </w:rPr>
        <w:t xml:space="preserve">, </w:t>
      </w:r>
      <w:proofErr w:type="spellStart"/>
      <w:r w:rsidR="00664590" w:rsidRPr="004B218B">
        <w:rPr>
          <w:rFonts w:cs="Times New Roman"/>
          <w:szCs w:val="24"/>
        </w:rPr>
        <w:t>Deutsche</w:t>
      </w:r>
      <w:proofErr w:type="spellEnd"/>
      <w:r w:rsidR="00664590" w:rsidRPr="004B218B">
        <w:rPr>
          <w:rFonts w:cs="Times New Roman"/>
          <w:szCs w:val="24"/>
        </w:rPr>
        <w:t xml:space="preserve"> </w:t>
      </w:r>
      <w:proofErr w:type="spellStart"/>
      <w:r w:rsidR="00664590" w:rsidRPr="004B218B">
        <w:rPr>
          <w:rFonts w:cs="Times New Roman"/>
          <w:szCs w:val="24"/>
        </w:rPr>
        <w:t>Bank</w:t>
      </w:r>
      <w:proofErr w:type="spellEnd"/>
      <w:r w:rsidR="00664590" w:rsidRPr="004B218B">
        <w:rPr>
          <w:rFonts w:cs="Times New Roman"/>
          <w:szCs w:val="24"/>
        </w:rPr>
        <w:t xml:space="preserve"> </w:t>
      </w:r>
      <w:proofErr w:type="spellStart"/>
      <w:r w:rsidR="00664590" w:rsidRPr="004B218B">
        <w:rPr>
          <w:rFonts w:cs="Times New Roman"/>
          <w:szCs w:val="24"/>
        </w:rPr>
        <w:t>China</w:t>
      </w:r>
      <w:proofErr w:type="spellEnd"/>
      <w:r w:rsidR="00664590" w:rsidRPr="004B218B">
        <w:rPr>
          <w:rFonts w:cs="Times New Roman"/>
          <w:szCs w:val="24"/>
        </w:rPr>
        <w:t xml:space="preserve">, HSBC </w:t>
      </w:r>
      <w:proofErr w:type="spellStart"/>
      <w:r w:rsidR="00664590" w:rsidRPr="004B218B">
        <w:rPr>
          <w:rFonts w:cs="Times New Roman"/>
          <w:szCs w:val="24"/>
        </w:rPr>
        <w:t>China</w:t>
      </w:r>
      <w:proofErr w:type="spellEnd"/>
      <w:r w:rsidR="00664590" w:rsidRPr="004B218B">
        <w:rPr>
          <w:rFonts w:cs="Times New Roman"/>
          <w:szCs w:val="24"/>
        </w:rPr>
        <w:t xml:space="preserve">, OCBC </w:t>
      </w:r>
      <w:proofErr w:type="spellStart"/>
      <w:r w:rsidR="00664590" w:rsidRPr="004B218B">
        <w:rPr>
          <w:rFonts w:cs="Times New Roman"/>
          <w:szCs w:val="24"/>
        </w:rPr>
        <w:t>China</w:t>
      </w:r>
      <w:proofErr w:type="spellEnd"/>
      <w:r w:rsidR="00664590" w:rsidRPr="004B218B">
        <w:rPr>
          <w:rFonts w:cs="Times New Roman"/>
          <w:szCs w:val="24"/>
        </w:rPr>
        <w:t xml:space="preserve"> </w:t>
      </w:r>
      <w:proofErr w:type="spellStart"/>
      <w:r w:rsidR="00664590" w:rsidRPr="004B218B">
        <w:rPr>
          <w:rFonts w:cs="Times New Roman"/>
          <w:szCs w:val="24"/>
        </w:rPr>
        <w:t>and</w:t>
      </w:r>
      <w:proofErr w:type="spellEnd"/>
      <w:r w:rsidR="00664590" w:rsidRPr="004B218B">
        <w:rPr>
          <w:rFonts w:cs="Times New Roman"/>
          <w:szCs w:val="24"/>
        </w:rPr>
        <w:t xml:space="preserve"> </w:t>
      </w:r>
      <w:proofErr w:type="spellStart"/>
      <w:r w:rsidR="00664590" w:rsidRPr="004B218B">
        <w:rPr>
          <w:rFonts w:cs="Times New Roman"/>
          <w:szCs w:val="24"/>
        </w:rPr>
        <w:t>Standard</w:t>
      </w:r>
      <w:proofErr w:type="spellEnd"/>
      <w:r w:rsidR="00664590" w:rsidRPr="004B218B">
        <w:rPr>
          <w:rFonts w:cs="Times New Roman"/>
          <w:szCs w:val="24"/>
        </w:rPr>
        <w:t xml:space="preserve"> </w:t>
      </w:r>
      <w:proofErr w:type="spellStart"/>
      <w:r w:rsidR="00664590" w:rsidRPr="004B218B">
        <w:rPr>
          <w:rFonts w:cs="Times New Roman"/>
          <w:szCs w:val="24"/>
        </w:rPr>
        <w:t>Chartered</w:t>
      </w:r>
      <w:proofErr w:type="spellEnd"/>
      <w:r w:rsidR="00664590" w:rsidRPr="004B218B">
        <w:rPr>
          <w:rFonts w:cs="Times New Roman"/>
          <w:szCs w:val="24"/>
        </w:rPr>
        <w:t xml:space="preserve"> </w:t>
      </w:r>
      <w:proofErr w:type="spellStart"/>
      <w:r w:rsidR="00664590" w:rsidRPr="004B218B">
        <w:rPr>
          <w:rFonts w:cs="Times New Roman"/>
          <w:szCs w:val="24"/>
        </w:rPr>
        <w:t>Bank</w:t>
      </w:r>
      <w:proofErr w:type="spellEnd"/>
      <w:r w:rsidR="00664590" w:rsidRPr="004B218B">
        <w:rPr>
          <w:rFonts w:cs="Times New Roman"/>
          <w:szCs w:val="24"/>
        </w:rPr>
        <w:t xml:space="preserve"> </w:t>
      </w:r>
      <w:proofErr w:type="spellStart"/>
      <w:r w:rsidR="00664590" w:rsidRPr="004B218B">
        <w:rPr>
          <w:rFonts w:cs="Times New Roman"/>
          <w:szCs w:val="24"/>
        </w:rPr>
        <w:t>China</w:t>
      </w:r>
      <w:proofErr w:type="spellEnd"/>
      <w:r w:rsidR="00664590" w:rsidRPr="004B218B">
        <w:rPr>
          <w:rFonts w:cs="Times New Roman"/>
          <w:szCs w:val="24"/>
        </w:rPr>
        <w:t>.</w:t>
      </w:r>
      <w:r w:rsidR="00664590" w:rsidRPr="004B218B">
        <w:rPr>
          <w:rStyle w:val="a5"/>
          <w:rFonts w:cs="Times New Roman"/>
          <w:szCs w:val="24"/>
        </w:rPr>
        <w:footnoteReference w:id="38"/>
      </w:r>
    </w:p>
    <w:p w14:paraId="6432FA9B" w14:textId="2A83E536" w:rsidR="00B44309" w:rsidRPr="00EB17E0" w:rsidRDefault="00DF3C78" w:rsidP="004B218B">
      <w:pPr>
        <w:jc w:val="both"/>
        <w:rPr>
          <w:rFonts w:cs="Times New Roman"/>
          <w:szCs w:val="24"/>
        </w:rPr>
      </w:pPr>
      <w:r w:rsidRPr="004B218B">
        <w:rPr>
          <w:rFonts w:cs="Times New Roman"/>
          <w:szCs w:val="24"/>
        </w:rPr>
        <w:tab/>
      </w:r>
      <w:r w:rsidR="00F01434" w:rsidRPr="004B218B">
        <w:rPr>
          <w:rFonts w:cs="Times New Roman"/>
          <w:szCs w:val="24"/>
        </w:rPr>
        <w:t xml:space="preserve">На сегодняшний день </w:t>
      </w:r>
      <w:r w:rsidR="00117DEC">
        <w:rPr>
          <w:rFonts w:cs="Times New Roman"/>
          <w:szCs w:val="24"/>
        </w:rPr>
        <w:t>нельзя</w:t>
      </w:r>
      <w:r w:rsidR="00F01434" w:rsidRPr="004B218B">
        <w:rPr>
          <w:rFonts w:cs="Times New Roman"/>
          <w:szCs w:val="24"/>
        </w:rPr>
        <w:t xml:space="preserve"> сказать, что в Китае существует активный и стабильный внебиржевой рынок деривативов. По данн</w:t>
      </w:r>
      <w:r w:rsidR="00EB17E0">
        <w:rPr>
          <w:rFonts w:cs="Times New Roman"/>
          <w:szCs w:val="24"/>
        </w:rPr>
        <w:t xml:space="preserve">ым банка международных расчетов, </w:t>
      </w:r>
      <w:r w:rsidR="00F01434" w:rsidRPr="004B218B">
        <w:rPr>
          <w:rFonts w:cs="Times New Roman"/>
          <w:szCs w:val="24"/>
        </w:rPr>
        <w:t xml:space="preserve">Китай занимает </w:t>
      </w:r>
      <w:r w:rsidR="00465205" w:rsidRPr="004B218B">
        <w:rPr>
          <w:rFonts w:cs="Times New Roman"/>
          <w:szCs w:val="24"/>
        </w:rPr>
        <w:t xml:space="preserve">незначимую долю в мире по объемам внебиржевых сделок с деривативами. </w:t>
      </w:r>
      <w:r w:rsidR="000679D4">
        <w:rPr>
          <w:rFonts w:cs="Times New Roman"/>
          <w:szCs w:val="24"/>
        </w:rPr>
        <w:t xml:space="preserve">Политика жесткого контроля операций с ПФИ, не дает простор для развития </w:t>
      </w:r>
      <w:r w:rsidR="000679D4">
        <w:rPr>
          <w:rFonts w:cs="Times New Roman"/>
          <w:szCs w:val="24"/>
          <w:lang w:val="en-US"/>
        </w:rPr>
        <w:t>OTC</w:t>
      </w:r>
      <w:r w:rsidR="000679D4" w:rsidRPr="000679D4">
        <w:rPr>
          <w:rFonts w:cs="Times New Roman"/>
          <w:szCs w:val="24"/>
        </w:rPr>
        <w:t xml:space="preserve"> </w:t>
      </w:r>
      <w:r w:rsidR="000679D4">
        <w:rPr>
          <w:rFonts w:cs="Times New Roman"/>
          <w:szCs w:val="24"/>
        </w:rPr>
        <w:t xml:space="preserve">рынка на материковом Китае. </w:t>
      </w:r>
      <w:r w:rsidR="00B44309">
        <w:rPr>
          <w:rFonts w:cs="Times New Roman"/>
          <w:szCs w:val="24"/>
        </w:rPr>
        <w:t>Основной особенностью внебиржевой торговли</w:t>
      </w:r>
      <w:r w:rsidR="000679D4">
        <w:rPr>
          <w:rFonts w:cs="Times New Roman"/>
          <w:szCs w:val="24"/>
        </w:rPr>
        <w:t xml:space="preserve"> ПФИ</w:t>
      </w:r>
      <w:r w:rsidR="00B44309">
        <w:rPr>
          <w:rFonts w:cs="Times New Roman"/>
          <w:szCs w:val="24"/>
        </w:rPr>
        <w:t xml:space="preserve"> в Китае является преобладание межбанковских отношений, из-за чего в Китае сформировался невидимый </w:t>
      </w:r>
      <w:r w:rsidR="00C04E86">
        <w:rPr>
          <w:rFonts w:cs="Times New Roman"/>
          <w:szCs w:val="24"/>
        </w:rPr>
        <w:t xml:space="preserve">для обычных инвесторов </w:t>
      </w:r>
      <w:r w:rsidR="00B44309">
        <w:rPr>
          <w:rFonts w:cs="Times New Roman"/>
          <w:szCs w:val="24"/>
        </w:rPr>
        <w:t>рынок.</w:t>
      </w:r>
      <w:r w:rsidR="00EB17E0" w:rsidRPr="00EB17E0">
        <w:rPr>
          <w:rFonts w:cs="Times New Roman"/>
          <w:szCs w:val="24"/>
        </w:rPr>
        <w:t xml:space="preserve"> </w:t>
      </w:r>
    </w:p>
    <w:p w14:paraId="12C4EA46" w14:textId="5CE5184D" w:rsidR="00960390" w:rsidRDefault="00B44309" w:rsidP="004B218B">
      <w:pPr>
        <w:jc w:val="both"/>
        <w:rPr>
          <w:rFonts w:cs="Times New Roman"/>
          <w:szCs w:val="24"/>
        </w:rPr>
      </w:pPr>
      <w:r>
        <w:rPr>
          <w:rFonts w:cs="Times New Roman"/>
          <w:szCs w:val="24"/>
        </w:rPr>
        <w:tab/>
        <w:t>В</w:t>
      </w:r>
      <w:r w:rsidR="00465205" w:rsidRPr="004B218B">
        <w:rPr>
          <w:rFonts w:cs="Times New Roman"/>
          <w:szCs w:val="24"/>
        </w:rPr>
        <w:t xml:space="preserve"> таблице, приведенной ниже показан</w:t>
      </w:r>
      <w:r w:rsidR="000679D4">
        <w:rPr>
          <w:rFonts w:cs="Times New Roman"/>
          <w:szCs w:val="24"/>
        </w:rPr>
        <w:t xml:space="preserve">ы объемы сделок с деривативами на </w:t>
      </w:r>
      <w:r w:rsidR="000679D4">
        <w:rPr>
          <w:rFonts w:cs="Times New Roman"/>
          <w:szCs w:val="24"/>
          <w:lang w:val="en-US"/>
        </w:rPr>
        <w:t>OTC</w:t>
      </w:r>
      <w:r w:rsidR="000679D4" w:rsidRPr="000679D4">
        <w:rPr>
          <w:rFonts w:cs="Times New Roman"/>
          <w:szCs w:val="24"/>
        </w:rPr>
        <w:t xml:space="preserve"> </w:t>
      </w:r>
      <w:r w:rsidR="000679D4">
        <w:rPr>
          <w:rFonts w:cs="Times New Roman"/>
          <w:szCs w:val="24"/>
        </w:rPr>
        <w:t>рынке Китая:</w:t>
      </w:r>
    </w:p>
    <w:p w14:paraId="1F7BD4C3" w14:textId="77777777" w:rsidR="00A61DEB" w:rsidRDefault="00A61DEB" w:rsidP="004B218B">
      <w:pPr>
        <w:jc w:val="both"/>
        <w:rPr>
          <w:rFonts w:cs="Times New Roman"/>
          <w:szCs w:val="24"/>
        </w:rPr>
      </w:pPr>
    </w:p>
    <w:p w14:paraId="275C2A5E" w14:textId="5DCEE1F1" w:rsidR="00465205" w:rsidRPr="00185611" w:rsidRDefault="00465205" w:rsidP="004B218B">
      <w:pPr>
        <w:pStyle w:val="a9"/>
        <w:keepNext/>
        <w:spacing w:after="120" w:line="360" w:lineRule="auto"/>
        <w:jc w:val="both"/>
        <w:rPr>
          <w:rFonts w:cs="Times New Roman"/>
          <w:sz w:val="24"/>
          <w:szCs w:val="24"/>
        </w:rPr>
      </w:pPr>
      <w:r w:rsidRPr="004B218B">
        <w:rPr>
          <w:rFonts w:cs="Times New Roman"/>
          <w:sz w:val="24"/>
          <w:szCs w:val="24"/>
        </w:rPr>
        <w:lastRenderedPageBreak/>
        <w:t xml:space="preserve">Таблица </w:t>
      </w:r>
      <w:r w:rsidR="00C97867" w:rsidRPr="004B218B">
        <w:rPr>
          <w:rFonts w:cs="Times New Roman"/>
          <w:sz w:val="24"/>
          <w:szCs w:val="24"/>
        </w:rPr>
        <w:fldChar w:fldCharType="begin"/>
      </w:r>
      <w:r w:rsidRPr="004B218B">
        <w:rPr>
          <w:rFonts w:cs="Times New Roman"/>
          <w:sz w:val="24"/>
          <w:szCs w:val="24"/>
        </w:rPr>
        <w:instrText xml:space="preserve"> SEQ Таблица \* ARABIC </w:instrText>
      </w:r>
      <w:r w:rsidR="00C97867" w:rsidRPr="004B218B">
        <w:rPr>
          <w:rFonts w:cs="Times New Roman"/>
          <w:sz w:val="24"/>
          <w:szCs w:val="24"/>
        </w:rPr>
        <w:fldChar w:fldCharType="separate"/>
      </w:r>
      <w:r w:rsidR="00D84855">
        <w:rPr>
          <w:rFonts w:cs="Times New Roman"/>
          <w:noProof/>
          <w:sz w:val="24"/>
          <w:szCs w:val="24"/>
        </w:rPr>
        <w:t>3</w:t>
      </w:r>
      <w:r w:rsidR="00C97867" w:rsidRPr="004B218B">
        <w:rPr>
          <w:rFonts w:cs="Times New Roman"/>
          <w:sz w:val="24"/>
          <w:szCs w:val="24"/>
        </w:rPr>
        <w:fldChar w:fldCharType="end"/>
      </w:r>
      <w:r w:rsidR="00351D7F">
        <w:rPr>
          <w:rFonts w:cs="Times New Roman"/>
          <w:sz w:val="24"/>
          <w:szCs w:val="24"/>
        </w:rPr>
        <w:t xml:space="preserve">. Средний ежедневный объем </w:t>
      </w:r>
      <w:r w:rsidRPr="004B218B">
        <w:rPr>
          <w:rFonts w:cs="Times New Roman"/>
          <w:sz w:val="24"/>
          <w:szCs w:val="24"/>
        </w:rPr>
        <w:t xml:space="preserve">сделок с деривативами на внебиржевом рынке </w:t>
      </w:r>
      <w:r w:rsidR="00185611">
        <w:rPr>
          <w:rFonts w:cs="Times New Roman"/>
          <w:sz w:val="24"/>
          <w:szCs w:val="24"/>
        </w:rPr>
        <w:t xml:space="preserve">в 2016 г. </w:t>
      </w:r>
      <w:r w:rsidRPr="004B218B">
        <w:rPr>
          <w:rFonts w:cs="Times New Roman"/>
          <w:sz w:val="24"/>
          <w:szCs w:val="24"/>
        </w:rPr>
        <w:t>(млрд долл.)</w:t>
      </w:r>
      <w:r w:rsidR="00962D00" w:rsidRPr="00962D00">
        <w:rPr>
          <w:rFonts w:cs="Times New Roman"/>
          <w:sz w:val="24"/>
          <w:szCs w:val="24"/>
        </w:rPr>
        <w:t xml:space="preserve"> </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080"/>
        <w:gridCol w:w="1917"/>
        <w:gridCol w:w="1080"/>
        <w:gridCol w:w="1080"/>
        <w:gridCol w:w="1080"/>
        <w:gridCol w:w="1080"/>
      </w:tblGrid>
      <w:tr w:rsidR="00465205" w:rsidRPr="004B218B" w14:paraId="5CD6ED78" w14:textId="77777777" w:rsidTr="00465205">
        <w:trPr>
          <w:trHeight w:val="300"/>
        </w:trPr>
        <w:tc>
          <w:tcPr>
            <w:tcW w:w="1388" w:type="dxa"/>
            <w:shd w:val="clear" w:color="auto" w:fill="auto"/>
            <w:noWrap/>
            <w:vAlign w:val="center"/>
            <w:hideMark/>
          </w:tcPr>
          <w:p w14:paraId="15D20EB3" w14:textId="77777777" w:rsidR="00465205" w:rsidRPr="004B218B" w:rsidRDefault="00465205" w:rsidP="004B218B">
            <w:pPr>
              <w:jc w:val="both"/>
              <w:rPr>
                <w:rFonts w:eastAsia="Times New Roman" w:cs="Times New Roman"/>
                <w:szCs w:val="24"/>
              </w:rPr>
            </w:pPr>
          </w:p>
        </w:tc>
        <w:tc>
          <w:tcPr>
            <w:tcW w:w="1080" w:type="dxa"/>
            <w:shd w:val="clear" w:color="auto" w:fill="auto"/>
            <w:noWrap/>
            <w:vAlign w:val="center"/>
            <w:hideMark/>
          </w:tcPr>
          <w:p w14:paraId="368AA57F"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США</w:t>
            </w:r>
          </w:p>
        </w:tc>
        <w:tc>
          <w:tcPr>
            <w:tcW w:w="1775" w:type="dxa"/>
            <w:shd w:val="clear" w:color="auto" w:fill="auto"/>
            <w:noWrap/>
            <w:vAlign w:val="center"/>
            <w:hideMark/>
          </w:tcPr>
          <w:p w14:paraId="7FFBC303"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Великобритания</w:t>
            </w:r>
          </w:p>
        </w:tc>
        <w:tc>
          <w:tcPr>
            <w:tcW w:w="1080" w:type="dxa"/>
            <w:shd w:val="clear" w:color="auto" w:fill="auto"/>
            <w:noWrap/>
            <w:vAlign w:val="center"/>
            <w:hideMark/>
          </w:tcPr>
          <w:p w14:paraId="78754E09"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Япония</w:t>
            </w:r>
          </w:p>
        </w:tc>
        <w:tc>
          <w:tcPr>
            <w:tcW w:w="1080" w:type="dxa"/>
            <w:shd w:val="clear" w:color="auto" w:fill="auto"/>
            <w:noWrap/>
            <w:vAlign w:val="center"/>
            <w:hideMark/>
          </w:tcPr>
          <w:p w14:paraId="473FAA87"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Китай</w:t>
            </w:r>
          </w:p>
        </w:tc>
        <w:tc>
          <w:tcPr>
            <w:tcW w:w="1080" w:type="dxa"/>
            <w:shd w:val="clear" w:color="auto" w:fill="auto"/>
            <w:noWrap/>
            <w:vAlign w:val="center"/>
            <w:hideMark/>
          </w:tcPr>
          <w:p w14:paraId="707DCF3D"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Гонконг</w:t>
            </w:r>
          </w:p>
        </w:tc>
        <w:tc>
          <w:tcPr>
            <w:tcW w:w="1080" w:type="dxa"/>
            <w:shd w:val="clear" w:color="auto" w:fill="auto"/>
            <w:noWrap/>
            <w:vAlign w:val="center"/>
            <w:hideMark/>
          </w:tcPr>
          <w:p w14:paraId="25843AF7"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Всего</w:t>
            </w:r>
          </w:p>
        </w:tc>
      </w:tr>
      <w:tr w:rsidR="00465205" w:rsidRPr="004B218B" w14:paraId="37647957" w14:textId="77777777" w:rsidTr="00465205">
        <w:trPr>
          <w:trHeight w:val="300"/>
        </w:trPr>
        <w:tc>
          <w:tcPr>
            <w:tcW w:w="1388" w:type="dxa"/>
            <w:shd w:val="clear" w:color="auto" w:fill="auto"/>
            <w:noWrap/>
            <w:vAlign w:val="center"/>
            <w:hideMark/>
          </w:tcPr>
          <w:p w14:paraId="3C610955"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Валютные</w:t>
            </w:r>
          </w:p>
        </w:tc>
        <w:tc>
          <w:tcPr>
            <w:tcW w:w="1080" w:type="dxa"/>
            <w:shd w:val="clear" w:color="auto" w:fill="auto"/>
            <w:noWrap/>
            <w:vAlign w:val="center"/>
            <w:hideMark/>
          </w:tcPr>
          <w:p w14:paraId="71AFDB91"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1272</w:t>
            </w:r>
          </w:p>
        </w:tc>
        <w:tc>
          <w:tcPr>
            <w:tcW w:w="1775" w:type="dxa"/>
            <w:shd w:val="clear" w:color="auto" w:fill="auto"/>
            <w:noWrap/>
            <w:vAlign w:val="center"/>
            <w:hideMark/>
          </w:tcPr>
          <w:p w14:paraId="028733C7"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2406</w:t>
            </w:r>
          </w:p>
        </w:tc>
        <w:tc>
          <w:tcPr>
            <w:tcW w:w="1080" w:type="dxa"/>
            <w:shd w:val="clear" w:color="auto" w:fill="auto"/>
            <w:noWrap/>
            <w:vAlign w:val="center"/>
            <w:hideMark/>
          </w:tcPr>
          <w:p w14:paraId="17DA1490"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399</w:t>
            </w:r>
          </w:p>
        </w:tc>
        <w:tc>
          <w:tcPr>
            <w:tcW w:w="1080" w:type="dxa"/>
            <w:shd w:val="clear" w:color="auto" w:fill="auto"/>
            <w:noWrap/>
            <w:vAlign w:val="center"/>
            <w:hideMark/>
          </w:tcPr>
          <w:p w14:paraId="2453A5CB"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73</w:t>
            </w:r>
          </w:p>
        </w:tc>
        <w:tc>
          <w:tcPr>
            <w:tcW w:w="1080" w:type="dxa"/>
            <w:shd w:val="clear" w:color="auto" w:fill="auto"/>
            <w:noWrap/>
            <w:vAlign w:val="center"/>
            <w:hideMark/>
          </w:tcPr>
          <w:p w14:paraId="380C202F"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437</w:t>
            </w:r>
          </w:p>
        </w:tc>
        <w:tc>
          <w:tcPr>
            <w:tcW w:w="1080" w:type="dxa"/>
            <w:shd w:val="clear" w:color="auto" w:fill="auto"/>
            <w:noWrap/>
            <w:vAlign w:val="center"/>
            <w:hideMark/>
          </w:tcPr>
          <w:p w14:paraId="443B70D5"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6514</w:t>
            </w:r>
          </w:p>
        </w:tc>
      </w:tr>
      <w:tr w:rsidR="00465205" w:rsidRPr="004B218B" w14:paraId="4B8D1B86" w14:textId="77777777" w:rsidTr="00465205">
        <w:trPr>
          <w:trHeight w:val="300"/>
        </w:trPr>
        <w:tc>
          <w:tcPr>
            <w:tcW w:w="1388" w:type="dxa"/>
            <w:shd w:val="clear" w:color="auto" w:fill="auto"/>
            <w:noWrap/>
            <w:vAlign w:val="center"/>
            <w:hideMark/>
          </w:tcPr>
          <w:p w14:paraId="248FCFE8"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Процентные</w:t>
            </w:r>
          </w:p>
        </w:tc>
        <w:tc>
          <w:tcPr>
            <w:tcW w:w="1080" w:type="dxa"/>
            <w:shd w:val="clear" w:color="auto" w:fill="auto"/>
            <w:noWrap/>
            <w:vAlign w:val="center"/>
            <w:hideMark/>
          </w:tcPr>
          <w:p w14:paraId="3C27ADD4"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1241</w:t>
            </w:r>
          </w:p>
        </w:tc>
        <w:tc>
          <w:tcPr>
            <w:tcW w:w="1775" w:type="dxa"/>
            <w:shd w:val="clear" w:color="auto" w:fill="auto"/>
            <w:noWrap/>
            <w:vAlign w:val="center"/>
            <w:hideMark/>
          </w:tcPr>
          <w:p w14:paraId="594480D8"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1180</w:t>
            </w:r>
          </w:p>
        </w:tc>
        <w:tc>
          <w:tcPr>
            <w:tcW w:w="1080" w:type="dxa"/>
            <w:shd w:val="clear" w:color="auto" w:fill="auto"/>
            <w:noWrap/>
            <w:vAlign w:val="center"/>
            <w:hideMark/>
          </w:tcPr>
          <w:p w14:paraId="340FCEB6"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56</w:t>
            </w:r>
          </w:p>
        </w:tc>
        <w:tc>
          <w:tcPr>
            <w:tcW w:w="1080" w:type="dxa"/>
            <w:shd w:val="clear" w:color="auto" w:fill="auto"/>
            <w:noWrap/>
            <w:vAlign w:val="center"/>
            <w:hideMark/>
          </w:tcPr>
          <w:p w14:paraId="5D79F9B3"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2</w:t>
            </w:r>
          </w:p>
        </w:tc>
        <w:tc>
          <w:tcPr>
            <w:tcW w:w="1080" w:type="dxa"/>
            <w:shd w:val="clear" w:color="auto" w:fill="auto"/>
            <w:noWrap/>
            <w:vAlign w:val="center"/>
            <w:hideMark/>
          </w:tcPr>
          <w:p w14:paraId="2B6D4336"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110</w:t>
            </w:r>
          </w:p>
        </w:tc>
        <w:tc>
          <w:tcPr>
            <w:tcW w:w="1080" w:type="dxa"/>
            <w:shd w:val="clear" w:color="auto" w:fill="auto"/>
            <w:noWrap/>
            <w:vAlign w:val="center"/>
            <w:hideMark/>
          </w:tcPr>
          <w:p w14:paraId="19B839C6" w14:textId="77777777" w:rsidR="00465205" w:rsidRPr="004B218B" w:rsidRDefault="00465205" w:rsidP="004B218B">
            <w:pPr>
              <w:jc w:val="both"/>
              <w:rPr>
                <w:rFonts w:eastAsia="SimSun" w:cs="Times New Roman"/>
                <w:color w:val="000000"/>
                <w:szCs w:val="24"/>
              </w:rPr>
            </w:pPr>
            <w:r w:rsidRPr="004B218B">
              <w:rPr>
                <w:rFonts w:eastAsia="SimSun" w:cs="Times New Roman"/>
                <w:color w:val="000000"/>
                <w:szCs w:val="24"/>
              </w:rPr>
              <w:t>3039</w:t>
            </w:r>
          </w:p>
        </w:tc>
      </w:tr>
    </w:tbl>
    <w:p w14:paraId="7F65BF2A" w14:textId="77777777" w:rsidR="00CA3798" w:rsidRPr="00A61DEB" w:rsidRDefault="002E38E0" w:rsidP="00851A04">
      <w:pPr>
        <w:spacing w:after="240" w:line="240" w:lineRule="auto"/>
        <w:ind w:left="357"/>
        <w:rPr>
          <w:rFonts w:cs="Times New Roman"/>
          <w:sz w:val="20"/>
        </w:rPr>
      </w:pPr>
      <w:r w:rsidRPr="00A61DEB">
        <w:rPr>
          <w:rFonts w:cs="Times New Roman"/>
          <w:sz w:val="20"/>
          <w:szCs w:val="24"/>
        </w:rPr>
        <w:t xml:space="preserve">Источник: </w:t>
      </w:r>
      <w:r w:rsidR="00B761B0" w:rsidRPr="00A61DEB">
        <w:rPr>
          <w:rFonts w:cs="Times New Roman"/>
          <w:sz w:val="20"/>
          <w:szCs w:val="24"/>
        </w:rPr>
        <w:t>Составлено автором на основе данных Б</w:t>
      </w:r>
      <w:r w:rsidR="00CA3798" w:rsidRPr="00A61DEB">
        <w:rPr>
          <w:rFonts w:cs="Times New Roman"/>
          <w:sz w:val="20"/>
        </w:rPr>
        <w:t>анк</w:t>
      </w:r>
      <w:r w:rsidR="00B761B0" w:rsidRPr="00A61DEB">
        <w:rPr>
          <w:rFonts w:cs="Times New Roman"/>
          <w:sz w:val="20"/>
        </w:rPr>
        <w:t>а</w:t>
      </w:r>
      <w:r w:rsidR="00CA3798" w:rsidRPr="00A61DEB">
        <w:rPr>
          <w:rFonts w:cs="Times New Roman"/>
          <w:sz w:val="20"/>
        </w:rPr>
        <w:t xml:space="preserve"> международных расчетов, URL: </w:t>
      </w:r>
      <w:r w:rsidR="00960390" w:rsidRPr="00A61DEB">
        <w:rPr>
          <w:rFonts w:cs="Times New Roman"/>
          <w:sz w:val="20"/>
        </w:rPr>
        <w:t>http://www.bis.org/</w:t>
      </w:r>
    </w:p>
    <w:p w14:paraId="0867BBBD" w14:textId="5BE22926" w:rsidR="00A11E04" w:rsidRPr="004F1BAA" w:rsidRDefault="0083643C" w:rsidP="004F1BAA">
      <w:pPr>
        <w:jc w:val="both"/>
        <w:rPr>
          <w:rFonts w:cs="Times New Roman"/>
          <w:szCs w:val="24"/>
        </w:rPr>
      </w:pPr>
      <w:r w:rsidRPr="004B218B">
        <w:rPr>
          <w:rFonts w:cs="Times New Roman"/>
          <w:szCs w:val="24"/>
        </w:rPr>
        <w:tab/>
      </w:r>
      <w:r w:rsidR="00DF3C78" w:rsidRPr="004B218B">
        <w:rPr>
          <w:rFonts w:cs="Times New Roman"/>
          <w:szCs w:val="24"/>
        </w:rPr>
        <w:t xml:space="preserve">Большую часть внебиржевого рынка </w:t>
      </w:r>
      <w:r w:rsidRPr="004B218B">
        <w:rPr>
          <w:rFonts w:cs="Times New Roman"/>
          <w:szCs w:val="24"/>
        </w:rPr>
        <w:t xml:space="preserve">Китая </w:t>
      </w:r>
      <w:r w:rsidR="00DF3C78" w:rsidRPr="004B218B">
        <w:rPr>
          <w:rFonts w:cs="Times New Roman"/>
          <w:szCs w:val="24"/>
        </w:rPr>
        <w:t>занимают валютные деривативы, в то время оставшуюся часть занимает деривативы по процентным ставкам.</w:t>
      </w:r>
      <w:r w:rsidRPr="004B218B">
        <w:rPr>
          <w:rFonts w:cs="Times New Roman"/>
          <w:szCs w:val="24"/>
        </w:rPr>
        <w:t xml:space="preserve"> Остальные виды деривативов считаются незначимыми на рынке. В Китае, банки и корпоративные пользователи ищут зарубежные рынки для хеджирования рисков.</w:t>
      </w:r>
      <w:r w:rsidR="00DF3C78" w:rsidRPr="004B218B">
        <w:rPr>
          <w:rStyle w:val="a5"/>
          <w:rFonts w:cs="Times New Roman"/>
          <w:szCs w:val="24"/>
        </w:rPr>
        <w:footnoteReference w:id="39"/>
      </w:r>
      <w:r w:rsidR="00DF3C78" w:rsidRPr="004B218B">
        <w:rPr>
          <w:rFonts w:cs="Times New Roman"/>
          <w:szCs w:val="24"/>
        </w:rPr>
        <w:t xml:space="preserve"> </w:t>
      </w:r>
      <w:r w:rsidRPr="004B218B">
        <w:rPr>
          <w:rFonts w:cs="Times New Roman"/>
          <w:szCs w:val="24"/>
        </w:rPr>
        <w:t>Например, Гонконг имеет очень развитый внебиржевой рынок деривативов, который пользуется большим спросом</w:t>
      </w:r>
      <w:r w:rsidR="004F1BAA">
        <w:rPr>
          <w:rFonts w:cs="Times New Roman"/>
          <w:szCs w:val="24"/>
        </w:rPr>
        <w:t xml:space="preserve"> в материковом Китае</w:t>
      </w:r>
      <w:r w:rsidR="000679D4">
        <w:rPr>
          <w:rFonts w:cs="Times New Roman"/>
          <w:szCs w:val="24"/>
        </w:rPr>
        <w:t>.</w:t>
      </w:r>
    </w:p>
    <w:p w14:paraId="358A6540" w14:textId="77777777" w:rsidR="00DC0F53" w:rsidRDefault="000F7878" w:rsidP="000D789B">
      <w:pPr>
        <w:ind w:firstLine="708"/>
        <w:jc w:val="both"/>
      </w:pPr>
      <w:r w:rsidRPr="000679D4">
        <w:t xml:space="preserve">Говоря о </w:t>
      </w:r>
      <w:r w:rsidR="00C04E86" w:rsidRPr="000679D4">
        <w:t>валютных</w:t>
      </w:r>
      <w:r w:rsidRPr="000679D4">
        <w:t xml:space="preserve"> инструментах, следует уделить </w:t>
      </w:r>
      <w:r w:rsidR="00C04E86" w:rsidRPr="000679D4">
        <w:t xml:space="preserve">особое внимание </w:t>
      </w:r>
      <w:r w:rsidR="004F1BAA" w:rsidRPr="000679D4">
        <w:t>операциям с китайским</w:t>
      </w:r>
      <w:r w:rsidR="00C04E86" w:rsidRPr="000679D4">
        <w:t xml:space="preserve"> </w:t>
      </w:r>
      <w:r w:rsidR="004F1BAA" w:rsidRPr="000679D4">
        <w:t>юанем</w:t>
      </w:r>
      <w:r w:rsidRPr="000679D4">
        <w:t>.</w:t>
      </w:r>
      <w:r>
        <w:t xml:space="preserve"> </w:t>
      </w:r>
      <w:r w:rsidR="00BF5DCC" w:rsidRPr="00BF5DCC">
        <w:t xml:space="preserve">Поощрение растущего международного использования юаня является давним элементом стратегии либерализации валютных курсов в Китае. В рамках этой стратегии многим </w:t>
      </w:r>
      <w:r w:rsidR="00185611">
        <w:t xml:space="preserve">производным </w:t>
      </w:r>
      <w:r w:rsidR="00BF5DCC" w:rsidRPr="00BF5DCC">
        <w:t xml:space="preserve">инструментам разрешено сначала развивать на рынке оффшорного юаня. </w:t>
      </w:r>
    </w:p>
    <w:p w14:paraId="0E99ED59" w14:textId="195B2756" w:rsidR="00BF5DCC" w:rsidRDefault="00BF5DCC" w:rsidP="000D789B">
      <w:pPr>
        <w:ind w:firstLine="708"/>
        <w:jc w:val="both"/>
      </w:pPr>
      <w:r w:rsidRPr="00BF5DCC">
        <w:t xml:space="preserve">В 1996 году в </w:t>
      </w:r>
      <w:r w:rsidR="00C84D1D">
        <w:t>Гонконге</w:t>
      </w:r>
      <w:r w:rsidRPr="00BF5DCC">
        <w:t xml:space="preserve"> впервые появились </w:t>
      </w:r>
      <w:r w:rsidR="00577754">
        <w:t>расчетные форвардные сделки (</w:t>
      </w:r>
      <w:proofErr w:type="spellStart"/>
      <w:r w:rsidR="00577754" w:rsidRPr="00577754">
        <w:t>non-deliverable</w:t>
      </w:r>
      <w:proofErr w:type="spellEnd"/>
      <w:r w:rsidR="00577754" w:rsidRPr="00577754">
        <w:t xml:space="preserve"> </w:t>
      </w:r>
      <w:proofErr w:type="spellStart"/>
      <w:r w:rsidR="00577754" w:rsidRPr="00577754">
        <w:t>forwards</w:t>
      </w:r>
      <w:proofErr w:type="spellEnd"/>
      <w:r w:rsidR="00577754">
        <w:t xml:space="preserve">, </w:t>
      </w:r>
      <w:r w:rsidR="00577754" w:rsidRPr="00BF5DCC">
        <w:rPr>
          <w:lang w:val="en-US"/>
        </w:rPr>
        <w:t>NDF</w:t>
      </w:r>
      <w:r w:rsidR="00577754" w:rsidRPr="00BF5DCC">
        <w:t>)</w:t>
      </w:r>
      <w:r w:rsidR="00577754">
        <w:t xml:space="preserve"> с оффшорным юанем, а затем и в Сингапуре, где торговля юанем очень концентрирована. </w:t>
      </w:r>
      <w:r w:rsidR="000D3123">
        <w:t xml:space="preserve">Состав оффшорных инструментов претерпевал значительные изменения, которые были отражением динамичной политики интернационализации юаня. </w:t>
      </w:r>
      <w:r w:rsidR="008B684C">
        <w:t xml:space="preserve">Однако, большинство производных операций с юанем происходит за границами материкового Китая. </w:t>
      </w:r>
      <w:r w:rsidR="00185611">
        <w:t>В</w:t>
      </w:r>
      <w:r w:rsidR="000D3123">
        <w:t xml:space="preserve"> 2016, в</w:t>
      </w:r>
      <w:r w:rsidR="00185611">
        <w:t xml:space="preserve"> </w:t>
      </w:r>
      <w:r w:rsidR="000D3123">
        <w:t>очередном трехгодичном обзоре</w:t>
      </w:r>
      <w:r w:rsidR="00185611">
        <w:t xml:space="preserve"> </w:t>
      </w:r>
      <w:r w:rsidR="00CE07EF">
        <w:t xml:space="preserve">Банка международных расчетов </w:t>
      </w:r>
      <w:r w:rsidR="00CE07EF" w:rsidRPr="00CE07EF">
        <w:t>(</w:t>
      </w:r>
      <w:r w:rsidR="00CE07EF">
        <w:rPr>
          <w:lang w:val="en-US"/>
        </w:rPr>
        <w:t>BIS</w:t>
      </w:r>
      <w:r w:rsidR="00CE07EF" w:rsidRPr="00CE07EF">
        <w:t>)</w:t>
      </w:r>
      <w:r w:rsidR="00185611" w:rsidRPr="00185611">
        <w:t xml:space="preserve">, </w:t>
      </w:r>
      <w:r w:rsidR="000D3123">
        <w:t>было показана</w:t>
      </w:r>
      <w:r w:rsidR="00185611">
        <w:t xml:space="preserve"> доля оффшорных операций с </w:t>
      </w:r>
      <w:r w:rsidR="008B684C">
        <w:t xml:space="preserve">внебиржевыми деривативами </w:t>
      </w:r>
      <w:r w:rsidR="000D3123">
        <w:t>в юанях, которая выросла до</w:t>
      </w:r>
      <w:r w:rsidR="00185611">
        <w:t xml:space="preserve"> 73%.</w:t>
      </w:r>
      <w:r w:rsidR="00185611">
        <w:rPr>
          <w:rStyle w:val="a5"/>
        </w:rPr>
        <w:footnoteReference w:id="40"/>
      </w:r>
    </w:p>
    <w:p w14:paraId="42331ED6" w14:textId="3D73A7EC" w:rsidR="000D3123" w:rsidRPr="00DC2A7A" w:rsidRDefault="000D3123" w:rsidP="000D789B">
      <w:pPr>
        <w:ind w:firstLine="708"/>
        <w:jc w:val="both"/>
      </w:pPr>
      <w:r>
        <w:t xml:space="preserve">Спрос юаня за границей в последние годы сильно увеличился из-за нескольких причин. Во-первых, начиная с июля 2009, </w:t>
      </w:r>
      <w:r w:rsidRPr="000D3123">
        <w:t xml:space="preserve">Китай </w:t>
      </w:r>
      <w:r w:rsidRPr="000679D4">
        <w:t xml:space="preserve">разрешил использование юаня в трансграничной торговле, </w:t>
      </w:r>
      <w:r>
        <w:t xml:space="preserve">что </w:t>
      </w:r>
      <w:r w:rsidR="000679D4">
        <w:t>позволило увеличить</w:t>
      </w:r>
      <w:r>
        <w:t xml:space="preserve"> оборот </w:t>
      </w:r>
      <w:r w:rsidRPr="000D3123">
        <w:t>импорта и экспорта</w:t>
      </w:r>
      <w:r w:rsidR="000679D4">
        <w:t>,</w:t>
      </w:r>
      <w:r w:rsidRPr="000D3123">
        <w:t xml:space="preserve"> </w:t>
      </w:r>
      <w:r w:rsidR="000679D4">
        <w:t>и достигнуть</w:t>
      </w:r>
      <w:r>
        <w:t xml:space="preserve"> 7,23 трлн. юаней (т.е. почти 30% объема</w:t>
      </w:r>
      <w:r w:rsidRPr="000D3123">
        <w:t>) в 2015 году</w:t>
      </w:r>
      <w:r>
        <w:t xml:space="preserve">. </w:t>
      </w:r>
      <w:r w:rsidR="004F3D30">
        <w:t xml:space="preserve">Во-вторых, объем прямых </w:t>
      </w:r>
      <w:r w:rsidR="00DC2A7A">
        <w:lastRenderedPageBreak/>
        <w:t>инвестиций быстро увеличивается, а в</w:t>
      </w:r>
      <w:r w:rsidR="004F3D30">
        <w:t xml:space="preserve"> 2015 году объем </w:t>
      </w:r>
      <w:r w:rsidR="00904890">
        <w:t xml:space="preserve">иностранных </w:t>
      </w:r>
      <w:r w:rsidR="004F3D30">
        <w:t>инвестиций из Кита</w:t>
      </w:r>
      <w:r w:rsidR="000679D4">
        <w:t>я составил 736,2 млрд юаней.</w:t>
      </w:r>
      <w:r w:rsidR="00904890">
        <w:rPr>
          <w:rStyle w:val="a5"/>
        </w:rPr>
        <w:footnoteReference w:id="41"/>
      </w:r>
      <w:r w:rsidR="000679D4">
        <w:t xml:space="preserve"> В-</w:t>
      </w:r>
      <w:r w:rsidR="004F3D30">
        <w:t xml:space="preserve">третьих, </w:t>
      </w:r>
      <w:r w:rsidR="00D17530">
        <w:t>оффшорный юань может</w:t>
      </w:r>
      <w:r w:rsidR="004F3D30">
        <w:t xml:space="preserve"> послужить </w:t>
      </w:r>
      <w:r w:rsidR="00DC2A7A">
        <w:t>одним из инструмента</w:t>
      </w:r>
      <w:r w:rsidR="004F3D30">
        <w:t xml:space="preserve"> для</w:t>
      </w:r>
      <w:r w:rsidR="00470117">
        <w:t xml:space="preserve"> портфельных</w:t>
      </w:r>
      <w:r w:rsidR="00904890">
        <w:t xml:space="preserve"> инвестиций</w:t>
      </w:r>
      <w:r w:rsidR="00DC2A7A">
        <w:t xml:space="preserve"> крупных финансовых институтов по программам </w:t>
      </w:r>
      <w:r w:rsidR="00DC2A7A">
        <w:rPr>
          <w:lang w:val="en-US"/>
        </w:rPr>
        <w:t>QFII</w:t>
      </w:r>
      <w:r w:rsidR="00DC2A7A" w:rsidRPr="00DC2A7A">
        <w:t xml:space="preserve"> </w:t>
      </w:r>
      <w:r w:rsidR="00DC2A7A">
        <w:t xml:space="preserve">и </w:t>
      </w:r>
      <w:r w:rsidR="00DC2A7A">
        <w:rPr>
          <w:lang w:val="en-US"/>
        </w:rPr>
        <w:t>RQFII</w:t>
      </w:r>
      <w:r w:rsidR="00DC2A7A" w:rsidRPr="00DC2A7A">
        <w:t>.</w:t>
      </w:r>
      <w:r w:rsidR="00DC2A7A">
        <w:rPr>
          <w:rStyle w:val="a5"/>
        </w:rPr>
        <w:footnoteReference w:id="42"/>
      </w:r>
      <w:r w:rsidR="00DC2A7A" w:rsidRPr="00DC2A7A">
        <w:t xml:space="preserve"> </w:t>
      </w:r>
    </w:p>
    <w:p w14:paraId="3E32D7BA" w14:textId="19916DB9" w:rsidR="000D3123" w:rsidRPr="00D73166" w:rsidRDefault="008B684C" w:rsidP="000D789B">
      <w:pPr>
        <w:ind w:firstLine="708"/>
        <w:jc w:val="both"/>
      </w:pPr>
      <w:r>
        <w:t xml:space="preserve">Что касается структуры </w:t>
      </w:r>
      <w:r>
        <w:rPr>
          <w:lang w:val="en-US"/>
        </w:rPr>
        <w:t>OTC</w:t>
      </w:r>
      <w:r w:rsidRPr="008B684C">
        <w:t xml:space="preserve"> </w:t>
      </w:r>
      <w:r>
        <w:t>деривативов, то набор инструментов</w:t>
      </w:r>
      <w:r w:rsidR="00D73166">
        <w:t xml:space="preserve"> с юанем</w:t>
      </w:r>
      <w:r>
        <w:t xml:space="preserve"> н</w:t>
      </w:r>
      <w:r w:rsidR="00D73166">
        <w:t xml:space="preserve">а рынках Китая и </w:t>
      </w:r>
      <w:r w:rsidR="0098706B">
        <w:t xml:space="preserve">на </w:t>
      </w:r>
      <w:r w:rsidR="00D73166">
        <w:t xml:space="preserve">зарубежных рынках отличаются. Если сравнивать данные трехгодичных обзоров </w:t>
      </w:r>
      <w:r w:rsidR="00CE07EF">
        <w:t xml:space="preserve">Банка международных расчетов </w:t>
      </w:r>
      <w:r w:rsidR="00CE07EF" w:rsidRPr="00CE07EF">
        <w:t>(</w:t>
      </w:r>
      <w:r w:rsidR="00CE07EF">
        <w:rPr>
          <w:lang w:val="en-US"/>
        </w:rPr>
        <w:t>BIS</w:t>
      </w:r>
      <w:r w:rsidR="00CE07EF" w:rsidRPr="00CE07EF">
        <w:t xml:space="preserve">) </w:t>
      </w:r>
      <w:r w:rsidR="00DC0F53">
        <w:t xml:space="preserve">2013 и 2016 года по всем валютным операциям, </w:t>
      </w:r>
      <w:r w:rsidR="0098706B">
        <w:t>то спот-сделки</w:t>
      </w:r>
      <w:r w:rsidR="00D73166">
        <w:t xml:space="preserve"> уменьшил</w:t>
      </w:r>
      <w:r w:rsidR="0098706B">
        <w:t>и</w:t>
      </w:r>
      <w:r w:rsidR="00DC0F53">
        <w:t xml:space="preserve"> свою долю с 60% до 45% на материковом</w:t>
      </w:r>
      <w:r w:rsidR="00D73166">
        <w:t xml:space="preserve"> Китае, уступив место валютным свопам, которы</w:t>
      </w:r>
      <w:r w:rsidR="00F513AC">
        <w:t>е увеличили свою долю до 48,8% (см. рис 8)</w:t>
      </w:r>
    </w:p>
    <w:p w14:paraId="659A0B30" w14:textId="77777777" w:rsidR="00162E32" w:rsidRDefault="008B684C" w:rsidP="00162E32">
      <w:pPr>
        <w:keepNext/>
        <w:ind w:firstLine="708"/>
        <w:jc w:val="both"/>
      </w:pPr>
      <w:r>
        <w:rPr>
          <w:noProof/>
        </w:rPr>
        <w:drawing>
          <wp:inline distT="0" distB="0" distL="0" distR="0" wp14:anchorId="3DDBBD9D" wp14:editId="3768F83D">
            <wp:extent cx="4610735" cy="2470150"/>
            <wp:effectExtent l="0" t="0" r="0" b="6350"/>
            <wp:docPr id="2" name="Рисунок 2" descr="http://www.bis.org/publ/qtrpdf/r_qt1612/images/grap6-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s.org/publ/qtrpdf/r_qt1612/images/grap6-A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4797" b="5256"/>
                    <a:stretch/>
                  </pic:blipFill>
                  <pic:spPr bwMode="auto">
                    <a:xfrm>
                      <a:off x="0" y="0"/>
                      <a:ext cx="4620261" cy="2475253"/>
                    </a:xfrm>
                    <a:prstGeom prst="rect">
                      <a:avLst/>
                    </a:prstGeom>
                    <a:noFill/>
                    <a:ln>
                      <a:noFill/>
                    </a:ln>
                    <a:extLst>
                      <a:ext uri="{53640926-AAD7-44D8-BBD7-CCE9431645EC}">
                        <a14:shadowObscured xmlns:a14="http://schemas.microsoft.com/office/drawing/2010/main"/>
                      </a:ext>
                    </a:extLst>
                  </pic:spPr>
                </pic:pic>
              </a:graphicData>
            </a:graphic>
          </wp:inline>
        </w:drawing>
      </w:r>
    </w:p>
    <w:p w14:paraId="3F8AC832" w14:textId="2189369C" w:rsidR="009F7997" w:rsidRPr="005F0EE4" w:rsidRDefault="00162E32" w:rsidP="00162E32">
      <w:pPr>
        <w:pStyle w:val="a9"/>
        <w:jc w:val="both"/>
        <w:rPr>
          <w:rFonts w:cs="Times New Roman"/>
          <w:szCs w:val="24"/>
        </w:rPr>
      </w:pPr>
      <w:r>
        <w:t xml:space="preserve">Рисунок </w:t>
      </w:r>
      <w:r w:rsidR="00F014D7">
        <w:fldChar w:fldCharType="begin"/>
      </w:r>
      <w:r w:rsidR="00F014D7">
        <w:instrText xml:space="preserve"> SEQ Р</w:instrText>
      </w:r>
      <w:r w:rsidR="00F014D7">
        <w:instrText xml:space="preserve">исунок \* ARABIC </w:instrText>
      </w:r>
      <w:r w:rsidR="00F014D7">
        <w:fldChar w:fldCharType="separate"/>
      </w:r>
      <w:r w:rsidR="00700E76">
        <w:rPr>
          <w:noProof/>
        </w:rPr>
        <w:t>8</w:t>
      </w:r>
      <w:r w:rsidR="00F014D7">
        <w:rPr>
          <w:noProof/>
        </w:rPr>
        <w:fldChar w:fldCharType="end"/>
      </w:r>
      <w:r w:rsidRPr="00162E32">
        <w:t xml:space="preserve"> </w:t>
      </w:r>
      <w:r>
        <w:t xml:space="preserve">Структура </w:t>
      </w:r>
      <w:r w:rsidR="0098706B">
        <w:t xml:space="preserve">валютных </w:t>
      </w:r>
      <w:r>
        <w:t>операций с юанем в</w:t>
      </w:r>
      <w:r w:rsidRPr="00162E32">
        <w:t xml:space="preserve"> </w:t>
      </w:r>
      <w:r>
        <w:t xml:space="preserve">2016 г. Источник: </w:t>
      </w:r>
      <w:r w:rsidR="005F0EE4">
        <w:t xml:space="preserve">Банк международных расчетов </w:t>
      </w:r>
      <w:r w:rsidR="005F0EE4">
        <w:rPr>
          <w:lang w:val="en-US"/>
        </w:rPr>
        <w:t>URL</w:t>
      </w:r>
      <w:r w:rsidR="005F0EE4" w:rsidRPr="005F0EE4">
        <w:t xml:space="preserve">: </w:t>
      </w:r>
      <w:r w:rsidR="005F0EE4">
        <w:rPr>
          <w:lang w:val="en-US"/>
        </w:rPr>
        <w:t>www</w:t>
      </w:r>
      <w:r w:rsidR="005F0EE4" w:rsidRPr="005F0EE4">
        <w:t>.</w:t>
      </w:r>
      <w:proofErr w:type="spellStart"/>
      <w:r w:rsidR="005F0EE4">
        <w:rPr>
          <w:lang w:val="en-US"/>
        </w:rPr>
        <w:t>bis</w:t>
      </w:r>
      <w:proofErr w:type="spellEnd"/>
      <w:r w:rsidR="005F0EE4" w:rsidRPr="005F0EE4">
        <w:t>.</w:t>
      </w:r>
      <w:r w:rsidR="005F0EE4">
        <w:rPr>
          <w:lang w:val="en-US"/>
        </w:rPr>
        <w:t>org</w:t>
      </w:r>
    </w:p>
    <w:p w14:paraId="44CD484E" w14:textId="77777777" w:rsidR="00DC0F53" w:rsidRDefault="00C16900" w:rsidP="00E933A1">
      <w:pPr>
        <w:ind w:firstLine="708"/>
        <w:jc w:val="both"/>
      </w:pPr>
      <w:r>
        <w:t>Низкий оборот срочных форвардов, объем которых упал с 8% до 2%, возможно, был связан</w:t>
      </w:r>
      <w:r w:rsidRPr="00D73166">
        <w:t xml:space="preserve"> с резервными требованиями по форвардным сделкам, которые были введены в августе 2015 года, чтобы </w:t>
      </w:r>
      <w:r>
        <w:t>вос</w:t>
      </w:r>
      <w:r w:rsidRPr="00D73166">
        <w:t>пр</w:t>
      </w:r>
      <w:r>
        <w:t>епятствовать спекуляциям юаня</w:t>
      </w:r>
      <w:r w:rsidRPr="00D73166">
        <w:t xml:space="preserve"> после периода </w:t>
      </w:r>
      <w:r>
        <w:t>высокой волатильности</w:t>
      </w:r>
      <w:r w:rsidRPr="00D73166">
        <w:t>.</w:t>
      </w:r>
      <w:r>
        <w:t xml:space="preserve"> Доля опционов и остальных инструментов в сумме составляет меньше 5%. </w:t>
      </w:r>
    </w:p>
    <w:p w14:paraId="39D09601" w14:textId="118472BE" w:rsidR="00EF13B5" w:rsidRPr="00CE07EF" w:rsidRDefault="00A226EF" w:rsidP="00E933A1">
      <w:pPr>
        <w:ind w:firstLine="708"/>
        <w:jc w:val="both"/>
        <w:rPr>
          <w:rFonts w:cs="Times New Roman"/>
          <w:szCs w:val="24"/>
        </w:rPr>
      </w:pPr>
      <w:r w:rsidRPr="00A226EF">
        <w:rPr>
          <w:rFonts w:cs="Times New Roman"/>
          <w:szCs w:val="24"/>
        </w:rPr>
        <w:t>По сравнению с рынками в странах с развитой экономикой</w:t>
      </w:r>
      <w:r w:rsidR="00C16900">
        <w:rPr>
          <w:rFonts w:cs="Times New Roman"/>
          <w:szCs w:val="24"/>
        </w:rPr>
        <w:t>,</w:t>
      </w:r>
      <w:r w:rsidRPr="00A226EF">
        <w:rPr>
          <w:rFonts w:cs="Times New Roman"/>
          <w:szCs w:val="24"/>
        </w:rPr>
        <w:t xml:space="preserve"> глубина </w:t>
      </w:r>
      <w:r w:rsidR="00DC0F53">
        <w:rPr>
          <w:rFonts w:cs="Times New Roman"/>
          <w:szCs w:val="24"/>
        </w:rPr>
        <w:t>китайского рынка валютных</w:t>
      </w:r>
      <w:r w:rsidRPr="00A226EF">
        <w:rPr>
          <w:rFonts w:cs="Times New Roman"/>
          <w:szCs w:val="24"/>
        </w:rPr>
        <w:t xml:space="preserve"> </w:t>
      </w:r>
      <w:r>
        <w:rPr>
          <w:rFonts w:cs="Times New Roman"/>
          <w:szCs w:val="24"/>
        </w:rPr>
        <w:t xml:space="preserve">деривативов </w:t>
      </w:r>
      <w:r w:rsidRPr="00A226EF">
        <w:rPr>
          <w:rFonts w:cs="Times New Roman"/>
          <w:szCs w:val="24"/>
        </w:rPr>
        <w:t>остается очень ограниченной</w:t>
      </w:r>
      <w:r w:rsidR="00C16390">
        <w:rPr>
          <w:rFonts w:cs="Times New Roman"/>
          <w:szCs w:val="24"/>
        </w:rPr>
        <w:t>.</w:t>
      </w:r>
      <w:r w:rsidR="00174522" w:rsidRPr="00174522">
        <w:rPr>
          <w:rFonts w:cs="Times New Roman"/>
          <w:szCs w:val="24"/>
        </w:rPr>
        <w:t xml:space="preserve"> </w:t>
      </w:r>
      <w:r w:rsidR="00174522">
        <w:rPr>
          <w:rFonts w:cs="Times New Roman"/>
          <w:szCs w:val="24"/>
        </w:rPr>
        <w:t xml:space="preserve">Китай подходит к вопросу валютных спекуляций очень осторожно, в то же время постепенно вводя все большую свободу на данном рынке. </w:t>
      </w:r>
    </w:p>
    <w:p w14:paraId="727B19DB" w14:textId="492D3EB8" w:rsidR="00A226EF" w:rsidRPr="00C16900" w:rsidRDefault="00EF13B5" w:rsidP="00E933A1">
      <w:pPr>
        <w:ind w:firstLine="708"/>
        <w:jc w:val="both"/>
        <w:rPr>
          <w:rFonts w:cs="Times New Roman"/>
          <w:szCs w:val="24"/>
        </w:rPr>
      </w:pPr>
      <w:r>
        <w:rPr>
          <w:rFonts w:cs="Times New Roman"/>
          <w:szCs w:val="24"/>
        </w:rPr>
        <w:t>В</w:t>
      </w:r>
      <w:r w:rsidR="00174522">
        <w:rPr>
          <w:rFonts w:cs="Times New Roman"/>
          <w:szCs w:val="24"/>
        </w:rPr>
        <w:t xml:space="preserve"> феврале 2017 года, Г</w:t>
      </w:r>
      <w:r w:rsidR="00174522" w:rsidRPr="00174522">
        <w:rPr>
          <w:rFonts w:cs="Times New Roman"/>
          <w:szCs w:val="24"/>
        </w:rPr>
        <w:t>осударственное управление иностранной валюты</w:t>
      </w:r>
      <w:r w:rsidR="00174522">
        <w:rPr>
          <w:rFonts w:cs="Times New Roman"/>
          <w:szCs w:val="24"/>
        </w:rPr>
        <w:t xml:space="preserve"> Китая (</w:t>
      </w:r>
      <w:r w:rsidR="00174522">
        <w:rPr>
          <w:rFonts w:cs="Times New Roman"/>
          <w:szCs w:val="24"/>
          <w:lang w:val="en-US"/>
        </w:rPr>
        <w:t>SAFE</w:t>
      </w:r>
      <w:r w:rsidR="00174522">
        <w:rPr>
          <w:rFonts w:cs="Times New Roman"/>
          <w:szCs w:val="24"/>
        </w:rPr>
        <w:t>) заявило, что</w:t>
      </w:r>
      <w:r>
        <w:rPr>
          <w:rFonts w:cs="Times New Roman"/>
          <w:szCs w:val="24"/>
        </w:rPr>
        <w:t xml:space="preserve"> позволит иностранным инвесторам </w:t>
      </w:r>
      <w:r w:rsidR="00C04E86">
        <w:rPr>
          <w:rFonts w:cs="Times New Roman"/>
          <w:szCs w:val="24"/>
        </w:rPr>
        <w:t xml:space="preserve">заключать валютные форварды, </w:t>
      </w:r>
      <w:r w:rsidR="00C04E86">
        <w:rPr>
          <w:rFonts w:cs="Times New Roman"/>
          <w:szCs w:val="24"/>
        </w:rPr>
        <w:lastRenderedPageBreak/>
        <w:t xml:space="preserve">свопы и опционы </w:t>
      </w:r>
      <w:r>
        <w:rPr>
          <w:rFonts w:cs="Times New Roman"/>
          <w:szCs w:val="24"/>
        </w:rPr>
        <w:t>на межбанковском рынке облигаций</w:t>
      </w:r>
      <w:r w:rsidR="00C04E86">
        <w:rPr>
          <w:rFonts w:cs="Times New Roman"/>
          <w:szCs w:val="24"/>
        </w:rPr>
        <w:t xml:space="preserve"> Китая (</w:t>
      </w:r>
      <w:r w:rsidR="00C04E86">
        <w:t>CIBM)</w:t>
      </w:r>
      <w:r w:rsidR="00C04E86">
        <w:rPr>
          <w:rStyle w:val="a5"/>
        </w:rPr>
        <w:footnoteReference w:id="43"/>
      </w:r>
      <w:r>
        <w:rPr>
          <w:rFonts w:cs="Times New Roman"/>
          <w:szCs w:val="24"/>
        </w:rPr>
        <w:t xml:space="preserve">, </w:t>
      </w:r>
      <w:r w:rsidR="00C04E86">
        <w:rPr>
          <w:rFonts w:cs="Times New Roman"/>
          <w:szCs w:val="24"/>
        </w:rPr>
        <w:t>который составляет больше 90% всех облигаций материкового Китая.</w:t>
      </w:r>
      <w:r w:rsidR="00C16900">
        <w:rPr>
          <w:rFonts w:cs="Times New Roman"/>
          <w:szCs w:val="24"/>
        </w:rPr>
        <w:t xml:space="preserve"> Этот шаг позволит расширить набор инструментов</w:t>
      </w:r>
      <w:r w:rsidR="00C16900" w:rsidRPr="00C16900">
        <w:rPr>
          <w:rFonts w:cs="Times New Roman"/>
          <w:szCs w:val="24"/>
        </w:rPr>
        <w:t xml:space="preserve"> </w:t>
      </w:r>
      <w:r w:rsidR="00C16900">
        <w:rPr>
          <w:rFonts w:cs="Times New Roman"/>
          <w:szCs w:val="24"/>
        </w:rPr>
        <w:t>хеджирования своего валютный риска для иностранных инвесторов, которые приобретают китайские долговые бумаги.</w:t>
      </w:r>
      <w:r>
        <w:rPr>
          <w:rFonts w:cs="Times New Roman"/>
          <w:szCs w:val="24"/>
        </w:rPr>
        <w:t xml:space="preserve"> На данный момент, межбанковский облигационный рынок Китая является третьим по величине в мире</w:t>
      </w:r>
      <w:r w:rsidRPr="00EF13B5">
        <w:rPr>
          <w:rFonts w:cs="Times New Roman"/>
          <w:szCs w:val="24"/>
        </w:rPr>
        <w:t xml:space="preserve"> </w:t>
      </w:r>
      <w:r>
        <w:rPr>
          <w:rFonts w:cs="Times New Roman"/>
          <w:szCs w:val="24"/>
        </w:rPr>
        <w:t xml:space="preserve">достигнув размеров в 9.3 трлн долларов задолженности в 2016 году, что составляет 86% номинального ВВП, по данным </w:t>
      </w:r>
      <w:r>
        <w:rPr>
          <w:rFonts w:cs="Times New Roman"/>
          <w:szCs w:val="24"/>
          <w:lang w:val="en-US"/>
        </w:rPr>
        <w:t>Deutsche</w:t>
      </w:r>
      <w:r w:rsidRPr="00EF13B5">
        <w:rPr>
          <w:rFonts w:cs="Times New Roman"/>
          <w:szCs w:val="24"/>
        </w:rPr>
        <w:t xml:space="preserve"> </w:t>
      </w:r>
      <w:r>
        <w:rPr>
          <w:rFonts w:cs="Times New Roman"/>
          <w:szCs w:val="24"/>
          <w:lang w:val="en-US"/>
        </w:rPr>
        <w:t>Bank</w:t>
      </w:r>
      <w:r w:rsidR="00D84855">
        <w:rPr>
          <w:rFonts w:cs="Times New Roman"/>
          <w:szCs w:val="24"/>
        </w:rPr>
        <w:t>.</w:t>
      </w:r>
      <w:r w:rsidR="00D84855">
        <w:rPr>
          <w:rStyle w:val="a5"/>
          <w:rFonts w:cs="Times New Roman"/>
          <w:szCs w:val="24"/>
        </w:rPr>
        <w:footnoteReference w:id="44"/>
      </w:r>
    </w:p>
    <w:p w14:paraId="4A2F06E5" w14:textId="14EA8F57" w:rsidR="00C04E86" w:rsidRDefault="0098706B" w:rsidP="00E933A1">
      <w:pPr>
        <w:ind w:firstLine="708"/>
        <w:jc w:val="both"/>
        <w:rPr>
          <w:rFonts w:cs="Times New Roman"/>
          <w:szCs w:val="24"/>
        </w:rPr>
      </w:pPr>
      <w:r>
        <w:rPr>
          <w:rFonts w:cs="Times New Roman"/>
          <w:szCs w:val="24"/>
        </w:rPr>
        <w:t xml:space="preserve">В ходе рассмотрения состояния рынка </w:t>
      </w:r>
      <w:r>
        <w:rPr>
          <w:rFonts w:cs="Times New Roman"/>
          <w:szCs w:val="24"/>
          <w:lang w:val="en-US"/>
        </w:rPr>
        <w:t>OTC</w:t>
      </w:r>
      <w:r w:rsidRPr="0098706B">
        <w:rPr>
          <w:rFonts w:cs="Times New Roman"/>
          <w:szCs w:val="24"/>
        </w:rPr>
        <w:t xml:space="preserve"> </w:t>
      </w:r>
      <w:r w:rsidR="004600CC">
        <w:rPr>
          <w:rFonts w:cs="Times New Roman"/>
          <w:szCs w:val="24"/>
        </w:rPr>
        <w:t>деривативов, стоит отм</w:t>
      </w:r>
      <w:r>
        <w:rPr>
          <w:rFonts w:cs="Times New Roman"/>
          <w:szCs w:val="24"/>
        </w:rPr>
        <w:t xml:space="preserve">етить, что </w:t>
      </w:r>
      <w:r w:rsidR="00E933A1" w:rsidRPr="004B218B">
        <w:rPr>
          <w:rFonts w:cs="Times New Roman"/>
          <w:szCs w:val="24"/>
        </w:rPr>
        <w:t xml:space="preserve">внебиржевые производные финансовые инструменты не пользуются </w:t>
      </w:r>
      <w:r w:rsidR="00B707F9">
        <w:rPr>
          <w:rFonts w:cs="Times New Roman"/>
          <w:szCs w:val="24"/>
        </w:rPr>
        <w:t xml:space="preserve">большой </w:t>
      </w:r>
      <w:r w:rsidR="00E933A1" w:rsidRPr="004B218B">
        <w:rPr>
          <w:rFonts w:cs="Times New Roman"/>
          <w:szCs w:val="24"/>
        </w:rPr>
        <w:t xml:space="preserve">популярностью. Как показала статистика, китайский рынок внебиржевых деривативов находится на ранней стадии формирования и не может </w:t>
      </w:r>
      <w:r>
        <w:rPr>
          <w:rFonts w:cs="Times New Roman"/>
          <w:szCs w:val="24"/>
        </w:rPr>
        <w:t>сравниться</w:t>
      </w:r>
      <w:r w:rsidR="00E933A1" w:rsidRPr="004B218B">
        <w:rPr>
          <w:rFonts w:cs="Times New Roman"/>
          <w:szCs w:val="24"/>
        </w:rPr>
        <w:t xml:space="preserve"> с другими, уже сформировавшимися мировыми </w:t>
      </w:r>
      <w:r>
        <w:rPr>
          <w:rFonts w:cs="Times New Roman"/>
          <w:szCs w:val="24"/>
          <w:lang w:val="en-US"/>
        </w:rPr>
        <w:t>OTC</w:t>
      </w:r>
      <w:r w:rsidRPr="0098706B">
        <w:rPr>
          <w:rFonts w:cs="Times New Roman"/>
          <w:szCs w:val="24"/>
        </w:rPr>
        <w:t>-</w:t>
      </w:r>
      <w:r w:rsidR="00E933A1" w:rsidRPr="004B218B">
        <w:rPr>
          <w:rFonts w:cs="Times New Roman"/>
          <w:szCs w:val="24"/>
        </w:rPr>
        <w:t>гигантами, как США, Великобритани</w:t>
      </w:r>
      <w:r w:rsidR="00E933A1">
        <w:rPr>
          <w:rFonts w:cs="Times New Roman"/>
          <w:szCs w:val="24"/>
        </w:rPr>
        <w:t xml:space="preserve">я и т.д. </w:t>
      </w:r>
      <w:r>
        <w:rPr>
          <w:rFonts w:cs="Times New Roman"/>
          <w:szCs w:val="24"/>
        </w:rPr>
        <w:t>По активности торгов материковый Китай уступает даже Гонконгу.</w:t>
      </w:r>
    </w:p>
    <w:p w14:paraId="6E992DC5" w14:textId="6D6963E9" w:rsidR="00FD171C" w:rsidRPr="00E94D28" w:rsidRDefault="00B024C5" w:rsidP="00FD171C">
      <w:pPr>
        <w:pStyle w:val="2"/>
      </w:pPr>
      <w:bookmarkStart w:id="11" w:name="_Toc482650783"/>
      <w:r>
        <w:t>3.3.</w:t>
      </w:r>
      <w:r>
        <w:tab/>
      </w:r>
      <w:r w:rsidR="00FD171C">
        <w:t>Тенденции, проблемы и перспективы развития срочного рынка КНР</w:t>
      </w:r>
      <w:bookmarkEnd w:id="11"/>
    </w:p>
    <w:p w14:paraId="29B7319F" w14:textId="618939D9" w:rsidR="00687E50" w:rsidRDefault="00B707F9" w:rsidP="00ED75A1">
      <w:pPr>
        <w:ind w:firstLine="708"/>
        <w:jc w:val="both"/>
        <w:rPr>
          <w:rFonts w:cs="Times New Roman"/>
          <w:szCs w:val="24"/>
        </w:rPr>
      </w:pPr>
      <w:r>
        <w:t xml:space="preserve">На сегодняшний день, молодой биржевой рынок деривативов Китая является одним из самых перспективных в мире. Ежегодные показатели роста данного сегмента постепенно закрепляют положение китайских фьючерсных бирж на мировом рынке. </w:t>
      </w:r>
    </w:p>
    <w:p w14:paraId="4231BC2C" w14:textId="1D8AFED3" w:rsidR="00B707F9" w:rsidRPr="008D439F" w:rsidRDefault="00B707F9" w:rsidP="00ED75A1">
      <w:pPr>
        <w:ind w:firstLine="708"/>
        <w:jc w:val="both"/>
      </w:pPr>
      <w:r>
        <w:t>На нижеприведенном графике, можно увидеть растущий тренд количества контрактов, заключаемых на фьючерсных биржах Китая.</w:t>
      </w:r>
    </w:p>
    <w:p w14:paraId="090CC6E5" w14:textId="5FBDEA05" w:rsidR="00B707F9" w:rsidRDefault="00A61DEB" w:rsidP="00ED75A1">
      <w:pPr>
        <w:keepNext/>
        <w:spacing w:after="0"/>
        <w:jc w:val="both"/>
      </w:pPr>
      <w:r>
        <w:rPr>
          <w:noProof/>
        </w:rPr>
        <w:drawing>
          <wp:inline distT="0" distB="0" distL="0" distR="0" wp14:anchorId="148CA5D0" wp14:editId="63877C71">
            <wp:extent cx="5883275" cy="2280285"/>
            <wp:effectExtent l="0" t="0" r="3175"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3275" cy="2280285"/>
                    </a:xfrm>
                    <a:prstGeom prst="rect">
                      <a:avLst/>
                    </a:prstGeom>
                    <a:noFill/>
                  </pic:spPr>
                </pic:pic>
              </a:graphicData>
            </a:graphic>
          </wp:inline>
        </w:drawing>
      </w:r>
    </w:p>
    <w:p w14:paraId="4A36E9AD" w14:textId="77777777" w:rsidR="00B707F9" w:rsidRDefault="00B707F9" w:rsidP="00ED75A1">
      <w:pPr>
        <w:pStyle w:val="a9"/>
        <w:jc w:val="both"/>
      </w:pPr>
      <w:r>
        <w:t xml:space="preserve">Рисунок </w:t>
      </w:r>
      <w:r w:rsidR="00F014D7">
        <w:fldChar w:fldCharType="begin"/>
      </w:r>
      <w:r w:rsidR="00F014D7">
        <w:instrText xml:space="preserve"> SEQ Рисунок \* ARABIC </w:instrText>
      </w:r>
      <w:r w:rsidR="00F014D7">
        <w:fldChar w:fldCharType="separate"/>
      </w:r>
      <w:r w:rsidR="00700E76">
        <w:rPr>
          <w:noProof/>
        </w:rPr>
        <w:t>9</w:t>
      </w:r>
      <w:r w:rsidR="00F014D7">
        <w:rPr>
          <w:noProof/>
        </w:rPr>
        <w:fldChar w:fldCharType="end"/>
      </w:r>
      <w:r>
        <w:t xml:space="preserve">. </w:t>
      </w:r>
      <w:r w:rsidRPr="00A34EB6">
        <w:t>Объем и количество фьючерсных сделок в Китае с 2001 по 2016 год</w:t>
      </w:r>
      <w:r>
        <w:t xml:space="preserve"> </w:t>
      </w:r>
    </w:p>
    <w:p w14:paraId="37AF6B50" w14:textId="77777777" w:rsidR="00B707F9" w:rsidRPr="00C52B9F" w:rsidRDefault="00B707F9" w:rsidP="00ED75A1">
      <w:pPr>
        <w:pStyle w:val="a9"/>
        <w:jc w:val="both"/>
        <w:rPr>
          <w:rFonts w:cs="Times New Roman"/>
          <w:szCs w:val="24"/>
          <w:highlight w:val="yellow"/>
        </w:rPr>
      </w:pPr>
      <w:r>
        <w:t>Источник:</w:t>
      </w:r>
      <w:r w:rsidRPr="00A34EB6">
        <w:rPr>
          <w:rFonts w:cs="Times New Roman"/>
          <w:szCs w:val="24"/>
        </w:rPr>
        <w:t xml:space="preserve"> </w:t>
      </w:r>
      <w:r>
        <w:rPr>
          <w:rFonts w:cs="Times New Roman"/>
          <w:szCs w:val="24"/>
        </w:rPr>
        <w:t xml:space="preserve">Составлено автором на основе данных </w:t>
      </w:r>
      <w:r>
        <w:rPr>
          <w:rFonts w:cs="Times New Roman"/>
          <w:szCs w:val="24"/>
          <w:lang w:val="en-US"/>
        </w:rPr>
        <w:t>CSRC</w:t>
      </w:r>
      <w:r w:rsidRPr="00A34EB6">
        <w:rPr>
          <w:rFonts w:cs="Times New Roman"/>
          <w:szCs w:val="24"/>
        </w:rPr>
        <w:t xml:space="preserve">, </w:t>
      </w:r>
      <w:r w:rsidRPr="00A34EB6">
        <w:rPr>
          <w:rFonts w:cs="Times New Roman"/>
          <w:lang w:val="en-US"/>
        </w:rPr>
        <w:t>URL</w:t>
      </w:r>
      <w:r w:rsidRPr="00A34EB6">
        <w:rPr>
          <w:rFonts w:cs="Times New Roman"/>
        </w:rPr>
        <w:t>: http://www.csrc.gov.cn/</w:t>
      </w:r>
    </w:p>
    <w:p w14:paraId="3200F89C" w14:textId="1F42F9DC" w:rsidR="00B707F9" w:rsidRDefault="00B707F9" w:rsidP="00ED75A1">
      <w:pPr>
        <w:jc w:val="both"/>
      </w:pPr>
      <w:r>
        <w:lastRenderedPageBreak/>
        <w:tab/>
        <w:t xml:space="preserve">Количество всех контрактов на рынке за 2016 год выросло на 15,7% и консолидировалось на уровне 4.14 трлн. В то время стоимостной объем всех контрактов, снизился на 65% и составил 195 трлн. юаней. Связано это в первую очередь с тем, что после высокой волатильности на рынке финансовых фьючерсов, китайское правительство приняло регулятивные меры, которые фактически сжали данный рынок до незначительных размеров. </w:t>
      </w:r>
      <w:r w:rsidR="00B77C31">
        <w:t>Однако, недавние послабления в регулировании финансовых фьючерсах показывают, что власти не намерены навсегда останавливать развитие данного рынка.</w:t>
      </w:r>
    </w:p>
    <w:p w14:paraId="58896C01" w14:textId="6E924387" w:rsidR="00B024C5" w:rsidRDefault="00B707F9" w:rsidP="00B024C5">
      <w:pPr>
        <w:jc w:val="both"/>
      </w:pPr>
      <w:r>
        <w:tab/>
      </w:r>
      <w:r w:rsidR="00ED75A1">
        <w:t>К</w:t>
      </w:r>
      <w:r>
        <w:t xml:space="preserve">итайский фьючерсный рынок на данный </w:t>
      </w:r>
      <w:r w:rsidR="00D730D1">
        <w:t>момент находится только на ранней стадии развития</w:t>
      </w:r>
      <w:r>
        <w:t xml:space="preserve">. </w:t>
      </w:r>
      <w:r w:rsidR="00D730D1">
        <w:t xml:space="preserve">Если говорить о биржевой торговле, то </w:t>
      </w:r>
      <w:r>
        <w:t>в отличие от других фьюче</w:t>
      </w:r>
      <w:r w:rsidR="00D730D1">
        <w:t xml:space="preserve">рсных бирж, на китайских биржах обращается ограниченное количество финансовых инструментов. </w:t>
      </w:r>
      <w:r w:rsidR="00B024C5">
        <w:t xml:space="preserve">Несомненным преимуществом для китайского фьючерсного рынка – большой оборот различных товарных базисных активов на территории страны. Китай является одной из самых больших экономик в мире с огромным международным товарооборотом и гигантским инвестиционным капиталом. Наличие </w:t>
      </w:r>
      <w:proofErr w:type="spellStart"/>
      <w:r w:rsidR="00B024C5">
        <w:t>прорыночных</w:t>
      </w:r>
      <w:proofErr w:type="spellEnd"/>
      <w:r w:rsidR="00B024C5">
        <w:t xml:space="preserve"> настроений в экономической стратегии Китая создает благоприятные условия для расширения и роста товарного фьючерсного рынка. В ближайшее время основным фактором, определяющим развитие китайских деривативов станет поведение товарного рынка. </w:t>
      </w:r>
    </w:p>
    <w:p w14:paraId="576B1205" w14:textId="29F11DFC" w:rsidR="00B707F9" w:rsidRDefault="00B024C5" w:rsidP="00ED75A1">
      <w:pPr>
        <w:ind w:firstLine="708"/>
        <w:jc w:val="both"/>
      </w:pPr>
      <w:r>
        <w:t>В то же время</w:t>
      </w:r>
      <w:r w:rsidR="00D730D1">
        <w:t>,</w:t>
      </w:r>
      <w:r>
        <w:t xml:space="preserve"> несмотря на большое изобилие товарных фьючерсов, в Китае</w:t>
      </w:r>
      <w:r w:rsidR="00D730D1">
        <w:t xml:space="preserve"> отсутствует оборот фьючерсов на </w:t>
      </w:r>
      <w:r>
        <w:t xml:space="preserve">некоторые </w:t>
      </w:r>
      <w:r w:rsidR="00D730D1">
        <w:t xml:space="preserve">необходимые активы, как нефть, несмотря на высокий нефтяной спрос Китая. Причиной этому является то, что рынок подвержен высокой волатильности, и необдуманное стремление к развитию рынка </w:t>
      </w:r>
      <w:r w:rsidR="006D0CA8">
        <w:t xml:space="preserve">и увеличение обращающихся инструментов </w:t>
      </w:r>
      <w:r w:rsidR="00D730D1">
        <w:t>неизбежно приведет к череде нежелательных последствий. Создание каждого нового продукта на рынке требует большого количества времени и затрат, тем более учитывая особенности китайского регулирования финансовых рынков.</w:t>
      </w:r>
    </w:p>
    <w:p w14:paraId="0B7C4309" w14:textId="4618137D" w:rsidR="00D730D1" w:rsidRDefault="00185D6A" w:rsidP="00ED75A1">
      <w:pPr>
        <w:jc w:val="both"/>
      </w:pPr>
      <w:r>
        <w:tab/>
        <w:t xml:space="preserve">Вопрос надзора за фьючерсными биржами тоже остается открытым. Разработка нормативных документов и правил торговли на фьючерсном рынке происходит постоянно. Китайские регуляторы постоянно выпускают новые документы, тем самым обновляя свою нормативную базу в сфере торговли деривативами. Невозможность заимствования западной </w:t>
      </w:r>
      <w:r w:rsidRPr="00B024C5">
        <w:t>капиталисткой</w:t>
      </w:r>
      <w:r>
        <w:t xml:space="preserve"> и свободной модели функционирования бирж для Китая замедляет развитие здоровой и эффективной системы контроля. Также, особенности общей концепции контроля Китая за деятельностью фьючерсных бирж, порождает несоответствие регулирующих стандартов с мировыми стандартами.</w:t>
      </w:r>
    </w:p>
    <w:p w14:paraId="1E7914FC" w14:textId="77777777" w:rsidR="00A61DEB" w:rsidRDefault="00185D6A" w:rsidP="00ED75A1">
      <w:pPr>
        <w:jc w:val="both"/>
      </w:pPr>
      <w:r>
        <w:lastRenderedPageBreak/>
        <w:tab/>
        <w:t xml:space="preserve">Помимо несовершенства правовой и регулирующей базы, также существует проблема диверсифицированного контроля различными институтами </w:t>
      </w:r>
      <w:r w:rsidR="000C5B54">
        <w:t xml:space="preserve">фьючерсной деятельности. Несмотря на существование Комиссии по регулированию ценных бумаг </w:t>
      </w:r>
      <w:r w:rsidR="000C5B54" w:rsidRPr="000C5B54">
        <w:t>(</w:t>
      </w:r>
      <w:r w:rsidR="000C5B54">
        <w:rPr>
          <w:lang w:val="en-US"/>
        </w:rPr>
        <w:t>CSRC</w:t>
      </w:r>
      <w:r w:rsidR="000C5B54" w:rsidRPr="000C5B54">
        <w:t xml:space="preserve">), существует также множество других </w:t>
      </w:r>
      <w:r w:rsidR="000C5B54">
        <w:t xml:space="preserve">регуляторов. </w:t>
      </w:r>
    </w:p>
    <w:p w14:paraId="24B08C10" w14:textId="2626C36B" w:rsidR="00185D6A" w:rsidRDefault="000C5B54" w:rsidP="00A61DEB">
      <w:pPr>
        <w:ind w:firstLine="708"/>
        <w:jc w:val="both"/>
      </w:pPr>
      <w:r>
        <w:t xml:space="preserve">Например, </w:t>
      </w:r>
      <w:r w:rsidR="00F26E9C">
        <w:t xml:space="preserve">если страховая организация захочет торговать ПФИ на </w:t>
      </w:r>
      <w:proofErr w:type="spellStart"/>
      <w:r w:rsidR="00F26E9C">
        <w:t>межвалютном</w:t>
      </w:r>
      <w:proofErr w:type="spellEnd"/>
      <w:r w:rsidR="00F26E9C">
        <w:t xml:space="preserve"> рынке, то ей нужно будет подтверждение от </w:t>
      </w:r>
      <w:r w:rsidR="00F26E9C" w:rsidRPr="00F26E9C">
        <w:t>CIRC, SAFE, PBOC</w:t>
      </w:r>
      <w:r w:rsidR="00F26E9C">
        <w:t xml:space="preserve"> (Народный Банк Китая) и </w:t>
      </w:r>
      <w:r w:rsidR="00F26E9C" w:rsidRPr="00F26E9C">
        <w:t>CBRC</w:t>
      </w:r>
      <w:r w:rsidR="00F26E9C">
        <w:t xml:space="preserve">. Между тем, </w:t>
      </w:r>
      <w:r w:rsidR="006D0CA8">
        <w:t xml:space="preserve">обсуждается о том, что </w:t>
      </w:r>
      <w:r w:rsidR="00F26E9C">
        <w:t>должен быть создан единый орган-регулятор для надзора и регулирования рынка ПФИ в Китае, а также стандартизированный процесс утверждения для получения разрешения на деятельность на рынке.</w:t>
      </w:r>
    </w:p>
    <w:p w14:paraId="3BCBB705" w14:textId="77777777" w:rsidR="006D0CA8" w:rsidRPr="00BE54B3" w:rsidRDefault="006D0CA8" w:rsidP="00ED75A1">
      <w:pPr>
        <w:ind w:firstLine="708"/>
        <w:jc w:val="both"/>
      </w:pPr>
      <w:r>
        <w:t>В</w:t>
      </w:r>
      <w:r w:rsidRPr="001A01D3">
        <w:t xml:space="preserve">се четыре китайских </w:t>
      </w:r>
      <w:r>
        <w:t>фьючерсных рынка, хотя и успешны</w:t>
      </w:r>
      <w:r w:rsidRPr="001A01D3">
        <w:t xml:space="preserve">, </w:t>
      </w:r>
      <w:r>
        <w:t xml:space="preserve">но </w:t>
      </w:r>
      <w:r w:rsidRPr="001A01D3">
        <w:t xml:space="preserve">страдают от одного и того же недостатка. Они в основном </w:t>
      </w:r>
      <w:r>
        <w:t>национальные</w:t>
      </w:r>
      <w:r w:rsidRPr="001A01D3">
        <w:t xml:space="preserve"> и </w:t>
      </w:r>
      <w:r>
        <w:t xml:space="preserve">обходятся </w:t>
      </w:r>
      <w:r w:rsidRPr="001A01D3">
        <w:t xml:space="preserve">почти без </w:t>
      </w:r>
      <w:r>
        <w:t>зарубежного</w:t>
      </w:r>
      <w:r w:rsidRPr="001A01D3">
        <w:t xml:space="preserve"> участия. Будучи крупнейшим в мире импортером многих товаров, китайские фьючерсные рынки должны играть ва</w:t>
      </w:r>
      <w:r>
        <w:t>жную роль в глобальном ценовом регулировании</w:t>
      </w:r>
      <w:r w:rsidRPr="001A01D3">
        <w:t xml:space="preserve">. До тех пор, пока китайские фьючерсные рынки не станут объектом </w:t>
      </w:r>
      <w:r>
        <w:t>активного международного</w:t>
      </w:r>
      <w:r w:rsidRPr="001A01D3">
        <w:t xml:space="preserve"> взаимодействия, </w:t>
      </w:r>
      <w:r>
        <w:t>значимость</w:t>
      </w:r>
      <w:r w:rsidRPr="001A01D3">
        <w:t xml:space="preserve"> фьючерсов для китайской экономики будет оставаться ограниченной</w:t>
      </w:r>
      <w:r w:rsidRPr="00BE54B3">
        <w:t>.</w:t>
      </w:r>
    </w:p>
    <w:p w14:paraId="35A826E7" w14:textId="22180AD0" w:rsidR="00140A6A" w:rsidRDefault="00140A6A" w:rsidP="00ED75A1">
      <w:pPr>
        <w:ind w:firstLine="708"/>
        <w:jc w:val="both"/>
      </w:pPr>
      <w:r w:rsidRPr="00140A6A">
        <w:t xml:space="preserve">Еще одной проблемой на фьючерсном рынке Китая является большой дефицит квалифицированных специалистов. </w:t>
      </w:r>
      <w:r w:rsidR="006D0CA8">
        <w:t xml:space="preserve">В недавнем исследовании, проведенном </w:t>
      </w:r>
      <w:r w:rsidR="006D0CA8">
        <w:rPr>
          <w:lang w:val="en-US"/>
        </w:rPr>
        <w:t>JP</w:t>
      </w:r>
      <w:r w:rsidR="006D0CA8" w:rsidRPr="00BE54B3">
        <w:t xml:space="preserve"> </w:t>
      </w:r>
      <w:r w:rsidR="006D0CA8">
        <w:rPr>
          <w:lang w:val="en-US"/>
        </w:rPr>
        <w:t>Morgan</w:t>
      </w:r>
      <w:r w:rsidR="006D0CA8" w:rsidRPr="00BE54B3">
        <w:t xml:space="preserve"> </w:t>
      </w:r>
      <w:r w:rsidR="006D0CA8">
        <w:rPr>
          <w:lang w:val="en-US"/>
        </w:rPr>
        <w:t>Chase</w:t>
      </w:r>
      <w:r w:rsidR="006D0CA8" w:rsidRPr="00BE54B3">
        <w:t xml:space="preserve"> </w:t>
      </w:r>
      <w:r w:rsidR="006D0CA8">
        <w:t>о китайском рынке труда отмечается, что труднее всего найти специалистов, которые работают в сфере финансового и международного менеджмента.</w:t>
      </w:r>
      <w:r w:rsidR="006D0CA8">
        <w:rPr>
          <w:rStyle w:val="a5"/>
        </w:rPr>
        <w:footnoteReference w:id="45"/>
      </w:r>
      <w:r w:rsidR="006D0CA8">
        <w:t xml:space="preserve"> В условиях дальнейшего</w:t>
      </w:r>
      <w:r w:rsidRPr="00140A6A">
        <w:t xml:space="preserve"> </w:t>
      </w:r>
      <w:r w:rsidR="00BE54B3">
        <w:t>роста активности</w:t>
      </w:r>
      <w:r w:rsidR="006D0CA8">
        <w:t xml:space="preserve"> рынка</w:t>
      </w:r>
      <w:r w:rsidR="00BE54B3">
        <w:t xml:space="preserve"> фьючерсов</w:t>
      </w:r>
      <w:r w:rsidR="006D0CA8">
        <w:t>,</w:t>
      </w:r>
      <w:r w:rsidRPr="00140A6A">
        <w:t xml:space="preserve"> нехватка работников, обладающих опытом в области международного управления, стратегического планирования и у</w:t>
      </w:r>
      <w:r w:rsidR="00BE54B3">
        <w:t xml:space="preserve">правления капиталом, станет </w:t>
      </w:r>
      <w:r w:rsidRPr="00140A6A">
        <w:t xml:space="preserve">серьезной </w:t>
      </w:r>
      <w:r w:rsidR="00BE54B3">
        <w:t>причиной</w:t>
      </w:r>
      <w:r w:rsidRPr="00140A6A">
        <w:t xml:space="preserve"> препятствующей росту</w:t>
      </w:r>
      <w:r w:rsidR="006D0CA8">
        <w:t xml:space="preserve"> </w:t>
      </w:r>
    </w:p>
    <w:p w14:paraId="6BB9AD0E" w14:textId="77777777" w:rsidR="00A61DEB" w:rsidRDefault="00B024C5" w:rsidP="00ED75A1">
      <w:pPr>
        <w:ind w:firstLine="708"/>
        <w:jc w:val="both"/>
      </w:pPr>
      <w:r>
        <w:t>Подводя итог, можно констатировать, что о</w:t>
      </w:r>
      <w:r w:rsidR="006D0CA8">
        <w:t xml:space="preserve">дна из ключевых проблем фьючерсного рынка заложена в парадигме китайской экономики. </w:t>
      </w:r>
      <w:r w:rsidR="00762793">
        <w:t xml:space="preserve">Отсутствие </w:t>
      </w:r>
      <w:r>
        <w:t xml:space="preserve">полностью </w:t>
      </w:r>
      <w:r w:rsidR="00762793">
        <w:t>свободного рынка в Китае и активное вмешательство властей в процесс создания рынка является причиной ограниченности фьючерсного рынка.</w:t>
      </w:r>
      <w:r w:rsidR="008E3EC7" w:rsidRPr="008E3EC7">
        <w:t xml:space="preserve"> </w:t>
      </w:r>
      <w:r w:rsidR="008E3EC7">
        <w:t xml:space="preserve">Также, Китай не намерен в ближайшее время изменять своим многолетним принципам ведения экономики. </w:t>
      </w:r>
    </w:p>
    <w:p w14:paraId="4E24FF20" w14:textId="77777777" w:rsidR="00ED75A1" w:rsidRDefault="008E3EC7" w:rsidP="00ED75A1">
      <w:pPr>
        <w:ind w:firstLine="708"/>
        <w:jc w:val="both"/>
      </w:pPr>
      <w:r w:rsidRPr="008E3EC7">
        <w:t>Президент Си Цзиньпин ясно заявил в своем выступлении на 95-й годовщине партии (1 июля 2016 года), что марксизм, а не либерализм, является основой политическог</w:t>
      </w:r>
      <w:r>
        <w:t xml:space="preserve">о режима </w:t>
      </w:r>
      <w:r>
        <w:lastRenderedPageBreak/>
        <w:t>Китая: «Если мы отвернемся и откажемся</w:t>
      </w:r>
      <w:r w:rsidRPr="008E3EC7">
        <w:t xml:space="preserve"> от</w:t>
      </w:r>
      <w:r>
        <w:t xml:space="preserve"> идеи марксизма, </w:t>
      </w:r>
      <w:r w:rsidRPr="008E3EC7">
        <w:t xml:space="preserve">то наша партия потеряет свою душу и </w:t>
      </w:r>
      <w:r>
        <w:t>стремление</w:t>
      </w:r>
      <w:r w:rsidRPr="008E3EC7">
        <w:t>».</w:t>
      </w:r>
      <w:r>
        <w:rPr>
          <w:rStyle w:val="a5"/>
        </w:rPr>
        <w:footnoteReference w:id="46"/>
      </w:r>
      <w:r w:rsidR="002D4901">
        <w:t xml:space="preserve"> </w:t>
      </w:r>
    </w:p>
    <w:p w14:paraId="4BE9E0E2" w14:textId="303727C0" w:rsidR="00ED75A1" w:rsidRDefault="00ED75A1" w:rsidP="00ED75A1">
      <w:pPr>
        <w:ind w:firstLine="708"/>
        <w:jc w:val="both"/>
      </w:pPr>
      <w:r>
        <w:t>Анализируя проблемы китайского рынка, нужно понимать, что п</w:t>
      </w:r>
      <w:r w:rsidR="002D4901">
        <w:t>риверженность к социалистически направленному рынку, а также твердый контроль правит</w:t>
      </w:r>
      <w:r>
        <w:t>ельства в управлении экономикой</w:t>
      </w:r>
      <w:r w:rsidR="00532995">
        <w:t xml:space="preserve"> </w:t>
      </w:r>
      <w:r>
        <w:t xml:space="preserve">являются неизбежными и логичными факторами, сдерживающими расширение рынка деривативов. </w:t>
      </w:r>
    </w:p>
    <w:p w14:paraId="4824DD21" w14:textId="2D45D166" w:rsidR="00ED75A1" w:rsidRDefault="00B024C5" w:rsidP="00ED75A1">
      <w:pPr>
        <w:ind w:firstLine="708"/>
        <w:jc w:val="both"/>
      </w:pPr>
      <w:r>
        <w:t>Китайские власти</w:t>
      </w:r>
      <w:r w:rsidR="00ED75A1">
        <w:t xml:space="preserve"> </w:t>
      </w:r>
      <w:r w:rsidR="00532995">
        <w:t>не терп</w:t>
      </w:r>
      <w:r>
        <w:t>я</w:t>
      </w:r>
      <w:r w:rsidR="00532995">
        <w:t>т</w:t>
      </w:r>
      <w:r>
        <w:t xml:space="preserve"> волатильности на рынке</w:t>
      </w:r>
      <w:r w:rsidR="00532995">
        <w:t xml:space="preserve">, однако, </w:t>
      </w:r>
      <w:r w:rsidR="00ED75A1">
        <w:t xml:space="preserve">свободного </w:t>
      </w:r>
      <w:r w:rsidR="00532995">
        <w:t>рынка без волатильности не бывает. Но вопрос стоит не столько в само</w:t>
      </w:r>
      <w:r w:rsidR="00ED75A1">
        <w:t>м существовании волатильности, сколько в том, что от волатильности в</w:t>
      </w:r>
      <w:r w:rsidR="00532995">
        <w:t xml:space="preserve"> условиях рыночной экономики невозможно избавиться. </w:t>
      </w:r>
      <w:r w:rsidR="00A531A4">
        <w:t xml:space="preserve">Попытка устранить волатильность в одной сфере экономики, </w:t>
      </w:r>
      <w:r w:rsidR="0021189C">
        <w:t>породит волатильность в других.</w:t>
      </w:r>
      <w:r w:rsidR="0021189C">
        <w:rPr>
          <w:rStyle w:val="a5"/>
        </w:rPr>
        <w:footnoteReference w:id="47"/>
      </w:r>
    </w:p>
    <w:p w14:paraId="30F1D467" w14:textId="68529412" w:rsidR="00A531A4" w:rsidRDefault="00ED75A1" w:rsidP="00ED75A1">
      <w:pPr>
        <w:ind w:firstLine="708"/>
        <w:jc w:val="both"/>
      </w:pPr>
      <w:r>
        <w:t>Таким образом, одним из вариантов решения проблем Китая является и</w:t>
      </w:r>
      <w:r w:rsidRPr="00ED75A1">
        <w:t xml:space="preserve">зменение </w:t>
      </w:r>
      <w:r>
        <w:t xml:space="preserve">государственного </w:t>
      </w:r>
      <w:r w:rsidRPr="00ED75A1">
        <w:t xml:space="preserve">баланса в экономике и отказ от контроля над определенными аспектами </w:t>
      </w:r>
      <w:r>
        <w:t xml:space="preserve">финансового рынка. </w:t>
      </w:r>
      <w:r w:rsidR="005D446E">
        <w:t>Рынок будет сам стихийно развиваться, при этом доля хеджирующих операций будет существенно меньше спекулятивных, а со временем будет возрастать риск утраты связи с реальным рынком. Д</w:t>
      </w:r>
      <w:r>
        <w:t xml:space="preserve">анный шаг несомненно породит большое количество проблем, особенно в области </w:t>
      </w:r>
      <w:r w:rsidR="00B024C5">
        <w:t xml:space="preserve">влияния и </w:t>
      </w:r>
      <w:r>
        <w:t xml:space="preserve">контроля Китая над экономикой. Тогда встанет большой вопрос от том, а стоит ли вообще идти на такой шаг лишь для того, чтобы дать свободу рынкам. Ведь если рынок </w:t>
      </w:r>
      <w:r w:rsidR="00B024C5">
        <w:t>станет хаотично</w:t>
      </w:r>
      <w:r w:rsidR="005D446E">
        <w:t xml:space="preserve"> развиваться</w:t>
      </w:r>
      <w:r>
        <w:t>, то это несомненно отразится и на стабильности развития государства – ключевом аспекте многолетней политики Китая.</w:t>
      </w:r>
    </w:p>
    <w:p w14:paraId="0151E2B6" w14:textId="0B0A6005" w:rsidR="00B024C5" w:rsidRDefault="00ED75A1" w:rsidP="00B024C5">
      <w:pPr>
        <w:ind w:firstLine="708"/>
        <w:jc w:val="both"/>
      </w:pPr>
      <w:r>
        <w:t xml:space="preserve">Если же отходить от крайностей, то Китай сейчас пытается находить компромиссы между своей политикой и свободным рынком. Можно сказать, что финансовый рынок Китая старается все больше сближаться с западным. Это проявляется не только в том, что китайский финансовый мир начинает </w:t>
      </w:r>
      <w:r w:rsidR="0021189C">
        <w:t xml:space="preserve">постепенно </w:t>
      </w:r>
      <w:r>
        <w:t>открываться для иностранных инвесторов, но и в том, что правовая база Китая в области финансов начинает подстраиваться под мировые стандарты.</w:t>
      </w:r>
      <w:r w:rsidR="00B024C5">
        <w:t xml:space="preserve"> </w:t>
      </w:r>
      <w:r w:rsidR="0021189C">
        <w:t xml:space="preserve">Количество новых ПФИ в Китае тоже неуклонно растет. С каждым годом на биржи Китая вводятся новые инструменты, но что более важно </w:t>
      </w:r>
      <w:r w:rsidR="00B024C5">
        <w:t>– они сразу имеют высокую ликвидность.</w:t>
      </w:r>
      <w:r w:rsidR="0021189C">
        <w:t xml:space="preserve"> </w:t>
      </w:r>
    </w:p>
    <w:p w14:paraId="2812601B" w14:textId="49EE6BF5" w:rsidR="00B024C5" w:rsidRDefault="0021189C" w:rsidP="00B024C5">
      <w:pPr>
        <w:ind w:firstLine="708"/>
        <w:jc w:val="both"/>
        <w:rPr>
          <w:rFonts w:cs="Times New Roman"/>
          <w:szCs w:val="24"/>
        </w:rPr>
      </w:pPr>
      <w:r>
        <w:t>На внебиржевом р</w:t>
      </w:r>
      <w:r w:rsidR="00A61DEB">
        <w:t>ынке Китая тоже появляется все большее количество разновидностей</w:t>
      </w:r>
      <w:r>
        <w:t xml:space="preserve"> контрактов – результат </w:t>
      </w:r>
      <w:proofErr w:type="spellStart"/>
      <w:r>
        <w:t>либерализационной</w:t>
      </w:r>
      <w:proofErr w:type="spellEnd"/>
      <w:r>
        <w:t xml:space="preserve"> политики Китая последних лет. </w:t>
      </w:r>
      <w:r w:rsidR="00B024C5">
        <w:rPr>
          <w:rFonts w:cs="Times New Roman"/>
          <w:szCs w:val="24"/>
        </w:rPr>
        <w:lastRenderedPageBreak/>
        <w:t xml:space="preserve">Политика Китая по отношению к </w:t>
      </w:r>
      <w:r w:rsidR="00B024C5">
        <w:rPr>
          <w:rFonts w:cs="Times New Roman"/>
          <w:szCs w:val="24"/>
          <w:lang w:val="en-US"/>
        </w:rPr>
        <w:t>OTC</w:t>
      </w:r>
      <w:r w:rsidR="00B024C5" w:rsidRPr="009E448B">
        <w:rPr>
          <w:rFonts w:cs="Times New Roman"/>
          <w:szCs w:val="24"/>
        </w:rPr>
        <w:t xml:space="preserve"> </w:t>
      </w:r>
      <w:r w:rsidR="00B024C5">
        <w:rPr>
          <w:rFonts w:cs="Times New Roman"/>
          <w:szCs w:val="24"/>
        </w:rPr>
        <w:t xml:space="preserve">показывает, что государство не намерено развивать данный рынок лишь для того, чтобы он существовал. Создание такого рынка должно обуславливаться определенными целями, как снижение рыночного риска. Для Китая особенно важно, чтобы в ходе развития, данный рынок не превратился в спекулятивный пузырь. </w:t>
      </w:r>
    </w:p>
    <w:p w14:paraId="02659088" w14:textId="77777777" w:rsidR="00B024C5" w:rsidRDefault="00B024C5" w:rsidP="00B024C5">
      <w:pPr>
        <w:ind w:firstLine="708"/>
        <w:jc w:val="both"/>
      </w:pPr>
    </w:p>
    <w:p w14:paraId="1FA99840" w14:textId="27B77B28" w:rsidR="00A863D7" w:rsidRDefault="00B024C5" w:rsidP="00B024C5">
      <w:pPr>
        <w:pStyle w:val="2"/>
      </w:pPr>
      <w:bookmarkStart w:id="12" w:name="_Toc482650784"/>
      <w:r>
        <w:t>3.4.</w:t>
      </w:r>
      <w:r>
        <w:tab/>
        <w:t>Сравнительный анализ китайского и российского срочных рынков</w:t>
      </w:r>
      <w:bookmarkEnd w:id="12"/>
    </w:p>
    <w:p w14:paraId="45E2415E" w14:textId="663C8B11" w:rsidR="005D446E" w:rsidRDefault="00A531A4" w:rsidP="00ED75A1">
      <w:pPr>
        <w:ind w:firstLine="708"/>
        <w:jc w:val="both"/>
      </w:pPr>
      <w:r>
        <w:t>Говоря о соврем</w:t>
      </w:r>
      <w:r w:rsidR="00ED75A1">
        <w:t>енном состоянии китайского рынка</w:t>
      </w:r>
      <w:r>
        <w:t xml:space="preserve"> деривативов, не лишним будет упомянуть </w:t>
      </w:r>
      <w:r w:rsidR="009B7A92">
        <w:t>очень</w:t>
      </w:r>
      <w:r>
        <w:t xml:space="preserve"> похожий </w:t>
      </w:r>
      <w:r w:rsidR="009B7A92">
        <w:t xml:space="preserve">фьючерсный </w:t>
      </w:r>
      <w:r>
        <w:t>рынок, а именн</w:t>
      </w:r>
      <w:r w:rsidR="00B024C5">
        <w:t xml:space="preserve">о российский рынок деривативов. </w:t>
      </w:r>
      <w:r>
        <w:t xml:space="preserve">Обе страны, Китай и Россия находятся в </w:t>
      </w:r>
      <w:r w:rsidR="00D94251">
        <w:t xml:space="preserve">группе стран БРИКС, которые характеризуются как наиболее быстро развивающиеся крупные страны. Более того, схожесть рынков деривативов обуславливается их </w:t>
      </w:r>
      <w:r w:rsidR="009B7A92">
        <w:t xml:space="preserve">относительной </w:t>
      </w:r>
      <w:r w:rsidR="00D94251">
        <w:t>молодостью, по сравнению с развитыми рынками западных стран.</w:t>
      </w:r>
      <w:r w:rsidR="005D446E">
        <w:t xml:space="preserve"> </w:t>
      </w:r>
      <w:r w:rsidR="002D7DF5">
        <w:t>Об</w:t>
      </w:r>
      <w:r w:rsidR="002B3FA0">
        <w:t>а</w:t>
      </w:r>
      <w:r w:rsidR="002D7DF5">
        <w:t xml:space="preserve"> рынка начали свое развитие в 90-х годах прошлого века и прошли череду взлетов и падений.</w:t>
      </w:r>
    </w:p>
    <w:p w14:paraId="01384F33" w14:textId="32C008F3" w:rsidR="00B707F9" w:rsidRDefault="005D446E" w:rsidP="00ED75A1">
      <w:pPr>
        <w:ind w:firstLine="708"/>
        <w:jc w:val="both"/>
      </w:pPr>
      <w:r>
        <w:t>По структуре обращения оба рынка имеют доминирующий биржевой рынок, в то время как внебиржевой рынок занимает малую долю общей торговли. В частности, в России, большая часть «внебиржевой торговли» по факту</w:t>
      </w:r>
      <w:r w:rsidR="00E14BA3">
        <w:t xml:space="preserve"> происходит на Московской бирже, поэтому ее можно отнести также к биржевой. Исходя из этого</w:t>
      </w:r>
      <w:r w:rsidR="00B50C09">
        <w:t>,</w:t>
      </w:r>
      <w:r w:rsidR="00E14BA3">
        <w:t xml:space="preserve"> можно заметить,</w:t>
      </w:r>
      <w:r w:rsidR="00B50C09">
        <w:t xml:space="preserve"> что большинство операции на обоих срочных рынках являются регулируемыми. </w:t>
      </w:r>
    </w:p>
    <w:p w14:paraId="1F18D143" w14:textId="135C44F9" w:rsidR="00B50C09" w:rsidRDefault="00B50C09" w:rsidP="00ED75A1">
      <w:pPr>
        <w:ind w:firstLine="708"/>
        <w:jc w:val="both"/>
      </w:pPr>
      <w:r>
        <w:t xml:space="preserve">Слабая законодательная база является общим минусом рынков деривативов России и Китая. </w:t>
      </w:r>
      <w:r w:rsidR="003701DE">
        <w:t>В одном из недавних исследований отмечено, что «</w:t>
      </w:r>
      <w:r w:rsidR="00142F49">
        <w:t>российский рынок испытывает такие проблемы, как наличие слабой законодательной базы и отсут</w:t>
      </w:r>
      <w:r w:rsidR="003701DE">
        <w:t>ствие стимулирования развития рынка деривативов со стороны государства».</w:t>
      </w:r>
      <w:r w:rsidR="003701DE">
        <w:rPr>
          <w:rStyle w:val="a5"/>
        </w:rPr>
        <w:footnoteReference w:id="48"/>
      </w:r>
      <w:r w:rsidR="003701DE">
        <w:t xml:space="preserve"> Как и в случае с Китаем, Россия нуждается в изменении </w:t>
      </w:r>
      <w:r w:rsidR="00B024C5">
        <w:t xml:space="preserve">структуры </w:t>
      </w:r>
      <w:r w:rsidR="003701DE">
        <w:t xml:space="preserve">своей правовой политики на рынке деривативов. </w:t>
      </w:r>
    </w:p>
    <w:p w14:paraId="4FF7F51F" w14:textId="51078C3B" w:rsidR="003701DE" w:rsidRDefault="003701DE" w:rsidP="00ED75A1">
      <w:pPr>
        <w:ind w:firstLine="708"/>
        <w:jc w:val="both"/>
      </w:pPr>
      <w:r>
        <w:t xml:space="preserve">Помимо этого, китайский и российский рынок схож еще тем, что на этих рынках присутствует малое количество финансовых инструментов. На Московской бирже торгуются множество разновидностей срочных инструментов, однако, действительно торгующихся контрактов очень мало, которые в основном составляют валютные контракты (доллар США/рубль). </w:t>
      </w:r>
    </w:p>
    <w:p w14:paraId="17507A04" w14:textId="753DC54E" w:rsidR="00B152F2" w:rsidRDefault="00871717" w:rsidP="00B152F2">
      <w:pPr>
        <w:ind w:firstLine="708"/>
        <w:jc w:val="both"/>
      </w:pPr>
      <w:r>
        <w:lastRenderedPageBreak/>
        <w:t xml:space="preserve">Для оценки данных стоимостной </w:t>
      </w:r>
      <w:r w:rsidR="005D3C2F">
        <w:t>конъюнктуры</w:t>
      </w:r>
      <w:r>
        <w:t xml:space="preserve"> биржи, обратимся к данным Московской Биржи</w:t>
      </w:r>
      <w:r w:rsidR="006B3903">
        <w:t>. В разделе срочного рынка приведена следующая статистика</w:t>
      </w:r>
      <w:r w:rsidR="002D7DF5">
        <w:t>: всего за 2016 год на рынке было заключено срочных контрактов на сумму 115 трлн. рублей, среди которых 109.5 пришлось на фьючерсы, а 5,5 пришлось на опционы. В К</w:t>
      </w:r>
      <w:r w:rsidR="002B3FA0">
        <w:t>итае, за аналогичный период</w:t>
      </w:r>
      <w:r w:rsidR="002D7DF5">
        <w:t xml:space="preserve"> суммарный стоимостной объем рынка составил 195 трлн юаней.</w:t>
      </w:r>
      <w:r w:rsidR="002B3FA0">
        <w:t xml:space="preserve"> Если переводить это все в американскую валюту, то по курсу на 31.12.2016 российский рынок составлял 1.9 трлн долл., в то время как китайский был больше почти в 15 раз и составлял более 28 трлн. долларов.</w:t>
      </w:r>
      <w:r w:rsidR="00877292">
        <w:t xml:space="preserve"> </w:t>
      </w:r>
    </w:p>
    <w:p w14:paraId="139A429E" w14:textId="0779DBCE" w:rsidR="00B03EF6" w:rsidRDefault="00B03EF6" w:rsidP="00B03EF6">
      <w:pPr>
        <w:ind w:firstLine="708"/>
        <w:jc w:val="both"/>
      </w:pPr>
      <w:r>
        <w:t xml:space="preserve">По показателям динамики (см. рисунок 10) российский срочный рынок обгоняет китайский. Если сравнивать биржевую торговлю фьючерсами, то на Московской бирже за год стоимостной оборот срочного рынка за 2016 год увеличился </w:t>
      </w:r>
      <w:r w:rsidRPr="0093388C">
        <w:t>на 23 %,</w:t>
      </w:r>
      <w:r>
        <w:t xml:space="preserve"> в то время на 4 фьючерсных биржах Китая аналогичный показатель прироста за 2016 год составлял </w:t>
      </w:r>
      <w:r w:rsidRPr="0093388C">
        <w:t>9,3%.</w:t>
      </w:r>
      <w:r>
        <w:t xml:space="preserve"> </w:t>
      </w:r>
    </w:p>
    <w:p w14:paraId="611BC204" w14:textId="28B77247" w:rsidR="006910E3" w:rsidRDefault="00A61DEB" w:rsidP="00A61DEB">
      <w:pPr>
        <w:keepNext/>
        <w:ind w:firstLine="709"/>
        <w:jc w:val="both"/>
      </w:pPr>
      <w:r>
        <w:rPr>
          <w:noProof/>
        </w:rPr>
        <w:drawing>
          <wp:inline distT="0" distB="0" distL="0" distR="0" wp14:anchorId="2B966189" wp14:editId="59379D11">
            <wp:extent cx="4922520" cy="26212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5924" cy="2628418"/>
                    </a:xfrm>
                    <a:prstGeom prst="rect">
                      <a:avLst/>
                    </a:prstGeom>
                    <a:noFill/>
                  </pic:spPr>
                </pic:pic>
              </a:graphicData>
            </a:graphic>
          </wp:inline>
        </w:drawing>
      </w:r>
    </w:p>
    <w:p w14:paraId="7A5A04E9" w14:textId="1BAE82AC" w:rsidR="006910E3" w:rsidRDefault="006910E3" w:rsidP="006910E3">
      <w:pPr>
        <w:pStyle w:val="a9"/>
        <w:jc w:val="both"/>
      </w:pPr>
      <w:r>
        <w:t xml:space="preserve">Рисунок </w:t>
      </w:r>
      <w:r w:rsidR="00F014D7">
        <w:fldChar w:fldCharType="begin"/>
      </w:r>
      <w:r w:rsidR="00F014D7">
        <w:instrText xml:space="preserve"> SEQ Рисунок \* ARABIC </w:instrText>
      </w:r>
      <w:r w:rsidR="00F014D7">
        <w:fldChar w:fldCharType="separate"/>
      </w:r>
      <w:r w:rsidR="00700E76">
        <w:rPr>
          <w:noProof/>
        </w:rPr>
        <w:t>10</w:t>
      </w:r>
      <w:r w:rsidR="00F014D7">
        <w:rPr>
          <w:noProof/>
        </w:rPr>
        <w:fldChar w:fldCharType="end"/>
      </w:r>
      <w:r w:rsidRPr="006910E3">
        <w:t xml:space="preserve"> </w:t>
      </w:r>
      <w:r>
        <w:t>Динамика</w:t>
      </w:r>
      <w:r w:rsidRPr="00A34EB6">
        <w:t xml:space="preserve"> </w:t>
      </w:r>
      <w:r>
        <w:t>Срочного рынка</w:t>
      </w:r>
      <w:r w:rsidRPr="00A34EB6">
        <w:t xml:space="preserve"> </w:t>
      </w:r>
      <w:r>
        <w:t>на Московской Бирже в</w:t>
      </w:r>
      <w:r w:rsidRPr="00A34EB6">
        <w:t xml:space="preserve"> 2016 год</w:t>
      </w:r>
      <w:r>
        <w:t>.</w:t>
      </w:r>
    </w:p>
    <w:p w14:paraId="6A7B6B0F" w14:textId="77777777" w:rsidR="006910E3" w:rsidRPr="00C52B9F" w:rsidRDefault="006910E3" w:rsidP="006910E3">
      <w:pPr>
        <w:pStyle w:val="a9"/>
        <w:jc w:val="both"/>
        <w:rPr>
          <w:rFonts w:cs="Times New Roman"/>
          <w:szCs w:val="24"/>
          <w:highlight w:val="yellow"/>
        </w:rPr>
      </w:pPr>
      <w:r>
        <w:t>Источник:</w:t>
      </w:r>
      <w:r w:rsidRPr="00A34EB6">
        <w:rPr>
          <w:rFonts w:cs="Times New Roman"/>
          <w:szCs w:val="24"/>
        </w:rPr>
        <w:t xml:space="preserve"> </w:t>
      </w:r>
      <w:r>
        <w:rPr>
          <w:rFonts w:cs="Times New Roman"/>
          <w:szCs w:val="24"/>
        </w:rPr>
        <w:t>Составлено автором на основе данных Московской Биржи</w:t>
      </w:r>
      <w:r w:rsidRPr="00A34EB6">
        <w:rPr>
          <w:rFonts w:cs="Times New Roman"/>
          <w:szCs w:val="24"/>
        </w:rPr>
        <w:t xml:space="preserve">, </w:t>
      </w:r>
      <w:r w:rsidRPr="00A34EB6">
        <w:rPr>
          <w:rFonts w:cs="Times New Roman"/>
          <w:lang w:val="en-US"/>
        </w:rPr>
        <w:t>URL</w:t>
      </w:r>
      <w:r w:rsidRPr="00A34EB6">
        <w:rPr>
          <w:rFonts w:cs="Times New Roman"/>
        </w:rPr>
        <w:t xml:space="preserve">: </w:t>
      </w:r>
      <w:r w:rsidRPr="00A52EAB">
        <w:rPr>
          <w:rFonts w:cs="Times New Roman"/>
        </w:rPr>
        <w:t>http://2016.report-moex.com/</w:t>
      </w:r>
    </w:p>
    <w:p w14:paraId="0DE84525" w14:textId="377BABC2" w:rsidR="00343739" w:rsidRDefault="006910E3" w:rsidP="006910E3">
      <w:pPr>
        <w:ind w:firstLine="708"/>
        <w:jc w:val="both"/>
      </w:pPr>
      <w:r>
        <w:t>По структурному составу инструментов Российский фьючерсный рынок выделяется большой долей валютных инструментов и малым количеством товарных фьючерсов.</w:t>
      </w:r>
      <w:r w:rsidR="00250BE2">
        <w:t xml:space="preserve"> </w:t>
      </w:r>
      <w:r w:rsidR="00343739">
        <w:t>Популярность</w:t>
      </w:r>
      <w:r w:rsidR="00A61DEB">
        <w:t>ю</w:t>
      </w:r>
      <w:r w:rsidR="00343739">
        <w:t xml:space="preserve"> также</w:t>
      </w:r>
      <w:r w:rsidR="00A61DEB">
        <w:t xml:space="preserve"> пользуются индексные продукты, в то время как фондовые и процентные фьючерсы почти не обращаются на рынке</w:t>
      </w:r>
    </w:p>
    <w:p w14:paraId="6DC2DB89" w14:textId="4B5A6CB9" w:rsidR="00877292" w:rsidRDefault="00A61DEB" w:rsidP="00877292">
      <w:pPr>
        <w:keepNext/>
        <w:ind w:firstLine="708"/>
        <w:jc w:val="both"/>
      </w:pPr>
      <w:r>
        <w:rPr>
          <w:noProof/>
        </w:rPr>
        <w:lastRenderedPageBreak/>
        <w:drawing>
          <wp:inline distT="0" distB="0" distL="0" distR="0" wp14:anchorId="2348B22F" wp14:editId="2E3BE8B0">
            <wp:extent cx="4218940" cy="20116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8940" cy="2011680"/>
                    </a:xfrm>
                    <a:prstGeom prst="rect">
                      <a:avLst/>
                    </a:prstGeom>
                    <a:noFill/>
                  </pic:spPr>
                </pic:pic>
              </a:graphicData>
            </a:graphic>
          </wp:inline>
        </w:drawing>
      </w:r>
    </w:p>
    <w:p w14:paraId="437727DC" w14:textId="33C89211" w:rsidR="00877292" w:rsidRDefault="00877292" w:rsidP="00877292">
      <w:pPr>
        <w:pStyle w:val="a9"/>
        <w:jc w:val="both"/>
      </w:pPr>
      <w:r>
        <w:t xml:space="preserve">Рисунок </w:t>
      </w:r>
      <w:r w:rsidR="00F014D7">
        <w:fldChar w:fldCharType="begin"/>
      </w:r>
      <w:r w:rsidR="00F014D7">
        <w:instrText xml:space="preserve"> SEQ Рисунок \* ARABIC </w:instrText>
      </w:r>
      <w:r w:rsidR="00F014D7">
        <w:fldChar w:fldCharType="separate"/>
      </w:r>
      <w:r w:rsidR="00700E76">
        <w:rPr>
          <w:noProof/>
        </w:rPr>
        <w:t>11</w:t>
      </w:r>
      <w:r w:rsidR="00F014D7">
        <w:rPr>
          <w:noProof/>
        </w:rPr>
        <w:fldChar w:fldCharType="end"/>
      </w:r>
      <w:r>
        <w:t>. Структура</w:t>
      </w:r>
      <w:r w:rsidRPr="00A34EB6">
        <w:t xml:space="preserve"> </w:t>
      </w:r>
      <w:r>
        <w:t>Срочного рынка</w:t>
      </w:r>
      <w:r w:rsidRPr="00A34EB6">
        <w:t xml:space="preserve"> </w:t>
      </w:r>
      <w:r>
        <w:t>на Московской Бирже в</w:t>
      </w:r>
      <w:r w:rsidRPr="00A34EB6">
        <w:t xml:space="preserve"> 2016 год</w:t>
      </w:r>
      <w:r>
        <w:t>.</w:t>
      </w:r>
    </w:p>
    <w:p w14:paraId="4D40F3C5" w14:textId="66CBA231" w:rsidR="00877292" w:rsidRPr="00C52B9F" w:rsidRDefault="00877292" w:rsidP="00877292">
      <w:pPr>
        <w:pStyle w:val="a9"/>
        <w:jc w:val="both"/>
        <w:rPr>
          <w:rFonts w:cs="Times New Roman"/>
          <w:szCs w:val="24"/>
          <w:highlight w:val="yellow"/>
        </w:rPr>
      </w:pPr>
      <w:r>
        <w:t>Источник:</w:t>
      </w:r>
      <w:r w:rsidRPr="00A34EB6">
        <w:rPr>
          <w:rFonts w:cs="Times New Roman"/>
          <w:szCs w:val="24"/>
        </w:rPr>
        <w:t xml:space="preserve"> </w:t>
      </w:r>
      <w:r>
        <w:rPr>
          <w:rFonts w:cs="Times New Roman"/>
          <w:szCs w:val="24"/>
        </w:rPr>
        <w:t>Составлено автором на основе данных Московской Бирж</w:t>
      </w:r>
      <w:r w:rsidR="00A52EAB">
        <w:rPr>
          <w:rFonts w:cs="Times New Roman"/>
          <w:szCs w:val="24"/>
        </w:rPr>
        <w:t>и</w:t>
      </w:r>
      <w:r w:rsidRPr="00A34EB6">
        <w:rPr>
          <w:rFonts w:cs="Times New Roman"/>
          <w:szCs w:val="24"/>
        </w:rPr>
        <w:t xml:space="preserve">, </w:t>
      </w:r>
      <w:r w:rsidRPr="00A34EB6">
        <w:rPr>
          <w:rFonts w:cs="Times New Roman"/>
          <w:lang w:val="en-US"/>
        </w:rPr>
        <w:t>URL</w:t>
      </w:r>
      <w:r w:rsidRPr="00A34EB6">
        <w:rPr>
          <w:rFonts w:cs="Times New Roman"/>
        </w:rPr>
        <w:t xml:space="preserve">: </w:t>
      </w:r>
      <w:r w:rsidR="00BC1631" w:rsidRPr="00BC1631">
        <w:rPr>
          <w:rFonts w:cs="Times New Roman"/>
        </w:rPr>
        <w:t>http://moex.com/ru/ir/interactive-analysis.aspx</w:t>
      </w:r>
    </w:p>
    <w:p w14:paraId="0247286E" w14:textId="77777777" w:rsidR="00343739" w:rsidRDefault="00343739" w:rsidP="00343739">
      <w:pPr>
        <w:ind w:firstLine="708"/>
        <w:jc w:val="both"/>
      </w:pPr>
      <w:r>
        <w:t>Как отмечает Департамент финансовой стабильности Банка России, на деривативном рынке присутствует большое количество нерезидентов. В сегменте валютных деривативов их количество достигает почти трети объема всех открытых позиций.</w:t>
      </w:r>
      <w:r>
        <w:rPr>
          <w:rStyle w:val="a5"/>
        </w:rPr>
        <w:footnoteReference w:id="49"/>
      </w:r>
      <w:r>
        <w:t xml:space="preserve"> На Китайском срочном рынке контракты на валюту торгуются только на </w:t>
      </w:r>
      <w:r>
        <w:rPr>
          <w:lang w:val="en-US"/>
        </w:rPr>
        <w:t>OTC</w:t>
      </w:r>
      <w:r>
        <w:t xml:space="preserve"> рынке и имеют ограничение для нерезидентов. </w:t>
      </w:r>
    </w:p>
    <w:p w14:paraId="2BD1391A" w14:textId="58B76FB6" w:rsidR="00D26E8A" w:rsidRDefault="00D26E8A" w:rsidP="00ED75A1">
      <w:pPr>
        <w:ind w:firstLine="708"/>
        <w:jc w:val="both"/>
      </w:pPr>
      <w:r>
        <w:t>Среди основных инструментов,</w:t>
      </w:r>
      <w:r w:rsidR="00B118A2">
        <w:t xml:space="preserve"> торгующихся в товарной секции</w:t>
      </w:r>
      <w:r>
        <w:t xml:space="preserve"> </w:t>
      </w:r>
      <w:r w:rsidR="00B118A2">
        <w:t>срочного</w:t>
      </w:r>
      <w:r>
        <w:t xml:space="preserve"> рынк</w:t>
      </w:r>
      <w:r w:rsidR="00B118A2">
        <w:t>а</w:t>
      </w:r>
      <w:r>
        <w:t xml:space="preserve"> России можно выделить контракты на сырую нефть марки </w:t>
      </w:r>
      <w:r>
        <w:rPr>
          <w:lang w:val="en-US"/>
        </w:rPr>
        <w:t>Brent</w:t>
      </w:r>
      <w:r>
        <w:t>. Остальные контракты, как золото и серебро, таким частым спросом не пользуются. В Китае,</w:t>
      </w:r>
      <w:r w:rsidR="00E14BA3">
        <w:t xml:space="preserve"> где</w:t>
      </w:r>
      <w:r>
        <w:t xml:space="preserve"> товарная срочная биржа является самой активной</w:t>
      </w:r>
      <w:r w:rsidR="00E14BA3">
        <w:t>,</w:t>
      </w:r>
      <w:r>
        <w:t xml:space="preserve"> торгуются </w:t>
      </w:r>
      <w:r w:rsidR="00E14BA3">
        <w:t>большое количество различных контрактов на товары</w:t>
      </w:r>
      <w:r>
        <w:t>, начиная с соевого шрота и заканчивая стал</w:t>
      </w:r>
      <w:r w:rsidR="00E14BA3">
        <w:t>ьной арматурой.</w:t>
      </w:r>
      <w:r w:rsidR="00250BE2" w:rsidRPr="00250BE2">
        <w:t xml:space="preserve"> </w:t>
      </w:r>
      <w:r w:rsidR="00250BE2">
        <w:t>Товарный рынок для Китая является основным в структуре, занимая при этом больше 91% всеобщего оборота.</w:t>
      </w:r>
    </w:p>
    <w:p w14:paraId="1D53A627" w14:textId="0C6EF08C" w:rsidR="005D3C2F" w:rsidRDefault="005D3C2F" w:rsidP="00ED75A1">
      <w:pPr>
        <w:ind w:firstLine="708"/>
        <w:jc w:val="both"/>
      </w:pPr>
      <w:r>
        <w:t xml:space="preserve">Из других структурных отличий можно заметить наличие большего количества разновидностей контрактов у российского, чем у китайского рынка деривативов. На Московской Бирже представлены почти 100 инструментов, в то время как на 4-х китайских биржах количество инструментов составляет примерно 50 видов. </w:t>
      </w:r>
      <w:r w:rsidR="006910E3">
        <w:t xml:space="preserve">Тут, конечно, нужно учитывать тот факт, что на китайских биржах не присутствуют </w:t>
      </w:r>
      <w:r w:rsidR="00BC1631">
        <w:t>опционы, которые дублируют некоторые базовые активы фьючерсов.</w:t>
      </w:r>
      <w:r w:rsidR="00B118A2">
        <w:t xml:space="preserve"> </w:t>
      </w:r>
    </w:p>
    <w:p w14:paraId="170EDE6A" w14:textId="51946F25" w:rsidR="00250BE2" w:rsidRDefault="000D789B" w:rsidP="00ED27FA">
      <w:pPr>
        <w:ind w:firstLine="708"/>
        <w:jc w:val="both"/>
      </w:pPr>
      <w:r>
        <w:t>Сравнительный анализ двух рынков позволяет</w:t>
      </w:r>
      <w:r w:rsidR="00250BE2">
        <w:t xml:space="preserve"> выделить особенности их развития. Из-за того, что оба рынка деривативов очень схожи между собой, то пути их дальнейшего развития тоже очень похожи. </w:t>
      </w:r>
      <w:r>
        <w:t>О</w:t>
      </w:r>
      <w:r w:rsidR="00250BE2">
        <w:t>ба рынка сталкиваются с различными трудностями в за</w:t>
      </w:r>
      <w:r w:rsidR="00ED27FA">
        <w:t>конодательно-правовом аспекте,</w:t>
      </w:r>
      <w:r w:rsidR="00250BE2">
        <w:t xml:space="preserve"> продвинутости своих </w:t>
      </w:r>
      <w:r w:rsidR="00250BE2">
        <w:rPr>
          <w:lang w:val="en-US"/>
        </w:rPr>
        <w:t>IT</w:t>
      </w:r>
      <w:r w:rsidR="00250BE2">
        <w:t>-систем</w:t>
      </w:r>
      <w:r w:rsidR="00ED27FA">
        <w:t>, а также нехватке квалифицированного персонала.</w:t>
      </w:r>
      <w:r w:rsidR="00250BE2">
        <w:t xml:space="preserve"> Объем китайского рынка деривативов на данный момент </w:t>
      </w:r>
      <w:r w:rsidR="00250BE2">
        <w:lastRenderedPageBreak/>
        <w:t>ограничен для нерези</w:t>
      </w:r>
      <w:r w:rsidR="00B024C5">
        <w:t>дентов, что сдерживает его рост, однако, количество частных инвесторов занимает доминирующую долю на рынке.</w:t>
      </w:r>
      <w:r w:rsidR="00250BE2">
        <w:t xml:space="preserve"> Российский рынок деривативов пользуется слабым спросом со стороны своих резидентов, так как для российских компаний данный рынок не сильно привлекател</w:t>
      </w:r>
      <w:r w:rsidR="00A47B92">
        <w:t>ен, а для населения дан</w:t>
      </w:r>
      <w:r w:rsidR="00B024C5">
        <w:t>ный рынок достаточно непонятен, но имеет хороший спрос со стороны иностранных инвесторов.</w:t>
      </w:r>
    </w:p>
    <w:p w14:paraId="75A69831" w14:textId="04AE5AA5" w:rsidR="00A47B92" w:rsidRDefault="00A47B92" w:rsidP="00ED75A1">
      <w:pPr>
        <w:ind w:firstLine="708"/>
        <w:jc w:val="both"/>
      </w:pPr>
      <w:r>
        <w:t>В качестве решения данных проблем можно предложить повышение общего уровня фин</w:t>
      </w:r>
      <w:r w:rsidR="00ED27FA">
        <w:t>ансовой грамотности населения путем</w:t>
      </w:r>
      <w:r>
        <w:t xml:space="preserve"> создания отдельных центров повышения </w:t>
      </w:r>
      <w:r w:rsidR="00ED27FA">
        <w:t>грамотности, а также введения сопутствующих курсов в образовательных уч</w:t>
      </w:r>
      <w:r w:rsidR="00B024C5">
        <w:t>реждениях.</w:t>
      </w:r>
    </w:p>
    <w:p w14:paraId="1E228039" w14:textId="20042FA0" w:rsidR="00250BE2" w:rsidRDefault="00B024C5" w:rsidP="00250BE2">
      <w:pPr>
        <w:ind w:firstLine="708"/>
        <w:jc w:val="both"/>
      </w:pPr>
      <w:r>
        <w:t>Среди преимуществ срочных рынков России и Китая можно выделить</w:t>
      </w:r>
      <w:r w:rsidR="00250BE2">
        <w:t xml:space="preserve"> большие потенциалы роста экономик данных стран. Россия является богатой странной с самой большой наземной территорией в мире, в то время как Китае обладает самым большим населением в мире. Более того, несмотря на снижение темпов развития экономики России в последние несколько лет, российский рынок деривативов продолжает уверенно расти и набирать обороты. Китайский рынок деривативов тоже показывает непрерывный рост на протяжении многих лет, несмотря на то, что объемы данного рынка уже достаточно велики, в отличие от российского. </w:t>
      </w:r>
    </w:p>
    <w:p w14:paraId="6EE7167F" w14:textId="5D7430EC" w:rsidR="0064776C" w:rsidRDefault="00250BE2" w:rsidP="0064776C">
      <w:pPr>
        <w:ind w:firstLine="708"/>
        <w:jc w:val="both"/>
      </w:pPr>
      <w:r>
        <w:t xml:space="preserve">На основе всех данных предоставленных в данном параграфе можно утверждать, что оба срочных рынка, китайский и российский, сейчас динамично развиваются, однако, они все равно не удовлетворяют потребностям развития экономики и не могут считаться полноценными. </w:t>
      </w:r>
      <w:r w:rsidR="00A47B92">
        <w:t>Следует</w:t>
      </w:r>
      <w:r w:rsidR="0064776C">
        <w:t xml:space="preserve"> понимать, что помимо развития основных направлений срочного рынка, для российского – валютный сегмент, для китайского – товарный, нужно также уделять </w:t>
      </w:r>
      <w:r w:rsidR="00A47B92">
        <w:t>другим</w:t>
      </w:r>
      <w:r w:rsidR="0064776C">
        <w:t xml:space="preserve"> секторам срочных инструментов</w:t>
      </w:r>
      <w:r w:rsidR="00A47B92">
        <w:t>, например, кредитному.</w:t>
      </w:r>
      <w:r w:rsidR="0064776C">
        <w:t xml:space="preserve"> Кредитные деривативы в глобальной структуре деривативов занимают видимое положение, в то время как на российском и китайском рынках данная ниша недостаточно развита.</w:t>
      </w:r>
      <w:r w:rsidR="00B024C5">
        <w:t xml:space="preserve"> </w:t>
      </w:r>
      <w:r w:rsidR="00B024C5">
        <w:rPr>
          <w:rFonts w:cs="Times New Roman"/>
          <w:szCs w:val="24"/>
        </w:rPr>
        <w:t>У обоих рынков достаточно слабо развиты кредитные деривативы, а также разновидность деривативных продуктов, торгующихся на срочном рынке уступает другим рынкам в разы.</w:t>
      </w:r>
    </w:p>
    <w:p w14:paraId="20687DF0" w14:textId="254AD504" w:rsidR="00B024C5" w:rsidRDefault="00B024C5" w:rsidP="00B024C5">
      <w:pPr>
        <w:ind w:firstLine="708"/>
        <w:jc w:val="both"/>
        <w:rPr>
          <w:rFonts w:cs="Times New Roman"/>
          <w:szCs w:val="24"/>
        </w:rPr>
      </w:pPr>
      <w:r>
        <w:rPr>
          <w:rFonts w:cs="Times New Roman"/>
          <w:szCs w:val="24"/>
        </w:rPr>
        <w:t xml:space="preserve"> Было выявлено большое количество схожих черт рынков, на фоне которые структурные отличия двух рынков были не такими большими. На российском рынке нужно отметить отсутствие высокой ликвидности обращающихся инструментов, большое количество нерезидентов в валютной секции, а также пассивность населения к срочному рынку. На китайском рынке, ликвидности хватает и порой приходится ее сдерживать жесткими регулирующими барьерами. Состав участников ограничивается резидентами КНР, а доминирующие участники срочных торгов – индивидуальные инвесторы. </w:t>
      </w:r>
    </w:p>
    <w:p w14:paraId="63B41C0E" w14:textId="77777777" w:rsidR="00B024C5" w:rsidRDefault="00B024C5" w:rsidP="00B024C5">
      <w:pPr>
        <w:ind w:firstLine="708"/>
        <w:jc w:val="both"/>
        <w:rPr>
          <w:rFonts w:cs="Times New Roman"/>
          <w:szCs w:val="24"/>
        </w:rPr>
      </w:pPr>
      <w:r>
        <w:rPr>
          <w:rFonts w:cs="Times New Roman"/>
          <w:szCs w:val="24"/>
        </w:rPr>
        <w:lastRenderedPageBreak/>
        <w:t>В качестве решения проблем были приведены следующие решения для обоих рынков:</w:t>
      </w:r>
    </w:p>
    <w:p w14:paraId="0FA523F3" w14:textId="77777777" w:rsidR="00B024C5" w:rsidRDefault="00B024C5" w:rsidP="00B024C5">
      <w:pPr>
        <w:pStyle w:val="a6"/>
        <w:numPr>
          <w:ilvl w:val="0"/>
          <w:numId w:val="26"/>
        </w:numPr>
        <w:jc w:val="both"/>
        <w:rPr>
          <w:rFonts w:cs="Times New Roman"/>
          <w:szCs w:val="24"/>
        </w:rPr>
      </w:pPr>
      <w:r>
        <w:rPr>
          <w:rFonts w:cs="Times New Roman"/>
          <w:szCs w:val="24"/>
        </w:rPr>
        <w:t xml:space="preserve">Активная поддержка государства, путем контроля за деятельностью рынка. </w:t>
      </w:r>
    </w:p>
    <w:p w14:paraId="4D60D31B" w14:textId="77777777" w:rsidR="00B024C5" w:rsidRDefault="00B024C5" w:rsidP="00B024C5">
      <w:pPr>
        <w:pStyle w:val="a6"/>
        <w:numPr>
          <w:ilvl w:val="0"/>
          <w:numId w:val="26"/>
        </w:numPr>
        <w:jc w:val="both"/>
        <w:rPr>
          <w:rFonts w:cs="Times New Roman"/>
          <w:szCs w:val="24"/>
        </w:rPr>
      </w:pPr>
      <w:r>
        <w:rPr>
          <w:rFonts w:cs="Times New Roman"/>
          <w:szCs w:val="24"/>
        </w:rPr>
        <w:t>Ускорение развития новых линеек фьючерсных продуктов, а также расширение разновидностей базовых активов.</w:t>
      </w:r>
    </w:p>
    <w:p w14:paraId="168F84A2" w14:textId="77777777" w:rsidR="00B024C5" w:rsidRDefault="00B024C5" w:rsidP="00B024C5">
      <w:pPr>
        <w:pStyle w:val="a6"/>
        <w:numPr>
          <w:ilvl w:val="0"/>
          <w:numId w:val="26"/>
        </w:numPr>
        <w:jc w:val="both"/>
        <w:rPr>
          <w:rFonts w:cs="Times New Roman"/>
          <w:szCs w:val="24"/>
        </w:rPr>
      </w:pPr>
      <w:r>
        <w:rPr>
          <w:rFonts w:cs="Times New Roman"/>
          <w:szCs w:val="24"/>
        </w:rPr>
        <w:t>Улучшение правовой базы на срочном рынке, создание ясной структуры контроля за их деятельностью</w:t>
      </w:r>
    </w:p>
    <w:p w14:paraId="1ADFFBD1" w14:textId="77777777" w:rsidR="00B024C5" w:rsidRDefault="00B024C5" w:rsidP="00B024C5">
      <w:pPr>
        <w:pStyle w:val="a6"/>
        <w:numPr>
          <w:ilvl w:val="0"/>
          <w:numId w:val="26"/>
        </w:numPr>
        <w:jc w:val="both"/>
        <w:rPr>
          <w:rFonts w:cs="Times New Roman"/>
          <w:szCs w:val="24"/>
        </w:rPr>
      </w:pPr>
      <w:r>
        <w:rPr>
          <w:rFonts w:cs="Times New Roman"/>
          <w:szCs w:val="24"/>
        </w:rPr>
        <w:t>Повышения общего уровня финансовой грамотности населения</w:t>
      </w:r>
    </w:p>
    <w:p w14:paraId="1DCC46E9" w14:textId="77777777" w:rsidR="00B024C5" w:rsidRDefault="00B024C5" w:rsidP="00B024C5">
      <w:pPr>
        <w:pStyle w:val="a6"/>
        <w:numPr>
          <w:ilvl w:val="0"/>
          <w:numId w:val="26"/>
        </w:numPr>
        <w:jc w:val="both"/>
        <w:rPr>
          <w:rFonts w:cs="Times New Roman"/>
          <w:szCs w:val="24"/>
        </w:rPr>
      </w:pPr>
      <w:r>
        <w:rPr>
          <w:rFonts w:cs="Times New Roman"/>
          <w:szCs w:val="24"/>
        </w:rPr>
        <w:t xml:space="preserve">Развитие </w:t>
      </w:r>
      <w:r>
        <w:rPr>
          <w:rFonts w:cs="Times New Roman"/>
          <w:szCs w:val="24"/>
          <w:lang w:val="en-US"/>
        </w:rPr>
        <w:t>IT</w:t>
      </w:r>
      <w:r w:rsidRPr="00ED27FA">
        <w:rPr>
          <w:rFonts w:cs="Times New Roman"/>
          <w:szCs w:val="24"/>
        </w:rPr>
        <w:t xml:space="preserve"> </w:t>
      </w:r>
      <w:r>
        <w:rPr>
          <w:rFonts w:cs="Times New Roman"/>
          <w:szCs w:val="24"/>
        </w:rPr>
        <w:t>базы и квалифицированных специалистов в области срочного рынка.</w:t>
      </w:r>
    </w:p>
    <w:p w14:paraId="40C92526" w14:textId="77777777" w:rsidR="00B024C5" w:rsidRDefault="00B024C5" w:rsidP="00B024C5">
      <w:pPr>
        <w:ind w:firstLine="708"/>
        <w:jc w:val="both"/>
        <w:rPr>
          <w:rFonts w:cs="Times New Roman"/>
          <w:szCs w:val="24"/>
        </w:rPr>
      </w:pPr>
      <w:r>
        <w:rPr>
          <w:rFonts w:cs="Times New Roman"/>
          <w:szCs w:val="24"/>
        </w:rPr>
        <w:t>Среди решений характерных для китайского рынка можно выделить:</w:t>
      </w:r>
    </w:p>
    <w:p w14:paraId="7FA2E7BC" w14:textId="77777777" w:rsidR="00B024C5" w:rsidRDefault="00B024C5" w:rsidP="00B024C5">
      <w:pPr>
        <w:pStyle w:val="a6"/>
        <w:numPr>
          <w:ilvl w:val="0"/>
          <w:numId w:val="28"/>
        </w:numPr>
        <w:jc w:val="both"/>
        <w:rPr>
          <w:rFonts w:cs="Times New Roman"/>
          <w:szCs w:val="24"/>
        </w:rPr>
      </w:pPr>
      <w:r>
        <w:rPr>
          <w:rFonts w:cs="Times New Roman"/>
          <w:szCs w:val="24"/>
        </w:rPr>
        <w:t>Продолжение либерализации китайской экономики, путем ослабления влияния государства</w:t>
      </w:r>
    </w:p>
    <w:p w14:paraId="27A11BB2" w14:textId="77777777" w:rsidR="00B024C5" w:rsidRDefault="00B024C5" w:rsidP="00B024C5">
      <w:pPr>
        <w:pStyle w:val="a6"/>
        <w:numPr>
          <w:ilvl w:val="0"/>
          <w:numId w:val="28"/>
        </w:numPr>
        <w:jc w:val="both"/>
        <w:rPr>
          <w:rFonts w:cs="Times New Roman"/>
          <w:szCs w:val="24"/>
        </w:rPr>
      </w:pPr>
      <w:r>
        <w:rPr>
          <w:rFonts w:cs="Times New Roman"/>
          <w:szCs w:val="24"/>
        </w:rPr>
        <w:t>Выход своих рынков на новый этап глобализации, путем открытия своих рынков для иностранных инвесторов</w:t>
      </w:r>
    </w:p>
    <w:p w14:paraId="767FD057" w14:textId="4A3345C5" w:rsidR="00B024C5" w:rsidRPr="00B024C5" w:rsidRDefault="00B024C5" w:rsidP="00B024C5">
      <w:pPr>
        <w:pStyle w:val="a6"/>
        <w:numPr>
          <w:ilvl w:val="0"/>
          <w:numId w:val="28"/>
        </w:numPr>
        <w:jc w:val="both"/>
        <w:rPr>
          <w:rFonts w:cs="Times New Roman"/>
          <w:szCs w:val="24"/>
        </w:rPr>
      </w:pPr>
      <w:r>
        <w:rPr>
          <w:rFonts w:cs="Times New Roman"/>
          <w:szCs w:val="24"/>
        </w:rPr>
        <w:t>Создание одной унифицированной модели регулятора за деятельностью на биржах, а также упрощение процедуры регистрации на рынке</w:t>
      </w:r>
    </w:p>
    <w:p w14:paraId="7EB91712" w14:textId="77777777" w:rsidR="00B024C5" w:rsidRDefault="00250BE2" w:rsidP="003D3041">
      <w:pPr>
        <w:ind w:firstLine="708"/>
        <w:jc w:val="both"/>
      </w:pPr>
      <w:r>
        <w:t>Развитие</w:t>
      </w:r>
      <w:r w:rsidR="00A47B92">
        <w:t xml:space="preserve"> российского и китайских рынков</w:t>
      </w:r>
      <w:r>
        <w:t xml:space="preserve"> деривативов должно происходить под контролем государственной политики.</w:t>
      </w:r>
      <w:r w:rsidR="00B024C5">
        <w:t xml:space="preserve"> В частности, нужно особое внимание уделить развитию правовой базы, увеличению видов обращающихся контрактов, развитию систем рынков, а также увеличению финансовой грамотности населения для увеличения осведомленности к срочному рынку, а также увеличению квалифицированных специалистов данной области. </w:t>
      </w:r>
    </w:p>
    <w:p w14:paraId="2C086013" w14:textId="3BD94715" w:rsidR="00B024C5" w:rsidRDefault="00B024C5" w:rsidP="003D3041">
      <w:pPr>
        <w:ind w:firstLine="708"/>
        <w:jc w:val="both"/>
      </w:pPr>
      <w:r>
        <w:t>Общей ц</w:t>
      </w:r>
      <w:r w:rsidR="00250BE2">
        <w:t xml:space="preserve">елью данной политики должно являться создание такого рынка, который будет приносить экономике выгоду, то есть он не должен являться дестабилизирующим фактором для экономики. Он должен </w:t>
      </w:r>
      <w:r>
        <w:t xml:space="preserve">в полной мере </w:t>
      </w:r>
      <w:r w:rsidR="00250BE2">
        <w:t>выполнять те функции, которые поставлены перед ним – хеджирование кредитных рисков и уменьшение неопределенност</w:t>
      </w:r>
      <w:r w:rsidR="003D3041">
        <w:t>и в экономической деятельности.</w:t>
      </w:r>
    </w:p>
    <w:p w14:paraId="4B115AC2" w14:textId="585A73A5" w:rsidR="00C04E86" w:rsidRDefault="00C04E86" w:rsidP="003D3041">
      <w:pPr>
        <w:ind w:firstLine="708"/>
        <w:jc w:val="both"/>
        <w:rPr>
          <w:rFonts w:cs="Times New Roman"/>
          <w:szCs w:val="24"/>
        </w:rPr>
      </w:pPr>
      <w:r>
        <w:rPr>
          <w:rFonts w:cs="Times New Roman"/>
          <w:szCs w:val="24"/>
        </w:rPr>
        <w:br w:type="page"/>
      </w:r>
    </w:p>
    <w:p w14:paraId="13EDA16B" w14:textId="77777777" w:rsidR="004653F1" w:rsidRPr="000B4B64" w:rsidRDefault="004653F1" w:rsidP="004B218B">
      <w:pPr>
        <w:pStyle w:val="1"/>
        <w:spacing w:after="120"/>
        <w:jc w:val="both"/>
        <w:rPr>
          <w:rFonts w:cs="Times New Roman"/>
          <w:szCs w:val="28"/>
        </w:rPr>
      </w:pPr>
      <w:bookmarkStart w:id="13" w:name="_Toc482650785"/>
      <w:r w:rsidRPr="000B4B64">
        <w:rPr>
          <w:rFonts w:cs="Times New Roman"/>
          <w:szCs w:val="28"/>
        </w:rPr>
        <w:lastRenderedPageBreak/>
        <w:t>Заключение</w:t>
      </w:r>
      <w:bookmarkEnd w:id="13"/>
    </w:p>
    <w:p w14:paraId="34BC01D2" w14:textId="798EC0FE" w:rsidR="007C4B51" w:rsidRDefault="000F5185" w:rsidP="004B218B">
      <w:pPr>
        <w:jc w:val="both"/>
        <w:rPr>
          <w:rFonts w:cs="Times New Roman"/>
          <w:szCs w:val="24"/>
        </w:rPr>
      </w:pPr>
      <w:r>
        <w:rPr>
          <w:rFonts w:cs="Times New Roman"/>
          <w:szCs w:val="24"/>
        </w:rPr>
        <w:tab/>
      </w:r>
      <w:r w:rsidR="007C4B51" w:rsidRPr="007C4B51">
        <w:rPr>
          <w:rFonts w:cs="Times New Roman"/>
          <w:szCs w:val="24"/>
        </w:rPr>
        <w:t xml:space="preserve">Китай добился значительного прогресса с тех пор, как в 1978 году он впервые был открыт для внешнего мира под руководством </w:t>
      </w:r>
      <w:r w:rsidR="00905C2B">
        <w:rPr>
          <w:rFonts w:cs="Times New Roman"/>
          <w:szCs w:val="24"/>
        </w:rPr>
        <w:t>верховного</w:t>
      </w:r>
      <w:r w:rsidR="007C4B51" w:rsidRPr="007C4B51">
        <w:rPr>
          <w:rFonts w:cs="Times New Roman"/>
          <w:szCs w:val="24"/>
        </w:rPr>
        <w:t xml:space="preserve"> лидера Дэн Сяопина</w:t>
      </w:r>
      <w:r w:rsidR="007C4B51">
        <w:rPr>
          <w:rFonts w:cs="Times New Roman"/>
          <w:szCs w:val="24"/>
        </w:rPr>
        <w:t>. Переосмысление марксисткой идеологии и централизованного планирования стали ключевыми моментами в экономической политике Китая Дэн Сяопина. Его видение «рыночного социализма с китайской спецификой» проложили путь к появлению негосударственного сектора и развитию част</w:t>
      </w:r>
      <w:r w:rsidR="00905C2B">
        <w:rPr>
          <w:rFonts w:cs="Times New Roman"/>
          <w:szCs w:val="24"/>
        </w:rPr>
        <w:t>ного предпринимательства в Китае</w:t>
      </w:r>
      <w:r w:rsidR="007C4B51">
        <w:rPr>
          <w:rFonts w:cs="Times New Roman"/>
          <w:szCs w:val="24"/>
        </w:rPr>
        <w:t>. Успех его политики о</w:t>
      </w:r>
      <w:r w:rsidR="00905C2B">
        <w:rPr>
          <w:rFonts w:cs="Times New Roman"/>
          <w:szCs w:val="24"/>
        </w:rPr>
        <w:t>ч</w:t>
      </w:r>
      <w:r w:rsidR="007C4B51">
        <w:rPr>
          <w:rFonts w:cs="Times New Roman"/>
          <w:szCs w:val="24"/>
        </w:rPr>
        <w:t>евиден из того, что Китай сегодня является страной с с</w:t>
      </w:r>
      <w:r w:rsidR="00905C2B">
        <w:rPr>
          <w:rFonts w:cs="Times New Roman"/>
          <w:szCs w:val="24"/>
        </w:rPr>
        <w:t xml:space="preserve">амым большим торговым оборотом и второй по величине экономикой. </w:t>
      </w:r>
    </w:p>
    <w:p w14:paraId="16A9492F" w14:textId="32EE9699" w:rsidR="000D789B" w:rsidRPr="004B218B" w:rsidRDefault="003B0E58" w:rsidP="000D789B">
      <w:pPr>
        <w:ind w:firstLine="708"/>
        <w:jc w:val="both"/>
        <w:rPr>
          <w:rFonts w:cs="Times New Roman"/>
          <w:szCs w:val="24"/>
        </w:rPr>
      </w:pPr>
      <w:r>
        <w:rPr>
          <w:rFonts w:cs="Times New Roman"/>
          <w:szCs w:val="24"/>
        </w:rPr>
        <w:t>Сегодня, в</w:t>
      </w:r>
      <w:r w:rsidR="00905C2B">
        <w:rPr>
          <w:rFonts w:cs="Times New Roman"/>
          <w:szCs w:val="24"/>
        </w:rPr>
        <w:t xml:space="preserve"> Китае намечается активная политика по даль</w:t>
      </w:r>
      <w:r w:rsidR="00EA1C2E">
        <w:rPr>
          <w:rFonts w:cs="Times New Roman"/>
          <w:szCs w:val="24"/>
        </w:rPr>
        <w:t xml:space="preserve">нейшей либерализации рынка. </w:t>
      </w:r>
      <w:r>
        <w:rPr>
          <w:rFonts w:cs="Times New Roman"/>
          <w:szCs w:val="24"/>
        </w:rPr>
        <w:t xml:space="preserve">В частности, начинают продвигаться такие государственные инициативы, как «один пояс один путь». </w:t>
      </w:r>
      <w:r w:rsidR="00EA1C2E">
        <w:rPr>
          <w:rFonts w:cs="Times New Roman"/>
          <w:szCs w:val="24"/>
        </w:rPr>
        <w:t xml:space="preserve">Нынешнее правительство во главе с Си </w:t>
      </w:r>
      <w:proofErr w:type="spellStart"/>
      <w:r w:rsidR="00EA1C2E">
        <w:rPr>
          <w:rFonts w:cs="Times New Roman"/>
          <w:szCs w:val="24"/>
        </w:rPr>
        <w:t>Цзиньпином</w:t>
      </w:r>
      <w:proofErr w:type="spellEnd"/>
      <w:r w:rsidR="00EA1C2E">
        <w:rPr>
          <w:rFonts w:cs="Times New Roman"/>
          <w:szCs w:val="24"/>
        </w:rPr>
        <w:t xml:space="preserve"> в плане 13-й пятилетки</w:t>
      </w:r>
      <w:r>
        <w:rPr>
          <w:rFonts w:cs="Times New Roman"/>
          <w:szCs w:val="24"/>
        </w:rPr>
        <w:t xml:space="preserve"> развития</w:t>
      </w:r>
      <w:bookmarkStart w:id="14" w:name="_GoBack"/>
      <w:bookmarkEnd w:id="14"/>
      <w:r>
        <w:rPr>
          <w:rFonts w:cs="Times New Roman"/>
          <w:szCs w:val="24"/>
        </w:rPr>
        <w:t xml:space="preserve"> Китая</w:t>
      </w:r>
      <w:r w:rsidR="00EA1C2E">
        <w:rPr>
          <w:rFonts w:cs="Times New Roman"/>
          <w:szCs w:val="24"/>
        </w:rPr>
        <w:t xml:space="preserve">, утвержденной в 2016 году, уделило особое внимание финансовому рынку, в частности рынку деривативов. </w:t>
      </w:r>
      <w:r>
        <w:rPr>
          <w:rFonts w:cs="Times New Roman"/>
          <w:szCs w:val="24"/>
        </w:rPr>
        <w:t>В период замедляющегося экономического роста, избытка производственных мощностей, растущего</w:t>
      </w:r>
      <w:r w:rsidR="0031544A">
        <w:rPr>
          <w:rFonts w:cs="Times New Roman"/>
          <w:szCs w:val="24"/>
        </w:rPr>
        <w:t xml:space="preserve"> долгового</w:t>
      </w:r>
      <w:r>
        <w:rPr>
          <w:rFonts w:cs="Times New Roman"/>
          <w:szCs w:val="24"/>
        </w:rPr>
        <w:t xml:space="preserve"> бремени, раздутого жилищного пузыря и т.д., финансовый рынок должен стать движущей силой в развитии китайской экономики. Создание функционального и стабильного финансового центра в Китае – первостепенная задача нынешней правящей власти. </w:t>
      </w:r>
      <w:r w:rsidR="000D789B">
        <w:rPr>
          <w:rFonts w:cs="Times New Roman"/>
          <w:szCs w:val="24"/>
        </w:rPr>
        <w:t>П</w:t>
      </w:r>
      <w:r w:rsidR="000D789B" w:rsidRPr="004B218B">
        <w:rPr>
          <w:rFonts w:cs="Times New Roman"/>
          <w:szCs w:val="24"/>
        </w:rPr>
        <w:t xml:space="preserve">риверженность Китая к </w:t>
      </w:r>
      <w:r w:rsidR="000D789B">
        <w:rPr>
          <w:rFonts w:cs="Times New Roman"/>
          <w:szCs w:val="24"/>
        </w:rPr>
        <w:t xml:space="preserve">нынешней </w:t>
      </w:r>
      <w:proofErr w:type="spellStart"/>
      <w:r w:rsidR="000D789B">
        <w:rPr>
          <w:rFonts w:cs="Times New Roman"/>
          <w:szCs w:val="24"/>
        </w:rPr>
        <w:t>либерализационной</w:t>
      </w:r>
      <w:proofErr w:type="spellEnd"/>
      <w:r w:rsidR="000D789B">
        <w:rPr>
          <w:rFonts w:cs="Times New Roman"/>
          <w:szCs w:val="24"/>
        </w:rPr>
        <w:t xml:space="preserve"> политике</w:t>
      </w:r>
      <w:r w:rsidR="000D789B" w:rsidRPr="004B218B">
        <w:rPr>
          <w:rFonts w:cs="Times New Roman"/>
          <w:szCs w:val="24"/>
        </w:rPr>
        <w:t xml:space="preserve"> может дать начало одному из круп</w:t>
      </w:r>
      <w:r w:rsidR="000D789B">
        <w:rPr>
          <w:rFonts w:cs="Times New Roman"/>
          <w:szCs w:val="24"/>
        </w:rPr>
        <w:t>нейших рынков деривативов мира.</w:t>
      </w:r>
    </w:p>
    <w:p w14:paraId="63276A3A" w14:textId="2D99397B" w:rsidR="00097124" w:rsidRDefault="000F5185" w:rsidP="004B218B">
      <w:pPr>
        <w:jc w:val="both"/>
        <w:rPr>
          <w:rFonts w:cs="Times New Roman"/>
          <w:szCs w:val="24"/>
        </w:rPr>
      </w:pPr>
      <w:r>
        <w:rPr>
          <w:rFonts w:cs="Times New Roman"/>
          <w:szCs w:val="24"/>
        </w:rPr>
        <w:tab/>
      </w:r>
      <w:r w:rsidR="0031544A">
        <w:rPr>
          <w:rFonts w:cs="Times New Roman"/>
          <w:szCs w:val="24"/>
        </w:rPr>
        <w:t>Анализ статистических данных с мировых рынков деривативов показал, что после событий 2008 года, рынок стал медленнее развиваться. Производный сегмент экономики начал ощущать давление со стороны регуляторов, а также</w:t>
      </w:r>
      <w:r w:rsidR="00097124">
        <w:rPr>
          <w:rFonts w:cs="Times New Roman"/>
          <w:szCs w:val="24"/>
        </w:rPr>
        <w:t xml:space="preserve"> вести себя достаточно неоднозначно. Намечается также тенденция к переходу от внебиржевой торговли к биржевой, несмотря на все преимущества </w:t>
      </w:r>
      <w:r w:rsidR="00097124">
        <w:rPr>
          <w:rFonts w:cs="Times New Roman"/>
          <w:szCs w:val="24"/>
          <w:lang w:val="en-US"/>
        </w:rPr>
        <w:t>OTC</w:t>
      </w:r>
      <w:r w:rsidR="00097124" w:rsidRPr="00097124">
        <w:rPr>
          <w:rFonts w:cs="Times New Roman"/>
          <w:szCs w:val="24"/>
        </w:rPr>
        <w:t xml:space="preserve"> </w:t>
      </w:r>
      <w:r w:rsidR="00097124">
        <w:rPr>
          <w:rFonts w:cs="Times New Roman"/>
          <w:szCs w:val="24"/>
        </w:rPr>
        <w:t>рынка. Инвесторы начали серьезно оценивать кредитный риск, который заложен в основе внебиржевой торговли деривативами.</w:t>
      </w:r>
    </w:p>
    <w:p w14:paraId="6A3EFBDF" w14:textId="57BDDC2D" w:rsidR="00097124" w:rsidRDefault="00097124" w:rsidP="00097124">
      <w:pPr>
        <w:ind w:firstLine="708"/>
        <w:jc w:val="both"/>
        <w:rPr>
          <w:rFonts w:cs="Times New Roman"/>
          <w:szCs w:val="24"/>
        </w:rPr>
      </w:pPr>
      <w:r>
        <w:rPr>
          <w:rFonts w:cs="Times New Roman"/>
          <w:szCs w:val="24"/>
        </w:rPr>
        <w:t>Что касается Китая, динамика развития срочного рынка идет вразрез с данными мировых рынков. В ходе анализа данных с 4 главных фьючерсных бирж Китая, была отмечена положительная динамика роста объемов торгов в течение последних нескольких лет. Темпы роста товарных бирж намного обгоняют свои мировые аналоги, и, наверное, при этом уступая только своим аналогам на других развивающихся рынках, например, Национальной фондовой бирже</w:t>
      </w:r>
      <w:r w:rsidRPr="00097124">
        <w:rPr>
          <w:rFonts w:cs="Times New Roman"/>
          <w:szCs w:val="24"/>
        </w:rPr>
        <w:t xml:space="preserve"> Индии</w:t>
      </w:r>
      <w:r w:rsidR="005030EE" w:rsidRPr="005030EE">
        <w:rPr>
          <w:rFonts w:cs="Times New Roman"/>
          <w:szCs w:val="24"/>
        </w:rPr>
        <w:t>.</w:t>
      </w:r>
    </w:p>
    <w:p w14:paraId="2A7CB700" w14:textId="1965FC96" w:rsidR="005030EE" w:rsidRDefault="005030EE" w:rsidP="00097124">
      <w:pPr>
        <w:ind w:firstLine="708"/>
        <w:jc w:val="both"/>
        <w:rPr>
          <w:rFonts w:cs="Times New Roman"/>
          <w:szCs w:val="24"/>
        </w:rPr>
      </w:pPr>
      <w:r>
        <w:rPr>
          <w:rFonts w:cs="Times New Roman"/>
          <w:szCs w:val="24"/>
        </w:rPr>
        <w:lastRenderedPageBreak/>
        <w:t>Правовая составляющая – это ключевая особенность формирования современного рынка деривативов в Китае. В работе не раз было отмечено важность государственной политики в развитии данного рынка. Не имея возможности полностью скопировать практику западных моделей, Китаю приходится самому создавать интегрированную модель, которая будет включать в себя опыт национальных моделей других стран и китайскую специфику. Данный путь является достаточно долгим и затратным, что сказывается на темпе развития срочного рынка.</w:t>
      </w:r>
    </w:p>
    <w:p w14:paraId="678A436B" w14:textId="7897BBC3" w:rsidR="005030EE" w:rsidRDefault="005030EE" w:rsidP="00097124">
      <w:pPr>
        <w:ind w:firstLine="708"/>
        <w:jc w:val="both"/>
        <w:rPr>
          <w:rFonts w:cs="Times New Roman"/>
          <w:szCs w:val="24"/>
        </w:rPr>
      </w:pPr>
      <w:r>
        <w:rPr>
          <w:rFonts w:cs="Times New Roman"/>
          <w:szCs w:val="24"/>
        </w:rPr>
        <w:t>В целом китайский рынок отличается рядом особенностей:</w:t>
      </w:r>
      <w:r w:rsidR="00010F17">
        <w:rPr>
          <w:rFonts w:cs="Times New Roman"/>
          <w:szCs w:val="24"/>
        </w:rPr>
        <w:t xml:space="preserve"> большое влияние государства и жесткие правовые рамки, спекулятивный характер финансовых фьючерсов, значительное преобладание товарной секции над другими. Напротив, в мировой практике преобладают </w:t>
      </w:r>
      <w:r w:rsidR="00753D88">
        <w:rPr>
          <w:rFonts w:cs="Times New Roman"/>
          <w:szCs w:val="24"/>
        </w:rPr>
        <w:t xml:space="preserve">свободный </w:t>
      </w:r>
      <w:r w:rsidR="00010F17">
        <w:rPr>
          <w:rFonts w:cs="Times New Roman"/>
          <w:szCs w:val="24"/>
        </w:rPr>
        <w:t xml:space="preserve">сегмент финансовых фьючерсов, а товарная секция не пользуется большой популярностью у инвесторов. </w:t>
      </w:r>
    </w:p>
    <w:p w14:paraId="26BEEB72" w14:textId="0614376A" w:rsidR="00010F17" w:rsidRDefault="00010F17" w:rsidP="00097124">
      <w:pPr>
        <w:ind w:firstLine="708"/>
        <w:jc w:val="both"/>
        <w:rPr>
          <w:rFonts w:cs="Times New Roman"/>
          <w:szCs w:val="24"/>
        </w:rPr>
      </w:pPr>
      <w:r>
        <w:rPr>
          <w:rFonts w:cs="Times New Roman"/>
          <w:szCs w:val="24"/>
        </w:rPr>
        <w:t>Рассмотренные четыре китайских фьючерсных биржи отличаются между собой, как по структуре торгуемых инструментов, так и по динамике развития. Одной из первых фьючерсных бирж, построенных на территории материкового Китая, является Чжэнчжоуская товарная биржа</w:t>
      </w:r>
      <w:r w:rsidRPr="00010F17">
        <w:rPr>
          <w:rFonts w:cs="Times New Roman"/>
          <w:szCs w:val="24"/>
        </w:rPr>
        <w:t xml:space="preserve"> (</w:t>
      </w:r>
      <w:r>
        <w:rPr>
          <w:rFonts w:cs="Times New Roman"/>
          <w:szCs w:val="24"/>
          <w:lang w:val="en-US"/>
        </w:rPr>
        <w:t>ZCE</w:t>
      </w:r>
      <w:r w:rsidRPr="00010F17">
        <w:rPr>
          <w:rFonts w:cs="Times New Roman"/>
          <w:szCs w:val="24"/>
        </w:rPr>
        <w:t>)</w:t>
      </w:r>
      <w:r>
        <w:rPr>
          <w:rFonts w:cs="Times New Roman"/>
          <w:szCs w:val="24"/>
        </w:rPr>
        <w:t>. Основную структуру инструментов на этой бирже составляют сельскохозяйственные товары, что не позволяет ей быстро наращивать объемы торговли. В 2016 году контрактов на этой бирже сократилось на 15,6% до 901 млн контрактов, а их стоимость увеличилась на 1%, составив 3.1 трлн юаней.</w:t>
      </w:r>
    </w:p>
    <w:p w14:paraId="098DD98E" w14:textId="77777777" w:rsidR="00C00BA8" w:rsidRDefault="00010F17" w:rsidP="00097124">
      <w:pPr>
        <w:ind w:firstLine="708"/>
        <w:jc w:val="both"/>
        <w:rPr>
          <w:rFonts w:cs="Times New Roman"/>
          <w:szCs w:val="24"/>
        </w:rPr>
      </w:pPr>
      <w:r>
        <w:rPr>
          <w:rFonts w:cs="Times New Roman"/>
          <w:szCs w:val="24"/>
        </w:rPr>
        <w:t>Следующая биржа, рассмотренная в работе – Даляньская товарная биржа</w:t>
      </w:r>
      <w:r w:rsidRPr="00010F17">
        <w:rPr>
          <w:rFonts w:cs="Times New Roman"/>
          <w:szCs w:val="24"/>
        </w:rPr>
        <w:t xml:space="preserve"> (</w:t>
      </w:r>
      <w:r>
        <w:rPr>
          <w:rFonts w:cs="Times New Roman"/>
          <w:szCs w:val="24"/>
          <w:lang w:val="en-US"/>
        </w:rPr>
        <w:t>DCE</w:t>
      </w:r>
      <w:r w:rsidRPr="00010F17">
        <w:rPr>
          <w:rFonts w:cs="Times New Roman"/>
          <w:szCs w:val="24"/>
        </w:rPr>
        <w:t>)</w:t>
      </w:r>
      <w:r>
        <w:rPr>
          <w:rFonts w:cs="Times New Roman"/>
          <w:szCs w:val="24"/>
        </w:rPr>
        <w:t xml:space="preserve">. По количеству контрактов она является 2-ой биржей в Китае и 6-й в мире. Основными контрактами на данной бирже являются фьючерсы на соевый шрот и железную руду. Данные два самых торгующихся контракта в полной мере отражают структуру контрактов на </w:t>
      </w:r>
      <w:r>
        <w:rPr>
          <w:rFonts w:cs="Times New Roman"/>
          <w:szCs w:val="24"/>
          <w:lang w:val="en-US"/>
        </w:rPr>
        <w:t>DCE</w:t>
      </w:r>
      <w:r>
        <w:rPr>
          <w:rFonts w:cs="Times New Roman"/>
          <w:szCs w:val="24"/>
        </w:rPr>
        <w:t xml:space="preserve">: на бирже активно торгуются две группы инструментов – контракты сельскохозяйственные и промышленные. </w:t>
      </w:r>
    </w:p>
    <w:p w14:paraId="7026C9BC" w14:textId="2834AB05" w:rsidR="00010F17" w:rsidRDefault="00010F17" w:rsidP="00097124">
      <w:pPr>
        <w:ind w:firstLine="708"/>
        <w:jc w:val="both"/>
        <w:rPr>
          <w:rFonts w:cs="Times New Roman"/>
        </w:rPr>
      </w:pPr>
      <w:r>
        <w:rPr>
          <w:rFonts w:cs="Times New Roman"/>
          <w:szCs w:val="24"/>
        </w:rPr>
        <w:t xml:space="preserve">Для исследования работы </w:t>
      </w:r>
      <w:r>
        <w:rPr>
          <w:rFonts w:cs="Times New Roman"/>
          <w:szCs w:val="24"/>
          <w:lang w:val="en-US"/>
        </w:rPr>
        <w:t>DCE</w:t>
      </w:r>
      <w:r w:rsidRPr="0070299A">
        <w:rPr>
          <w:rFonts w:cs="Times New Roman"/>
          <w:szCs w:val="24"/>
        </w:rPr>
        <w:t xml:space="preserve">, </w:t>
      </w:r>
      <w:r>
        <w:rPr>
          <w:rFonts w:cs="Times New Roman"/>
          <w:szCs w:val="24"/>
        </w:rPr>
        <w:t xml:space="preserve">было подробно проанализировано </w:t>
      </w:r>
      <w:r w:rsidR="0070299A">
        <w:rPr>
          <w:rFonts w:cs="Times New Roman"/>
          <w:szCs w:val="24"/>
        </w:rPr>
        <w:t xml:space="preserve">поведение фьючерсных контрактов на железную руду, которые по стоимости являются лидерами торгов 2016 года на бирже, а также, согласно данным </w:t>
      </w:r>
      <w:r w:rsidR="0070299A" w:rsidRPr="002E2FAB">
        <w:rPr>
          <w:rFonts w:cs="Times New Roman"/>
        </w:rPr>
        <w:t>Ассоциация фьючерсной индустрии</w:t>
      </w:r>
      <w:r w:rsidR="0070299A">
        <w:rPr>
          <w:rFonts w:cs="Times New Roman"/>
        </w:rPr>
        <w:t xml:space="preserve">, являются вторыми </w:t>
      </w:r>
      <w:r w:rsidR="00C00BA8">
        <w:rPr>
          <w:rFonts w:cs="Times New Roman"/>
        </w:rPr>
        <w:t>в мире по оборачиваемости контрактов среди металлических фьючерсов. Китай является самым крупным импортером железной руды в мире, поэтому создание контрактов на железную руду смогло превратить малоизвестный рынок</w:t>
      </w:r>
      <w:r w:rsidR="00C00BA8" w:rsidRPr="00C00BA8">
        <w:rPr>
          <w:rFonts w:cs="Times New Roman"/>
        </w:rPr>
        <w:t xml:space="preserve"> </w:t>
      </w:r>
      <w:r w:rsidR="00C00BA8">
        <w:rPr>
          <w:rFonts w:cs="Times New Roman"/>
        </w:rPr>
        <w:t xml:space="preserve">на севере Китая в доминирующий фактор </w:t>
      </w:r>
      <w:r w:rsidR="00B07B10">
        <w:rPr>
          <w:rFonts w:cs="Times New Roman"/>
        </w:rPr>
        <w:t>ценообразования</w:t>
      </w:r>
      <w:r w:rsidR="00C00BA8">
        <w:rPr>
          <w:rFonts w:cs="Times New Roman"/>
        </w:rPr>
        <w:t xml:space="preserve"> на данный актив</w:t>
      </w:r>
      <w:r w:rsidR="00B07B10">
        <w:rPr>
          <w:rFonts w:cs="Times New Roman"/>
        </w:rPr>
        <w:t xml:space="preserve">. </w:t>
      </w:r>
    </w:p>
    <w:p w14:paraId="44E8C47A" w14:textId="77777777" w:rsidR="004A00D7" w:rsidRDefault="00B07B10" w:rsidP="00097124">
      <w:pPr>
        <w:ind w:firstLine="708"/>
        <w:jc w:val="both"/>
        <w:rPr>
          <w:rFonts w:cs="Times New Roman"/>
          <w:szCs w:val="24"/>
        </w:rPr>
      </w:pPr>
      <w:r>
        <w:rPr>
          <w:rFonts w:cs="Times New Roman"/>
        </w:rPr>
        <w:lastRenderedPageBreak/>
        <w:t xml:space="preserve">Лидирующей по активности торгов фьючерсной биржей является Шанхайская фьючерсная биржа. Эта биржа является самой «металлической» биржей в Китае. Из торгующихся контрактов на данной бирже, 6 инструментов входят в число самых торгуемых металлических контрактов мира. Являясь конкурентами с такими биржами как </w:t>
      </w:r>
      <w:r w:rsidRPr="004B218B">
        <w:rPr>
          <w:rFonts w:cs="Times New Roman"/>
          <w:szCs w:val="24"/>
          <w:lang w:val="en-US"/>
        </w:rPr>
        <w:t>London</w:t>
      </w:r>
      <w:r w:rsidRPr="004B218B">
        <w:rPr>
          <w:rFonts w:cs="Times New Roman"/>
          <w:szCs w:val="24"/>
        </w:rPr>
        <w:t xml:space="preserve"> </w:t>
      </w:r>
      <w:r w:rsidRPr="004B218B">
        <w:rPr>
          <w:rFonts w:cs="Times New Roman"/>
          <w:szCs w:val="24"/>
          <w:lang w:val="en-US"/>
        </w:rPr>
        <w:t>Metal</w:t>
      </w:r>
      <w:r w:rsidRPr="004B218B">
        <w:rPr>
          <w:rFonts w:cs="Times New Roman"/>
          <w:szCs w:val="24"/>
        </w:rPr>
        <w:t xml:space="preserve"> </w:t>
      </w:r>
      <w:r w:rsidRPr="004B218B">
        <w:rPr>
          <w:rFonts w:cs="Times New Roman"/>
          <w:szCs w:val="24"/>
          <w:lang w:val="en-US"/>
        </w:rPr>
        <w:t>Exchange</w:t>
      </w:r>
      <w:r w:rsidRPr="004B218B">
        <w:rPr>
          <w:rFonts w:cs="Times New Roman"/>
          <w:szCs w:val="24"/>
        </w:rPr>
        <w:t xml:space="preserve"> (</w:t>
      </w:r>
      <w:r w:rsidRPr="004B218B">
        <w:rPr>
          <w:rFonts w:cs="Times New Roman"/>
          <w:szCs w:val="24"/>
          <w:lang w:val="en-US"/>
        </w:rPr>
        <w:t>LME</w:t>
      </w:r>
      <w:r w:rsidRPr="004B218B">
        <w:rPr>
          <w:rFonts w:cs="Times New Roman"/>
          <w:szCs w:val="24"/>
        </w:rPr>
        <w:t xml:space="preserve">) и </w:t>
      </w:r>
      <w:r w:rsidRPr="004B218B">
        <w:rPr>
          <w:rFonts w:cs="Times New Roman"/>
          <w:szCs w:val="24"/>
          <w:lang w:val="en-US"/>
        </w:rPr>
        <w:t>New</w:t>
      </w:r>
      <w:r w:rsidRPr="004B218B">
        <w:rPr>
          <w:rFonts w:cs="Times New Roman"/>
          <w:szCs w:val="24"/>
        </w:rPr>
        <w:t xml:space="preserve"> </w:t>
      </w:r>
      <w:r w:rsidRPr="004B218B">
        <w:rPr>
          <w:rFonts w:cs="Times New Roman"/>
          <w:szCs w:val="24"/>
          <w:lang w:val="en-US"/>
        </w:rPr>
        <w:t>York</w:t>
      </w:r>
      <w:r w:rsidRPr="004B218B">
        <w:rPr>
          <w:rFonts w:cs="Times New Roman"/>
          <w:szCs w:val="24"/>
        </w:rPr>
        <w:t xml:space="preserve"> </w:t>
      </w:r>
      <w:r w:rsidRPr="004B218B">
        <w:rPr>
          <w:rFonts w:cs="Times New Roman"/>
          <w:szCs w:val="24"/>
          <w:lang w:val="en-US"/>
        </w:rPr>
        <w:t>Mercantile</w:t>
      </w:r>
      <w:r w:rsidRPr="004B218B">
        <w:rPr>
          <w:rFonts w:cs="Times New Roman"/>
          <w:szCs w:val="24"/>
        </w:rPr>
        <w:t xml:space="preserve"> </w:t>
      </w:r>
      <w:r w:rsidRPr="004B218B">
        <w:rPr>
          <w:rFonts w:cs="Times New Roman"/>
          <w:szCs w:val="24"/>
          <w:lang w:val="en-US"/>
        </w:rPr>
        <w:t>Exchange</w:t>
      </w:r>
      <w:r w:rsidRPr="004B218B">
        <w:rPr>
          <w:rFonts w:cs="Times New Roman"/>
          <w:szCs w:val="24"/>
        </w:rPr>
        <w:t xml:space="preserve"> (NYMEX)</w:t>
      </w:r>
      <w:r>
        <w:rPr>
          <w:rFonts w:cs="Times New Roman"/>
          <w:szCs w:val="24"/>
        </w:rPr>
        <w:t xml:space="preserve">, Шанхайская </w:t>
      </w:r>
      <w:r w:rsidR="004A00D7">
        <w:rPr>
          <w:rFonts w:cs="Times New Roman"/>
          <w:szCs w:val="24"/>
        </w:rPr>
        <w:t xml:space="preserve">биржа одним своим контрактом на сталь обгоняет их совокупное количество контрактов (количество контрактов на сталь на </w:t>
      </w:r>
      <w:r w:rsidR="004A00D7">
        <w:rPr>
          <w:rFonts w:cs="Times New Roman"/>
          <w:szCs w:val="24"/>
          <w:lang w:val="en-US"/>
        </w:rPr>
        <w:t>SHFE</w:t>
      </w:r>
      <w:r w:rsidR="004A00D7">
        <w:rPr>
          <w:rFonts w:cs="Times New Roman"/>
          <w:szCs w:val="24"/>
        </w:rPr>
        <w:t xml:space="preserve"> – 934 млн контрактов,</w:t>
      </w:r>
      <w:r w:rsidR="004A00D7" w:rsidRPr="004A00D7">
        <w:rPr>
          <w:rFonts w:cs="Times New Roman"/>
          <w:szCs w:val="24"/>
        </w:rPr>
        <w:t xml:space="preserve"> </w:t>
      </w:r>
      <w:r w:rsidR="004A00D7">
        <w:rPr>
          <w:rFonts w:cs="Times New Roman"/>
          <w:szCs w:val="24"/>
        </w:rPr>
        <w:t xml:space="preserve">общее количество контрактов на </w:t>
      </w:r>
      <w:r w:rsidR="004A00D7">
        <w:rPr>
          <w:rFonts w:cs="Times New Roman"/>
          <w:szCs w:val="24"/>
          <w:lang w:val="en-US"/>
        </w:rPr>
        <w:t>LME</w:t>
      </w:r>
      <w:r w:rsidR="004A00D7" w:rsidRPr="004A00D7">
        <w:rPr>
          <w:rFonts w:cs="Times New Roman"/>
          <w:szCs w:val="24"/>
        </w:rPr>
        <w:t xml:space="preserve"> </w:t>
      </w:r>
      <w:r w:rsidR="004A00D7">
        <w:rPr>
          <w:rFonts w:cs="Times New Roman"/>
          <w:szCs w:val="24"/>
        </w:rPr>
        <w:t>и</w:t>
      </w:r>
      <w:r w:rsidR="004A00D7" w:rsidRPr="004A00D7">
        <w:rPr>
          <w:rFonts w:cs="Times New Roman"/>
          <w:szCs w:val="24"/>
        </w:rPr>
        <w:t xml:space="preserve"> </w:t>
      </w:r>
      <w:r w:rsidR="004A00D7">
        <w:rPr>
          <w:rFonts w:cs="Times New Roman"/>
          <w:szCs w:val="24"/>
          <w:lang w:val="en-US"/>
        </w:rPr>
        <w:t>NYMEX</w:t>
      </w:r>
      <w:r w:rsidR="004A00D7">
        <w:rPr>
          <w:rFonts w:cs="Times New Roman"/>
          <w:szCs w:val="24"/>
        </w:rPr>
        <w:t xml:space="preserve"> составляет 775 млн.)</w:t>
      </w:r>
      <w:r w:rsidR="004A00D7" w:rsidRPr="004A00D7">
        <w:rPr>
          <w:rFonts w:cs="Times New Roman"/>
          <w:szCs w:val="24"/>
        </w:rPr>
        <w:t>.</w:t>
      </w:r>
      <w:r w:rsidR="004A00D7">
        <w:rPr>
          <w:rStyle w:val="a5"/>
          <w:rFonts w:cs="Times New Roman"/>
          <w:szCs w:val="24"/>
        </w:rPr>
        <w:footnoteReference w:id="50"/>
      </w:r>
      <w:r w:rsidR="004A00D7" w:rsidRPr="004A00D7">
        <w:rPr>
          <w:rFonts w:cs="Times New Roman"/>
          <w:szCs w:val="24"/>
        </w:rPr>
        <w:t xml:space="preserve"> </w:t>
      </w:r>
    </w:p>
    <w:p w14:paraId="14737587" w14:textId="28910CAF" w:rsidR="00B07B10" w:rsidRDefault="004A00D7" w:rsidP="00097124">
      <w:pPr>
        <w:ind w:firstLine="708"/>
        <w:jc w:val="both"/>
        <w:rPr>
          <w:rFonts w:cs="Times New Roman"/>
          <w:szCs w:val="24"/>
        </w:rPr>
      </w:pPr>
      <w:r>
        <w:rPr>
          <w:rFonts w:cs="Times New Roman"/>
          <w:szCs w:val="24"/>
        </w:rPr>
        <w:t xml:space="preserve">Стальные контракт Шанхайской биржи являются самыми торгуемыми контрактами в Китае, так как китайская экономика является одновременно главным потребителем и производителем стали в мире, при этом занимая почти половину мирового сталелитейного оборота. Производство стали является считается достаточно вредным для экосистемы, поэтому Китай, в рамках программы по улучшению экологической системы Китая, будет в течение нескольких лет сократить производство стали, что несомненно нарушит баланс спроса и предложения </w:t>
      </w:r>
      <w:r w:rsidR="000D789B">
        <w:rPr>
          <w:rFonts w:cs="Times New Roman"/>
          <w:szCs w:val="24"/>
        </w:rPr>
        <w:t xml:space="preserve">на рынке в ближайшие несколько лет. Поэтому, предположительно, рынок стальных контрактов будет ждать большой объем новых инвесторов, которые будут стараться обезопасить себя от рыночных рисков. </w:t>
      </w:r>
    </w:p>
    <w:p w14:paraId="7EDD3F73" w14:textId="4ED57694" w:rsidR="000D789B" w:rsidRDefault="000D789B" w:rsidP="00097124">
      <w:pPr>
        <w:ind w:firstLine="708"/>
        <w:jc w:val="both"/>
        <w:rPr>
          <w:rFonts w:cs="Times New Roman"/>
          <w:szCs w:val="24"/>
        </w:rPr>
      </w:pPr>
      <w:r>
        <w:rPr>
          <w:rFonts w:cs="Times New Roman"/>
          <w:szCs w:val="24"/>
        </w:rPr>
        <w:t xml:space="preserve">В целом, нужно отметить, что Шанхайская биржа является самой перспективной товарной биржей среди трех рассмотренных из-за своего географического положения. Шанхай традиционно является одним из самых развитых финансовых центров Китая, а с 2013 он также стал зоной свободной торговли. </w:t>
      </w:r>
    </w:p>
    <w:p w14:paraId="6E32E90D" w14:textId="46E52185" w:rsidR="000D789B" w:rsidRDefault="000D789B" w:rsidP="00097124">
      <w:pPr>
        <w:ind w:firstLine="708"/>
        <w:jc w:val="both"/>
        <w:rPr>
          <w:rFonts w:cs="Times New Roman"/>
          <w:szCs w:val="24"/>
        </w:rPr>
      </w:pPr>
      <w:r w:rsidRPr="000D789B">
        <w:rPr>
          <w:rFonts w:cs="Times New Roman"/>
          <w:szCs w:val="24"/>
        </w:rPr>
        <w:t xml:space="preserve">Торговля финансовыми фьючерсами </w:t>
      </w:r>
      <w:r>
        <w:rPr>
          <w:rFonts w:cs="Times New Roman"/>
          <w:szCs w:val="24"/>
        </w:rPr>
        <w:t xml:space="preserve">в 2016 году </w:t>
      </w:r>
      <w:r w:rsidRPr="000D789B">
        <w:rPr>
          <w:rFonts w:cs="Times New Roman"/>
          <w:szCs w:val="24"/>
        </w:rPr>
        <w:t xml:space="preserve">сократилась </w:t>
      </w:r>
      <w:r>
        <w:rPr>
          <w:rFonts w:cs="Times New Roman"/>
          <w:szCs w:val="24"/>
        </w:rPr>
        <w:t>до незначимых</w:t>
      </w:r>
      <w:r w:rsidRPr="000D789B">
        <w:rPr>
          <w:rFonts w:cs="Times New Roman"/>
          <w:szCs w:val="24"/>
        </w:rPr>
        <w:t>, в основном из-за усилий правительства по борьбе с чрезмерными спекуляциями на фондовом рынке. Китайская финансовая фьючерсная биржа</w:t>
      </w:r>
      <w:r>
        <w:rPr>
          <w:rFonts w:cs="Times New Roman"/>
          <w:szCs w:val="24"/>
        </w:rPr>
        <w:t xml:space="preserve"> (</w:t>
      </w:r>
      <w:r>
        <w:rPr>
          <w:rFonts w:cs="Times New Roman"/>
          <w:szCs w:val="24"/>
          <w:lang w:val="en-US"/>
        </w:rPr>
        <w:t>CFFEX</w:t>
      </w:r>
      <w:r>
        <w:rPr>
          <w:rFonts w:cs="Times New Roman"/>
          <w:szCs w:val="24"/>
        </w:rPr>
        <w:t>)</w:t>
      </w:r>
      <w:r w:rsidRPr="000D789B">
        <w:rPr>
          <w:rFonts w:cs="Times New Roman"/>
          <w:szCs w:val="24"/>
        </w:rPr>
        <w:t>, единственная биржа в материковом Китае, которая предлагает фина</w:t>
      </w:r>
      <w:r>
        <w:rPr>
          <w:rFonts w:cs="Times New Roman"/>
          <w:szCs w:val="24"/>
        </w:rPr>
        <w:t>нсовые фьючерсы, потерпела 95%-</w:t>
      </w:r>
      <w:proofErr w:type="spellStart"/>
      <w:r>
        <w:rPr>
          <w:rFonts w:cs="Times New Roman"/>
          <w:szCs w:val="24"/>
        </w:rPr>
        <w:t>ое</w:t>
      </w:r>
      <w:proofErr w:type="spellEnd"/>
      <w:r>
        <w:rPr>
          <w:rFonts w:cs="Times New Roman"/>
          <w:szCs w:val="24"/>
        </w:rPr>
        <w:t xml:space="preserve"> </w:t>
      </w:r>
      <w:r w:rsidRPr="000D789B">
        <w:rPr>
          <w:rFonts w:cs="Times New Roman"/>
          <w:szCs w:val="24"/>
        </w:rPr>
        <w:t>снижение</w:t>
      </w:r>
      <w:r>
        <w:rPr>
          <w:rFonts w:cs="Times New Roman"/>
          <w:szCs w:val="24"/>
        </w:rPr>
        <w:t xml:space="preserve"> объема торговли, который упал</w:t>
      </w:r>
      <w:r w:rsidRPr="000D789B">
        <w:rPr>
          <w:rFonts w:cs="Times New Roman"/>
          <w:szCs w:val="24"/>
        </w:rPr>
        <w:t xml:space="preserve"> с 321,6 млн контрактов в 2015 году до 18,3 млн в 2016 году.</w:t>
      </w:r>
      <w:r>
        <w:rPr>
          <w:rFonts w:cs="Times New Roman"/>
          <w:szCs w:val="24"/>
        </w:rPr>
        <w:t xml:space="preserve"> </w:t>
      </w:r>
    </w:p>
    <w:p w14:paraId="69E7ACAC" w14:textId="5EB8406A" w:rsidR="000D789B" w:rsidRPr="000D789B" w:rsidRDefault="000D789B" w:rsidP="00097124">
      <w:pPr>
        <w:ind w:firstLine="708"/>
        <w:jc w:val="both"/>
        <w:rPr>
          <w:rFonts w:cs="Times New Roman"/>
          <w:szCs w:val="24"/>
        </w:rPr>
      </w:pPr>
      <w:r>
        <w:rPr>
          <w:rFonts w:cs="Times New Roman"/>
          <w:szCs w:val="24"/>
        </w:rPr>
        <w:t xml:space="preserve">Анализ скачков в ликвидности на </w:t>
      </w:r>
      <w:r>
        <w:rPr>
          <w:rFonts w:cs="Times New Roman"/>
          <w:szCs w:val="24"/>
          <w:lang w:val="en-US"/>
        </w:rPr>
        <w:t>CFFEX</w:t>
      </w:r>
      <w:r>
        <w:rPr>
          <w:rFonts w:cs="Times New Roman"/>
          <w:szCs w:val="24"/>
        </w:rPr>
        <w:t xml:space="preserve"> показал две большие проблемы современного китайского рынка финансовых деривативов. Первая из них заключается в том, что финансовый фьючерс, является очень легким и удобным инструментом для спекуляций, что порождает доминирование спекулятивных сделок на рынке. Вторая же проблема, заключается в том, что, несмотря на взятый курс либерализации китайской экономики, </w:t>
      </w:r>
      <w:r>
        <w:rPr>
          <w:rFonts w:cs="Times New Roman"/>
          <w:szCs w:val="24"/>
        </w:rPr>
        <w:lastRenderedPageBreak/>
        <w:t xml:space="preserve">правительство не может позволить себе отпустить контроль за экономикой. События лета 2015 года на китайском фондовом и срочных рынках показали, что при любом неудовлетворяющем результате рынка, правительство сможет урегулировать вопрос жесткой законодательной политикой. </w:t>
      </w:r>
    </w:p>
    <w:p w14:paraId="6BDA68E6" w14:textId="3BEDB4D5" w:rsidR="000F5185" w:rsidRDefault="005030EE" w:rsidP="004B218B">
      <w:pPr>
        <w:jc w:val="both"/>
        <w:rPr>
          <w:rFonts w:cs="Times New Roman"/>
          <w:szCs w:val="24"/>
        </w:rPr>
      </w:pPr>
      <w:r>
        <w:rPr>
          <w:rFonts w:cs="Times New Roman"/>
          <w:szCs w:val="24"/>
        </w:rPr>
        <w:tab/>
      </w:r>
      <w:r w:rsidR="000F5185">
        <w:rPr>
          <w:rFonts w:cs="Times New Roman"/>
          <w:szCs w:val="24"/>
        </w:rPr>
        <w:t>Формирование безупречной модели сделок на срочном рынке Китая – процесс долгий и кропотливый. В частности, если биржевой рынок</w:t>
      </w:r>
      <w:r w:rsidRPr="005030EE">
        <w:rPr>
          <w:rFonts w:cs="Times New Roman"/>
          <w:szCs w:val="24"/>
        </w:rPr>
        <w:t xml:space="preserve"> </w:t>
      </w:r>
      <w:r>
        <w:rPr>
          <w:rFonts w:cs="Times New Roman"/>
          <w:szCs w:val="24"/>
        </w:rPr>
        <w:t>деривативов</w:t>
      </w:r>
      <w:r w:rsidR="000F5185">
        <w:rPr>
          <w:rFonts w:cs="Times New Roman"/>
          <w:szCs w:val="24"/>
        </w:rPr>
        <w:t xml:space="preserve"> смог сформироваться на площадках в Китае, </w:t>
      </w:r>
      <w:r w:rsidR="00753D88">
        <w:rPr>
          <w:rFonts w:cs="Times New Roman"/>
          <w:szCs w:val="24"/>
        </w:rPr>
        <w:t xml:space="preserve">то </w:t>
      </w:r>
      <w:r w:rsidR="000F5185">
        <w:rPr>
          <w:rFonts w:cs="Times New Roman"/>
          <w:szCs w:val="24"/>
        </w:rPr>
        <w:t xml:space="preserve">рынок внебиржевых сделок еще требует многих усилий для созревания и завершения, потому что он находится только в самом начале своего пути. </w:t>
      </w:r>
    </w:p>
    <w:p w14:paraId="4E2F0D8F" w14:textId="538EF716" w:rsidR="004600CC" w:rsidRDefault="006C2186" w:rsidP="004600CC">
      <w:pPr>
        <w:ind w:firstLine="708"/>
        <w:jc w:val="both"/>
        <w:rPr>
          <w:rFonts w:cs="Times New Roman"/>
          <w:szCs w:val="24"/>
        </w:rPr>
      </w:pPr>
      <w:r>
        <w:rPr>
          <w:rFonts w:cs="Times New Roman"/>
          <w:szCs w:val="24"/>
        </w:rPr>
        <w:t>Статистика, приведенная Банком международных расчетов, указывает на то, что</w:t>
      </w:r>
      <w:r w:rsidR="004600CC">
        <w:rPr>
          <w:rFonts w:cs="Times New Roman"/>
          <w:szCs w:val="24"/>
        </w:rPr>
        <w:t xml:space="preserve"> китайский </w:t>
      </w:r>
      <w:r w:rsidR="004600CC">
        <w:rPr>
          <w:rFonts w:cs="Times New Roman"/>
          <w:szCs w:val="24"/>
          <w:lang w:val="en-US"/>
        </w:rPr>
        <w:t>OTC</w:t>
      </w:r>
      <w:r w:rsidR="004600CC" w:rsidRPr="004600CC">
        <w:rPr>
          <w:rFonts w:cs="Times New Roman"/>
          <w:szCs w:val="24"/>
        </w:rPr>
        <w:t xml:space="preserve"> </w:t>
      </w:r>
      <w:r w:rsidR="004600CC">
        <w:rPr>
          <w:rFonts w:cs="Times New Roman"/>
          <w:szCs w:val="24"/>
        </w:rPr>
        <w:t xml:space="preserve">занимает очень малую долю в мировом рынке деривативов. В основном весь данный объем генерируется в банковском секторе за счет валютных деривативов. В феврале 2017 года, Китай решил расширить свой долговой рынок за счет иностранных инвесторов и открыл возможность иностранным инвесторам хеджировать долговые обязательства межбанковского рынка облигаций Китая </w:t>
      </w:r>
      <w:r w:rsidR="004600CC" w:rsidRPr="004600CC">
        <w:rPr>
          <w:rFonts w:cs="Times New Roman"/>
          <w:szCs w:val="24"/>
        </w:rPr>
        <w:t>(</w:t>
      </w:r>
      <w:r w:rsidR="004600CC">
        <w:rPr>
          <w:rFonts w:cs="Times New Roman"/>
          <w:szCs w:val="24"/>
          <w:lang w:val="en-US"/>
        </w:rPr>
        <w:t>CIBM</w:t>
      </w:r>
      <w:r w:rsidR="004600CC" w:rsidRPr="004600CC">
        <w:rPr>
          <w:rFonts w:cs="Times New Roman"/>
          <w:szCs w:val="24"/>
        </w:rPr>
        <w:t xml:space="preserve">). </w:t>
      </w:r>
      <w:r w:rsidR="004600CC">
        <w:rPr>
          <w:rFonts w:cs="Times New Roman"/>
          <w:szCs w:val="24"/>
        </w:rPr>
        <w:t>Облигацио</w:t>
      </w:r>
      <w:r w:rsidR="00001D56">
        <w:rPr>
          <w:rFonts w:cs="Times New Roman"/>
          <w:szCs w:val="24"/>
        </w:rPr>
        <w:t>нный рынок Китая является третьи</w:t>
      </w:r>
      <w:r w:rsidR="004600CC">
        <w:rPr>
          <w:rFonts w:cs="Times New Roman"/>
          <w:szCs w:val="24"/>
        </w:rPr>
        <w:t xml:space="preserve">м в мире и по этому показателю он уступает только американскому и японскому. Данный шаг китайских властей можно расценивать как положительный знак по отношению </w:t>
      </w:r>
      <w:r w:rsidR="004600CC">
        <w:rPr>
          <w:rFonts w:cs="Times New Roman"/>
          <w:szCs w:val="24"/>
          <w:lang w:val="en-US"/>
        </w:rPr>
        <w:t>OTC</w:t>
      </w:r>
      <w:r w:rsidR="004600CC">
        <w:rPr>
          <w:rFonts w:cs="Times New Roman"/>
          <w:szCs w:val="24"/>
        </w:rPr>
        <w:t xml:space="preserve"> деривативам.</w:t>
      </w:r>
    </w:p>
    <w:p w14:paraId="4D85A420" w14:textId="223B5BC9" w:rsidR="00B024C5" w:rsidRPr="009E448B" w:rsidRDefault="00B024C5" w:rsidP="004600CC">
      <w:pPr>
        <w:ind w:firstLine="708"/>
        <w:jc w:val="both"/>
        <w:rPr>
          <w:rFonts w:cs="Times New Roman"/>
          <w:szCs w:val="24"/>
        </w:rPr>
      </w:pPr>
      <w:r>
        <w:rPr>
          <w:rFonts w:cs="Times New Roman"/>
          <w:szCs w:val="24"/>
        </w:rPr>
        <w:t xml:space="preserve">В заключительном параграфе был проведен сравнительный анализ срочного рынка Китая и России. Исходя из данных, предоставленных с рынков обоих стран, можно утверждать, что оба рынка очень похожи друг на друга. В том числе, были выделены общие проблемы характерные для данных рынков, а также определены возможные пути их решения. </w:t>
      </w:r>
    </w:p>
    <w:p w14:paraId="63A16947" w14:textId="5717B702" w:rsidR="007D306F" w:rsidRDefault="008F394A" w:rsidP="00753D88">
      <w:pPr>
        <w:ind w:firstLine="708"/>
        <w:jc w:val="both"/>
      </w:pPr>
      <w:r>
        <w:rPr>
          <w:rFonts w:cs="Times New Roman"/>
          <w:szCs w:val="24"/>
        </w:rPr>
        <w:t>Осознавая всю важность создания срочного рынка, Китай не спешит с его развитием. Больше 70 лет Пекин старается держать развитие экономики в своих руках, и срочный рынок не является исключением.</w:t>
      </w:r>
      <w:r w:rsidR="00635D6D">
        <w:rPr>
          <w:rFonts w:cs="Times New Roman"/>
          <w:szCs w:val="24"/>
        </w:rPr>
        <w:t xml:space="preserve"> Польза и вред срочного рынка для экономики адекватно оцениваются правительством, на основе чего принимаются решения</w:t>
      </w:r>
      <w:r w:rsidR="00753D88">
        <w:rPr>
          <w:rFonts w:cs="Times New Roman"/>
          <w:szCs w:val="24"/>
        </w:rPr>
        <w:t xml:space="preserve"> по отношению к дальнейшей политике регулирования рынка</w:t>
      </w:r>
      <w:r w:rsidR="00635D6D">
        <w:rPr>
          <w:rFonts w:cs="Times New Roman"/>
          <w:szCs w:val="24"/>
        </w:rPr>
        <w:t>. Динамичное р</w:t>
      </w:r>
      <w:r>
        <w:rPr>
          <w:rFonts w:cs="Times New Roman"/>
          <w:szCs w:val="24"/>
        </w:rPr>
        <w:t>азвитие срочного рынка тщательно контролир</w:t>
      </w:r>
      <w:r w:rsidR="001350D6">
        <w:rPr>
          <w:rFonts w:cs="Times New Roman"/>
          <w:szCs w:val="24"/>
        </w:rPr>
        <w:t>уется</w:t>
      </w:r>
      <w:r w:rsidR="00753D88">
        <w:rPr>
          <w:rFonts w:cs="Times New Roman"/>
          <w:szCs w:val="24"/>
        </w:rPr>
        <w:t>, потому что</w:t>
      </w:r>
      <w:r>
        <w:rPr>
          <w:rFonts w:cs="Times New Roman"/>
          <w:szCs w:val="24"/>
        </w:rPr>
        <w:t xml:space="preserve"> деривативы несут в себе высокий риск подрыва стабильности экономики</w:t>
      </w:r>
      <w:r w:rsidR="00635D6D">
        <w:rPr>
          <w:rFonts w:cs="Times New Roman"/>
          <w:szCs w:val="24"/>
        </w:rPr>
        <w:t xml:space="preserve"> - основного</w:t>
      </w:r>
      <w:r>
        <w:rPr>
          <w:rFonts w:cs="Times New Roman"/>
          <w:szCs w:val="24"/>
        </w:rPr>
        <w:t xml:space="preserve"> постулата развития</w:t>
      </w:r>
      <w:r w:rsidR="00635D6D">
        <w:rPr>
          <w:rFonts w:cs="Times New Roman"/>
          <w:szCs w:val="24"/>
        </w:rPr>
        <w:t xml:space="preserve"> современной</w:t>
      </w:r>
      <w:r>
        <w:rPr>
          <w:rFonts w:cs="Times New Roman"/>
          <w:szCs w:val="24"/>
        </w:rPr>
        <w:t xml:space="preserve"> экономики </w:t>
      </w:r>
      <w:r w:rsidR="001350D6">
        <w:rPr>
          <w:rFonts w:cs="Times New Roman"/>
          <w:szCs w:val="24"/>
        </w:rPr>
        <w:t xml:space="preserve">Китая. </w:t>
      </w:r>
      <w:r w:rsidR="009F5B95">
        <w:rPr>
          <w:rFonts w:cs="Times New Roman"/>
          <w:szCs w:val="24"/>
        </w:rPr>
        <w:t>М</w:t>
      </w:r>
      <w:r w:rsidR="00753D88">
        <w:rPr>
          <w:rFonts w:cs="Times New Roman"/>
          <w:szCs w:val="24"/>
        </w:rPr>
        <w:t xml:space="preserve">ожно утверждать, что Китай будет развивать рынок деривативов и двигать свою экономику в сторону свободного рынка до тех пор, пока данные меры будут приносить выгоду. В противном случае, власти Китая всегда смогут принять меры по сжатию рыночной свободы </w:t>
      </w:r>
      <w:r w:rsidR="00467F25">
        <w:rPr>
          <w:rFonts w:cs="Times New Roman"/>
          <w:szCs w:val="24"/>
        </w:rPr>
        <w:t>и показать свое непосредственное влияние на срочный рынок.</w:t>
      </w:r>
      <w:r w:rsidR="007D306F">
        <w:br w:type="page"/>
      </w:r>
    </w:p>
    <w:p w14:paraId="4250C6E6" w14:textId="77777777" w:rsidR="00247DDC" w:rsidRDefault="003B51CD" w:rsidP="00D07069">
      <w:pPr>
        <w:pStyle w:val="1"/>
        <w:spacing w:after="120"/>
        <w:jc w:val="both"/>
        <w:rPr>
          <w:rFonts w:cs="Times New Roman"/>
          <w:sz w:val="36"/>
          <w:szCs w:val="24"/>
        </w:rPr>
      </w:pPr>
      <w:bookmarkStart w:id="15" w:name="_Toc482650786"/>
      <w:r w:rsidRPr="007D306F">
        <w:rPr>
          <w:rFonts w:cs="Times New Roman"/>
          <w:sz w:val="36"/>
          <w:szCs w:val="24"/>
        </w:rPr>
        <w:lastRenderedPageBreak/>
        <w:t>Список использованной литературы</w:t>
      </w:r>
      <w:bookmarkEnd w:id="15"/>
    </w:p>
    <w:p w14:paraId="06BC460D" w14:textId="1457EBA8" w:rsidR="00D07069" w:rsidRDefault="00D07069" w:rsidP="00D07069">
      <w:pPr>
        <w:pStyle w:val="a6"/>
        <w:numPr>
          <w:ilvl w:val="0"/>
          <w:numId w:val="14"/>
        </w:numPr>
        <w:ind w:left="714" w:hanging="357"/>
        <w:rPr>
          <w:rFonts w:cs="Times New Roman"/>
        </w:rPr>
      </w:pPr>
      <w:r w:rsidRPr="006E7E5B">
        <w:rPr>
          <w:rFonts w:cs="Times New Roman"/>
        </w:rPr>
        <w:t>Федеральный закон от 22.04.1996 N 39-ФЗ "О рынке ценных бумаг"</w:t>
      </w:r>
    </w:p>
    <w:p w14:paraId="34522EBF" w14:textId="2614909A" w:rsidR="00B44183" w:rsidRPr="00B44183" w:rsidRDefault="00B44183" w:rsidP="00B44183">
      <w:pPr>
        <w:pStyle w:val="a6"/>
        <w:numPr>
          <w:ilvl w:val="0"/>
          <w:numId w:val="14"/>
        </w:numPr>
        <w:ind w:left="714" w:hanging="357"/>
        <w:rPr>
          <w:rFonts w:cs="Times New Roman"/>
        </w:rPr>
      </w:pPr>
      <w:r w:rsidRPr="006E7E5B">
        <w:rPr>
          <w:rFonts w:cs="Times New Roman"/>
        </w:rPr>
        <w:t>Закон КНР «Положения об обращении фьючерсов» от 03.06.2007 (пер. с китайского)</w:t>
      </w:r>
    </w:p>
    <w:p w14:paraId="2FEB33EE" w14:textId="77777777" w:rsidR="007D49C4" w:rsidRPr="006E7E5B" w:rsidRDefault="007D49C4" w:rsidP="006E7E5B">
      <w:pPr>
        <w:pStyle w:val="a6"/>
        <w:numPr>
          <w:ilvl w:val="0"/>
          <w:numId w:val="14"/>
        </w:numPr>
        <w:ind w:left="714" w:hanging="357"/>
        <w:rPr>
          <w:rFonts w:cs="Times New Roman"/>
        </w:rPr>
      </w:pPr>
      <w:r w:rsidRPr="006E7E5B">
        <w:rPr>
          <w:rFonts w:cs="Times New Roman"/>
        </w:rPr>
        <w:t>Приказ комиссии по регулированию ценных бумаг Китая №110 «Меры по контролю и управлению фьючерсных компаний» от 10.29.2014 (пер. с китайского)</w:t>
      </w:r>
    </w:p>
    <w:p w14:paraId="632E90C0" w14:textId="058CE177" w:rsidR="00D07069" w:rsidRDefault="00B44183" w:rsidP="00B44183">
      <w:pPr>
        <w:pStyle w:val="a6"/>
        <w:numPr>
          <w:ilvl w:val="0"/>
          <w:numId w:val="14"/>
        </w:numPr>
        <w:rPr>
          <w:rFonts w:cs="Times New Roman"/>
        </w:rPr>
      </w:pPr>
      <w:r>
        <w:t>Приказ комиссии</w:t>
      </w:r>
      <w:r w:rsidRPr="00B44183">
        <w:t xml:space="preserve"> по регулированию банковской деятельности</w:t>
      </w:r>
      <w:r>
        <w:t xml:space="preserve"> Китая</w:t>
      </w:r>
      <w:r w:rsidRPr="00B44183">
        <w:t xml:space="preserve"> </w:t>
      </w:r>
      <w:r w:rsidR="00D07069">
        <w:t>«</w:t>
      </w:r>
      <w:r w:rsidR="00D07069" w:rsidRPr="006F7EA2">
        <w:t>Временные административные правила, регулирующие производную деятельность финансовых учреждений</w:t>
      </w:r>
      <w:r w:rsidR="00D07069">
        <w:t>» от 1 марта 2004 года</w:t>
      </w:r>
      <w:r>
        <w:t xml:space="preserve"> </w:t>
      </w:r>
      <w:r w:rsidRPr="006E7E5B">
        <w:rPr>
          <w:rFonts w:cs="Times New Roman"/>
        </w:rPr>
        <w:t>(пер. с китайского)</w:t>
      </w:r>
    </w:p>
    <w:p w14:paraId="6CC96B77" w14:textId="26E67435" w:rsidR="00E8544D" w:rsidRDefault="00E8544D" w:rsidP="00E8544D">
      <w:pPr>
        <w:pStyle w:val="a6"/>
        <w:numPr>
          <w:ilvl w:val="0"/>
          <w:numId w:val="14"/>
        </w:numPr>
        <w:rPr>
          <w:rFonts w:cs="Times New Roman"/>
        </w:rPr>
      </w:pPr>
      <w:r>
        <w:rPr>
          <w:rFonts w:cs="Times New Roman"/>
        </w:rPr>
        <w:t xml:space="preserve">Буренин А.Н. </w:t>
      </w:r>
      <w:r w:rsidRPr="00E8544D">
        <w:rPr>
          <w:rFonts w:cs="Times New Roman"/>
        </w:rPr>
        <w:t>Рынок ценных бумаг и производных финансовых инструментов</w:t>
      </w:r>
      <w:r>
        <w:rPr>
          <w:rFonts w:cs="Times New Roman"/>
        </w:rPr>
        <w:t xml:space="preserve">. </w:t>
      </w:r>
      <w:r w:rsidRPr="006E7E5B">
        <w:rPr>
          <w:rFonts w:cs="Times New Roman"/>
        </w:rPr>
        <w:t>–</w:t>
      </w:r>
      <w:r>
        <w:rPr>
          <w:rFonts w:cs="Times New Roman"/>
        </w:rPr>
        <w:t xml:space="preserve"> 4</w:t>
      </w:r>
      <w:r w:rsidRPr="006E7E5B">
        <w:rPr>
          <w:rFonts w:cs="Times New Roman"/>
        </w:rPr>
        <w:t xml:space="preserve">-е изд., </w:t>
      </w:r>
      <w:proofErr w:type="spellStart"/>
      <w:r w:rsidRPr="006E7E5B">
        <w:rPr>
          <w:rFonts w:cs="Times New Roman"/>
        </w:rPr>
        <w:t>перераб</w:t>
      </w:r>
      <w:proofErr w:type="spellEnd"/>
      <w:proofErr w:type="gramStart"/>
      <w:r w:rsidRPr="006E7E5B">
        <w:rPr>
          <w:rFonts w:cs="Times New Roman"/>
        </w:rPr>
        <w:t>.</w:t>
      </w:r>
      <w:proofErr w:type="gramEnd"/>
      <w:r w:rsidRPr="006E7E5B">
        <w:rPr>
          <w:rFonts w:cs="Times New Roman"/>
        </w:rPr>
        <w:t xml:space="preserve"> и доп.</w:t>
      </w:r>
      <w:r>
        <w:rPr>
          <w:rFonts w:cs="Times New Roman"/>
        </w:rPr>
        <w:t xml:space="preserve"> </w:t>
      </w:r>
      <w:r w:rsidRPr="006E7E5B">
        <w:rPr>
          <w:rFonts w:cs="Times New Roman"/>
        </w:rPr>
        <w:t>–</w:t>
      </w:r>
      <w:r>
        <w:rPr>
          <w:rFonts w:cs="Times New Roman"/>
        </w:rPr>
        <w:t xml:space="preserve"> НТО, 2011</w:t>
      </w:r>
    </w:p>
    <w:p w14:paraId="07013AA7" w14:textId="02E47D3C" w:rsidR="00285474" w:rsidRDefault="00285474" w:rsidP="00285474">
      <w:pPr>
        <w:pStyle w:val="a6"/>
        <w:numPr>
          <w:ilvl w:val="0"/>
          <w:numId w:val="14"/>
        </w:numPr>
        <w:rPr>
          <w:rFonts w:cs="Times New Roman"/>
        </w:rPr>
      </w:pPr>
      <w:r>
        <w:rPr>
          <w:rFonts w:cs="Times New Roman"/>
        </w:rPr>
        <w:t xml:space="preserve">Буренин А.Н. </w:t>
      </w:r>
      <w:r w:rsidRPr="00285474">
        <w:rPr>
          <w:rFonts w:cs="Times New Roman"/>
        </w:rPr>
        <w:t>Форварды, фьючерсы, опционы, экзотические и погодные производные</w:t>
      </w:r>
      <w:r>
        <w:rPr>
          <w:rFonts w:cs="Times New Roman"/>
        </w:rPr>
        <w:t xml:space="preserve">. </w:t>
      </w:r>
      <w:r w:rsidR="00E8544D" w:rsidRPr="006E7E5B">
        <w:rPr>
          <w:rFonts w:cs="Times New Roman"/>
        </w:rPr>
        <w:t>–</w:t>
      </w:r>
      <w:r>
        <w:rPr>
          <w:rFonts w:cs="Times New Roman"/>
        </w:rPr>
        <w:t xml:space="preserve"> НТО, 2011</w:t>
      </w:r>
    </w:p>
    <w:p w14:paraId="31D0860E" w14:textId="4479A851" w:rsidR="000A750F" w:rsidRPr="006E7E5B" w:rsidRDefault="000A750F" w:rsidP="00285474">
      <w:pPr>
        <w:pStyle w:val="a6"/>
        <w:numPr>
          <w:ilvl w:val="0"/>
          <w:numId w:val="14"/>
        </w:numPr>
        <w:rPr>
          <w:rFonts w:cs="Times New Roman"/>
        </w:rPr>
      </w:pPr>
      <w:r>
        <w:t>Самсонова С.С. М</w:t>
      </w:r>
      <w:r w:rsidRPr="000A750F">
        <w:t>ировой рынок внебиржевых деривативов: реформы и текущее состояние</w:t>
      </w:r>
      <w:r>
        <w:t>.</w:t>
      </w:r>
      <w:r w:rsidRPr="000A750F">
        <w:t xml:space="preserve"> </w:t>
      </w:r>
      <w:r w:rsidRPr="006E7E5B">
        <w:rPr>
          <w:rFonts w:cs="Times New Roman"/>
        </w:rPr>
        <w:t>–</w:t>
      </w:r>
      <w:r>
        <w:rPr>
          <w:rFonts w:cs="Times New Roman"/>
        </w:rPr>
        <w:t xml:space="preserve"> </w:t>
      </w:r>
      <w:r w:rsidRPr="000A750F">
        <w:t>Финансовая аналитика: проблемы и решения</w:t>
      </w:r>
      <w:r>
        <w:t xml:space="preserve"> </w:t>
      </w:r>
      <w:r w:rsidRPr="006E7E5B">
        <w:rPr>
          <w:rFonts w:cs="Times New Roman"/>
        </w:rPr>
        <w:t>–</w:t>
      </w:r>
      <w:r>
        <w:rPr>
          <w:rFonts w:cs="Times New Roman"/>
        </w:rPr>
        <w:t xml:space="preserve"> </w:t>
      </w:r>
      <w:r>
        <w:t>№ 18,</w:t>
      </w:r>
      <w:r w:rsidRPr="000A750F">
        <w:t xml:space="preserve"> 2014</w:t>
      </w:r>
    </w:p>
    <w:p w14:paraId="12EF718D" w14:textId="009D3205" w:rsidR="00441A25" w:rsidRPr="006E7E5B" w:rsidRDefault="00441A25" w:rsidP="006E7E5B">
      <w:pPr>
        <w:pStyle w:val="a6"/>
        <w:numPr>
          <w:ilvl w:val="0"/>
          <w:numId w:val="14"/>
        </w:numPr>
        <w:ind w:left="714" w:hanging="357"/>
        <w:rPr>
          <w:rFonts w:cs="Times New Roman"/>
        </w:rPr>
      </w:pPr>
      <w:proofErr w:type="spellStart"/>
      <w:r w:rsidRPr="006E7E5B">
        <w:rPr>
          <w:rFonts w:cs="Times New Roman"/>
        </w:rPr>
        <w:t>Дарушин</w:t>
      </w:r>
      <w:proofErr w:type="spellEnd"/>
      <w:r w:rsidRPr="006E7E5B">
        <w:rPr>
          <w:rFonts w:cs="Times New Roman"/>
        </w:rPr>
        <w:t xml:space="preserve"> И.А. Сущность и роль срочного </w:t>
      </w:r>
      <w:r w:rsidR="00285474">
        <w:rPr>
          <w:rFonts w:cs="Times New Roman"/>
        </w:rPr>
        <w:t xml:space="preserve">рынка в современной экономике </w:t>
      </w:r>
      <w:r w:rsidR="00285474" w:rsidRPr="006E7E5B">
        <w:rPr>
          <w:rFonts w:cs="Times New Roman"/>
        </w:rPr>
        <w:t>–</w:t>
      </w:r>
      <w:r w:rsidRPr="006E7E5B">
        <w:rPr>
          <w:rFonts w:cs="Times New Roman"/>
        </w:rPr>
        <w:t xml:space="preserve"> Вопросы экономики. 2003.</w:t>
      </w:r>
      <w:r w:rsidR="00D07069">
        <w:rPr>
          <w:rFonts w:cs="Times New Roman"/>
        </w:rPr>
        <w:t xml:space="preserve"> </w:t>
      </w:r>
      <w:r w:rsidRPr="006E7E5B">
        <w:rPr>
          <w:rFonts w:cs="Times New Roman"/>
        </w:rPr>
        <w:t>№8.</w:t>
      </w:r>
    </w:p>
    <w:p w14:paraId="06E3FBB4" w14:textId="42DC8D1A" w:rsidR="00441A25" w:rsidRPr="006E7E5B" w:rsidRDefault="00441A25" w:rsidP="006E7E5B">
      <w:pPr>
        <w:pStyle w:val="a6"/>
        <w:numPr>
          <w:ilvl w:val="0"/>
          <w:numId w:val="14"/>
        </w:numPr>
        <w:ind w:left="714" w:hanging="357"/>
        <w:rPr>
          <w:rFonts w:cs="Times New Roman"/>
        </w:rPr>
      </w:pPr>
      <w:r w:rsidRPr="006E7E5B">
        <w:rPr>
          <w:rFonts w:cs="Times New Roman"/>
        </w:rPr>
        <w:t xml:space="preserve">Джон К. </w:t>
      </w:r>
      <w:proofErr w:type="spellStart"/>
      <w:r w:rsidRPr="006E7E5B">
        <w:rPr>
          <w:rFonts w:cs="Times New Roman"/>
        </w:rPr>
        <w:t>Халл</w:t>
      </w:r>
      <w:proofErr w:type="spellEnd"/>
      <w:r w:rsidRPr="006E7E5B">
        <w:rPr>
          <w:rFonts w:cs="Times New Roman"/>
        </w:rPr>
        <w:t>. Опционы, фьючерсы и другие производные финансовые инструм</w:t>
      </w:r>
      <w:r w:rsidR="00285474">
        <w:rPr>
          <w:rFonts w:cs="Times New Roman"/>
        </w:rPr>
        <w:t xml:space="preserve">енты </w:t>
      </w:r>
      <w:r w:rsidR="00285474" w:rsidRPr="006E7E5B">
        <w:rPr>
          <w:rFonts w:cs="Times New Roman"/>
        </w:rPr>
        <w:t>–</w:t>
      </w:r>
      <w:r w:rsidR="00285474">
        <w:rPr>
          <w:rFonts w:cs="Times New Roman"/>
        </w:rPr>
        <w:t xml:space="preserve"> </w:t>
      </w:r>
      <w:r w:rsidRPr="006E7E5B">
        <w:rPr>
          <w:rFonts w:cs="Times New Roman"/>
        </w:rPr>
        <w:t>Вильямс, 2013</w:t>
      </w:r>
    </w:p>
    <w:p w14:paraId="733BE052" w14:textId="0DA4226D" w:rsidR="00BE47B5" w:rsidRDefault="00441A25" w:rsidP="00BE47B5">
      <w:pPr>
        <w:pStyle w:val="a6"/>
        <w:numPr>
          <w:ilvl w:val="0"/>
          <w:numId w:val="14"/>
        </w:numPr>
        <w:ind w:left="714" w:hanging="357"/>
        <w:rPr>
          <w:rFonts w:cs="Times New Roman"/>
        </w:rPr>
      </w:pPr>
      <w:r w:rsidRPr="006E7E5B">
        <w:rPr>
          <w:rFonts w:cs="Times New Roman"/>
        </w:rPr>
        <w:t>Иванов В. В. Финансовые рынки: учебник.</w:t>
      </w:r>
      <w:r w:rsidR="00E8544D" w:rsidRPr="00E8544D">
        <w:rPr>
          <w:rFonts w:cs="Times New Roman"/>
        </w:rPr>
        <w:t xml:space="preserve"> </w:t>
      </w:r>
      <w:r w:rsidR="00E8544D" w:rsidRPr="006E7E5B">
        <w:rPr>
          <w:rFonts w:cs="Times New Roman"/>
        </w:rPr>
        <w:t>–</w:t>
      </w:r>
      <w:r w:rsidRPr="006E7E5B">
        <w:rPr>
          <w:rFonts w:cs="Times New Roman"/>
        </w:rPr>
        <w:t xml:space="preserve"> </w:t>
      </w:r>
      <w:r w:rsidR="00E8544D" w:rsidRPr="006E7E5B">
        <w:rPr>
          <w:rFonts w:cs="Times New Roman"/>
        </w:rPr>
        <w:t>Москва:</w:t>
      </w:r>
      <w:r w:rsidRPr="006E7E5B">
        <w:rPr>
          <w:rFonts w:cs="Times New Roman"/>
        </w:rPr>
        <w:t xml:space="preserve"> РГ-Пресс, 2013.</w:t>
      </w:r>
    </w:p>
    <w:p w14:paraId="5B19ADA0" w14:textId="3A605A83" w:rsidR="00BE47B5" w:rsidRDefault="00BE47B5" w:rsidP="00BE47B5">
      <w:pPr>
        <w:pStyle w:val="a6"/>
        <w:numPr>
          <w:ilvl w:val="0"/>
          <w:numId w:val="14"/>
        </w:numPr>
        <w:ind w:left="714" w:hanging="357"/>
        <w:rPr>
          <w:rFonts w:cs="Times New Roman"/>
        </w:rPr>
      </w:pPr>
      <w:r>
        <w:rPr>
          <w:rFonts w:cs="Times New Roman"/>
        </w:rPr>
        <w:t>Ковалев В.В. Введение в финансовый менеджмент.</w:t>
      </w:r>
      <w:r w:rsidR="00E8544D" w:rsidRPr="00E8544D">
        <w:rPr>
          <w:rFonts w:cs="Times New Roman"/>
        </w:rPr>
        <w:t xml:space="preserve"> </w:t>
      </w:r>
      <w:r w:rsidR="00E8544D" w:rsidRPr="006E7E5B">
        <w:rPr>
          <w:rFonts w:cs="Times New Roman"/>
        </w:rPr>
        <w:t>–</w:t>
      </w:r>
      <w:r>
        <w:rPr>
          <w:rFonts w:cs="Times New Roman"/>
        </w:rPr>
        <w:t xml:space="preserve"> М.: Финансы и статистика, 2004</w:t>
      </w:r>
    </w:p>
    <w:p w14:paraId="0326B0B7" w14:textId="77777777" w:rsidR="00BE47B5" w:rsidRPr="00BE47B5" w:rsidRDefault="00BE47B5" w:rsidP="00BE47B5">
      <w:pPr>
        <w:pStyle w:val="a6"/>
        <w:numPr>
          <w:ilvl w:val="0"/>
          <w:numId w:val="14"/>
        </w:numPr>
        <w:rPr>
          <w:rFonts w:cs="Times New Roman"/>
        </w:rPr>
      </w:pPr>
      <w:r w:rsidRPr="00BE47B5">
        <w:rPr>
          <w:rFonts w:cs="Times New Roman"/>
        </w:rPr>
        <w:t xml:space="preserve">Ковалев В.В. Финансовый менеджмент: теория и практика, М.: ТК </w:t>
      </w:r>
      <w:proofErr w:type="spellStart"/>
      <w:r w:rsidRPr="00BE47B5">
        <w:rPr>
          <w:rFonts w:cs="Times New Roman"/>
        </w:rPr>
        <w:t>Велби</w:t>
      </w:r>
      <w:proofErr w:type="spellEnd"/>
      <w:r w:rsidRPr="00BE47B5">
        <w:rPr>
          <w:rFonts w:cs="Times New Roman"/>
        </w:rPr>
        <w:t>, Изд-во Проспект, 2007</w:t>
      </w:r>
    </w:p>
    <w:p w14:paraId="7E560AEF" w14:textId="01189BF9" w:rsidR="00441A25" w:rsidRPr="00BE47B5" w:rsidRDefault="00441A25" w:rsidP="00BE47B5">
      <w:pPr>
        <w:pStyle w:val="a6"/>
        <w:numPr>
          <w:ilvl w:val="0"/>
          <w:numId w:val="14"/>
        </w:numPr>
        <w:ind w:left="714" w:hanging="357"/>
        <w:rPr>
          <w:rFonts w:cs="Times New Roman"/>
        </w:rPr>
      </w:pPr>
      <w:r w:rsidRPr="00BE47B5">
        <w:rPr>
          <w:rFonts w:cs="Times New Roman"/>
        </w:rPr>
        <w:t xml:space="preserve">Колб Р.У. Финансовые деривативы: учебник. </w:t>
      </w:r>
      <w:r w:rsidR="00E8544D" w:rsidRPr="00BE47B5">
        <w:rPr>
          <w:rFonts w:cs="Times New Roman"/>
        </w:rPr>
        <w:t xml:space="preserve">М: </w:t>
      </w:r>
      <w:proofErr w:type="spellStart"/>
      <w:r w:rsidR="00E8544D" w:rsidRPr="00BE47B5">
        <w:rPr>
          <w:rFonts w:cs="Times New Roman"/>
        </w:rPr>
        <w:t>Информ</w:t>
      </w:r>
      <w:proofErr w:type="spellEnd"/>
      <w:r w:rsidRPr="00BE47B5">
        <w:rPr>
          <w:rFonts w:cs="Times New Roman"/>
        </w:rPr>
        <w:t>. –изд. Дом «</w:t>
      </w:r>
      <w:proofErr w:type="spellStart"/>
      <w:r w:rsidRPr="00BE47B5">
        <w:rPr>
          <w:rFonts w:cs="Times New Roman"/>
        </w:rPr>
        <w:t>Филинъ</w:t>
      </w:r>
      <w:proofErr w:type="spellEnd"/>
      <w:r w:rsidRPr="00BE47B5">
        <w:rPr>
          <w:rFonts w:cs="Times New Roman"/>
        </w:rPr>
        <w:t>», 1997.</w:t>
      </w:r>
    </w:p>
    <w:p w14:paraId="45EE6458" w14:textId="52FAFF34" w:rsidR="00441A25" w:rsidRPr="006E7E5B" w:rsidRDefault="00441A25" w:rsidP="006E7E5B">
      <w:pPr>
        <w:pStyle w:val="a6"/>
        <w:numPr>
          <w:ilvl w:val="0"/>
          <w:numId w:val="14"/>
        </w:numPr>
        <w:ind w:left="714" w:hanging="357"/>
        <w:rPr>
          <w:rFonts w:cs="Times New Roman"/>
        </w:rPr>
      </w:pPr>
      <w:r w:rsidRPr="006E7E5B">
        <w:rPr>
          <w:rFonts w:cs="Times New Roman"/>
        </w:rPr>
        <w:t xml:space="preserve">Лялин В.А., Воробьев П.В. Рынок ценных бумаг: учебник. – 2-е изд., </w:t>
      </w:r>
      <w:proofErr w:type="spellStart"/>
      <w:r w:rsidRPr="006E7E5B">
        <w:rPr>
          <w:rFonts w:cs="Times New Roman"/>
        </w:rPr>
        <w:t>перераб</w:t>
      </w:r>
      <w:proofErr w:type="spellEnd"/>
      <w:proofErr w:type="gramStart"/>
      <w:r w:rsidRPr="006E7E5B">
        <w:rPr>
          <w:rFonts w:cs="Times New Roman"/>
        </w:rPr>
        <w:t>.</w:t>
      </w:r>
      <w:proofErr w:type="gramEnd"/>
      <w:r w:rsidRPr="006E7E5B">
        <w:rPr>
          <w:rFonts w:cs="Times New Roman"/>
        </w:rPr>
        <w:t xml:space="preserve"> и доп. – </w:t>
      </w:r>
      <w:r w:rsidR="00E8544D" w:rsidRPr="006E7E5B">
        <w:rPr>
          <w:rFonts w:cs="Times New Roman"/>
        </w:rPr>
        <w:t>М: Проспект</w:t>
      </w:r>
      <w:r w:rsidRPr="006E7E5B">
        <w:rPr>
          <w:rFonts w:cs="Times New Roman"/>
        </w:rPr>
        <w:t>, 2014</w:t>
      </w:r>
    </w:p>
    <w:p w14:paraId="658C5590" w14:textId="77777777" w:rsidR="00441A25" w:rsidRPr="006E7E5B" w:rsidRDefault="00441A25" w:rsidP="006E7E5B">
      <w:pPr>
        <w:pStyle w:val="a6"/>
        <w:numPr>
          <w:ilvl w:val="0"/>
          <w:numId w:val="14"/>
        </w:numPr>
        <w:ind w:left="714" w:hanging="357"/>
        <w:rPr>
          <w:rFonts w:cs="Times New Roman"/>
        </w:rPr>
      </w:pPr>
      <w:proofErr w:type="spellStart"/>
      <w:r w:rsidRPr="006E7E5B">
        <w:rPr>
          <w:rFonts w:cs="Times New Roman"/>
        </w:rPr>
        <w:t>Макконнелл</w:t>
      </w:r>
      <w:proofErr w:type="spellEnd"/>
      <w:r w:rsidRPr="006E7E5B">
        <w:rPr>
          <w:rFonts w:cs="Times New Roman"/>
        </w:rPr>
        <w:t xml:space="preserve">, К.Р. </w:t>
      </w:r>
      <w:proofErr w:type="spellStart"/>
      <w:r w:rsidRPr="006E7E5B">
        <w:rPr>
          <w:rFonts w:cs="Times New Roman"/>
        </w:rPr>
        <w:t>Экономикс</w:t>
      </w:r>
      <w:proofErr w:type="spellEnd"/>
      <w:r w:rsidRPr="006E7E5B">
        <w:rPr>
          <w:rFonts w:cs="Times New Roman"/>
        </w:rPr>
        <w:t xml:space="preserve">: Принципы, проблемы и политика / К.Р. </w:t>
      </w:r>
      <w:proofErr w:type="spellStart"/>
      <w:r w:rsidRPr="006E7E5B">
        <w:rPr>
          <w:rFonts w:cs="Times New Roman"/>
        </w:rPr>
        <w:t>Макконнелл</w:t>
      </w:r>
      <w:proofErr w:type="spellEnd"/>
      <w:r w:rsidRPr="006E7E5B">
        <w:rPr>
          <w:rFonts w:cs="Times New Roman"/>
        </w:rPr>
        <w:t xml:space="preserve">, С.Р. </w:t>
      </w:r>
      <w:proofErr w:type="spellStart"/>
      <w:r w:rsidRPr="006E7E5B">
        <w:rPr>
          <w:rFonts w:cs="Times New Roman"/>
        </w:rPr>
        <w:t>Брю</w:t>
      </w:r>
      <w:proofErr w:type="spellEnd"/>
      <w:r w:rsidRPr="006E7E5B">
        <w:rPr>
          <w:rFonts w:cs="Times New Roman"/>
        </w:rPr>
        <w:t xml:space="preserve">, Ш.М. </w:t>
      </w:r>
      <w:proofErr w:type="spellStart"/>
      <w:r w:rsidRPr="006E7E5B">
        <w:rPr>
          <w:rFonts w:cs="Times New Roman"/>
        </w:rPr>
        <w:t>Флинн</w:t>
      </w:r>
      <w:proofErr w:type="spellEnd"/>
      <w:r w:rsidRPr="006E7E5B">
        <w:rPr>
          <w:rFonts w:cs="Times New Roman"/>
        </w:rPr>
        <w:t xml:space="preserve">, - Пер. 19-го </w:t>
      </w:r>
      <w:proofErr w:type="spellStart"/>
      <w:r w:rsidRPr="006E7E5B">
        <w:rPr>
          <w:rFonts w:cs="Times New Roman"/>
        </w:rPr>
        <w:t>англ.изд</w:t>
      </w:r>
      <w:proofErr w:type="spellEnd"/>
      <w:r w:rsidRPr="006E7E5B">
        <w:rPr>
          <w:rFonts w:cs="Times New Roman"/>
        </w:rPr>
        <w:t>. – М.: Инфра-М, 2013.</w:t>
      </w:r>
    </w:p>
    <w:p w14:paraId="53BB6E19" w14:textId="061577AF" w:rsidR="00441A25" w:rsidRPr="006E7E5B" w:rsidRDefault="00441A25" w:rsidP="006E7E5B">
      <w:pPr>
        <w:pStyle w:val="a6"/>
        <w:numPr>
          <w:ilvl w:val="0"/>
          <w:numId w:val="14"/>
        </w:numPr>
        <w:ind w:left="714" w:hanging="357"/>
        <w:rPr>
          <w:rFonts w:cs="Times New Roman"/>
        </w:rPr>
      </w:pPr>
      <w:r w:rsidRPr="006E7E5B">
        <w:rPr>
          <w:rFonts w:cs="Times New Roman"/>
        </w:rPr>
        <w:t xml:space="preserve">Маршал Джон Ф., Финансовая инженерия: Полное руководство по финансовым нововведениям / </w:t>
      </w:r>
      <w:r w:rsidR="00D07069">
        <w:rPr>
          <w:rFonts w:cs="Times New Roman"/>
        </w:rPr>
        <w:t xml:space="preserve">Маршал Джон Ф., </w:t>
      </w:r>
      <w:proofErr w:type="spellStart"/>
      <w:r w:rsidR="00D07069">
        <w:rPr>
          <w:rFonts w:cs="Times New Roman"/>
        </w:rPr>
        <w:t>Бансал</w:t>
      </w:r>
      <w:proofErr w:type="spellEnd"/>
      <w:r w:rsidR="00D07069">
        <w:rPr>
          <w:rFonts w:cs="Times New Roman"/>
        </w:rPr>
        <w:t xml:space="preserve"> </w:t>
      </w:r>
      <w:proofErr w:type="spellStart"/>
      <w:r w:rsidR="00D07069">
        <w:rPr>
          <w:rFonts w:cs="Times New Roman"/>
        </w:rPr>
        <w:t>Випул</w:t>
      </w:r>
      <w:proofErr w:type="spellEnd"/>
      <w:r w:rsidR="00D07069">
        <w:rPr>
          <w:rFonts w:cs="Times New Roman"/>
        </w:rPr>
        <w:t xml:space="preserve"> К.,</w:t>
      </w:r>
      <w:r w:rsidR="00E8544D" w:rsidRPr="00E8544D">
        <w:rPr>
          <w:rFonts w:cs="Times New Roman"/>
        </w:rPr>
        <w:t xml:space="preserve"> </w:t>
      </w:r>
      <w:r w:rsidR="00E8544D" w:rsidRPr="006E7E5B">
        <w:rPr>
          <w:rFonts w:cs="Times New Roman"/>
        </w:rPr>
        <w:t>–</w:t>
      </w:r>
      <w:r w:rsidRPr="006E7E5B">
        <w:rPr>
          <w:rFonts w:cs="Times New Roman"/>
        </w:rPr>
        <w:t xml:space="preserve"> М: ИНФРА-М, 1998.</w:t>
      </w:r>
    </w:p>
    <w:p w14:paraId="587B876D" w14:textId="3307497D" w:rsidR="00441A25" w:rsidRPr="006E7E5B" w:rsidRDefault="00441A25" w:rsidP="006E7E5B">
      <w:pPr>
        <w:pStyle w:val="a6"/>
        <w:numPr>
          <w:ilvl w:val="0"/>
          <w:numId w:val="14"/>
        </w:numPr>
        <w:ind w:left="714" w:hanging="357"/>
        <w:rPr>
          <w:rFonts w:cs="Times New Roman"/>
        </w:rPr>
      </w:pPr>
      <w:proofErr w:type="spellStart"/>
      <w:r w:rsidRPr="006E7E5B">
        <w:rPr>
          <w:rFonts w:cs="Times New Roman"/>
        </w:rPr>
        <w:t>Райзберг</w:t>
      </w:r>
      <w:proofErr w:type="spellEnd"/>
      <w:r w:rsidRPr="006E7E5B">
        <w:rPr>
          <w:rFonts w:cs="Times New Roman"/>
        </w:rPr>
        <w:t xml:space="preserve"> Б.А. Современный экономический словарь / </w:t>
      </w:r>
      <w:proofErr w:type="spellStart"/>
      <w:r w:rsidRPr="006E7E5B">
        <w:rPr>
          <w:rFonts w:cs="Times New Roman"/>
        </w:rPr>
        <w:t>Райзберг</w:t>
      </w:r>
      <w:proofErr w:type="spellEnd"/>
      <w:r w:rsidRPr="006E7E5B">
        <w:rPr>
          <w:rFonts w:cs="Times New Roman"/>
        </w:rPr>
        <w:t xml:space="preserve"> Б.А., Лозовский Л.Ш., Стародубцева Е.Б. </w:t>
      </w:r>
      <w:r w:rsidR="00E8544D" w:rsidRPr="006E7E5B">
        <w:rPr>
          <w:rFonts w:cs="Times New Roman"/>
        </w:rPr>
        <w:t>–</w:t>
      </w:r>
      <w:r w:rsidRPr="006E7E5B">
        <w:rPr>
          <w:rFonts w:cs="Times New Roman"/>
        </w:rPr>
        <w:t xml:space="preserve"> 5-е изд., </w:t>
      </w:r>
      <w:proofErr w:type="spellStart"/>
      <w:r w:rsidRPr="006E7E5B">
        <w:rPr>
          <w:rFonts w:cs="Times New Roman"/>
        </w:rPr>
        <w:t>перераб</w:t>
      </w:r>
      <w:proofErr w:type="spellEnd"/>
      <w:proofErr w:type="gramStart"/>
      <w:r w:rsidRPr="006E7E5B">
        <w:rPr>
          <w:rFonts w:cs="Times New Roman"/>
        </w:rPr>
        <w:t>.</w:t>
      </w:r>
      <w:proofErr w:type="gramEnd"/>
      <w:r w:rsidRPr="006E7E5B">
        <w:rPr>
          <w:rFonts w:cs="Times New Roman"/>
        </w:rPr>
        <w:t xml:space="preserve"> и доп. — М.: ИНФРА-М, 2006</w:t>
      </w:r>
    </w:p>
    <w:p w14:paraId="16075257" w14:textId="56103937" w:rsidR="00441A25" w:rsidRDefault="00441A25" w:rsidP="006E7E5B">
      <w:pPr>
        <w:pStyle w:val="a6"/>
        <w:numPr>
          <w:ilvl w:val="0"/>
          <w:numId w:val="14"/>
        </w:numPr>
        <w:ind w:left="714" w:hanging="357"/>
        <w:rPr>
          <w:rFonts w:cs="Times New Roman"/>
        </w:rPr>
      </w:pPr>
      <w:r w:rsidRPr="006E7E5B">
        <w:rPr>
          <w:rFonts w:cs="Times New Roman"/>
        </w:rPr>
        <w:lastRenderedPageBreak/>
        <w:t xml:space="preserve">Селищев А.С. Формирование китайского рынка производных инструментов </w:t>
      </w:r>
      <w:r w:rsidR="00E8544D" w:rsidRPr="006E7E5B">
        <w:rPr>
          <w:rFonts w:cs="Times New Roman"/>
        </w:rPr>
        <w:t>–</w:t>
      </w:r>
      <w:r w:rsidRPr="006E7E5B">
        <w:rPr>
          <w:rFonts w:cs="Times New Roman"/>
        </w:rPr>
        <w:t xml:space="preserve"> Гуманитарные научные исследования. </w:t>
      </w:r>
      <w:r w:rsidR="000A750F" w:rsidRPr="006E7E5B">
        <w:rPr>
          <w:rFonts w:cs="Times New Roman"/>
        </w:rPr>
        <w:t>№ 7</w:t>
      </w:r>
      <w:r w:rsidR="000A750F">
        <w:rPr>
          <w:rFonts w:cs="Times New Roman"/>
        </w:rPr>
        <w:t xml:space="preserve">, </w:t>
      </w:r>
      <w:r w:rsidRPr="006E7E5B">
        <w:rPr>
          <w:rFonts w:cs="Times New Roman"/>
        </w:rPr>
        <w:t xml:space="preserve">2015. </w:t>
      </w:r>
    </w:p>
    <w:p w14:paraId="3EAF009B" w14:textId="2F092AD0" w:rsidR="00285474" w:rsidRPr="006E7E5B" w:rsidRDefault="00285474" w:rsidP="00285474">
      <w:pPr>
        <w:pStyle w:val="a6"/>
        <w:numPr>
          <w:ilvl w:val="0"/>
          <w:numId w:val="14"/>
        </w:numPr>
        <w:rPr>
          <w:rFonts w:cs="Times New Roman"/>
        </w:rPr>
      </w:pPr>
      <w:r w:rsidRPr="00285474">
        <w:rPr>
          <w:rFonts w:cs="Times New Roman"/>
        </w:rPr>
        <w:t>Фельдман А.Б</w:t>
      </w:r>
      <w:r>
        <w:rPr>
          <w:rFonts w:cs="Times New Roman"/>
        </w:rPr>
        <w:t>.</w:t>
      </w:r>
      <w:r w:rsidRPr="00285474">
        <w:rPr>
          <w:rFonts w:cs="Times New Roman"/>
        </w:rPr>
        <w:t xml:space="preserve"> Производные финансовые и товарные инструменты: Учебник // 3-е изд., </w:t>
      </w:r>
      <w:proofErr w:type="spellStart"/>
      <w:r w:rsidRPr="00285474">
        <w:rPr>
          <w:rFonts w:cs="Times New Roman"/>
        </w:rPr>
        <w:t>доработ</w:t>
      </w:r>
      <w:proofErr w:type="spellEnd"/>
      <w:proofErr w:type="gramStart"/>
      <w:r w:rsidRPr="00285474">
        <w:rPr>
          <w:rFonts w:cs="Times New Roman"/>
        </w:rPr>
        <w:t>.</w:t>
      </w:r>
      <w:proofErr w:type="gramEnd"/>
      <w:r w:rsidRPr="00285474">
        <w:rPr>
          <w:rFonts w:cs="Times New Roman"/>
        </w:rPr>
        <w:t xml:space="preserve"> и доп. — Москва: Экономика, 2012.</w:t>
      </w:r>
    </w:p>
    <w:p w14:paraId="31EEA31B" w14:textId="5739BBA5" w:rsidR="00441A25" w:rsidRDefault="00441A25" w:rsidP="006E7E5B">
      <w:pPr>
        <w:pStyle w:val="a6"/>
        <w:numPr>
          <w:ilvl w:val="0"/>
          <w:numId w:val="14"/>
        </w:numPr>
        <w:ind w:left="714" w:hanging="357"/>
        <w:rPr>
          <w:rFonts w:cs="Times New Roman"/>
        </w:rPr>
      </w:pPr>
      <w:r w:rsidRPr="006E7E5B">
        <w:rPr>
          <w:rFonts w:cs="Times New Roman"/>
        </w:rPr>
        <w:t xml:space="preserve">Шарп У. Инвестиции / Шарп У., </w:t>
      </w:r>
      <w:proofErr w:type="spellStart"/>
      <w:r w:rsidRPr="006E7E5B">
        <w:rPr>
          <w:rFonts w:cs="Times New Roman"/>
        </w:rPr>
        <w:t>Александер</w:t>
      </w:r>
      <w:proofErr w:type="spellEnd"/>
      <w:r w:rsidRPr="006E7E5B">
        <w:rPr>
          <w:rFonts w:cs="Times New Roman"/>
        </w:rPr>
        <w:t xml:space="preserve"> Г., </w:t>
      </w:r>
      <w:proofErr w:type="spellStart"/>
      <w:r w:rsidRPr="006E7E5B">
        <w:rPr>
          <w:rFonts w:cs="Times New Roman"/>
        </w:rPr>
        <w:t>Бэйли</w:t>
      </w:r>
      <w:proofErr w:type="spellEnd"/>
      <w:r w:rsidRPr="006E7E5B">
        <w:rPr>
          <w:rFonts w:cs="Times New Roman"/>
        </w:rPr>
        <w:t xml:space="preserve"> Д.</w:t>
      </w:r>
      <w:r w:rsidR="00E8544D" w:rsidRPr="00E8544D">
        <w:rPr>
          <w:rFonts w:cs="Times New Roman"/>
        </w:rPr>
        <w:t xml:space="preserve"> </w:t>
      </w:r>
      <w:r w:rsidR="00E8544D" w:rsidRPr="006E7E5B">
        <w:rPr>
          <w:rFonts w:cs="Times New Roman"/>
        </w:rPr>
        <w:t>–</w:t>
      </w:r>
      <w:r w:rsidRPr="006E7E5B">
        <w:rPr>
          <w:rFonts w:cs="Times New Roman"/>
        </w:rPr>
        <w:t xml:space="preserve"> </w:t>
      </w:r>
      <w:proofErr w:type="spellStart"/>
      <w:proofErr w:type="gramStart"/>
      <w:r w:rsidRPr="006E7E5B">
        <w:rPr>
          <w:rFonts w:cs="Times New Roman"/>
        </w:rPr>
        <w:t>М.:Инфра</w:t>
      </w:r>
      <w:proofErr w:type="gramEnd"/>
      <w:r w:rsidRPr="006E7E5B">
        <w:rPr>
          <w:rFonts w:cs="Times New Roman"/>
        </w:rPr>
        <w:t>-М</w:t>
      </w:r>
      <w:proofErr w:type="spellEnd"/>
      <w:r w:rsidRPr="006E7E5B">
        <w:rPr>
          <w:rFonts w:cs="Times New Roman"/>
        </w:rPr>
        <w:t>, 2001</w:t>
      </w:r>
    </w:p>
    <w:p w14:paraId="3B2B4688" w14:textId="30ECC319" w:rsidR="00C553A2" w:rsidRPr="00A61DEB" w:rsidRDefault="00C553A2" w:rsidP="00C553A2">
      <w:pPr>
        <w:pStyle w:val="a6"/>
        <w:numPr>
          <w:ilvl w:val="0"/>
          <w:numId w:val="14"/>
        </w:numPr>
        <w:rPr>
          <w:rFonts w:cs="Times New Roman"/>
          <w:lang w:val="en-US"/>
        </w:rPr>
      </w:pPr>
      <w:r w:rsidRPr="00C553A2">
        <w:rPr>
          <w:lang w:val="en-US"/>
        </w:rPr>
        <w:t>Albert Halm-</w:t>
      </w:r>
      <w:proofErr w:type="spellStart"/>
      <w:r w:rsidRPr="00C553A2">
        <w:rPr>
          <w:lang w:val="en-US"/>
        </w:rPr>
        <w:t>Addo</w:t>
      </w:r>
      <w:proofErr w:type="spellEnd"/>
      <w:r>
        <w:rPr>
          <w:lang w:val="en-US"/>
        </w:rPr>
        <w:t xml:space="preserve">. </w:t>
      </w:r>
      <w:r w:rsidRPr="00C553A2">
        <w:rPr>
          <w:lang w:val="en-US"/>
        </w:rPr>
        <w:t xml:space="preserve">The 2008 Financial Crisis: The Death of an Ideology, </w:t>
      </w:r>
      <w:proofErr w:type="spellStart"/>
      <w:r w:rsidRPr="00C553A2">
        <w:rPr>
          <w:lang w:val="en-US"/>
        </w:rPr>
        <w:t>Dorrance</w:t>
      </w:r>
      <w:proofErr w:type="spellEnd"/>
      <w:r w:rsidRPr="00C553A2">
        <w:rPr>
          <w:lang w:val="en-US"/>
        </w:rPr>
        <w:t xml:space="preserve"> Publishing, 2010</w:t>
      </w:r>
    </w:p>
    <w:p w14:paraId="6A44158F" w14:textId="7C4383D1" w:rsidR="00A61DEB" w:rsidRPr="00A61DEB" w:rsidRDefault="00A61DEB" w:rsidP="00A61DEB">
      <w:pPr>
        <w:pStyle w:val="a6"/>
        <w:numPr>
          <w:ilvl w:val="0"/>
          <w:numId w:val="14"/>
        </w:numPr>
        <w:rPr>
          <w:rFonts w:cs="Times New Roman"/>
          <w:lang w:val="en-US"/>
        </w:rPr>
      </w:pPr>
      <w:r>
        <w:rPr>
          <w:lang w:val="en-US"/>
        </w:rPr>
        <w:t xml:space="preserve">Analysis Report, </w:t>
      </w:r>
      <w:proofErr w:type="spellStart"/>
      <w:r>
        <w:rPr>
          <w:lang w:val="en-US"/>
        </w:rPr>
        <w:t>Umetal</w:t>
      </w:r>
      <w:proofErr w:type="spellEnd"/>
      <w:r>
        <w:rPr>
          <w:lang w:val="en-US"/>
        </w:rPr>
        <w:t xml:space="preserve">, </w:t>
      </w:r>
      <w:r w:rsidRPr="00A61DEB">
        <w:rPr>
          <w:lang w:val="en-US"/>
        </w:rPr>
        <w:t>URL: http://www.umetal.com/en/upsIronOre.jsp</w:t>
      </w:r>
    </w:p>
    <w:p w14:paraId="778D579B" w14:textId="0466DE35" w:rsidR="00A61DEB" w:rsidRPr="00C553A2" w:rsidRDefault="00A61DEB" w:rsidP="00C553A2">
      <w:pPr>
        <w:pStyle w:val="a6"/>
        <w:numPr>
          <w:ilvl w:val="0"/>
          <w:numId w:val="14"/>
        </w:numPr>
        <w:rPr>
          <w:rFonts w:cs="Times New Roman"/>
          <w:lang w:val="en-US"/>
        </w:rPr>
      </w:pPr>
      <w:r w:rsidRPr="00CA1BA8">
        <w:rPr>
          <w:lang w:val="en-US"/>
        </w:rPr>
        <w:t>BMI Iron Ore Report</w:t>
      </w:r>
      <w:r>
        <w:rPr>
          <w:lang w:val="en-US"/>
        </w:rPr>
        <w:t xml:space="preserve">, BMI. URL: </w:t>
      </w:r>
      <w:r w:rsidRPr="00D213A6">
        <w:rPr>
          <w:rFonts w:cs="Times New Roman"/>
          <w:lang w:val="en-US"/>
        </w:rPr>
        <w:t>http</w:t>
      </w:r>
      <w:r w:rsidRPr="00CA1BA8">
        <w:rPr>
          <w:rFonts w:cs="Times New Roman"/>
          <w:lang w:val="en-US"/>
        </w:rPr>
        <w:t>://</w:t>
      </w:r>
      <w:r w:rsidRPr="00CA1BA8">
        <w:rPr>
          <w:lang w:val="en-US"/>
        </w:rPr>
        <w:t>www.bmiresearch.com/commodities</w:t>
      </w:r>
    </w:p>
    <w:p w14:paraId="2AF411EF" w14:textId="77777777" w:rsidR="006E7E5B" w:rsidRPr="006E7E5B" w:rsidRDefault="006E7E5B" w:rsidP="006E7E5B">
      <w:pPr>
        <w:pStyle w:val="a6"/>
        <w:numPr>
          <w:ilvl w:val="0"/>
          <w:numId w:val="14"/>
        </w:numPr>
        <w:ind w:left="714" w:hanging="357"/>
        <w:rPr>
          <w:rFonts w:cs="Times New Roman"/>
          <w:lang w:val="en-US"/>
        </w:rPr>
      </w:pPr>
      <w:r w:rsidRPr="006E7E5B">
        <w:rPr>
          <w:rFonts w:cs="Times New Roman"/>
          <w:lang w:val="en-US"/>
        </w:rPr>
        <w:t xml:space="preserve">Dalian Commodity Exchange Iron Ore Futures Promote New Market, </w:t>
      </w:r>
      <w:proofErr w:type="spellStart"/>
      <w:r w:rsidRPr="006E7E5B">
        <w:rPr>
          <w:rFonts w:cs="Times New Roman"/>
          <w:lang w:val="en-US"/>
        </w:rPr>
        <w:t>Mondovisione</w:t>
      </w:r>
      <w:proofErr w:type="spellEnd"/>
      <w:r w:rsidRPr="006E7E5B">
        <w:rPr>
          <w:rFonts w:cs="Times New Roman"/>
          <w:lang w:val="en-US"/>
        </w:rPr>
        <w:t>, 2014 URL:http://www.mondovisione.com</w:t>
      </w:r>
    </w:p>
    <w:p w14:paraId="7060D078" w14:textId="5B81F617" w:rsidR="006E7E5B" w:rsidRDefault="006E7E5B" w:rsidP="006E7E5B">
      <w:pPr>
        <w:pStyle w:val="a6"/>
        <w:numPr>
          <w:ilvl w:val="0"/>
          <w:numId w:val="14"/>
        </w:numPr>
        <w:ind w:left="714" w:hanging="357"/>
        <w:rPr>
          <w:rFonts w:cs="Times New Roman"/>
          <w:lang w:val="en-US"/>
        </w:rPr>
      </w:pPr>
      <w:r w:rsidRPr="006E7E5B">
        <w:rPr>
          <w:rFonts w:cs="Times New Roman"/>
          <w:lang w:val="en-US"/>
        </w:rPr>
        <w:t xml:space="preserve">Duggan J. “China Stock Markets Continue Nosedive as Regulator Warns of Panic”, The Guardian, 2015 </w:t>
      </w:r>
      <w:r w:rsidR="00A61DEB" w:rsidRPr="00A61DEB">
        <w:rPr>
          <w:rFonts w:cs="Times New Roman"/>
          <w:lang w:val="en-US"/>
        </w:rPr>
        <w:t>URL:https://www.theguardian.com/</w:t>
      </w:r>
    </w:p>
    <w:p w14:paraId="78311012" w14:textId="0B7C2E44" w:rsidR="00A61DEB" w:rsidRDefault="00A61DEB" w:rsidP="00A61DEB">
      <w:pPr>
        <w:pStyle w:val="a6"/>
        <w:numPr>
          <w:ilvl w:val="0"/>
          <w:numId w:val="14"/>
        </w:numPr>
        <w:rPr>
          <w:rFonts w:cs="Times New Roman"/>
          <w:lang w:val="en-US"/>
        </w:rPr>
      </w:pPr>
      <w:r w:rsidRPr="00A61DEB">
        <w:rPr>
          <w:rFonts w:cs="Times New Roman"/>
          <w:lang w:val="en-US"/>
        </w:rPr>
        <w:t>FIA 2016 Volume Survey URL: http://marketvoicemag.org</w:t>
      </w:r>
    </w:p>
    <w:p w14:paraId="72D71872" w14:textId="7819CB23" w:rsidR="00A61DEB" w:rsidRPr="006E7E5B" w:rsidRDefault="00A61DEB" w:rsidP="006E7E5B">
      <w:pPr>
        <w:pStyle w:val="a6"/>
        <w:numPr>
          <w:ilvl w:val="0"/>
          <w:numId w:val="14"/>
        </w:numPr>
        <w:ind w:left="714" w:hanging="357"/>
        <w:rPr>
          <w:rFonts w:cs="Times New Roman"/>
          <w:lang w:val="en-US"/>
        </w:rPr>
      </w:pPr>
      <w:r>
        <w:rPr>
          <w:lang w:val="en-US"/>
        </w:rPr>
        <w:t>Jacobs, S “</w:t>
      </w:r>
      <w:r w:rsidRPr="0098706B">
        <w:rPr>
          <w:lang w:val="en-US"/>
        </w:rPr>
        <w:t>Here's a primer on the Dalian Commodity Exchange, China's market for e</w:t>
      </w:r>
      <w:r>
        <w:rPr>
          <w:lang w:val="en-US"/>
        </w:rPr>
        <w:t xml:space="preserve">verything from iron ore to eggs”, Business Insider URL: </w:t>
      </w:r>
      <w:r w:rsidRPr="0098706B">
        <w:rPr>
          <w:lang w:val="en-US"/>
        </w:rPr>
        <w:t>https://www.businessinsider.com.au/</w:t>
      </w:r>
    </w:p>
    <w:p w14:paraId="4D2A72D8" w14:textId="77777777" w:rsidR="006E7E5B" w:rsidRPr="006E7E5B" w:rsidRDefault="006E7E5B" w:rsidP="006E7E5B">
      <w:pPr>
        <w:pStyle w:val="a6"/>
        <w:numPr>
          <w:ilvl w:val="0"/>
          <w:numId w:val="14"/>
        </w:numPr>
        <w:ind w:left="714" w:hanging="357"/>
        <w:rPr>
          <w:rFonts w:cs="Times New Roman"/>
          <w:lang w:val="en-US"/>
        </w:rPr>
      </w:pPr>
      <w:r w:rsidRPr="006E7E5B">
        <w:rPr>
          <w:rFonts w:cs="Times New Roman"/>
          <w:lang w:val="en-US"/>
        </w:rPr>
        <w:t>How big is the derivatives market?, Investopedia, 2015 URL:http://www.investopedia.com</w:t>
      </w:r>
    </w:p>
    <w:p w14:paraId="7084ADFE" w14:textId="77777777" w:rsidR="006E7E5B" w:rsidRPr="006E7E5B" w:rsidRDefault="006E7E5B" w:rsidP="006E7E5B">
      <w:pPr>
        <w:pStyle w:val="a6"/>
        <w:numPr>
          <w:ilvl w:val="0"/>
          <w:numId w:val="14"/>
        </w:numPr>
        <w:ind w:left="714" w:hanging="357"/>
        <w:rPr>
          <w:rFonts w:cs="Times New Roman"/>
          <w:lang w:val="en-US"/>
        </w:rPr>
      </w:pPr>
      <w:r w:rsidRPr="006E7E5B">
        <w:rPr>
          <w:rFonts w:cs="Times New Roman"/>
          <w:lang w:val="en-US"/>
        </w:rPr>
        <w:t>Hoyle R. “In China, the New Casino Is Iron Ore”, The Wall Street Journal, 2016 URL: http://www.wsj.com</w:t>
      </w:r>
    </w:p>
    <w:p w14:paraId="2D13EE33" w14:textId="77777777" w:rsidR="006E7E5B" w:rsidRPr="006E7E5B" w:rsidRDefault="006E7E5B" w:rsidP="006E7E5B">
      <w:pPr>
        <w:pStyle w:val="a6"/>
        <w:numPr>
          <w:ilvl w:val="0"/>
          <w:numId w:val="14"/>
        </w:numPr>
        <w:ind w:left="714" w:hanging="357"/>
        <w:rPr>
          <w:rFonts w:cs="Times New Roman"/>
          <w:lang w:val="en-US"/>
        </w:rPr>
      </w:pPr>
      <w:r w:rsidRPr="006E7E5B">
        <w:rPr>
          <w:rFonts w:cs="Times New Roman"/>
          <w:lang w:val="en-US"/>
        </w:rPr>
        <w:t>Lardy N. “False alarm on a crisis in China”, NY Times, 2015 URL: http://www.nytimes.com/</w:t>
      </w:r>
    </w:p>
    <w:p w14:paraId="70A5D6FE" w14:textId="77777777" w:rsidR="006E7E5B" w:rsidRPr="006E7E5B" w:rsidRDefault="006E7E5B" w:rsidP="006E7E5B">
      <w:pPr>
        <w:pStyle w:val="a6"/>
        <w:numPr>
          <w:ilvl w:val="0"/>
          <w:numId w:val="14"/>
        </w:numPr>
        <w:ind w:left="714" w:hanging="357"/>
        <w:rPr>
          <w:rFonts w:cs="Times New Roman"/>
          <w:lang w:val="en-US"/>
        </w:rPr>
      </w:pPr>
      <w:proofErr w:type="spellStart"/>
      <w:r w:rsidRPr="006E7E5B">
        <w:rPr>
          <w:rFonts w:cs="Times New Roman"/>
          <w:lang w:val="en-US"/>
        </w:rPr>
        <w:t>Lian</w:t>
      </w:r>
      <w:proofErr w:type="spellEnd"/>
      <w:r w:rsidRPr="006E7E5B">
        <w:rPr>
          <w:rFonts w:cs="Times New Roman"/>
          <w:lang w:val="en-US"/>
        </w:rPr>
        <w:t xml:space="preserve"> R., Maguire G. “China's steel mills hunt for high-grade iron ore to boost output”, Reuters, 2016 URL: http://www.reuters.com</w:t>
      </w:r>
    </w:p>
    <w:p w14:paraId="2535BE85" w14:textId="77777777" w:rsidR="006E7E5B" w:rsidRPr="006E7E5B" w:rsidRDefault="006E7E5B" w:rsidP="006E7E5B">
      <w:pPr>
        <w:pStyle w:val="a6"/>
        <w:numPr>
          <w:ilvl w:val="0"/>
          <w:numId w:val="14"/>
        </w:numPr>
        <w:ind w:left="714" w:hanging="357"/>
        <w:rPr>
          <w:rFonts w:cs="Times New Roman"/>
          <w:lang w:val="en-US"/>
        </w:rPr>
      </w:pPr>
      <w:r w:rsidRPr="006E7E5B">
        <w:rPr>
          <w:rFonts w:cs="Times New Roman"/>
          <w:lang w:val="en-US"/>
        </w:rPr>
        <w:t>Ng J. Goldman Says China's Iron Speculation ‘Concerns Us the Most’, Bloomberg, 2016 URL: http://www.bloomberg.com</w:t>
      </w:r>
    </w:p>
    <w:p w14:paraId="19DAABB1" w14:textId="77777777" w:rsidR="006E7E5B" w:rsidRPr="006E7E5B" w:rsidRDefault="006E7E5B" w:rsidP="006E7E5B">
      <w:pPr>
        <w:pStyle w:val="a6"/>
        <w:numPr>
          <w:ilvl w:val="0"/>
          <w:numId w:val="14"/>
        </w:numPr>
        <w:ind w:left="714" w:hanging="357"/>
        <w:rPr>
          <w:rFonts w:cs="Times New Roman"/>
          <w:lang w:val="en-US"/>
        </w:rPr>
      </w:pPr>
      <w:r w:rsidRPr="006E7E5B">
        <w:rPr>
          <w:rFonts w:cs="Times New Roman"/>
          <w:lang w:val="en-US"/>
        </w:rPr>
        <w:t>Ren S. Perpetual bull Morgan Stanley Downgrades China’s Stock Market, Barron’s Asia URL:http://blogs.barrons.com/</w:t>
      </w:r>
    </w:p>
    <w:p w14:paraId="74F961B1" w14:textId="77777777" w:rsidR="00C92E24" w:rsidRPr="006E7E5B" w:rsidRDefault="006E7E5B" w:rsidP="006E7E5B">
      <w:pPr>
        <w:pStyle w:val="a6"/>
        <w:numPr>
          <w:ilvl w:val="0"/>
          <w:numId w:val="14"/>
        </w:numPr>
        <w:ind w:left="714" w:hanging="357"/>
        <w:rPr>
          <w:rFonts w:cs="Times New Roman"/>
          <w:lang w:val="en-US"/>
        </w:rPr>
      </w:pPr>
      <w:r w:rsidRPr="006E7E5B">
        <w:rPr>
          <w:rFonts w:cs="Times New Roman"/>
          <w:lang w:val="en-US"/>
        </w:rPr>
        <w:t xml:space="preserve">Zhou T. “Overview on Derivatives Trade in China”, European Scientific Journal September 2016 edition </w:t>
      </w:r>
      <w:proofErr w:type="spellStart"/>
      <w:r w:rsidRPr="006E7E5B">
        <w:rPr>
          <w:rFonts w:cs="Times New Roman"/>
          <w:lang w:val="en-US"/>
        </w:rPr>
        <w:t>vol</w:t>
      </w:r>
      <w:proofErr w:type="spellEnd"/>
      <w:r w:rsidRPr="006E7E5B">
        <w:rPr>
          <w:rFonts w:cs="Times New Roman"/>
          <w:lang w:val="en-US"/>
        </w:rPr>
        <w:t xml:space="preserve"> 12, №25</w:t>
      </w:r>
    </w:p>
    <w:p w14:paraId="1E25AC94" w14:textId="77777777" w:rsidR="00C92E24" w:rsidRPr="006E7E5B" w:rsidRDefault="00C92E24" w:rsidP="006E7E5B">
      <w:pPr>
        <w:pStyle w:val="a6"/>
        <w:numPr>
          <w:ilvl w:val="0"/>
          <w:numId w:val="14"/>
        </w:numPr>
        <w:ind w:left="714" w:hanging="357"/>
        <w:rPr>
          <w:rFonts w:cs="Times New Roman"/>
        </w:rPr>
      </w:pPr>
      <w:r w:rsidRPr="006E7E5B">
        <w:rPr>
          <w:rFonts w:cs="Times New Roman"/>
        </w:rPr>
        <w:t>Ассоциация фьючерсной индустрии URL: https://fia.org/</w:t>
      </w:r>
    </w:p>
    <w:p w14:paraId="265A6530" w14:textId="1E770C27" w:rsidR="00C92E24" w:rsidRDefault="00C92E24" w:rsidP="006E7E5B">
      <w:pPr>
        <w:pStyle w:val="a6"/>
        <w:numPr>
          <w:ilvl w:val="0"/>
          <w:numId w:val="14"/>
        </w:numPr>
        <w:ind w:left="714" w:hanging="357"/>
        <w:rPr>
          <w:rFonts w:cs="Times New Roman"/>
        </w:rPr>
      </w:pPr>
      <w:r w:rsidRPr="006E7E5B">
        <w:rPr>
          <w:rFonts w:cs="Times New Roman"/>
        </w:rPr>
        <w:t xml:space="preserve">Банк международных расчетов, URL: </w:t>
      </w:r>
      <w:r w:rsidR="00A61DEB" w:rsidRPr="00A61DEB">
        <w:rPr>
          <w:rFonts w:cs="Times New Roman"/>
        </w:rPr>
        <w:t>http://www.bis.org/</w:t>
      </w:r>
    </w:p>
    <w:p w14:paraId="2DEBBFED" w14:textId="2168024F" w:rsidR="00A61DEB" w:rsidRDefault="00A61DEB" w:rsidP="00A61DEB">
      <w:pPr>
        <w:pStyle w:val="a6"/>
        <w:numPr>
          <w:ilvl w:val="0"/>
          <w:numId w:val="14"/>
        </w:numPr>
        <w:rPr>
          <w:rFonts w:cs="Times New Roman"/>
        </w:rPr>
      </w:pPr>
      <w:r w:rsidRPr="00A61DEB">
        <w:rPr>
          <w:rFonts w:cs="Times New Roman"/>
        </w:rPr>
        <w:t>Банк России URL: http://www.cbr.ru/analytics/</w:t>
      </w:r>
    </w:p>
    <w:p w14:paraId="34EDBEB4" w14:textId="6C05A559" w:rsidR="00A61DEB" w:rsidRPr="00A61DEB" w:rsidRDefault="00A61DEB" w:rsidP="006E7E5B">
      <w:pPr>
        <w:pStyle w:val="a6"/>
        <w:numPr>
          <w:ilvl w:val="0"/>
          <w:numId w:val="14"/>
        </w:numPr>
        <w:ind w:left="714" w:hanging="357"/>
        <w:rPr>
          <w:rFonts w:cs="Times New Roman"/>
        </w:rPr>
      </w:pPr>
      <w:r w:rsidRPr="00827256">
        <w:rPr>
          <w:rFonts w:cs="Times New Roman"/>
          <w:szCs w:val="24"/>
        </w:rPr>
        <w:t xml:space="preserve">Всемирная ассоциация производителей стали </w:t>
      </w:r>
      <w:r w:rsidRPr="001F49FD">
        <w:rPr>
          <w:lang w:val="en-US"/>
        </w:rPr>
        <w:t>URL</w:t>
      </w:r>
      <w:r w:rsidRPr="001F49FD">
        <w:t>:</w:t>
      </w:r>
      <w:r w:rsidRPr="001F49FD">
        <w:rPr>
          <w:lang w:val="en-US"/>
        </w:rPr>
        <w:t>https</w:t>
      </w:r>
      <w:r w:rsidRPr="001F49FD">
        <w:t>://</w:t>
      </w:r>
      <w:r w:rsidRPr="001F49FD">
        <w:rPr>
          <w:lang w:val="en-US"/>
        </w:rPr>
        <w:t>www</w:t>
      </w:r>
      <w:r w:rsidRPr="001F49FD">
        <w:t>.</w:t>
      </w:r>
      <w:proofErr w:type="spellStart"/>
      <w:r w:rsidRPr="001F49FD">
        <w:rPr>
          <w:lang w:val="en-US"/>
        </w:rPr>
        <w:t>worldsteel</w:t>
      </w:r>
      <w:proofErr w:type="spellEnd"/>
      <w:r w:rsidRPr="001F49FD">
        <w:t>.</w:t>
      </w:r>
      <w:r w:rsidRPr="001F49FD">
        <w:rPr>
          <w:lang w:val="en-US"/>
        </w:rPr>
        <w:t>org</w:t>
      </w:r>
    </w:p>
    <w:p w14:paraId="0AF27667" w14:textId="794BBADC" w:rsidR="00A61DEB" w:rsidRDefault="00A61DEB" w:rsidP="00A61DEB">
      <w:pPr>
        <w:pStyle w:val="a6"/>
        <w:numPr>
          <w:ilvl w:val="0"/>
          <w:numId w:val="14"/>
        </w:numPr>
        <w:rPr>
          <w:rFonts w:cs="Times New Roman"/>
        </w:rPr>
      </w:pPr>
      <w:r w:rsidRPr="00A61DEB">
        <w:rPr>
          <w:rFonts w:cs="Times New Roman"/>
        </w:rPr>
        <w:lastRenderedPageBreak/>
        <w:t>Всемирная федерация бирж</w:t>
      </w:r>
      <w:r>
        <w:rPr>
          <w:rFonts w:cs="Times New Roman"/>
        </w:rPr>
        <w:t xml:space="preserve"> </w:t>
      </w:r>
      <w:r>
        <w:rPr>
          <w:rFonts w:cs="Times New Roman"/>
          <w:lang w:val="en-US"/>
        </w:rPr>
        <w:t>URL</w:t>
      </w:r>
      <w:r w:rsidRPr="00A61DEB">
        <w:rPr>
          <w:rFonts w:cs="Times New Roman"/>
        </w:rPr>
        <w:t xml:space="preserve">: </w:t>
      </w:r>
      <w:r>
        <w:rPr>
          <w:rFonts w:cs="Times New Roman"/>
          <w:lang w:val="en-US"/>
        </w:rPr>
        <w:t>http</w:t>
      </w:r>
      <w:r w:rsidRPr="00A61DEB">
        <w:rPr>
          <w:rFonts w:cs="Times New Roman"/>
        </w:rPr>
        <w:t>://www.world-exchanges.org</w:t>
      </w:r>
    </w:p>
    <w:p w14:paraId="100F8709" w14:textId="3B61164F" w:rsidR="00D07069" w:rsidRPr="006E7E5B" w:rsidRDefault="00D07069" w:rsidP="006E7E5B">
      <w:pPr>
        <w:pStyle w:val="a6"/>
        <w:numPr>
          <w:ilvl w:val="0"/>
          <w:numId w:val="14"/>
        </w:numPr>
        <w:ind w:left="714" w:hanging="357"/>
        <w:rPr>
          <w:rFonts w:cs="Times New Roman"/>
        </w:rPr>
      </w:pPr>
      <w:r w:rsidRPr="00D07069">
        <w:t>Группа Чикагской товарной биржи</w:t>
      </w:r>
      <w:r>
        <w:t>,</w:t>
      </w:r>
      <w:r w:rsidRPr="00D07069">
        <w:t xml:space="preserve"> </w:t>
      </w:r>
      <w:r>
        <w:rPr>
          <w:lang w:val="en-US"/>
        </w:rPr>
        <w:t>URL</w:t>
      </w:r>
      <w:r>
        <w:t>:</w:t>
      </w:r>
      <w:r>
        <w:rPr>
          <w:lang w:val="en-US"/>
        </w:rPr>
        <w:t>http</w:t>
      </w:r>
      <w:r>
        <w:t>://</w:t>
      </w:r>
      <w:r w:rsidRPr="00D07069">
        <w:t>www.cmegroup.com/</w:t>
      </w:r>
    </w:p>
    <w:p w14:paraId="74E8977C" w14:textId="77777777" w:rsidR="00C92E24" w:rsidRPr="006E7E5B" w:rsidRDefault="00C92E24" w:rsidP="006E7E5B">
      <w:pPr>
        <w:pStyle w:val="a6"/>
        <w:numPr>
          <w:ilvl w:val="0"/>
          <w:numId w:val="14"/>
        </w:numPr>
        <w:ind w:left="714" w:hanging="357"/>
        <w:rPr>
          <w:rFonts w:cs="Times New Roman"/>
        </w:rPr>
      </w:pPr>
      <w:r w:rsidRPr="006E7E5B">
        <w:rPr>
          <w:rFonts w:cs="Times New Roman"/>
        </w:rPr>
        <w:t>Даляньская товарная биржа URL:http://www.dce.com.cn/</w:t>
      </w:r>
    </w:p>
    <w:p w14:paraId="1A0860F7" w14:textId="230B1DE5" w:rsidR="00C92E24" w:rsidRDefault="00C92E24" w:rsidP="006E7E5B">
      <w:pPr>
        <w:pStyle w:val="a6"/>
        <w:numPr>
          <w:ilvl w:val="0"/>
          <w:numId w:val="14"/>
        </w:numPr>
        <w:ind w:left="714" w:hanging="357"/>
        <w:rPr>
          <w:rFonts w:cs="Times New Roman"/>
        </w:rPr>
      </w:pPr>
      <w:r w:rsidRPr="006E7E5B">
        <w:rPr>
          <w:rFonts w:cs="Times New Roman"/>
        </w:rPr>
        <w:t>Китайская биржа финансовых фьючерсо</w:t>
      </w:r>
      <w:r w:rsidR="00A8515C">
        <w:rPr>
          <w:rFonts w:cs="Times New Roman"/>
        </w:rPr>
        <w:t xml:space="preserve">в URL: </w:t>
      </w:r>
      <w:r w:rsidR="00B44183" w:rsidRPr="00B44183">
        <w:rPr>
          <w:rFonts w:cs="Times New Roman"/>
        </w:rPr>
        <w:t>http://www.cffex.com.cn/</w:t>
      </w:r>
    </w:p>
    <w:p w14:paraId="052946AD" w14:textId="4EF18855" w:rsidR="00B44183" w:rsidRPr="006E7E5B" w:rsidRDefault="00B44183" w:rsidP="00B44183">
      <w:pPr>
        <w:pStyle w:val="a6"/>
        <w:numPr>
          <w:ilvl w:val="0"/>
          <w:numId w:val="14"/>
        </w:numPr>
        <w:rPr>
          <w:rFonts w:cs="Times New Roman"/>
        </w:rPr>
      </w:pPr>
      <w:r w:rsidRPr="00B44183">
        <w:rPr>
          <w:rFonts w:cs="Times New Roman"/>
        </w:rPr>
        <w:t>Китайский центр мониторинга маржинальных цен</w:t>
      </w:r>
      <w:r>
        <w:rPr>
          <w:rFonts w:cs="Times New Roman"/>
        </w:rPr>
        <w:t xml:space="preserve"> </w:t>
      </w:r>
      <w:r>
        <w:rPr>
          <w:rFonts w:cs="Times New Roman"/>
          <w:lang w:val="en-US"/>
        </w:rPr>
        <w:t>URL</w:t>
      </w:r>
      <w:r w:rsidRPr="00B44183">
        <w:rPr>
          <w:rFonts w:cs="Times New Roman"/>
        </w:rPr>
        <w:t xml:space="preserve">: </w:t>
      </w:r>
      <w:r>
        <w:rPr>
          <w:rFonts w:cs="Times New Roman"/>
        </w:rPr>
        <w:t>http://www.cfmmc.com/</w:t>
      </w:r>
    </w:p>
    <w:p w14:paraId="22B62D4B" w14:textId="77777777" w:rsidR="00A61DEB" w:rsidRPr="00A61DEB" w:rsidRDefault="00C92E24" w:rsidP="00A61DEB">
      <w:pPr>
        <w:pStyle w:val="a6"/>
        <w:numPr>
          <w:ilvl w:val="0"/>
          <w:numId w:val="14"/>
        </w:numPr>
        <w:rPr>
          <w:rFonts w:cs="Times New Roman"/>
        </w:rPr>
      </w:pPr>
      <w:r w:rsidRPr="006E7E5B">
        <w:rPr>
          <w:rFonts w:cs="Times New Roman"/>
        </w:rPr>
        <w:t xml:space="preserve">Комиссия по регулированию ценных бумаг Китая </w:t>
      </w:r>
      <w:r w:rsidR="00CA3798">
        <w:rPr>
          <w:rFonts w:cs="Times New Roman"/>
          <w:lang w:val="en-US"/>
        </w:rPr>
        <w:t>URL</w:t>
      </w:r>
      <w:r w:rsidR="00CA3798" w:rsidRPr="00CA3798">
        <w:rPr>
          <w:rFonts w:cs="Times New Roman"/>
        </w:rPr>
        <w:t xml:space="preserve">: </w:t>
      </w:r>
      <w:r w:rsidR="00A61DEB" w:rsidRPr="00A61DEB">
        <w:rPr>
          <w:rFonts w:cs="Times New Roman"/>
        </w:rPr>
        <w:t>http://www.csrc.gov.cn/</w:t>
      </w:r>
      <w:r w:rsidR="00A61DEB" w:rsidRPr="00A61DEB">
        <w:t xml:space="preserve"> </w:t>
      </w:r>
    </w:p>
    <w:p w14:paraId="694C815B" w14:textId="70E6280E" w:rsidR="00A61DEB" w:rsidRPr="00A61DEB" w:rsidRDefault="00A61DEB" w:rsidP="00A61DEB">
      <w:pPr>
        <w:pStyle w:val="a6"/>
        <w:numPr>
          <w:ilvl w:val="0"/>
          <w:numId w:val="14"/>
        </w:numPr>
        <w:rPr>
          <w:rFonts w:cs="Times New Roman"/>
        </w:rPr>
      </w:pPr>
      <w:r>
        <w:rPr>
          <w:rFonts w:cs="Times New Roman"/>
        </w:rPr>
        <w:t xml:space="preserve">Лондонская металлическая биржа </w:t>
      </w:r>
      <w:r>
        <w:rPr>
          <w:rFonts w:cs="Times New Roman"/>
          <w:lang w:val="en-US"/>
        </w:rPr>
        <w:t>URL</w:t>
      </w:r>
      <w:r w:rsidRPr="00A61DEB">
        <w:rPr>
          <w:rFonts w:cs="Times New Roman"/>
        </w:rPr>
        <w:t>: https://www.lme.com/</w:t>
      </w:r>
    </w:p>
    <w:p w14:paraId="4D3BB34D" w14:textId="77777777" w:rsidR="00A61DEB" w:rsidRPr="00A61DEB" w:rsidRDefault="00C92E24" w:rsidP="00A61DEB">
      <w:pPr>
        <w:pStyle w:val="a6"/>
        <w:numPr>
          <w:ilvl w:val="0"/>
          <w:numId w:val="14"/>
        </w:numPr>
        <w:rPr>
          <w:rFonts w:cs="Times New Roman"/>
        </w:rPr>
      </w:pPr>
      <w:r w:rsidRPr="006E7E5B">
        <w:rPr>
          <w:rFonts w:cs="Times New Roman"/>
        </w:rPr>
        <w:t xml:space="preserve">Международная ассоциация свопов и деривативов </w:t>
      </w:r>
      <w:r w:rsidR="00A61DEB" w:rsidRPr="00A61DEB">
        <w:rPr>
          <w:rFonts w:cs="Times New Roman"/>
        </w:rPr>
        <w:t>http://www2.isda.org/</w:t>
      </w:r>
      <w:r w:rsidR="00A61DEB" w:rsidRPr="00A61DEB">
        <w:t xml:space="preserve"> </w:t>
      </w:r>
    </w:p>
    <w:p w14:paraId="489BA7E2" w14:textId="143A0AD5" w:rsidR="00A61DEB" w:rsidRPr="00A61DEB" w:rsidRDefault="00A61DEB" w:rsidP="00A61DEB">
      <w:pPr>
        <w:pStyle w:val="a6"/>
        <w:numPr>
          <w:ilvl w:val="0"/>
          <w:numId w:val="14"/>
        </w:numPr>
        <w:rPr>
          <w:rFonts w:cs="Times New Roman"/>
        </w:rPr>
      </w:pPr>
      <w:r w:rsidRPr="00A61DEB">
        <w:rPr>
          <w:rFonts w:cs="Times New Roman"/>
        </w:rPr>
        <w:t xml:space="preserve">Сингапурская биржа, </w:t>
      </w:r>
      <w:r>
        <w:rPr>
          <w:rFonts w:cs="Times New Roman"/>
          <w:lang w:val="en-US"/>
        </w:rPr>
        <w:t>URL</w:t>
      </w:r>
      <w:r w:rsidRPr="00A61DEB">
        <w:rPr>
          <w:rFonts w:cs="Times New Roman"/>
        </w:rPr>
        <w:t>: https://www.sgx.com/</w:t>
      </w:r>
    </w:p>
    <w:p w14:paraId="423FED60" w14:textId="77777777" w:rsidR="00C92E24" w:rsidRPr="006E7E5B" w:rsidRDefault="00C92E24" w:rsidP="006E7E5B">
      <w:pPr>
        <w:pStyle w:val="a6"/>
        <w:numPr>
          <w:ilvl w:val="0"/>
          <w:numId w:val="14"/>
        </w:numPr>
        <w:ind w:left="714" w:hanging="357"/>
        <w:rPr>
          <w:rFonts w:cs="Times New Roman"/>
        </w:rPr>
      </w:pPr>
      <w:r w:rsidRPr="006E7E5B">
        <w:rPr>
          <w:rFonts w:cs="Times New Roman"/>
        </w:rPr>
        <w:t>Чжэнчжоуская товарная биржа, URL: http://www.czce.com.cn/</w:t>
      </w:r>
    </w:p>
    <w:p w14:paraId="298263E1" w14:textId="77777777" w:rsidR="00C92E24" w:rsidRPr="006E7E5B" w:rsidRDefault="00C92E24" w:rsidP="006E7E5B">
      <w:pPr>
        <w:pStyle w:val="a6"/>
        <w:numPr>
          <w:ilvl w:val="0"/>
          <w:numId w:val="14"/>
        </w:numPr>
        <w:ind w:left="714" w:hanging="357"/>
        <w:rPr>
          <w:rFonts w:cs="Times New Roman"/>
        </w:rPr>
      </w:pPr>
      <w:r w:rsidRPr="006E7E5B">
        <w:rPr>
          <w:rFonts w:cs="Times New Roman"/>
        </w:rPr>
        <w:t>Шанхайская фьючерсная биржа URL: http://www.shfe.com.cn/</w:t>
      </w:r>
    </w:p>
    <w:p w14:paraId="0A3E66B7" w14:textId="02C03410" w:rsidR="000A750F" w:rsidRDefault="00C92E24" w:rsidP="006E7E5B">
      <w:pPr>
        <w:pStyle w:val="a6"/>
        <w:numPr>
          <w:ilvl w:val="0"/>
          <w:numId w:val="14"/>
        </w:numPr>
        <w:ind w:left="714" w:hanging="357"/>
        <w:rPr>
          <w:rFonts w:cs="Times New Roman"/>
        </w:rPr>
      </w:pPr>
      <w:r w:rsidRPr="006E7E5B">
        <w:rPr>
          <w:rFonts w:cs="Times New Roman"/>
        </w:rPr>
        <w:t xml:space="preserve">Шанхайский клиринговый центр, URL: http:// </w:t>
      </w:r>
      <w:r w:rsidR="00A61DEB" w:rsidRPr="00A61DEB">
        <w:rPr>
          <w:rFonts w:cs="Times New Roman"/>
        </w:rPr>
        <w:t>www.shclearing.com/</w:t>
      </w:r>
    </w:p>
    <w:p w14:paraId="3317F902" w14:textId="43380ACB" w:rsidR="00A61DEB" w:rsidRPr="00A61DEB" w:rsidRDefault="00A61DEB" w:rsidP="006E7E5B">
      <w:pPr>
        <w:pStyle w:val="a6"/>
        <w:numPr>
          <w:ilvl w:val="0"/>
          <w:numId w:val="14"/>
        </w:numPr>
        <w:ind w:left="714" w:hanging="357"/>
        <w:rPr>
          <w:rFonts w:cs="Times New Roman"/>
          <w:lang w:val="en-US"/>
        </w:rPr>
      </w:pPr>
      <w:r>
        <w:rPr>
          <w:lang w:val="en-US"/>
        </w:rPr>
        <w:t>Deutsche Bank URL:</w:t>
      </w:r>
      <w:r w:rsidRPr="001350D6">
        <w:rPr>
          <w:lang w:val="en-US"/>
        </w:rPr>
        <w:t>https://www.deutsche-bank.de/</w:t>
      </w:r>
    </w:p>
    <w:p w14:paraId="06D55E3C" w14:textId="551554DF" w:rsidR="00A61DEB" w:rsidRPr="00A61DEB" w:rsidRDefault="00A61DEB" w:rsidP="00A61DEB">
      <w:pPr>
        <w:pStyle w:val="a6"/>
        <w:numPr>
          <w:ilvl w:val="0"/>
          <w:numId w:val="14"/>
        </w:numPr>
        <w:rPr>
          <w:rFonts w:cs="Times New Roman"/>
          <w:lang w:val="en-US"/>
        </w:rPr>
      </w:pPr>
      <w:r>
        <w:rPr>
          <w:lang w:val="en-US"/>
        </w:rPr>
        <w:t>Trading</w:t>
      </w:r>
      <w:r w:rsidRPr="00904890">
        <w:rPr>
          <w:lang w:val="en-US"/>
        </w:rPr>
        <w:t xml:space="preserve"> </w:t>
      </w:r>
      <w:r>
        <w:rPr>
          <w:lang w:val="en-US"/>
        </w:rPr>
        <w:t>Economics</w:t>
      </w:r>
      <w:r w:rsidRPr="00904890">
        <w:rPr>
          <w:lang w:val="en-US"/>
        </w:rPr>
        <w:t xml:space="preserve">, </w:t>
      </w:r>
      <w:r>
        <w:rPr>
          <w:rFonts w:cs="Times New Roman"/>
          <w:lang w:val="en-US"/>
        </w:rPr>
        <w:t>URL</w:t>
      </w:r>
      <w:r w:rsidRPr="00904890">
        <w:rPr>
          <w:rFonts w:cs="Times New Roman"/>
          <w:lang w:val="en-US"/>
        </w:rPr>
        <w:t xml:space="preserve">: </w:t>
      </w:r>
      <w:r w:rsidRPr="00CA23EC">
        <w:rPr>
          <w:rFonts w:cs="Times New Roman"/>
          <w:lang w:val="en-US"/>
        </w:rPr>
        <w:t>http</w:t>
      </w:r>
      <w:r w:rsidRPr="00904890">
        <w:rPr>
          <w:rFonts w:cs="Times New Roman"/>
          <w:lang w:val="en-US"/>
        </w:rPr>
        <w:t>://</w:t>
      </w:r>
      <w:r>
        <w:rPr>
          <w:rFonts w:cs="Times New Roman"/>
          <w:lang w:val="en-US"/>
        </w:rPr>
        <w:t>tradingeconomics.com</w:t>
      </w:r>
    </w:p>
    <w:p w14:paraId="76573888" w14:textId="77777777" w:rsidR="000A750F" w:rsidRPr="00A61DEB" w:rsidRDefault="000A750F">
      <w:pPr>
        <w:spacing w:after="160" w:line="259" w:lineRule="auto"/>
        <w:rPr>
          <w:rFonts w:cs="Times New Roman"/>
          <w:lang w:val="en-US"/>
        </w:rPr>
      </w:pPr>
      <w:r w:rsidRPr="00A61DEB">
        <w:rPr>
          <w:rFonts w:cs="Times New Roman"/>
          <w:lang w:val="en-US"/>
        </w:rPr>
        <w:br w:type="page"/>
      </w:r>
    </w:p>
    <w:p w14:paraId="3ABDD5E4" w14:textId="77777777" w:rsidR="00570D62" w:rsidRPr="00A61DEB" w:rsidRDefault="00570D62" w:rsidP="00570D62">
      <w:pPr>
        <w:rPr>
          <w:lang w:val="en-US"/>
        </w:rPr>
        <w:sectPr w:rsidR="00570D62" w:rsidRPr="00A61DEB" w:rsidSect="00295C32">
          <w:headerReference w:type="default" r:id="rId19"/>
          <w:pgSz w:w="11906" w:h="16838"/>
          <w:pgMar w:top="1134" w:right="850" w:bottom="1134" w:left="1701" w:header="708" w:footer="708" w:gutter="0"/>
          <w:pgNumType w:start="0"/>
          <w:cols w:space="708"/>
          <w:titlePg/>
          <w:docGrid w:linePitch="360"/>
        </w:sectPr>
      </w:pPr>
    </w:p>
    <w:p w14:paraId="1A8932C8" w14:textId="77777777" w:rsidR="00570D62" w:rsidRDefault="00570D62" w:rsidP="00570D62">
      <w:pPr>
        <w:pStyle w:val="1"/>
      </w:pPr>
      <w:bookmarkStart w:id="16" w:name="_Toc482650787"/>
      <w:r w:rsidRPr="00570D62">
        <w:lastRenderedPageBreak/>
        <w:t>Приложения</w:t>
      </w:r>
      <w:bookmarkEnd w:id="16"/>
    </w:p>
    <w:p w14:paraId="167A897D" w14:textId="4BB1DF08" w:rsidR="00570D62" w:rsidRPr="00570D62" w:rsidRDefault="00570D62" w:rsidP="00570D62">
      <w:pPr>
        <w:pStyle w:val="a9"/>
        <w:keepNext/>
      </w:pPr>
      <w:r>
        <w:t xml:space="preserve">Приложение </w:t>
      </w:r>
      <w:r w:rsidR="00F014D7">
        <w:fldChar w:fldCharType="begin"/>
      </w:r>
      <w:r w:rsidR="00F014D7">
        <w:instrText xml:space="preserve"> SEQ Приложение \* ARABIC </w:instrText>
      </w:r>
      <w:r w:rsidR="00F014D7">
        <w:fldChar w:fldCharType="separate"/>
      </w:r>
      <w:r w:rsidR="001350D6">
        <w:rPr>
          <w:noProof/>
        </w:rPr>
        <w:t>1</w:t>
      </w:r>
      <w:r w:rsidR="00F014D7">
        <w:rPr>
          <w:noProof/>
        </w:rPr>
        <w:fldChar w:fldCharType="end"/>
      </w:r>
      <w:r>
        <w:t xml:space="preserve">. Данные </w:t>
      </w:r>
      <w:r>
        <w:rPr>
          <w:lang w:val="en-US"/>
        </w:rPr>
        <w:t>CSRC</w:t>
      </w:r>
      <w:r w:rsidRPr="00570D62">
        <w:t xml:space="preserve"> </w:t>
      </w:r>
      <w:r>
        <w:t xml:space="preserve">по фьючерсным сделкам на </w:t>
      </w:r>
      <w:r w:rsidR="00003038">
        <w:t xml:space="preserve">4 фьючерсных биржах </w:t>
      </w:r>
      <w:proofErr w:type="gramStart"/>
      <w:r w:rsidR="00003038">
        <w:t xml:space="preserve">Китая </w:t>
      </w:r>
      <w:r w:rsidRPr="00570D62">
        <w:t xml:space="preserve"> </w:t>
      </w:r>
      <w:r>
        <w:t>за</w:t>
      </w:r>
      <w:proofErr w:type="gramEnd"/>
      <w:r>
        <w:t xml:space="preserve"> 2015-2016 год.</w:t>
      </w:r>
    </w:p>
    <w:tbl>
      <w:tblPr>
        <w:tblStyle w:val="ad"/>
        <w:tblW w:w="15101" w:type="dxa"/>
        <w:tblLook w:val="04A0" w:firstRow="1" w:lastRow="0" w:firstColumn="1" w:lastColumn="0" w:noHBand="0" w:noVBand="1"/>
      </w:tblPr>
      <w:tblGrid>
        <w:gridCol w:w="1083"/>
        <w:gridCol w:w="1847"/>
        <w:gridCol w:w="1902"/>
        <w:gridCol w:w="996"/>
        <w:gridCol w:w="1814"/>
        <w:gridCol w:w="1715"/>
        <w:gridCol w:w="1114"/>
        <w:gridCol w:w="1788"/>
        <w:gridCol w:w="1788"/>
        <w:gridCol w:w="1114"/>
      </w:tblGrid>
      <w:tr w:rsidR="00570D62" w:rsidRPr="00570D62" w14:paraId="1EA3BE74" w14:textId="77777777" w:rsidTr="00570D62">
        <w:trPr>
          <w:trHeight w:val="310"/>
        </w:trPr>
        <w:tc>
          <w:tcPr>
            <w:tcW w:w="15101" w:type="dxa"/>
            <w:gridSpan w:val="10"/>
          </w:tcPr>
          <w:p w14:paraId="732647F7" w14:textId="1C0122B8" w:rsidR="00570D62" w:rsidRPr="00570D62" w:rsidRDefault="00570D62" w:rsidP="00570D62">
            <w:pPr>
              <w:spacing w:after="0" w:line="240" w:lineRule="auto"/>
              <w:jc w:val="center"/>
              <w:rPr>
                <w:b/>
                <w:sz w:val="20"/>
                <w:lang w:val="en-US"/>
              </w:rPr>
            </w:pPr>
            <w:r w:rsidRPr="00570D62">
              <w:rPr>
                <w:b/>
                <w:sz w:val="20"/>
                <w:lang w:val="en-US"/>
              </w:rPr>
              <w:t>Shanghai Futures Exchange</w:t>
            </w:r>
          </w:p>
        </w:tc>
      </w:tr>
      <w:tr w:rsidR="00570D62" w:rsidRPr="00570D62" w14:paraId="420E7495" w14:textId="77777777" w:rsidTr="00570D62">
        <w:trPr>
          <w:trHeight w:val="310"/>
        </w:trPr>
        <w:tc>
          <w:tcPr>
            <w:tcW w:w="1083" w:type="dxa"/>
          </w:tcPr>
          <w:p w14:paraId="1BE3F67E" w14:textId="4C97E683" w:rsidR="00570D62" w:rsidRPr="00570D62" w:rsidRDefault="00570D62" w:rsidP="00484026">
            <w:pPr>
              <w:spacing w:after="0" w:line="240" w:lineRule="auto"/>
              <w:rPr>
                <w:rFonts w:eastAsia="Times New Roman" w:cs="Times New Roman"/>
                <w:color w:val="000000"/>
                <w:sz w:val="20"/>
                <w:szCs w:val="20"/>
                <w:lang w:val="en-US"/>
              </w:rPr>
            </w:pPr>
            <w:r w:rsidRPr="00570D62">
              <w:rPr>
                <w:sz w:val="20"/>
                <w:lang w:val="en-US"/>
              </w:rPr>
              <w:t>Type</w:t>
            </w:r>
          </w:p>
        </w:tc>
        <w:tc>
          <w:tcPr>
            <w:tcW w:w="1847" w:type="dxa"/>
            <w:noWrap/>
          </w:tcPr>
          <w:p w14:paraId="13740203" w14:textId="7D626126" w:rsidR="00570D62" w:rsidRPr="00570D62" w:rsidRDefault="00570D62" w:rsidP="00484026">
            <w:pPr>
              <w:spacing w:after="0" w:line="240" w:lineRule="auto"/>
              <w:rPr>
                <w:rFonts w:eastAsia="SimSun" w:cs="Times New Roman"/>
                <w:bCs/>
                <w:color w:val="000000"/>
                <w:sz w:val="20"/>
                <w:szCs w:val="24"/>
                <w:lang w:val="en-US"/>
              </w:rPr>
            </w:pPr>
            <w:r w:rsidRPr="00570D62">
              <w:rPr>
                <w:sz w:val="20"/>
                <w:lang w:val="en-US"/>
              </w:rPr>
              <w:t>Total Volume 2016(lot)</w:t>
            </w:r>
          </w:p>
        </w:tc>
        <w:tc>
          <w:tcPr>
            <w:tcW w:w="1902" w:type="dxa"/>
            <w:noWrap/>
          </w:tcPr>
          <w:p w14:paraId="647DF671" w14:textId="4235E185" w:rsidR="00570D62" w:rsidRPr="00570D62" w:rsidRDefault="00570D62" w:rsidP="00484026">
            <w:pPr>
              <w:spacing w:after="0" w:line="240" w:lineRule="auto"/>
              <w:rPr>
                <w:rFonts w:eastAsia="Times New Roman" w:cs="Times New Roman"/>
                <w:color w:val="000000"/>
                <w:sz w:val="20"/>
                <w:szCs w:val="24"/>
                <w:lang w:val="en-US"/>
              </w:rPr>
            </w:pPr>
            <w:r w:rsidRPr="00570D62">
              <w:rPr>
                <w:sz w:val="20"/>
                <w:lang w:val="en-US"/>
              </w:rPr>
              <w:t>Total Volume 2015(lot)</w:t>
            </w:r>
          </w:p>
        </w:tc>
        <w:tc>
          <w:tcPr>
            <w:tcW w:w="936" w:type="dxa"/>
            <w:noWrap/>
          </w:tcPr>
          <w:p w14:paraId="4F644695" w14:textId="4CFB1F30" w:rsidR="00570D62" w:rsidRPr="00570D62" w:rsidRDefault="00570D62" w:rsidP="00484026">
            <w:pPr>
              <w:spacing w:after="0" w:line="240" w:lineRule="auto"/>
              <w:rPr>
                <w:rFonts w:eastAsia="Times New Roman" w:cs="Times New Roman"/>
                <w:color w:val="000000"/>
                <w:sz w:val="20"/>
                <w:szCs w:val="24"/>
              </w:rPr>
            </w:pPr>
            <w:r w:rsidRPr="00570D62">
              <w:rPr>
                <w:sz w:val="20"/>
              </w:rPr>
              <w:t>Y-o-</w:t>
            </w:r>
            <w:proofErr w:type="gramStart"/>
            <w:r w:rsidRPr="00570D62">
              <w:rPr>
                <w:sz w:val="20"/>
              </w:rPr>
              <w:t>y(</w:t>
            </w:r>
            <w:proofErr w:type="gramEnd"/>
            <w:r w:rsidRPr="00570D62">
              <w:rPr>
                <w:sz w:val="20"/>
              </w:rPr>
              <w:t>%)</w:t>
            </w:r>
          </w:p>
        </w:tc>
        <w:tc>
          <w:tcPr>
            <w:tcW w:w="1814" w:type="dxa"/>
            <w:noWrap/>
          </w:tcPr>
          <w:p w14:paraId="54F4B3CB" w14:textId="0633EAF0" w:rsidR="00570D62" w:rsidRPr="00570D62" w:rsidRDefault="00570D62" w:rsidP="00484026">
            <w:pPr>
              <w:spacing w:after="0" w:line="240" w:lineRule="auto"/>
              <w:rPr>
                <w:rFonts w:eastAsia="Times New Roman" w:cs="Times New Roman"/>
                <w:bCs/>
                <w:color w:val="000000"/>
                <w:sz w:val="20"/>
                <w:szCs w:val="24"/>
                <w:lang w:val="en-US"/>
              </w:rPr>
            </w:pPr>
            <w:r w:rsidRPr="00570D62">
              <w:rPr>
                <w:sz w:val="20"/>
                <w:lang w:val="en-US"/>
              </w:rPr>
              <w:t>Turnover in Jan-December, 2016(100 million)</w:t>
            </w:r>
          </w:p>
        </w:tc>
        <w:tc>
          <w:tcPr>
            <w:tcW w:w="1715" w:type="dxa"/>
            <w:noWrap/>
          </w:tcPr>
          <w:p w14:paraId="4AA261A4" w14:textId="10C8A4E0" w:rsidR="00570D62" w:rsidRPr="00570D62" w:rsidRDefault="00570D62" w:rsidP="00484026">
            <w:pPr>
              <w:spacing w:after="0" w:line="240" w:lineRule="auto"/>
              <w:rPr>
                <w:rFonts w:eastAsia="Times New Roman" w:cs="Times New Roman"/>
                <w:color w:val="000000"/>
                <w:sz w:val="20"/>
                <w:szCs w:val="24"/>
                <w:lang w:val="en-US"/>
              </w:rPr>
            </w:pPr>
            <w:r w:rsidRPr="00570D62">
              <w:rPr>
                <w:sz w:val="20"/>
                <w:lang w:val="en-US"/>
              </w:rPr>
              <w:t>Turnover in Jan-December, 2015(100 million)</w:t>
            </w:r>
          </w:p>
        </w:tc>
        <w:tc>
          <w:tcPr>
            <w:tcW w:w="1114" w:type="dxa"/>
            <w:noWrap/>
          </w:tcPr>
          <w:p w14:paraId="5288A3D3" w14:textId="65C04AA8" w:rsidR="00570D62" w:rsidRPr="00570D62" w:rsidRDefault="00570D62" w:rsidP="00484026">
            <w:pPr>
              <w:spacing w:after="0" w:line="240" w:lineRule="auto"/>
              <w:rPr>
                <w:rFonts w:eastAsia="Times New Roman" w:cs="Times New Roman"/>
                <w:color w:val="000000"/>
                <w:sz w:val="20"/>
                <w:szCs w:val="24"/>
              </w:rPr>
            </w:pPr>
            <w:r w:rsidRPr="00570D62">
              <w:rPr>
                <w:sz w:val="20"/>
              </w:rPr>
              <w:t>Y-o-</w:t>
            </w:r>
            <w:proofErr w:type="gramStart"/>
            <w:r w:rsidRPr="00570D62">
              <w:rPr>
                <w:sz w:val="20"/>
              </w:rPr>
              <w:t>y(</w:t>
            </w:r>
            <w:proofErr w:type="gramEnd"/>
            <w:r w:rsidRPr="00570D62">
              <w:rPr>
                <w:sz w:val="20"/>
              </w:rPr>
              <w:t>%)</w:t>
            </w:r>
          </w:p>
        </w:tc>
        <w:tc>
          <w:tcPr>
            <w:tcW w:w="1788" w:type="dxa"/>
            <w:noWrap/>
          </w:tcPr>
          <w:p w14:paraId="5F01A7EC" w14:textId="03189BBA" w:rsidR="00570D62" w:rsidRPr="00570D62" w:rsidRDefault="00570D62" w:rsidP="00484026">
            <w:pPr>
              <w:spacing w:after="0" w:line="240" w:lineRule="auto"/>
              <w:rPr>
                <w:rFonts w:eastAsia="Times New Roman" w:cs="Times New Roman"/>
                <w:color w:val="000000"/>
                <w:sz w:val="20"/>
                <w:szCs w:val="24"/>
                <w:lang w:val="en-US"/>
              </w:rPr>
            </w:pPr>
            <w:r w:rsidRPr="00570D62">
              <w:rPr>
                <w:sz w:val="20"/>
                <w:lang w:val="en-US"/>
              </w:rPr>
              <w:t>Percentage of Turnover in Jan-December</w:t>
            </w:r>
            <w:proofErr w:type="gramStart"/>
            <w:r w:rsidRPr="00570D62">
              <w:rPr>
                <w:sz w:val="20"/>
                <w:lang w:val="en-US"/>
              </w:rPr>
              <w:t>,2016</w:t>
            </w:r>
            <w:proofErr w:type="gramEnd"/>
            <w:r w:rsidRPr="00570D62">
              <w:rPr>
                <w:sz w:val="20"/>
                <w:lang w:val="en-US"/>
              </w:rPr>
              <w:t>(%)</w:t>
            </w:r>
          </w:p>
        </w:tc>
        <w:tc>
          <w:tcPr>
            <w:tcW w:w="1788" w:type="dxa"/>
            <w:noWrap/>
          </w:tcPr>
          <w:p w14:paraId="5D93F381" w14:textId="621AD5E8" w:rsidR="00570D62" w:rsidRPr="00570D62" w:rsidRDefault="00570D62" w:rsidP="00484026">
            <w:pPr>
              <w:spacing w:after="0" w:line="240" w:lineRule="auto"/>
              <w:rPr>
                <w:rFonts w:eastAsia="Times New Roman" w:cs="Times New Roman"/>
                <w:color w:val="000000"/>
                <w:sz w:val="20"/>
                <w:szCs w:val="24"/>
                <w:lang w:val="en-US"/>
              </w:rPr>
            </w:pPr>
            <w:r w:rsidRPr="00570D62">
              <w:rPr>
                <w:sz w:val="20"/>
                <w:lang w:val="en-US"/>
              </w:rPr>
              <w:t>Percentage of Turnover in Jan-December</w:t>
            </w:r>
            <w:proofErr w:type="gramStart"/>
            <w:r w:rsidRPr="00570D62">
              <w:rPr>
                <w:sz w:val="20"/>
                <w:lang w:val="en-US"/>
              </w:rPr>
              <w:t>,2015</w:t>
            </w:r>
            <w:proofErr w:type="gramEnd"/>
            <w:r w:rsidRPr="00570D62">
              <w:rPr>
                <w:sz w:val="20"/>
                <w:lang w:val="en-US"/>
              </w:rPr>
              <w:t>(%)</w:t>
            </w:r>
          </w:p>
        </w:tc>
        <w:tc>
          <w:tcPr>
            <w:tcW w:w="1114" w:type="dxa"/>
            <w:noWrap/>
          </w:tcPr>
          <w:p w14:paraId="0FF195DA" w14:textId="31CB7327" w:rsidR="00570D62" w:rsidRPr="00570D62" w:rsidRDefault="00570D62" w:rsidP="00484026">
            <w:pPr>
              <w:spacing w:after="0" w:line="240" w:lineRule="auto"/>
              <w:rPr>
                <w:rFonts w:eastAsia="Times New Roman" w:cs="Times New Roman"/>
                <w:color w:val="000000"/>
                <w:sz w:val="20"/>
                <w:szCs w:val="24"/>
              </w:rPr>
            </w:pPr>
            <w:r w:rsidRPr="00570D62">
              <w:rPr>
                <w:sz w:val="20"/>
              </w:rPr>
              <w:t>Y-o-</w:t>
            </w:r>
            <w:proofErr w:type="gramStart"/>
            <w:r w:rsidRPr="00570D62">
              <w:rPr>
                <w:sz w:val="20"/>
              </w:rPr>
              <w:t>y(</w:t>
            </w:r>
            <w:proofErr w:type="gramEnd"/>
            <w:r w:rsidRPr="00570D62">
              <w:rPr>
                <w:sz w:val="20"/>
              </w:rPr>
              <w:t>%)</w:t>
            </w:r>
          </w:p>
        </w:tc>
      </w:tr>
      <w:tr w:rsidR="00570D62" w:rsidRPr="00570D62" w14:paraId="7711E8D5" w14:textId="77777777" w:rsidTr="00570D62">
        <w:trPr>
          <w:trHeight w:val="310"/>
        </w:trPr>
        <w:tc>
          <w:tcPr>
            <w:tcW w:w="1083" w:type="dxa"/>
            <w:hideMark/>
          </w:tcPr>
          <w:p w14:paraId="28E4E482"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Copper</w:t>
            </w:r>
          </w:p>
        </w:tc>
        <w:tc>
          <w:tcPr>
            <w:tcW w:w="1847" w:type="dxa"/>
            <w:noWrap/>
            <w:hideMark/>
          </w:tcPr>
          <w:p w14:paraId="701F1D60"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72 394 915</w:t>
            </w:r>
          </w:p>
        </w:tc>
        <w:tc>
          <w:tcPr>
            <w:tcW w:w="1902" w:type="dxa"/>
            <w:noWrap/>
            <w:hideMark/>
          </w:tcPr>
          <w:p w14:paraId="74B6D705"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88 318 558</w:t>
            </w:r>
          </w:p>
        </w:tc>
        <w:tc>
          <w:tcPr>
            <w:tcW w:w="936" w:type="dxa"/>
            <w:noWrap/>
            <w:hideMark/>
          </w:tcPr>
          <w:p w14:paraId="2563D16E"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-18,03</w:t>
            </w:r>
          </w:p>
        </w:tc>
        <w:tc>
          <w:tcPr>
            <w:tcW w:w="1814" w:type="dxa"/>
            <w:noWrap/>
            <w:hideMark/>
          </w:tcPr>
          <w:p w14:paraId="0166311F"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138 872,04</w:t>
            </w:r>
          </w:p>
        </w:tc>
        <w:tc>
          <w:tcPr>
            <w:tcW w:w="1715" w:type="dxa"/>
            <w:noWrap/>
            <w:hideMark/>
          </w:tcPr>
          <w:p w14:paraId="487722AA"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175 913,80</w:t>
            </w:r>
          </w:p>
        </w:tc>
        <w:tc>
          <w:tcPr>
            <w:tcW w:w="1114" w:type="dxa"/>
            <w:noWrap/>
            <w:hideMark/>
          </w:tcPr>
          <w:p w14:paraId="1D79BAA3"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-21,06</w:t>
            </w:r>
          </w:p>
        </w:tc>
        <w:tc>
          <w:tcPr>
            <w:tcW w:w="1788" w:type="dxa"/>
            <w:noWrap/>
            <w:hideMark/>
          </w:tcPr>
          <w:p w14:paraId="61F9CD37"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7,10%</w:t>
            </w:r>
          </w:p>
        </w:tc>
        <w:tc>
          <w:tcPr>
            <w:tcW w:w="1788" w:type="dxa"/>
            <w:noWrap/>
            <w:hideMark/>
          </w:tcPr>
          <w:p w14:paraId="47429431"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3,18%</w:t>
            </w:r>
          </w:p>
        </w:tc>
        <w:tc>
          <w:tcPr>
            <w:tcW w:w="1114" w:type="dxa"/>
            <w:noWrap/>
            <w:hideMark/>
          </w:tcPr>
          <w:p w14:paraId="603BF424"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123,58</w:t>
            </w:r>
          </w:p>
        </w:tc>
      </w:tr>
      <w:tr w:rsidR="00570D62" w:rsidRPr="00570D62" w14:paraId="2DE01640" w14:textId="77777777" w:rsidTr="00570D62">
        <w:trPr>
          <w:trHeight w:val="310"/>
        </w:trPr>
        <w:tc>
          <w:tcPr>
            <w:tcW w:w="1083" w:type="dxa"/>
            <w:hideMark/>
          </w:tcPr>
          <w:p w14:paraId="7376E3D2"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Aluminum</w:t>
            </w:r>
          </w:p>
        </w:tc>
        <w:tc>
          <w:tcPr>
            <w:tcW w:w="1847" w:type="dxa"/>
            <w:noWrap/>
            <w:hideMark/>
          </w:tcPr>
          <w:p w14:paraId="330EE215"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44 391 785</w:t>
            </w:r>
          </w:p>
        </w:tc>
        <w:tc>
          <w:tcPr>
            <w:tcW w:w="1902" w:type="dxa"/>
            <w:noWrap/>
            <w:hideMark/>
          </w:tcPr>
          <w:p w14:paraId="5D03FD9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22 900 691</w:t>
            </w:r>
          </w:p>
        </w:tc>
        <w:tc>
          <w:tcPr>
            <w:tcW w:w="936" w:type="dxa"/>
            <w:noWrap/>
            <w:hideMark/>
          </w:tcPr>
          <w:p w14:paraId="7D24925F"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93,84</w:t>
            </w:r>
          </w:p>
        </w:tc>
        <w:tc>
          <w:tcPr>
            <w:tcW w:w="1814" w:type="dxa"/>
            <w:noWrap/>
            <w:hideMark/>
          </w:tcPr>
          <w:p w14:paraId="7F1044C3"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27 547,66</w:t>
            </w:r>
          </w:p>
        </w:tc>
        <w:tc>
          <w:tcPr>
            <w:tcW w:w="1715" w:type="dxa"/>
            <w:noWrap/>
            <w:hideMark/>
          </w:tcPr>
          <w:p w14:paraId="2E2AEF97"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12 741,35</w:t>
            </w:r>
          </w:p>
        </w:tc>
        <w:tc>
          <w:tcPr>
            <w:tcW w:w="1114" w:type="dxa"/>
            <w:noWrap/>
            <w:hideMark/>
          </w:tcPr>
          <w:p w14:paraId="40364C59"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116,21</w:t>
            </w:r>
          </w:p>
        </w:tc>
        <w:tc>
          <w:tcPr>
            <w:tcW w:w="1788" w:type="dxa"/>
            <w:noWrap/>
            <w:hideMark/>
          </w:tcPr>
          <w:p w14:paraId="7E1BB9A9"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1,41%</w:t>
            </w:r>
          </w:p>
        </w:tc>
        <w:tc>
          <w:tcPr>
            <w:tcW w:w="1788" w:type="dxa"/>
            <w:noWrap/>
            <w:hideMark/>
          </w:tcPr>
          <w:p w14:paraId="08AE859A"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0,23%</w:t>
            </w:r>
          </w:p>
        </w:tc>
        <w:tc>
          <w:tcPr>
            <w:tcW w:w="1114" w:type="dxa"/>
            <w:noWrap/>
            <w:hideMark/>
          </w:tcPr>
          <w:p w14:paraId="2A482C81"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512,32</w:t>
            </w:r>
          </w:p>
        </w:tc>
      </w:tr>
      <w:tr w:rsidR="00570D62" w:rsidRPr="00570D62" w14:paraId="5EF14A41" w14:textId="77777777" w:rsidTr="00570D62">
        <w:trPr>
          <w:trHeight w:val="310"/>
        </w:trPr>
        <w:tc>
          <w:tcPr>
            <w:tcW w:w="1083" w:type="dxa"/>
            <w:hideMark/>
          </w:tcPr>
          <w:p w14:paraId="21920C0E"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Zinc</w:t>
            </w:r>
          </w:p>
        </w:tc>
        <w:tc>
          <w:tcPr>
            <w:tcW w:w="1847" w:type="dxa"/>
            <w:noWrap/>
            <w:hideMark/>
          </w:tcPr>
          <w:p w14:paraId="7AE529C2"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73 065 922</w:t>
            </w:r>
          </w:p>
        </w:tc>
        <w:tc>
          <w:tcPr>
            <w:tcW w:w="1902" w:type="dxa"/>
            <w:noWrap/>
            <w:hideMark/>
          </w:tcPr>
          <w:p w14:paraId="447FEBEA"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45 237 435</w:t>
            </w:r>
          </w:p>
        </w:tc>
        <w:tc>
          <w:tcPr>
            <w:tcW w:w="936" w:type="dxa"/>
            <w:noWrap/>
            <w:hideMark/>
          </w:tcPr>
          <w:p w14:paraId="7A8A5455"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61,52</w:t>
            </w:r>
          </w:p>
        </w:tc>
        <w:tc>
          <w:tcPr>
            <w:tcW w:w="1814" w:type="dxa"/>
            <w:noWrap/>
            <w:hideMark/>
          </w:tcPr>
          <w:p w14:paraId="27D24966"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62 985,07</w:t>
            </w:r>
          </w:p>
        </w:tc>
        <w:tc>
          <w:tcPr>
            <w:tcW w:w="1715" w:type="dxa"/>
            <w:noWrap/>
            <w:hideMark/>
          </w:tcPr>
          <w:p w14:paraId="4956A61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32 178,85</w:t>
            </w:r>
          </w:p>
        </w:tc>
        <w:tc>
          <w:tcPr>
            <w:tcW w:w="1114" w:type="dxa"/>
            <w:noWrap/>
            <w:hideMark/>
          </w:tcPr>
          <w:p w14:paraId="1C2ED0F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95,73</w:t>
            </w:r>
          </w:p>
        </w:tc>
        <w:tc>
          <w:tcPr>
            <w:tcW w:w="1788" w:type="dxa"/>
            <w:noWrap/>
            <w:hideMark/>
          </w:tcPr>
          <w:p w14:paraId="4B13834C"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3,22%</w:t>
            </w:r>
          </w:p>
        </w:tc>
        <w:tc>
          <w:tcPr>
            <w:tcW w:w="1788" w:type="dxa"/>
            <w:noWrap/>
            <w:hideMark/>
          </w:tcPr>
          <w:p w14:paraId="46A0E635" w14:textId="53ADB0D6" w:rsidR="00570D62" w:rsidRPr="00DF059C" w:rsidRDefault="00570D62" w:rsidP="00484026">
            <w:pPr>
              <w:spacing w:after="0" w:line="240" w:lineRule="auto"/>
              <w:rPr>
                <w:rFonts w:eastAsia="Times New Roman" w:cs="Times New Roman"/>
                <w:color w:val="000000"/>
                <w:szCs w:val="24"/>
                <w:lang w:val="en-US"/>
              </w:rPr>
            </w:pPr>
            <w:r w:rsidRPr="00570D62">
              <w:rPr>
                <w:rFonts w:eastAsia="Times New Roman" w:cs="Times New Roman"/>
                <w:color w:val="000000"/>
                <w:szCs w:val="24"/>
              </w:rPr>
              <w:t>0,58%</w:t>
            </w:r>
            <w:r w:rsidR="00DF059C">
              <w:rPr>
                <w:rFonts w:eastAsia="Times New Roman" w:cs="Times New Roman"/>
                <w:color w:val="000000"/>
                <w:szCs w:val="24"/>
                <w:lang w:val="en-US"/>
              </w:rPr>
              <w:t>a</w:t>
            </w:r>
          </w:p>
        </w:tc>
        <w:tc>
          <w:tcPr>
            <w:tcW w:w="1114" w:type="dxa"/>
            <w:noWrap/>
            <w:hideMark/>
          </w:tcPr>
          <w:p w14:paraId="25AC52CD"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454,34</w:t>
            </w:r>
          </w:p>
        </w:tc>
      </w:tr>
      <w:tr w:rsidR="00570D62" w:rsidRPr="00570D62" w14:paraId="64D37EDD" w14:textId="77777777" w:rsidTr="00570D62">
        <w:trPr>
          <w:trHeight w:val="310"/>
        </w:trPr>
        <w:tc>
          <w:tcPr>
            <w:tcW w:w="1083" w:type="dxa"/>
            <w:hideMark/>
          </w:tcPr>
          <w:p w14:paraId="31E3680A"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Lead</w:t>
            </w:r>
          </w:p>
        </w:tc>
        <w:tc>
          <w:tcPr>
            <w:tcW w:w="1847" w:type="dxa"/>
            <w:noWrap/>
            <w:hideMark/>
          </w:tcPr>
          <w:p w14:paraId="7C1B084B"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4 561 200</w:t>
            </w:r>
          </w:p>
        </w:tc>
        <w:tc>
          <w:tcPr>
            <w:tcW w:w="1902" w:type="dxa"/>
            <w:noWrap/>
            <w:hideMark/>
          </w:tcPr>
          <w:p w14:paraId="341A1C15"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1 310 106</w:t>
            </w:r>
          </w:p>
        </w:tc>
        <w:tc>
          <w:tcPr>
            <w:tcW w:w="936" w:type="dxa"/>
            <w:noWrap/>
            <w:hideMark/>
          </w:tcPr>
          <w:p w14:paraId="68B42EC3"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248,16</w:t>
            </w:r>
          </w:p>
        </w:tc>
        <w:tc>
          <w:tcPr>
            <w:tcW w:w="1814" w:type="dxa"/>
            <w:noWrap/>
            <w:hideMark/>
          </w:tcPr>
          <w:p w14:paraId="6372E693"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3 981,09</w:t>
            </w:r>
          </w:p>
        </w:tc>
        <w:tc>
          <w:tcPr>
            <w:tcW w:w="1715" w:type="dxa"/>
            <w:noWrap/>
            <w:hideMark/>
          </w:tcPr>
          <w:p w14:paraId="4A04794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845,40</w:t>
            </w:r>
          </w:p>
        </w:tc>
        <w:tc>
          <w:tcPr>
            <w:tcW w:w="1114" w:type="dxa"/>
            <w:noWrap/>
            <w:hideMark/>
          </w:tcPr>
          <w:p w14:paraId="28AD9DDE"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370,91</w:t>
            </w:r>
          </w:p>
        </w:tc>
        <w:tc>
          <w:tcPr>
            <w:tcW w:w="1788" w:type="dxa"/>
            <w:noWrap/>
            <w:hideMark/>
          </w:tcPr>
          <w:p w14:paraId="278E17E7"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0,20%</w:t>
            </w:r>
          </w:p>
        </w:tc>
        <w:tc>
          <w:tcPr>
            <w:tcW w:w="1788" w:type="dxa"/>
            <w:noWrap/>
            <w:hideMark/>
          </w:tcPr>
          <w:p w14:paraId="1137D2FC"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0,02%</w:t>
            </w:r>
          </w:p>
        </w:tc>
        <w:tc>
          <w:tcPr>
            <w:tcW w:w="1114" w:type="dxa"/>
            <w:noWrap/>
            <w:hideMark/>
          </w:tcPr>
          <w:p w14:paraId="25A5CDC3"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1 233,67</w:t>
            </w:r>
          </w:p>
        </w:tc>
      </w:tr>
      <w:tr w:rsidR="00570D62" w:rsidRPr="00570D62" w14:paraId="4255D800" w14:textId="77777777" w:rsidTr="00570D62">
        <w:trPr>
          <w:trHeight w:val="310"/>
        </w:trPr>
        <w:tc>
          <w:tcPr>
            <w:tcW w:w="1083" w:type="dxa"/>
            <w:hideMark/>
          </w:tcPr>
          <w:p w14:paraId="21D5F331"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Gold</w:t>
            </w:r>
          </w:p>
        </w:tc>
        <w:tc>
          <w:tcPr>
            <w:tcW w:w="1847" w:type="dxa"/>
            <w:noWrap/>
            <w:hideMark/>
          </w:tcPr>
          <w:p w14:paraId="27DF5354"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34 759 523</w:t>
            </w:r>
          </w:p>
        </w:tc>
        <w:tc>
          <w:tcPr>
            <w:tcW w:w="1902" w:type="dxa"/>
            <w:noWrap/>
            <w:hideMark/>
          </w:tcPr>
          <w:p w14:paraId="3D8C7DA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25 317 200</w:t>
            </w:r>
          </w:p>
        </w:tc>
        <w:tc>
          <w:tcPr>
            <w:tcW w:w="936" w:type="dxa"/>
            <w:noWrap/>
            <w:hideMark/>
          </w:tcPr>
          <w:p w14:paraId="51BD5C17"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37,30</w:t>
            </w:r>
          </w:p>
        </w:tc>
        <w:tc>
          <w:tcPr>
            <w:tcW w:w="1814" w:type="dxa"/>
            <w:noWrap/>
            <w:hideMark/>
          </w:tcPr>
          <w:p w14:paraId="6882B1D3"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93 425,60</w:t>
            </w:r>
          </w:p>
        </w:tc>
        <w:tc>
          <w:tcPr>
            <w:tcW w:w="1715" w:type="dxa"/>
            <w:noWrap/>
            <w:hideMark/>
          </w:tcPr>
          <w:p w14:paraId="78ECD2D3"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59 919,53</w:t>
            </w:r>
          </w:p>
        </w:tc>
        <w:tc>
          <w:tcPr>
            <w:tcW w:w="1114" w:type="dxa"/>
            <w:noWrap/>
            <w:hideMark/>
          </w:tcPr>
          <w:p w14:paraId="3060ED6D"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55,92</w:t>
            </w:r>
          </w:p>
        </w:tc>
        <w:tc>
          <w:tcPr>
            <w:tcW w:w="1788" w:type="dxa"/>
            <w:noWrap/>
            <w:hideMark/>
          </w:tcPr>
          <w:p w14:paraId="1181435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4,78%</w:t>
            </w:r>
          </w:p>
        </w:tc>
        <w:tc>
          <w:tcPr>
            <w:tcW w:w="1788" w:type="dxa"/>
            <w:noWrap/>
            <w:hideMark/>
          </w:tcPr>
          <w:p w14:paraId="27014B2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1,08%</w:t>
            </w:r>
          </w:p>
        </w:tc>
        <w:tc>
          <w:tcPr>
            <w:tcW w:w="1114" w:type="dxa"/>
            <w:noWrap/>
            <w:hideMark/>
          </w:tcPr>
          <w:p w14:paraId="77ACFC3E"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341,58</w:t>
            </w:r>
          </w:p>
        </w:tc>
      </w:tr>
      <w:tr w:rsidR="00570D62" w:rsidRPr="00570D62" w14:paraId="153910F7" w14:textId="77777777" w:rsidTr="00570D62">
        <w:trPr>
          <w:trHeight w:val="500"/>
        </w:trPr>
        <w:tc>
          <w:tcPr>
            <w:tcW w:w="1083" w:type="dxa"/>
            <w:hideMark/>
          </w:tcPr>
          <w:p w14:paraId="74347F0D"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Natural rubber</w:t>
            </w:r>
          </w:p>
        </w:tc>
        <w:tc>
          <w:tcPr>
            <w:tcW w:w="1847" w:type="dxa"/>
            <w:noWrap/>
            <w:hideMark/>
          </w:tcPr>
          <w:p w14:paraId="1CFB10D5"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97 371 256</w:t>
            </w:r>
          </w:p>
        </w:tc>
        <w:tc>
          <w:tcPr>
            <w:tcW w:w="1902" w:type="dxa"/>
            <w:noWrap/>
            <w:hideMark/>
          </w:tcPr>
          <w:p w14:paraId="66C17FA3"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83 067 547</w:t>
            </w:r>
          </w:p>
        </w:tc>
        <w:tc>
          <w:tcPr>
            <w:tcW w:w="936" w:type="dxa"/>
            <w:noWrap/>
            <w:hideMark/>
          </w:tcPr>
          <w:p w14:paraId="284A7C43"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17,22</w:t>
            </w:r>
          </w:p>
        </w:tc>
        <w:tc>
          <w:tcPr>
            <w:tcW w:w="1814" w:type="dxa"/>
            <w:noWrap/>
            <w:hideMark/>
          </w:tcPr>
          <w:p w14:paraId="4C8DED55"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123 631,68</w:t>
            </w:r>
          </w:p>
        </w:tc>
        <w:tc>
          <w:tcPr>
            <w:tcW w:w="1715" w:type="dxa"/>
            <w:noWrap/>
            <w:hideMark/>
          </w:tcPr>
          <w:p w14:paraId="7BD6AB4B"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102 448,18</w:t>
            </w:r>
          </w:p>
        </w:tc>
        <w:tc>
          <w:tcPr>
            <w:tcW w:w="1114" w:type="dxa"/>
            <w:noWrap/>
            <w:hideMark/>
          </w:tcPr>
          <w:p w14:paraId="75765F25"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20,68</w:t>
            </w:r>
          </w:p>
        </w:tc>
        <w:tc>
          <w:tcPr>
            <w:tcW w:w="1788" w:type="dxa"/>
            <w:noWrap/>
            <w:hideMark/>
          </w:tcPr>
          <w:p w14:paraId="592CF4DE"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6,32%</w:t>
            </w:r>
          </w:p>
        </w:tc>
        <w:tc>
          <w:tcPr>
            <w:tcW w:w="1788" w:type="dxa"/>
            <w:noWrap/>
            <w:hideMark/>
          </w:tcPr>
          <w:p w14:paraId="2CBACE2E"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1,85%</w:t>
            </w:r>
          </w:p>
        </w:tc>
        <w:tc>
          <w:tcPr>
            <w:tcW w:w="1114" w:type="dxa"/>
            <w:noWrap/>
            <w:hideMark/>
          </w:tcPr>
          <w:p w14:paraId="158472E9"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241,77</w:t>
            </w:r>
          </w:p>
        </w:tc>
      </w:tr>
      <w:tr w:rsidR="00570D62" w:rsidRPr="00570D62" w14:paraId="61EB8EF0" w14:textId="77777777" w:rsidTr="00570D62">
        <w:trPr>
          <w:trHeight w:val="310"/>
        </w:trPr>
        <w:tc>
          <w:tcPr>
            <w:tcW w:w="1083" w:type="dxa"/>
            <w:hideMark/>
          </w:tcPr>
          <w:p w14:paraId="19309F51"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Fuel oil</w:t>
            </w:r>
          </w:p>
        </w:tc>
        <w:tc>
          <w:tcPr>
            <w:tcW w:w="1847" w:type="dxa"/>
            <w:noWrap/>
            <w:hideMark/>
          </w:tcPr>
          <w:p w14:paraId="795C9421"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2 922</w:t>
            </w:r>
          </w:p>
        </w:tc>
        <w:tc>
          <w:tcPr>
            <w:tcW w:w="1902" w:type="dxa"/>
            <w:noWrap/>
            <w:hideMark/>
          </w:tcPr>
          <w:p w14:paraId="6FABAE8C"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3 875</w:t>
            </w:r>
          </w:p>
        </w:tc>
        <w:tc>
          <w:tcPr>
            <w:tcW w:w="936" w:type="dxa"/>
            <w:noWrap/>
            <w:hideMark/>
          </w:tcPr>
          <w:p w14:paraId="285414BE"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-24,59</w:t>
            </w:r>
          </w:p>
        </w:tc>
        <w:tc>
          <w:tcPr>
            <w:tcW w:w="1814" w:type="dxa"/>
            <w:noWrap/>
            <w:hideMark/>
          </w:tcPr>
          <w:p w14:paraId="3CAC7572"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5,17</w:t>
            </w:r>
          </w:p>
        </w:tc>
        <w:tc>
          <w:tcPr>
            <w:tcW w:w="1715" w:type="dxa"/>
            <w:noWrap/>
            <w:hideMark/>
          </w:tcPr>
          <w:p w14:paraId="3F2267A3"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5,75</w:t>
            </w:r>
          </w:p>
        </w:tc>
        <w:tc>
          <w:tcPr>
            <w:tcW w:w="1114" w:type="dxa"/>
            <w:noWrap/>
            <w:hideMark/>
          </w:tcPr>
          <w:p w14:paraId="25EEAE29"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-10,11</w:t>
            </w:r>
          </w:p>
        </w:tc>
        <w:tc>
          <w:tcPr>
            <w:tcW w:w="1788" w:type="dxa"/>
            <w:noWrap/>
            <w:hideMark/>
          </w:tcPr>
          <w:p w14:paraId="509C1B7B"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0,00%</w:t>
            </w:r>
          </w:p>
        </w:tc>
        <w:tc>
          <w:tcPr>
            <w:tcW w:w="1788" w:type="dxa"/>
            <w:noWrap/>
            <w:hideMark/>
          </w:tcPr>
          <w:p w14:paraId="0FD72D8E"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0,00%</w:t>
            </w:r>
          </w:p>
        </w:tc>
        <w:tc>
          <w:tcPr>
            <w:tcW w:w="1114" w:type="dxa"/>
            <w:noWrap/>
            <w:hideMark/>
          </w:tcPr>
          <w:p w14:paraId="4CFB5B54"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154,59</w:t>
            </w:r>
          </w:p>
        </w:tc>
      </w:tr>
      <w:tr w:rsidR="00570D62" w:rsidRPr="00570D62" w14:paraId="1DF23E99" w14:textId="77777777" w:rsidTr="00570D62">
        <w:trPr>
          <w:trHeight w:val="310"/>
        </w:trPr>
        <w:tc>
          <w:tcPr>
            <w:tcW w:w="1083" w:type="dxa"/>
            <w:hideMark/>
          </w:tcPr>
          <w:p w14:paraId="79DCC394"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Rebar</w:t>
            </w:r>
          </w:p>
        </w:tc>
        <w:tc>
          <w:tcPr>
            <w:tcW w:w="1847" w:type="dxa"/>
            <w:noWrap/>
            <w:hideMark/>
          </w:tcPr>
          <w:p w14:paraId="2547FA8E"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934 148 409</w:t>
            </w:r>
          </w:p>
        </w:tc>
        <w:tc>
          <w:tcPr>
            <w:tcW w:w="1902" w:type="dxa"/>
            <w:noWrap/>
            <w:hideMark/>
          </w:tcPr>
          <w:p w14:paraId="5563E1BE"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541 035 860</w:t>
            </w:r>
          </w:p>
        </w:tc>
        <w:tc>
          <w:tcPr>
            <w:tcW w:w="936" w:type="dxa"/>
            <w:noWrap/>
            <w:hideMark/>
          </w:tcPr>
          <w:p w14:paraId="73D80CCA"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72,66</w:t>
            </w:r>
          </w:p>
        </w:tc>
        <w:tc>
          <w:tcPr>
            <w:tcW w:w="1814" w:type="dxa"/>
            <w:noWrap/>
            <w:hideMark/>
          </w:tcPr>
          <w:p w14:paraId="426F8842"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217 871,90</w:t>
            </w:r>
          </w:p>
        </w:tc>
        <w:tc>
          <w:tcPr>
            <w:tcW w:w="1715" w:type="dxa"/>
            <w:noWrap/>
            <w:hideMark/>
          </w:tcPr>
          <w:p w14:paraId="4BCB34F3"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114 949,40</w:t>
            </w:r>
          </w:p>
        </w:tc>
        <w:tc>
          <w:tcPr>
            <w:tcW w:w="1114" w:type="dxa"/>
            <w:noWrap/>
            <w:hideMark/>
          </w:tcPr>
          <w:p w14:paraId="4DBB3A79"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89,54</w:t>
            </w:r>
          </w:p>
        </w:tc>
        <w:tc>
          <w:tcPr>
            <w:tcW w:w="1788" w:type="dxa"/>
            <w:noWrap/>
            <w:hideMark/>
          </w:tcPr>
          <w:p w14:paraId="22BF18E3"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11,14%</w:t>
            </w:r>
          </w:p>
        </w:tc>
        <w:tc>
          <w:tcPr>
            <w:tcW w:w="1788" w:type="dxa"/>
            <w:noWrap/>
            <w:hideMark/>
          </w:tcPr>
          <w:p w14:paraId="182A89A5"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2,07%</w:t>
            </w:r>
          </w:p>
        </w:tc>
        <w:tc>
          <w:tcPr>
            <w:tcW w:w="1114" w:type="dxa"/>
            <w:noWrap/>
            <w:hideMark/>
          </w:tcPr>
          <w:p w14:paraId="32EF35DD"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436,79</w:t>
            </w:r>
          </w:p>
        </w:tc>
      </w:tr>
      <w:tr w:rsidR="00570D62" w:rsidRPr="00570D62" w14:paraId="0898DE16" w14:textId="77777777" w:rsidTr="00570D62">
        <w:trPr>
          <w:trHeight w:val="310"/>
        </w:trPr>
        <w:tc>
          <w:tcPr>
            <w:tcW w:w="1083" w:type="dxa"/>
            <w:hideMark/>
          </w:tcPr>
          <w:p w14:paraId="5E243904"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Wire rod</w:t>
            </w:r>
          </w:p>
        </w:tc>
        <w:tc>
          <w:tcPr>
            <w:tcW w:w="1847" w:type="dxa"/>
            <w:noWrap/>
            <w:hideMark/>
          </w:tcPr>
          <w:p w14:paraId="2EAC382E"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61</w:t>
            </w:r>
          </w:p>
        </w:tc>
        <w:tc>
          <w:tcPr>
            <w:tcW w:w="1902" w:type="dxa"/>
            <w:noWrap/>
            <w:hideMark/>
          </w:tcPr>
          <w:p w14:paraId="1FF3FB81"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327</w:t>
            </w:r>
          </w:p>
        </w:tc>
        <w:tc>
          <w:tcPr>
            <w:tcW w:w="936" w:type="dxa"/>
            <w:noWrap/>
            <w:hideMark/>
          </w:tcPr>
          <w:p w14:paraId="6E043F94"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-81,35</w:t>
            </w:r>
          </w:p>
        </w:tc>
        <w:tc>
          <w:tcPr>
            <w:tcW w:w="1814" w:type="dxa"/>
            <w:noWrap/>
            <w:hideMark/>
          </w:tcPr>
          <w:p w14:paraId="3408080D"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0,01</w:t>
            </w:r>
          </w:p>
        </w:tc>
        <w:tc>
          <w:tcPr>
            <w:tcW w:w="1715" w:type="dxa"/>
            <w:noWrap/>
            <w:hideMark/>
          </w:tcPr>
          <w:p w14:paraId="3329BB2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0,08</w:t>
            </w:r>
          </w:p>
        </w:tc>
        <w:tc>
          <w:tcPr>
            <w:tcW w:w="1114" w:type="dxa"/>
            <w:noWrap/>
            <w:hideMark/>
          </w:tcPr>
          <w:p w14:paraId="62FDBE9A"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-82,97</w:t>
            </w:r>
          </w:p>
        </w:tc>
        <w:tc>
          <w:tcPr>
            <w:tcW w:w="1788" w:type="dxa"/>
            <w:noWrap/>
            <w:hideMark/>
          </w:tcPr>
          <w:p w14:paraId="3B860851"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0,00%</w:t>
            </w:r>
          </w:p>
        </w:tc>
        <w:tc>
          <w:tcPr>
            <w:tcW w:w="1788" w:type="dxa"/>
            <w:noWrap/>
            <w:hideMark/>
          </w:tcPr>
          <w:p w14:paraId="1FF9D442"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0,00%</w:t>
            </w:r>
          </w:p>
        </w:tc>
        <w:tc>
          <w:tcPr>
            <w:tcW w:w="1114" w:type="dxa"/>
            <w:noWrap/>
            <w:hideMark/>
          </w:tcPr>
          <w:p w14:paraId="4E50B0BB"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-51,77</w:t>
            </w:r>
          </w:p>
        </w:tc>
      </w:tr>
      <w:tr w:rsidR="00570D62" w:rsidRPr="00570D62" w14:paraId="462D89E6" w14:textId="77777777" w:rsidTr="00570D62">
        <w:trPr>
          <w:trHeight w:val="310"/>
        </w:trPr>
        <w:tc>
          <w:tcPr>
            <w:tcW w:w="1083" w:type="dxa"/>
            <w:hideMark/>
          </w:tcPr>
          <w:p w14:paraId="1077DE74"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Silver</w:t>
            </w:r>
          </w:p>
        </w:tc>
        <w:tc>
          <w:tcPr>
            <w:tcW w:w="1847" w:type="dxa"/>
            <w:noWrap/>
            <w:hideMark/>
          </w:tcPr>
          <w:p w14:paraId="619DD132"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86 501 561</w:t>
            </w:r>
          </w:p>
        </w:tc>
        <w:tc>
          <w:tcPr>
            <w:tcW w:w="1902" w:type="dxa"/>
            <w:noWrap/>
            <w:hideMark/>
          </w:tcPr>
          <w:p w14:paraId="7E6F48D2"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144 786 451</w:t>
            </w:r>
          </w:p>
        </w:tc>
        <w:tc>
          <w:tcPr>
            <w:tcW w:w="936" w:type="dxa"/>
            <w:noWrap/>
            <w:hideMark/>
          </w:tcPr>
          <w:p w14:paraId="0E49A271"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-40,26</w:t>
            </w:r>
          </w:p>
        </w:tc>
        <w:tc>
          <w:tcPr>
            <w:tcW w:w="1814" w:type="dxa"/>
            <w:noWrap/>
            <w:hideMark/>
          </w:tcPr>
          <w:p w14:paraId="39E99029"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51 471,16</w:t>
            </w:r>
          </w:p>
        </w:tc>
        <w:tc>
          <w:tcPr>
            <w:tcW w:w="1715" w:type="dxa"/>
            <w:noWrap/>
            <w:hideMark/>
          </w:tcPr>
          <w:p w14:paraId="504C36D5"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76 151,47</w:t>
            </w:r>
          </w:p>
        </w:tc>
        <w:tc>
          <w:tcPr>
            <w:tcW w:w="1114" w:type="dxa"/>
            <w:noWrap/>
            <w:hideMark/>
          </w:tcPr>
          <w:p w14:paraId="16E05D3A"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-32,41</w:t>
            </w:r>
          </w:p>
        </w:tc>
        <w:tc>
          <w:tcPr>
            <w:tcW w:w="1788" w:type="dxa"/>
            <w:noWrap/>
            <w:hideMark/>
          </w:tcPr>
          <w:p w14:paraId="3865375D"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2,63%</w:t>
            </w:r>
          </w:p>
        </w:tc>
        <w:tc>
          <w:tcPr>
            <w:tcW w:w="1788" w:type="dxa"/>
            <w:noWrap/>
            <w:hideMark/>
          </w:tcPr>
          <w:p w14:paraId="1E09B49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1,37%</w:t>
            </w:r>
          </w:p>
        </w:tc>
        <w:tc>
          <w:tcPr>
            <w:tcW w:w="1114" w:type="dxa"/>
            <w:noWrap/>
            <w:hideMark/>
          </w:tcPr>
          <w:p w14:paraId="7561DB7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91,42</w:t>
            </w:r>
          </w:p>
        </w:tc>
      </w:tr>
      <w:tr w:rsidR="00570D62" w:rsidRPr="00570D62" w14:paraId="598E9D4B" w14:textId="77777777" w:rsidTr="00570D62">
        <w:trPr>
          <w:trHeight w:val="500"/>
        </w:trPr>
        <w:tc>
          <w:tcPr>
            <w:tcW w:w="1083" w:type="dxa"/>
            <w:hideMark/>
          </w:tcPr>
          <w:p w14:paraId="6DF90C3A"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Petroleum asphalt</w:t>
            </w:r>
          </w:p>
        </w:tc>
        <w:tc>
          <w:tcPr>
            <w:tcW w:w="1847" w:type="dxa"/>
            <w:noWrap/>
            <w:hideMark/>
          </w:tcPr>
          <w:p w14:paraId="0656F90C"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186 814 247</w:t>
            </w:r>
          </w:p>
        </w:tc>
        <w:tc>
          <w:tcPr>
            <w:tcW w:w="1902" w:type="dxa"/>
            <w:noWrap/>
            <w:hideMark/>
          </w:tcPr>
          <w:p w14:paraId="519CEB1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32 397 823</w:t>
            </w:r>
          </w:p>
        </w:tc>
        <w:tc>
          <w:tcPr>
            <w:tcW w:w="936" w:type="dxa"/>
            <w:noWrap/>
            <w:hideMark/>
          </w:tcPr>
          <w:p w14:paraId="0BF3D83B"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476,63</w:t>
            </w:r>
          </w:p>
        </w:tc>
        <w:tc>
          <w:tcPr>
            <w:tcW w:w="1814" w:type="dxa"/>
            <w:noWrap/>
            <w:hideMark/>
          </w:tcPr>
          <w:p w14:paraId="24BB011D"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36 696,23</w:t>
            </w:r>
          </w:p>
        </w:tc>
        <w:tc>
          <w:tcPr>
            <w:tcW w:w="1715" w:type="dxa"/>
            <w:noWrap/>
            <w:hideMark/>
          </w:tcPr>
          <w:p w14:paraId="3526796C"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7 358,81</w:t>
            </w:r>
          </w:p>
        </w:tc>
        <w:tc>
          <w:tcPr>
            <w:tcW w:w="1114" w:type="dxa"/>
            <w:noWrap/>
            <w:hideMark/>
          </w:tcPr>
          <w:p w14:paraId="200CED71"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398,67</w:t>
            </w:r>
          </w:p>
        </w:tc>
        <w:tc>
          <w:tcPr>
            <w:tcW w:w="1788" w:type="dxa"/>
            <w:noWrap/>
            <w:hideMark/>
          </w:tcPr>
          <w:p w14:paraId="2AFDCD49"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1,88%</w:t>
            </w:r>
          </w:p>
        </w:tc>
        <w:tc>
          <w:tcPr>
            <w:tcW w:w="1788" w:type="dxa"/>
            <w:noWrap/>
            <w:hideMark/>
          </w:tcPr>
          <w:p w14:paraId="65B93D10"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0,13%</w:t>
            </w:r>
          </w:p>
        </w:tc>
        <w:tc>
          <w:tcPr>
            <w:tcW w:w="1114" w:type="dxa"/>
            <w:noWrap/>
            <w:hideMark/>
          </w:tcPr>
          <w:p w14:paraId="0E687CF6"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1 312,29</w:t>
            </w:r>
          </w:p>
        </w:tc>
      </w:tr>
      <w:tr w:rsidR="00570D62" w:rsidRPr="00570D62" w14:paraId="155DA278" w14:textId="77777777" w:rsidTr="00570D62">
        <w:trPr>
          <w:trHeight w:val="500"/>
        </w:trPr>
        <w:tc>
          <w:tcPr>
            <w:tcW w:w="1083" w:type="dxa"/>
            <w:hideMark/>
          </w:tcPr>
          <w:p w14:paraId="4367A5D0"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Hot rolled coils</w:t>
            </w:r>
          </w:p>
        </w:tc>
        <w:tc>
          <w:tcPr>
            <w:tcW w:w="1847" w:type="dxa"/>
            <w:noWrap/>
            <w:hideMark/>
          </w:tcPr>
          <w:p w14:paraId="7A50ED08"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43 281 751</w:t>
            </w:r>
          </w:p>
        </w:tc>
        <w:tc>
          <w:tcPr>
            <w:tcW w:w="1902" w:type="dxa"/>
            <w:noWrap/>
            <w:hideMark/>
          </w:tcPr>
          <w:p w14:paraId="0DA24F42"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2 012 366</w:t>
            </w:r>
          </w:p>
        </w:tc>
        <w:tc>
          <w:tcPr>
            <w:tcW w:w="936" w:type="dxa"/>
            <w:noWrap/>
            <w:hideMark/>
          </w:tcPr>
          <w:p w14:paraId="26C75A7D" w14:textId="74A148D5" w:rsidR="00570D62" w:rsidRPr="00570D62"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2050,78</w:t>
            </w:r>
          </w:p>
        </w:tc>
        <w:tc>
          <w:tcPr>
            <w:tcW w:w="1814" w:type="dxa"/>
            <w:noWrap/>
            <w:hideMark/>
          </w:tcPr>
          <w:p w14:paraId="48E73A23"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11 987,50</w:t>
            </w:r>
          </w:p>
        </w:tc>
        <w:tc>
          <w:tcPr>
            <w:tcW w:w="1715" w:type="dxa"/>
            <w:noWrap/>
            <w:hideMark/>
          </w:tcPr>
          <w:p w14:paraId="69AE2A8D"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430,52</w:t>
            </w:r>
          </w:p>
        </w:tc>
        <w:tc>
          <w:tcPr>
            <w:tcW w:w="1114" w:type="dxa"/>
            <w:noWrap/>
            <w:hideMark/>
          </w:tcPr>
          <w:p w14:paraId="59A35B42" w14:textId="6A2024EE" w:rsidR="00570D62" w:rsidRPr="00570D62"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2684,44</w:t>
            </w:r>
          </w:p>
        </w:tc>
        <w:tc>
          <w:tcPr>
            <w:tcW w:w="1788" w:type="dxa"/>
            <w:noWrap/>
            <w:hideMark/>
          </w:tcPr>
          <w:p w14:paraId="6AF0CC5D"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0,61%</w:t>
            </w:r>
          </w:p>
        </w:tc>
        <w:tc>
          <w:tcPr>
            <w:tcW w:w="1788" w:type="dxa"/>
            <w:noWrap/>
            <w:hideMark/>
          </w:tcPr>
          <w:p w14:paraId="32DD0060"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0,01%</w:t>
            </w:r>
          </w:p>
        </w:tc>
        <w:tc>
          <w:tcPr>
            <w:tcW w:w="1114" w:type="dxa"/>
            <w:noWrap/>
            <w:hideMark/>
          </w:tcPr>
          <w:p w14:paraId="63642EA0"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7 785,85</w:t>
            </w:r>
          </w:p>
        </w:tc>
      </w:tr>
      <w:tr w:rsidR="00570D62" w:rsidRPr="00570D62" w14:paraId="00500C26" w14:textId="77777777" w:rsidTr="00570D62">
        <w:trPr>
          <w:trHeight w:val="310"/>
        </w:trPr>
        <w:tc>
          <w:tcPr>
            <w:tcW w:w="1083" w:type="dxa"/>
            <w:hideMark/>
          </w:tcPr>
          <w:p w14:paraId="495B7D0E"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Nickel</w:t>
            </w:r>
          </w:p>
        </w:tc>
        <w:tc>
          <w:tcPr>
            <w:tcW w:w="1847" w:type="dxa"/>
            <w:noWrap/>
            <w:hideMark/>
          </w:tcPr>
          <w:p w14:paraId="55D957BA"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100 249 941</w:t>
            </w:r>
          </w:p>
        </w:tc>
        <w:tc>
          <w:tcPr>
            <w:tcW w:w="1902" w:type="dxa"/>
            <w:noWrap/>
            <w:hideMark/>
          </w:tcPr>
          <w:p w14:paraId="0E076C04"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63 590 118</w:t>
            </w:r>
          </w:p>
        </w:tc>
        <w:tc>
          <w:tcPr>
            <w:tcW w:w="936" w:type="dxa"/>
            <w:noWrap/>
            <w:hideMark/>
          </w:tcPr>
          <w:p w14:paraId="4DC78914"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57,65</w:t>
            </w:r>
          </w:p>
        </w:tc>
        <w:tc>
          <w:tcPr>
            <w:tcW w:w="1814" w:type="dxa"/>
            <w:noWrap/>
            <w:hideMark/>
          </w:tcPr>
          <w:p w14:paraId="7AE2A3DF"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77 530,96</w:t>
            </w:r>
          </w:p>
        </w:tc>
        <w:tc>
          <w:tcPr>
            <w:tcW w:w="1715" w:type="dxa"/>
            <w:noWrap/>
            <w:hideMark/>
          </w:tcPr>
          <w:p w14:paraId="63B59985"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52 047,12</w:t>
            </w:r>
          </w:p>
        </w:tc>
        <w:tc>
          <w:tcPr>
            <w:tcW w:w="1114" w:type="dxa"/>
            <w:noWrap/>
            <w:hideMark/>
          </w:tcPr>
          <w:p w14:paraId="48CF78BB"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48,96</w:t>
            </w:r>
          </w:p>
        </w:tc>
        <w:tc>
          <w:tcPr>
            <w:tcW w:w="1788" w:type="dxa"/>
            <w:noWrap/>
            <w:hideMark/>
          </w:tcPr>
          <w:p w14:paraId="5A57699C"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3,96%</w:t>
            </w:r>
          </w:p>
        </w:tc>
        <w:tc>
          <w:tcPr>
            <w:tcW w:w="1788" w:type="dxa"/>
            <w:noWrap/>
            <w:hideMark/>
          </w:tcPr>
          <w:p w14:paraId="667B710B"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0,94%</w:t>
            </w:r>
          </w:p>
        </w:tc>
        <w:tc>
          <w:tcPr>
            <w:tcW w:w="1114" w:type="dxa"/>
            <w:noWrap/>
            <w:hideMark/>
          </w:tcPr>
          <w:p w14:paraId="28AC9800"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321,88</w:t>
            </w:r>
          </w:p>
        </w:tc>
      </w:tr>
      <w:tr w:rsidR="00570D62" w:rsidRPr="00570D62" w14:paraId="62946CA2" w14:textId="77777777" w:rsidTr="00570D62">
        <w:trPr>
          <w:trHeight w:val="310"/>
        </w:trPr>
        <w:tc>
          <w:tcPr>
            <w:tcW w:w="1083" w:type="dxa"/>
            <w:hideMark/>
          </w:tcPr>
          <w:p w14:paraId="775FD9FE" w14:textId="77777777" w:rsidR="00570D62" w:rsidRPr="00570D62" w:rsidRDefault="00570D62" w:rsidP="00484026">
            <w:pPr>
              <w:spacing w:after="0" w:line="240" w:lineRule="auto"/>
              <w:rPr>
                <w:rFonts w:eastAsia="Times New Roman" w:cs="Times New Roman"/>
                <w:color w:val="000000"/>
                <w:sz w:val="20"/>
                <w:szCs w:val="20"/>
                <w:lang w:val="en-US"/>
              </w:rPr>
            </w:pPr>
            <w:r w:rsidRPr="00570D62">
              <w:rPr>
                <w:rFonts w:eastAsia="Times New Roman" w:cs="Times New Roman"/>
                <w:color w:val="000000"/>
                <w:sz w:val="20"/>
                <w:szCs w:val="20"/>
                <w:lang w:val="en-US"/>
              </w:rPr>
              <w:t>Tin</w:t>
            </w:r>
          </w:p>
        </w:tc>
        <w:tc>
          <w:tcPr>
            <w:tcW w:w="1847" w:type="dxa"/>
            <w:noWrap/>
            <w:hideMark/>
          </w:tcPr>
          <w:p w14:paraId="333ACBC2" w14:textId="77777777" w:rsidR="00570D62" w:rsidRPr="00570D62" w:rsidRDefault="00570D62" w:rsidP="00484026">
            <w:pPr>
              <w:spacing w:after="0" w:line="240" w:lineRule="auto"/>
              <w:rPr>
                <w:rFonts w:eastAsia="SimSun" w:cs="Times New Roman"/>
                <w:bCs/>
                <w:color w:val="000000"/>
                <w:szCs w:val="24"/>
              </w:rPr>
            </w:pPr>
            <w:r w:rsidRPr="00570D62">
              <w:rPr>
                <w:rFonts w:eastAsia="SimSun" w:cs="Times New Roman"/>
                <w:bCs/>
                <w:color w:val="000000"/>
                <w:szCs w:val="24"/>
              </w:rPr>
              <w:t>3 168 348</w:t>
            </w:r>
          </w:p>
        </w:tc>
        <w:tc>
          <w:tcPr>
            <w:tcW w:w="1902" w:type="dxa"/>
            <w:noWrap/>
            <w:hideMark/>
          </w:tcPr>
          <w:p w14:paraId="71A79F79"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515 789</w:t>
            </w:r>
          </w:p>
        </w:tc>
        <w:tc>
          <w:tcPr>
            <w:tcW w:w="936" w:type="dxa"/>
            <w:noWrap/>
            <w:hideMark/>
          </w:tcPr>
          <w:p w14:paraId="469DE88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514,27</w:t>
            </w:r>
          </w:p>
        </w:tc>
        <w:tc>
          <w:tcPr>
            <w:tcW w:w="1814" w:type="dxa"/>
            <w:noWrap/>
            <w:hideMark/>
          </w:tcPr>
          <w:p w14:paraId="32EE81BF" w14:textId="77777777" w:rsidR="00570D62" w:rsidRPr="00570D62" w:rsidRDefault="00570D62" w:rsidP="00484026">
            <w:pPr>
              <w:spacing w:after="0" w:line="240" w:lineRule="auto"/>
              <w:rPr>
                <w:rFonts w:eastAsia="Times New Roman" w:cs="Times New Roman"/>
                <w:bCs/>
                <w:color w:val="000000"/>
                <w:szCs w:val="24"/>
              </w:rPr>
            </w:pPr>
            <w:r w:rsidRPr="00570D62">
              <w:rPr>
                <w:rFonts w:eastAsia="Times New Roman" w:cs="Times New Roman"/>
                <w:bCs/>
                <w:color w:val="000000"/>
                <w:szCs w:val="24"/>
              </w:rPr>
              <w:t>3 768,84</w:t>
            </w:r>
          </w:p>
        </w:tc>
        <w:tc>
          <w:tcPr>
            <w:tcW w:w="1715" w:type="dxa"/>
            <w:noWrap/>
            <w:hideMark/>
          </w:tcPr>
          <w:p w14:paraId="02F45C26"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562,37</w:t>
            </w:r>
          </w:p>
        </w:tc>
        <w:tc>
          <w:tcPr>
            <w:tcW w:w="1114" w:type="dxa"/>
            <w:noWrap/>
            <w:hideMark/>
          </w:tcPr>
          <w:p w14:paraId="737FD686"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570,17</w:t>
            </w:r>
          </w:p>
        </w:tc>
        <w:tc>
          <w:tcPr>
            <w:tcW w:w="1788" w:type="dxa"/>
            <w:noWrap/>
            <w:hideMark/>
          </w:tcPr>
          <w:p w14:paraId="0A55BFC8"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0,19%</w:t>
            </w:r>
          </w:p>
        </w:tc>
        <w:tc>
          <w:tcPr>
            <w:tcW w:w="1788" w:type="dxa"/>
            <w:noWrap/>
            <w:hideMark/>
          </w:tcPr>
          <w:p w14:paraId="16AB11D5"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0,01%</w:t>
            </w:r>
          </w:p>
        </w:tc>
        <w:tc>
          <w:tcPr>
            <w:tcW w:w="1114" w:type="dxa"/>
            <w:noWrap/>
            <w:hideMark/>
          </w:tcPr>
          <w:p w14:paraId="3BD7D85E" w14:textId="77777777" w:rsidR="00570D62" w:rsidRPr="00570D62" w:rsidRDefault="00570D62" w:rsidP="00484026">
            <w:pPr>
              <w:spacing w:after="0" w:line="240" w:lineRule="auto"/>
              <w:rPr>
                <w:rFonts w:eastAsia="Times New Roman" w:cs="Times New Roman"/>
                <w:color w:val="000000"/>
                <w:szCs w:val="24"/>
              </w:rPr>
            </w:pPr>
            <w:r w:rsidRPr="00570D62">
              <w:rPr>
                <w:rFonts w:eastAsia="Times New Roman" w:cs="Times New Roman"/>
                <w:color w:val="000000"/>
                <w:szCs w:val="24"/>
              </w:rPr>
              <w:t>1 797,99</w:t>
            </w:r>
          </w:p>
        </w:tc>
      </w:tr>
      <w:tr w:rsidR="00570D62" w:rsidRPr="00570D62" w14:paraId="203FE9BF" w14:textId="77777777" w:rsidTr="00484026">
        <w:trPr>
          <w:trHeight w:val="310"/>
        </w:trPr>
        <w:tc>
          <w:tcPr>
            <w:tcW w:w="1083" w:type="dxa"/>
            <w:shd w:val="clear" w:color="auto" w:fill="FFFF00"/>
            <w:hideMark/>
          </w:tcPr>
          <w:p w14:paraId="08F0A0BE" w14:textId="77777777" w:rsidR="00570D62" w:rsidRPr="00570D62" w:rsidRDefault="00570D62" w:rsidP="00484026">
            <w:pPr>
              <w:spacing w:after="0" w:line="240" w:lineRule="auto"/>
              <w:rPr>
                <w:rFonts w:eastAsia="Times New Roman" w:cs="Times New Roman"/>
                <w:b/>
                <w:bCs/>
                <w:color w:val="000000"/>
                <w:sz w:val="20"/>
                <w:szCs w:val="20"/>
                <w:lang w:val="en-US"/>
              </w:rPr>
            </w:pPr>
            <w:r w:rsidRPr="00570D62">
              <w:rPr>
                <w:rFonts w:eastAsia="Times New Roman" w:cs="Times New Roman"/>
                <w:b/>
                <w:bCs/>
                <w:color w:val="000000"/>
                <w:sz w:val="20"/>
                <w:szCs w:val="20"/>
                <w:lang w:val="en-US"/>
              </w:rPr>
              <w:t xml:space="preserve">Total </w:t>
            </w:r>
          </w:p>
        </w:tc>
        <w:tc>
          <w:tcPr>
            <w:tcW w:w="1847" w:type="dxa"/>
            <w:shd w:val="clear" w:color="auto" w:fill="FFFF00"/>
            <w:noWrap/>
            <w:hideMark/>
          </w:tcPr>
          <w:p w14:paraId="12535831" w14:textId="77777777" w:rsidR="00570D62" w:rsidRPr="00570D62" w:rsidRDefault="00570D62" w:rsidP="00484026">
            <w:pPr>
              <w:spacing w:after="0" w:line="240" w:lineRule="auto"/>
              <w:rPr>
                <w:rFonts w:eastAsia="Times New Roman" w:cs="Times New Roman"/>
                <w:b/>
                <w:bCs/>
                <w:color w:val="000000"/>
                <w:szCs w:val="24"/>
              </w:rPr>
            </w:pPr>
            <w:r w:rsidRPr="00570D62">
              <w:rPr>
                <w:rFonts w:eastAsia="Times New Roman" w:cs="Times New Roman"/>
                <w:b/>
                <w:bCs/>
                <w:color w:val="000000"/>
                <w:szCs w:val="24"/>
              </w:rPr>
              <w:t>1 680 711 841</w:t>
            </w:r>
          </w:p>
        </w:tc>
        <w:tc>
          <w:tcPr>
            <w:tcW w:w="1902" w:type="dxa"/>
            <w:shd w:val="clear" w:color="auto" w:fill="FFFF00"/>
            <w:noWrap/>
            <w:hideMark/>
          </w:tcPr>
          <w:p w14:paraId="226B0800" w14:textId="77777777" w:rsidR="00570D62" w:rsidRPr="00570D62" w:rsidRDefault="00570D62" w:rsidP="00484026">
            <w:pPr>
              <w:spacing w:after="0" w:line="240" w:lineRule="auto"/>
              <w:rPr>
                <w:rFonts w:eastAsia="Times New Roman" w:cs="Times New Roman"/>
                <w:b/>
                <w:color w:val="000000"/>
                <w:szCs w:val="24"/>
              </w:rPr>
            </w:pPr>
            <w:r w:rsidRPr="00570D62">
              <w:rPr>
                <w:rFonts w:eastAsia="Times New Roman" w:cs="Times New Roman"/>
                <w:b/>
                <w:color w:val="000000"/>
                <w:szCs w:val="24"/>
              </w:rPr>
              <w:t>1 050 494 146</w:t>
            </w:r>
          </w:p>
        </w:tc>
        <w:tc>
          <w:tcPr>
            <w:tcW w:w="936" w:type="dxa"/>
            <w:shd w:val="clear" w:color="auto" w:fill="FFFF00"/>
            <w:noWrap/>
            <w:hideMark/>
          </w:tcPr>
          <w:p w14:paraId="7F1EA450" w14:textId="77777777" w:rsidR="00570D62" w:rsidRPr="00570D62" w:rsidRDefault="00570D62" w:rsidP="00484026">
            <w:pPr>
              <w:spacing w:after="0" w:line="240" w:lineRule="auto"/>
              <w:rPr>
                <w:rFonts w:eastAsia="Times New Roman" w:cs="Times New Roman"/>
                <w:b/>
                <w:color w:val="000000"/>
                <w:szCs w:val="24"/>
              </w:rPr>
            </w:pPr>
            <w:r w:rsidRPr="00570D62">
              <w:rPr>
                <w:rFonts w:eastAsia="Times New Roman" w:cs="Times New Roman"/>
                <w:b/>
                <w:color w:val="000000"/>
                <w:szCs w:val="24"/>
              </w:rPr>
              <w:t>59,99</w:t>
            </w:r>
          </w:p>
        </w:tc>
        <w:tc>
          <w:tcPr>
            <w:tcW w:w="1814" w:type="dxa"/>
            <w:shd w:val="clear" w:color="auto" w:fill="FFFF00"/>
            <w:noWrap/>
            <w:hideMark/>
          </w:tcPr>
          <w:p w14:paraId="559299BB" w14:textId="77777777" w:rsidR="00570D62" w:rsidRPr="00570D62" w:rsidRDefault="00570D62" w:rsidP="00484026">
            <w:pPr>
              <w:spacing w:after="0" w:line="240" w:lineRule="auto"/>
              <w:rPr>
                <w:rFonts w:eastAsia="Times New Roman" w:cs="Times New Roman"/>
                <w:b/>
                <w:bCs/>
                <w:color w:val="000000"/>
                <w:szCs w:val="24"/>
              </w:rPr>
            </w:pPr>
            <w:r w:rsidRPr="00570D62">
              <w:rPr>
                <w:rFonts w:eastAsia="Times New Roman" w:cs="Times New Roman"/>
                <w:b/>
                <w:bCs/>
                <w:color w:val="000000"/>
                <w:szCs w:val="24"/>
              </w:rPr>
              <w:t>849 774,91</w:t>
            </w:r>
          </w:p>
        </w:tc>
        <w:tc>
          <w:tcPr>
            <w:tcW w:w="1715" w:type="dxa"/>
            <w:shd w:val="clear" w:color="auto" w:fill="FFFF00"/>
            <w:noWrap/>
            <w:hideMark/>
          </w:tcPr>
          <w:p w14:paraId="742080C2" w14:textId="77777777" w:rsidR="00570D62" w:rsidRPr="00570D62" w:rsidRDefault="00570D62" w:rsidP="00484026">
            <w:pPr>
              <w:spacing w:after="0" w:line="240" w:lineRule="auto"/>
              <w:rPr>
                <w:rFonts w:eastAsia="Times New Roman" w:cs="Times New Roman"/>
                <w:b/>
                <w:color w:val="000000"/>
                <w:szCs w:val="24"/>
              </w:rPr>
            </w:pPr>
            <w:r w:rsidRPr="00570D62">
              <w:rPr>
                <w:rFonts w:eastAsia="Times New Roman" w:cs="Times New Roman"/>
                <w:b/>
                <w:color w:val="000000"/>
                <w:szCs w:val="24"/>
              </w:rPr>
              <w:t>635 552,63</w:t>
            </w:r>
          </w:p>
        </w:tc>
        <w:tc>
          <w:tcPr>
            <w:tcW w:w="1114" w:type="dxa"/>
            <w:shd w:val="clear" w:color="auto" w:fill="FFFF00"/>
            <w:noWrap/>
            <w:hideMark/>
          </w:tcPr>
          <w:p w14:paraId="1DF88CE9" w14:textId="77777777" w:rsidR="00570D62" w:rsidRPr="00570D62" w:rsidRDefault="00570D62" w:rsidP="00484026">
            <w:pPr>
              <w:spacing w:after="0" w:line="240" w:lineRule="auto"/>
              <w:rPr>
                <w:rFonts w:eastAsia="Times New Roman" w:cs="Times New Roman"/>
                <w:b/>
                <w:color w:val="000000"/>
                <w:szCs w:val="24"/>
              </w:rPr>
            </w:pPr>
            <w:r w:rsidRPr="00570D62">
              <w:rPr>
                <w:rFonts w:eastAsia="Times New Roman" w:cs="Times New Roman"/>
                <w:b/>
                <w:color w:val="000000"/>
                <w:szCs w:val="24"/>
              </w:rPr>
              <w:t>33,71</w:t>
            </w:r>
          </w:p>
        </w:tc>
        <w:tc>
          <w:tcPr>
            <w:tcW w:w="1788" w:type="dxa"/>
            <w:shd w:val="clear" w:color="auto" w:fill="FFFF00"/>
            <w:noWrap/>
            <w:hideMark/>
          </w:tcPr>
          <w:p w14:paraId="634298FD" w14:textId="77777777" w:rsidR="00570D62" w:rsidRPr="00570D62" w:rsidRDefault="00570D62" w:rsidP="00484026">
            <w:pPr>
              <w:spacing w:after="0" w:line="240" w:lineRule="auto"/>
              <w:rPr>
                <w:rFonts w:eastAsia="Times New Roman" w:cs="Times New Roman"/>
                <w:b/>
                <w:color w:val="000000"/>
                <w:szCs w:val="24"/>
              </w:rPr>
            </w:pPr>
            <w:r w:rsidRPr="00570D62">
              <w:rPr>
                <w:rFonts w:eastAsia="Times New Roman" w:cs="Times New Roman"/>
                <w:b/>
                <w:color w:val="000000"/>
                <w:szCs w:val="24"/>
              </w:rPr>
              <w:t>43,44%</w:t>
            </w:r>
          </w:p>
        </w:tc>
        <w:tc>
          <w:tcPr>
            <w:tcW w:w="1788" w:type="dxa"/>
            <w:shd w:val="clear" w:color="auto" w:fill="FFFF00"/>
            <w:noWrap/>
            <w:hideMark/>
          </w:tcPr>
          <w:p w14:paraId="0CF413A8" w14:textId="77777777" w:rsidR="00570D62" w:rsidRPr="00570D62" w:rsidRDefault="00570D62" w:rsidP="00484026">
            <w:pPr>
              <w:spacing w:after="0" w:line="240" w:lineRule="auto"/>
              <w:rPr>
                <w:rFonts w:eastAsia="Times New Roman" w:cs="Times New Roman"/>
                <w:b/>
                <w:color w:val="000000"/>
                <w:szCs w:val="24"/>
              </w:rPr>
            </w:pPr>
            <w:r w:rsidRPr="00570D62">
              <w:rPr>
                <w:rFonts w:eastAsia="Times New Roman" w:cs="Times New Roman"/>
                <w:b/>
                <w:color w:val="000000"/>
                <w:szCs w:val="24"/>
              </w:rPr>
              <w:t>11,47%</w:t>
            </w:r>
          </w:p>
        </w:tc>
        <w:tc>
          <w:tcPr>
            <w:tcW w:w="1114" w:type="dxa"/>
            <w:shd w:val="clear" w:color="auto" w:fill="FFFF00"/>
            <w:noWrap/>
            <w:hideMark/>
          </w:tcPr>
          <w:p w14:paraId="0AA2BD2C" w14:textId="77777777" w:rsidR="00570D62" w:rsidRPr="00570D62" w:rsidRDefault="00570D62" w:rsidP="00484026">
            <w:pPr>
              <w:spacing w:after="0" w:line="240" w:lineRule="auto"/>
              <w:rPr>
                <w:rFonts w:eastAsia="Times New Roman" w:cs="Times New Roman"/>
                <w:b/>
                <w:color w:val="000000"/>
                <w:szCs w:val="24"/>
              </w:rPr>
            </w:pPr>
            <w:r w:rsidRPr="00570D62">
              <w:rPr>
                <w:rFonts w:eastAsia="Times New Roman" w:cs="Times New Roman"/>
                <w:b/>
                <w:color w:val="000000"/>
                <w:szCs w:val="24"/>
              </w:rPr>
              <w:t>278,67</w:t>
            </w:r>
          </w:p>
        </w:tc>
      </w:tr>
    </w:tbl>
    <w:p w14:paraId="10712B70" w14:textId="418C3443" w:rsidR="00570D62" w:rsidRDefault="00570D62" w:rsidP="00570D62"/>
    <w:p w14:paraId="1C6DE379" w14:textId="77777777" w:rsidR="00570D62" w:rsidRDefault="00570D62" w:rsidP="00570D62">
      <w:pPr>
        <w:sectPr w:rsidR="00570D62" w:rsidSect="00570D62">
          <w:pgSz w:w="16838" w:h="11906" w:orient="landscape"/>
          <w:pgMar w:top="1701" w:right="1134" w:bottom="851" w:left="1134" w:header="708" w:footer="708" w:gutter="0"/>
          <w:cols w:space="708"/>
          <w:docGrid w:linePitch="360"/>
        </w:sectPr>
      </w:pPr>
    </w:p>
    <w:tbl>
      <w:tblPr>
        <w:tblW w:w="15021" w:type="dxa"/>
        <w:tblLayout w:type="fixed"/>
        <w:tblLook w:val="04A0" w:firstRow="1" w:lastRow="0" w:firstColumn="1" w:lastColumn="0" w:noHBand="0" w:noVBand="1"/>
      </w:tblPr>
      <w:tblGrid>
        <w:gridCol w:w="1271"/>
        <w:gridCol w:w="1559"/>
        <w:gridCol w:w="1418"/>
        <w:gridCol w:w="1134"/>
        <w:gridCol w:w="1843"/>
        <w:gridCol w:w="1701"/>
        <w:gridCol w:w="1134"/>
        <w:gridCol w:w="1842"/>
        <w:gridCol w:w="1985"/>
        <w:gridCol w:w="1134"/>
      </w:tblGrid>
      <w:tr w:rsidR="007A14F7" w:rsidRPr="00570D62" w14:paraId="50906AA3" w14:textId="77777777" w:rsidTr="00484026">
        <w:trPr>
          <w:trHeight w:val="407"/>
        </w:trPr>
        <w:tc>
          <w:tcPr>
            <w:tcW w:w="15021" w:type="dxa"/>
            <w:gridSpan w:val="10"/>
            <w:tcBorders>
              <w:top w:val="single" w:sz="4" w:space="0" w:color="000000"/>
              <w:left w:val="single" w:sz="4" w:space="0" w:color="000000"/>
              <w:bottom w:val="single" w:sz="4" w:space="0" w:color="000000"/>
              <w:right w:val="single" w:sz="4" w:space="0" w:color="000000"/>
            </w:tcBorders>
            <w:shd w:val="clear" w:color="000000" w:fill="FFFFFF"/>
          </w:tcPr>
          <w:p w14:paraId="5DDF0A06" w14:textId="7AC26662" w:rsidR="007A14F7" w:rsidRPr="00484026" w:rsidRDefault="007A14F7" w:rsidP="00484026">
            <w:pPr>
              <w:spacing w:after="0" w:line="240" w:lineRule="auto"/>
              <w:rPr>
                <w:b/>
                <w:sz w:val="20"/>
              </w:rPr>
            </w:pPr>
            <w:proofErr w:type="spellStart"/>
            <w:r w:rsidRPr="00484026">
              <w:rPr>
                <w:b/>
                <w:sz w:val="20"/>
              </w:rPr>
              <w:lastRenderedPageBreak/>
              <w:t>Zhengzhou</w:t>
            </w:r>
            <w:proofErr w:type="spellEnd"/>
            <w:r w:rsidRPr="00484026">
              <w:rPr>
                <w:b/>
                <w:sz w:val="20"/>
              </w:rPr>
              <w:t xml:space="preserve"> </w:t>
            </w:r>
            <w:proofErr w:type="spellStart"/>
            <w:r w:rsidRPr="00484026">
              <w:rPr>
                <w:b/>
                <w:sz w:val="20"/>
              </w:rPr>
              <w:t>Commodity</w:t>
            </w:r>
            <w:proofErr w:type="spellEnd"/>
            <w:r w:rsidRPr="00484026">
              <w:rPr>
                <w:b/>
                <w:sz w:val="20"/>
              </w:rPr>
              <w:t xml:space="preserve"> </w:t>
            </w:r>
            <w:proofErr w:type="spellStart"/>
            <w:r w:rsidRPr="00484026">
              <w:rPr>
                <w:b/>
                <w:sz w:val="20"/>
              </w:rPr>
              <w:t>Exchange</w:t>
            </w:r>
            <w:proofErr w:type="spellEnd"/>
          </w:p>
        </w:tc>
      </w:tr>
      <w:tr w:rsidR="007A14F7" w:rsidRPr="00570D62" w14:paraId="59F6878C" w14:textId="77777777" w:rsidTr="007A14F7">
        <w:trPr>
          <w:trHeight w:val="750"/>
        </w:trPr>
        <w:tc>
          <w:tcPr>
            <w:tcW w:w="1271" w:type="dxa"/>
            <w:tcBorders>
              <w:top w:val="single" w:sz="4" w:space="0" w:color="000000"/>
              <w:left w:val="single" w:sz="4" w:space="0" w:color="000000"/>
              <w:bottom w:val="single" w:sz="4" w:space="0" w:color="000000"/>
              <w:right w:val="single" w:sz="4" w:space="0" w:color="000000"/>
            </w:tcBorders>
            <w:shd w:val="clear" w:color="000000" w:fill="FFFFFF"/>
          </w:tcPr>
          <w:p w14:paraId="1537ACAA" w14:textId="6D5E2BFB" w:rsidR="00570D62" w:rsidRPr="00484026" w:rsidRDefault="00570D62" w:rsidP="00484026">
            <w:pPr>
              <w:spacing w:after="0" w:line="240" w:lineRule="auto"/>
              <w:rPr>
                <w:rFonts w:eastAsia="Times New Roman" w:cs="Times New Roman"/>
                <w:color w:val="000000"/>
                <w:sz w:val="20"/>
                <w:szCs w:val="20"/>
              </w:rPr>
            </w:pPr>
            <w:r w:rsidRPr="00484026">
              <w:rPr>
                <w:sz w:val="20"/>
                <w:lang w:val="en-US"/>
              </w:rPr>
              <w:t>Type</w:t>
            </w:r>
          </w:p>
        </w:tc>
        <w:tc>
          <w:tcPr>
            <w:tcW w:w="1559" w:type="dxa"/>
            <w:tcBorders>
              <w:top w:val="single" w:sz="4" w:space="0" w:color="000000"/>
              <w:left w:val="nil"/>
              <w:bottom w:val="single" w:sz="4" w:space="0" w:color="000000"/>
              <w:right w:val="single" w:sz="4" w:space="0" w:color="000000"/>
            </w:tcBorders>
            <w:shd w:val="clear" w:color="000000" w:fill="FFFFFF"/>
            <w:noWrap/>
          </w:tcPr>
          <w:p w14:paraId="13E7C46F" w14:textId="50CA1D24" w:rsidR="00570D62" w:rsidRPr="00484026" w:rsidRDefault="00570D62" w:rsidP="00484026">
            <w:pPr>
              <w:spacing w:after="0" w:line="240" w:lineRule="auto"/>
              <w:rPr>
                <w:rFonts w:eastAsia="Times New Roman" w:cs="Times New Roman"/>
                <w:bCs/>
                <w:color w:val="000000"/>
                <w:szCs w:val="24"/>
              </w:rPr>
            </w:pPr>
            <w:r w:rsidRPr="00484026">
              <w:rPr>
                <w:sz w:val="20"/>
                <w:lang w:val="en-US"/>
              </w:rPr>
              <w:t>Total Volume 2016(lot)</w:t>
            </w:r>
          </w:p>
        </w:tc>
        <w:tc>
          <w:tcPr>
            <w:tcW w:w="1418" w:type="dxa"/>
            <w:tcBorders>
              <w:top w:val="single" w:sz="4" w:space="0" w:color="000000"/>
              <w:left w:val="nil"/>
              <w:bottom w:val="single" w:sz="4" w:space="0" w:color="000000"/>
              <w:right w:val="single" w:sz="4" w:space="0" w:color="000000"/>
            </w:tcBorders>
            <w:shd w:val="clear" w:color="000000" w:fill="FFFFFF"/>
            <w:noWrap/>
          </w:tcPr>
          <w:p w14:paraId="3D67A586" w14:textId="74CCC9B6" w:rsidR="00570D62" w:rsidRPr="00484026" w:rsidRDefault="00570D62" w:rsidP="00484026">
            <w:pPr>
              <w:spacing w:after="0" w:line="240" w:lineRule="auto"/>
              <w:rPr>
                <w:rFonts w:eastAsia="Times New Roman" w:cs="Times New Roman"/>
                <w:color w:val="000000"/>
                <w:szCs w:val="24"/>
              </w:rPr>
            </w:pPr>
            <w:r w:rsidRPr="00484026">
              <w:rPr>
                <w:sz w:val="20"/>
                <w:lang w:val="en-US"/>
              </w:rPr>
              <w:t>Total Volume 2015(lot)</w:t>
            </w:r>
          </w:p>
        </w:tc>
        <w:tc>
          <w:tcPr>
            <w:tcW w:w="1134" w:type="dxa"/>
            <w:tcBorders>
              <w:top w:val="single" w:sz="4" w:space="0" w:color="000000"/>
              <w:left w:val="nil"/>
              <w:bottom w:val="single" w:sz="4" w:space="0" w:color="000000"/>
              <w:right w:val="single" w:sz="4" w:space="0" w:color="000000"/>
            </w:tcBorders>
            <w:shd w:val="clear" w:color="000000" w:fill="FFFFFF"/>
            <w:noWrap/>
          </w:tcPr>
          <w:p w14:paraId="4C45DF4B" w14:textId="6F6350F0" w:rsidR="00570D62" w:rsidRPr="00484026" w:rsidRDefault="00570D62" w:rsidP="00484026">
            <w:pPr>
              <w:spacing w:after="0" w:line="240" w:lineRule="auto"/>
              <w:rPr>
                <w:rFonts w:eastAsia="Times New Roman" w:cs="Times New Roman"/>
                <w:color w:val="000000"/>
                <w:szCs w:val="24"/>
              </w:rPr>
            </w:pPr>
            <w:r w:rsidRPr="00484026">
              <w:rPr>
                <w:sz w:val="20"/>
              </w:rPr>
              <w:t>Y-o-</w:t>
            </w:r>
            <w:proofErr w:type="gramStart"/>
            <w:r w:rsidRPr="00484026">
              <w:rPr>
                <w:sz w:val="20"/>
              </w:rPr>
              <w:t>y(</w:t>
            </w:r>
            <w:proofErr w:type="gramEnd"/>
            <w:r w:rsidRPr="00484026">
              <w:rPr>
                <w:sz w:val="20"/>
              </w:rPr>
              <w:t>%)</w:t>
            </w:r>
          </w:p>
        </w:tc>
        <w:tc>
          <w:tcPr>
            <w:tcW w:w="1843" w:type="dxa"/>
            <w:tcBorders>
              <w:top w:val="single" w:sz="4" w:space="0" w:color="000000"/>
              <w:left w:val="nil"/>
              <w:bottom w:val="single" w:sz="4" w:space="0" w:color="000000"/>
              <w:right w:val="single" w:sz="4" w:space="0" w:color="000000"/>
            </w:tcBorders>
            <w:shd w:val="clear" w:color="000000" w:fill="FFFFFF"/>
            <w:noWrap/>
          </w:tcPr>
          <w:p w14:paraId="2F942361" w14:textId="5024F0E9" w:rsidR="00570D62" w:rsidRPr="00484026" w:rsidRDefault="00570D62" w:rsidP="00484026">
            <w:pPr>
              <w:spacing w:after="0" w:line="240" w:lineRule="auto"/>
              <w:rPr>
                <w:rFonts w:eastAsia="Times New Roman" w:cs="Times New Roman"/>
                <w:bCs/>
                <w:color w:val="000000"/>
                <w:szCs w:val="24"/>
                <w:lang w:val="en-US"/>
              </w:rPr>
            </w:pPr>
            <w:r w:rsidRPr="00484026">
              <w:rPr>
                <w:sz w:val="20"/>
                <w:lang w:val="en-US"/>
              </w:rPr>
              <w:t>Turnover in Jan-December, 2016(100 million)</w:t>
            </w:r>
          </w:p>
        </w:tc>
        <w:tc>
          <w:tcPr>
            <w:tcW w:w="1701" w:type="dxa"/>
            <w:tcBorders>
              <w:top w:val="single" w:sz="4" w:space="0" w:color="000000"/>
              <w:left w:val="nil"/>
              <w:bottom w:val="single" w:sz="4" w:space="0" w:color="000000"/>
              <w:right w:val="single" w:sz="4" w:space="0" w:color="000000"/>
            </w:tcBorders>
            <w:shd w:val="clear" w:color="000000" w:fill="FFFFFF"/>
            <w:noWrap/>
          </w:tcPr>
          <w:p w14:paraId="611DFFA0" w14:textId="343AFFE0" w:rsidR="00570D62" w:rsidRPr="00484026" w:rsidRDefault="00570D62" w:rsidP="00484026">
            <w:pPr>
              <w:spacing w:after="0" w:line="240" w:lineRule="auto"/>
              <w:rPr>
                <w:rFonts w:eastAsia="Times New Roman" w:cs="Times New Roman"/>
                <w:color w:val="000000"/>
                <w:szCs w:val="24"/>
                <w:lang w:val="en-US"/>
              </w:rPr>
            </w:pPr>
            <w:r w:rsidRPr="00484026">
              <w:rPr>
                <w:sz w:val="20"/>
                <w:lang w:val="en-US"/>
              </w:rPr>
              <w:t>Turnover in Jan-December, 2015(100 million)</w:t>
            </w:r>
          </w:p>
        </w:tc>
        <w:tc>
          <w:tcPr>
            <w:tcW w:w="1134" w:type="dxa"/>
            <w:tcBorders>
              <w:top w:val="single" w:sz="4" w:space="0" w:color="000000"/>
              <w:left w:val="nil"/>
              <w:bottom w:val="single" w:sz="4" w:space="0" w:color="000000"/>
              <w:right w:val="single" w:sz="4" w:space="0" w:color="000000"/>
            </w:tcBorders>
            <w:shd w:val="clear" w:color="000000" w:fill="FFFFFF"/>
            <w:noWrap/>
          </w:tcPr>
          <w:p w14:paraId="56E49097" w14:textId="5676F70F" w:rsidR="00570D62" w:rsidRPr="00484026" w:rsidRDefault="00570D62" w:rsidP="00484026">
            <w:pPr>
              <w:spacing w:after="0" w:line="240" w:lineRule="auto"/>
              <w:rPr>
                <w:rFonts w:eastAsia="Times New Roman" w:cs="Times New Roman"/>
                <w:color w:val="000000"/>
                <w:szCs w:val="24"/>
              </w:rPr>
            </w:pPr>
            <w:r w:rsidRPr="00484026">
              <w:rPr>
                <w:sz w:val="20"/>
              </w:rPr>
              <w:t>Y-o-</w:t>
            </w:r>
            <w:proofErr w:type="gramStart"/>
            <w:r w:rsidRPr="00484026">
              <w:rPr>
                <w:sz w:val="20"/>
              </w:rPr>
              <w:t>y(</w:t>
            </w:r>
            <w:proofErr w:type="gramEnd"/>
            <w:r w:rsidRPr="00484026">
              <w:rPr>
                <w:sz w:val="20"/>
              </w:rPr>
              <w:t>%)</w:t>
            </w:r>
          </w:p>
        </w:tc>
        <w:tc>
          <w:tcPr>
            <w:tcW w:w="1842" w:type="dxa"/>
            <w:tcBorders>
              <w:top w:val="single" w:sz="4" w:space="0" w:color="000000"/>
              <w:left w:val="nil"/>
              <w:bottom w:val="single" w:sz="4" w:space="0" w:color="000000"/>
              <w:right w:val="single" w:sz="4" w:space="0" w:color="000000"/>
            </w:tcBorders>
            <w:shd w:val="clear" w:color="000000" w:fill="FFFFFF"/>
            <w:noWrap/>
          </w:tcPr>
          <w:p w14:paraId="198BC72D" w14:textId="2CF0ED9E" w:rsidR="00570D62" w:rsidRPr="00484026" w:rsidRDefault="00570D62" w:rsidP="00484026">
            <w:pPr>
              <w:spacing w:after="0" w:line="240" w:lineRule="auto"/>
              <w:rPr>
                <w:rFonts w:eastAsia="Times New Roman" w:cs="Times New Roman"/>
                <w:color w:val="000000"/>
                <w:szCs w:val="24"/>
                <w:lang w:val="en-US"/>
              </w:rPr>
            </w:pPr>
            <w:r w:rsidRPr="00484026">
              <w:rPr>
                <w:sz w:val="20"/>
                <w:lang w:val="en-US"/>
              </w:rPr>
              <w:t>Percentage of Turnover in Jan-December</w:t>
            </w:r>
            <w:proofErr w:type="gramStart"/>
            <w:r w:rsidRPr="00484026">
              <w:rPr>
                <w:sz w:val="20"/>
                <w:lang w:val="en-US"/>
              </w:rPr>
              <w:t>,2016</w:t>
            </w:r>
            <w:proofErr w:type="gramEnd"/>
            <w:r w:rsidRPr="00484026">
              <w:rPr>
                <w:sz w:val="20"/>
                <w:lang w:val="en-US"/>
              </w:rPr>
              <w:t>(%)</w:t>
            </w:r>
          </w:p>
        </w:tc>
        <w:tc>
          <w:tcPr>
            <w:tcW w:w="1985" w:type="dxa"/>
            <w:tcBorders>
              <w:top w:val="single" w:sz="4" w:space="0" w:color="000000"/>
              <w:left w:val="nil"/>
              <w:bottom w:val="single" w:sz="4" w:space="0" w:color="000000"/>
              <w:right w:val="single" w:sz="4" w:space="0" w:color="000000"/>
            </w:tcBorders>
            <w:shd w:val="clear" w:color="000000" w:fill="FFFFFF"/>
            <w:noWrap/>
          </w:tcPr>
          <w:p w14:paraId="2264C66B" w14:textId="31D880D8" w:rsidR="00570D62" w:rsidRPr="00484026" w:rsidRDefault="00570D62" w:rsidP="00484026">
            <w:pPr>
              <w:spacing w:after="0" w:line="240" w:lineRule="auto"/>
              <w:rPr>
                <w:rFonts w:eastAsia="Times New Roman" w:cs="Times New Roman"/>
                <w:color w:val="000000"/>
                <w:szCs w:val="24"/>
                <w:lang w:val="en-US"/>
              </w:rPr>
            </w:pPr>
            <w:r w:rsidRPr="00484026">
              <w:rPr>
                <w:sz w:val="20"/>
                <w:lang w:val="en-US"/>
              </w:rPr>
              <w:t>Percentage of Turnover in Jan-December</w:t>
            </w:r>
            <w:proofErr w:type="gramStart"/>
            <w:r w:rsidRPr="00484026">
              <w:rPr>
                <w:sz w:val="20"/>
                <w:lang w:val="en-US"/>
              </w:rPr>
              <w:t>,2015</w:t>
            </w:r>
            <w:proofErr w:type="gramEnd"/>
            <w:r w:rsidRPr="00484026">
              <w:rPr>
                <w:sz w:val="20"/>
                <w:lang w:val="en-US"/>
              </w:rPr>
              <w:t>(%)</w:t>
            </w:r>
          </w:p>
        </w:tc>
        <w:tc>
          <w:tcPr>
            <w:tcW w:w="1134" w:type="dxa"/>
            <w:tcBorders>
              <w:top w:val="single" w:sz="4" w:space="0" w:color="000000"/>
              <w:left w:val="nil"/>
              <w:bottom w:val="single" w:sz="4" w:space="0" w:color="000000"/>
              <w:right w:val="single" w:sz="4" w:space="0" w:color="000000"/>
            </w:tcBorders>
            <w:shd w:val="clear" w:color="000000" w:fill="FFFFFF"/>
            <w:noWrap/>
          </w:tcPr>
          <w:p w14:paraId="0F1CABC6" w14:textId="59D3AC05" w:rsidR="00570D62" w:rsidRPr="00484026" w:rsidRDefault="00570D62" w:rsidP="00484026">
            <w:pPr>
              <w:spacing w:after="0" w:line="240" w:lineRule="auto"/>
              <w:rPr>
                <w:rFonts w:eastAsia="Times New Roman" w:cs="Times New Roman"/>
                <w:color w:val="000000"/>
                <w:szCs w:val="24"/>
              </w:rPr>
            </w:pPr>
            <w:r w:rsidRPr="00484026">
              <w:rPr>
                <w:sz w:val="20"/>
              </w:rPr>
              <w:t>Y-o-</w:t>
            </w:r>
            <w:proofErr w:type="gramStart"/>
            <w:r w:rsidRPr="00484026">
              <w:rPr>
                <w:sz w:val="20"/>
              </w:rPr>
              <w:t>y(</w:t>
            </w:r>
            <w:proofErr w:type="gramEnd"/>
            <w:r w:rsidRPr="00484026">
              <w:rPr>
                <w:sz w:val="20"/>
              </w:rPr>
              <w:t>%)</w:t>
            </w:r>
          </w:p>
        </w:tc>
      </w:tr>
      <w:tr w:rsidR="007A14F7" w:rsidRPr="00570D62" w14:paraId="103EDED3" w14:textId="77777777" w:rsidTr="007A14F7">
        <w:trPr>
          <w:trHeight w:val="750"/>
        </w:trPr>
        <w:tc>
          <w:tcPr>
            <w:tcW w:w="127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E8436A"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Strong gluten wheat</w:t>
            </w:r>
          </w:p>
        </w:tc>
        <w:tc>
          <w:tcPr>
            <w:tcW w:w="1559" w:type="dxa"/>
            <w:tcBorders>
              <w:top w:val="single" w:sz="4" w:space="0" w:color="000000"/>
              <w:left w:val="nil"/>
              <w:bottom w:val="single" w:sz="4" w:space="0" w:color="000000"/>
              <w:right w:val="single" w:sz="4" w:space="0" w:color="000000"/>
            </w:tcBorders>
            <w:shd w:val="clear" w:color="000000" w:fill="FFFFFF"/>
            <w:noWrap/>
            <w:vAlign w:val="center"/>
            <w:hideMark/>
          </w:tcPr>
          <w:p w14:paraId="3F6F281A"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500 078</w:t>
            </w:r>
          </w:p>
        </w:tc>
        <w:tc>
          <w:tcPr>
            <w:tcW w:w="1418" w:type="dxa"/>
            <w:tcBorders>
              <w:top w:val="single" w:sz="4" w:space="0" w:color="000000"/>
              <w:left w:val="nil"/>
              <w:bottom w:val="single" w:sz="4" w:space="0" w:color="000000"/>
              <w:right w:val="single" w:sz="4" w:space="0" w:color="000000"/>
            </w:tcBorders>
            <w:shd w:val="clear" w:color="000000" w:fill="FFFFFF"/>
            <w:noWrap/>
            <w:vAlign w:val="center"/>
            <w:hideMark/>
          </w:tcPr>
          <w:p w14:paraId="26624B2F"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460 729</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14:paraId="23EB0678"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8,54</w:t>
            </w:r>
          </w:p>
        </w:tc>
        <w:tc>
          <w:tcPr>
            <w:tcW w:w="1843" w:type="dxa"/>
            <w:tcBorders>
              <w:top w:val="single" w:sz="4" w:space="0" w:color="000000"/>
              <w:left w:val="nil"/>
              <w:bottom w:val="single" w:sz="4" w:space="0" w:color="000000"/>
              <w:right w:val="single" w:sz="4" w:space="0" w:color="000000"/>
            </w:tcBorders>
            <w:shd w:val="clear" w:color="000000" w:fill="FFFFFF"/>
            <w:noWrap/>
            <w:vAlign w:val="center"/>
            <w:hideMark/>
          </w:tcPr>
          <w:p w14:paraId="0A63EC82"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281,28</w:t>
            </w:r>
          </w:p>
        </w:tc>
        <w:tc>
          <w:tcPr>
            <w:tcW w:w="1701" w:type="dxa"/>
            <w:tcBorders>
              <w:top w:val="single" w:sz="4" w:space="0" w:color="000000"/>
              <w:left w:val="nil"/>
              <w:bottom w:val="single" w:sz="4" w:space="0" w:color="000000"/>
              <w:right w:val="single" w:sz="4" w:space="0" w:color="000000"/>
            </w:tcBorders>
            <w:shd w:val="clear" w:color="000000" w:fill="FFFFFF"/>
            <w:noWrap/>
            <w:vAlign w:val="center"/>
            <w:hideMark/>
          </w:tcPr>
          <w:p w14:paraId="3674F292"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254,51</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14:paraId="3F8A9F7C"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10,52</w:t>
            </w:r>
          </w:p>
        </w:tc>
        <w:tc>
          <w:tcPr>
            <w:tcW w:w="1842" w:type="dxa"/>
            <w:tcBorders>
              <w:top w:val="single" w:sz="4" w:space="0" w:color="000000"/>
              <w:left w:val="nil"/>
              <w:bottom w:val="single" w:sz="4" w:space="0" w:color="000000"/>
              <w:right w:val="single" w:sz="4" w:space="0" w:color="000000"/>
            </w:tcBorders>
            <w:shd w:val="clear" w:color="000000" w:fill="FFFFFF"/>
            <w:noWrap/>
            <w:vAlign w:val="center"/>
            <w:hideMark/>
          </w:tcPr>
          <w:p w14:paraId="441526B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0,01%</w:t>
            </w:r>
          </w:p>
        </w:tc>
        <w:tc>
          <w:tcPr>
            <w:tcW w:w="1985" w:type="dxa"/>
            <w:tcBorders>
              <w:top w:val="single" w:sz="4" w:space="0" w:color="000000"/>
              <w:left w:val="nil"/>
              <w:bottom w:val="single" w:sz="4" w:space="0" w:color="000000"/>
              <w:right w:val="single" w:sz="4" w:space="0" w:color="000000"/>
            </w:tcBorders>
            <w:shd w:val="clear" w:color="000000" w:fill="FFFFFF"/>
            <w:noWrap/>
            <w:vAlign w:val="center"/>
            <w:hideMark/>
          </w:tcPr>
          <w:p w14:paraId="7A7B5667"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14:paraId="68AEAD65"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212,99</w:t>
            </w:r>
          </w:p>
        </w:tc>
      </w:tr>
      <w:tr w:rsidR="007A14F7" w:rsidRPr="00570D62" w14:paraId="2739153E" w14:textId="77777777" w:rsidTr="007A14F7">
        <w:trPr>
          <w:trHeight w:val="277"/>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56F7040A"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Cotton  No.1</w:t>
            </w:r>
          </w:p>
        </w:tc>
        <w:tc>
          <w:tcPr>
            <w:tcW w:w="1559" w:type="dxa"/>
            <w:tcBorders>
              <w:top w:val="nil"/>
              <w:left w:val="nil"/>
              <w:bottom w:val="single" w:sz="4" w:space="0" w:color="000000"/>
              <w:right w:val="single" w:sz="4" w:space="0" w:color="000000"/>
            </w:tcBorders>
            <w:shd w:val="clear" w:color="000000" w:fill="FFFFFF"/>
            <w:noWrap/>
            <w:vAlign w:val="center"/>
            <w:hideMark/>
          </w:tcPr>
          <w:p w14:paraId="5D62E719"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80 530 129</w:t>
            </w:r>
          </w:p>
        </w:tc>
        <w:tc>
          <w:tcPr>
            <w:tcW w:w="1418" w:type="dxa"/>
            <w:tcBorders>
              <w:top w:val="nil"/>
              <w:left w:val="nil"/>
              <w:bottom w:val="single" w:sz="4" w:space="0" w:color="000000"/>
              <w:right w:val="single" w:sz="4" w:space="0" w:color="000000"/>
            </w:tcBorders>
            <w:shd w:val="clear" w:color="000000" w:fill="FFFFFF"/>
            <w:noWrap/>
            <w:vAlign w:val="center"/>
            <w:hideMark/>
          </w:tcPr>
          <w:p w14:paraId="36488066"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22 613 311</w:t>
            </w:r>
          </w:p>
        </w:tc>
        <w:tc>
          <w:tcPr>
            <w:tcW w:w="1134" w:type="dxa"/>
            <w:tcBorders>
              <w:top w:val="nil"/>
              <w:left w:val="nil"/>
              <w:bottom w:val="single" w:sz="4" w:space="0" w:color="000000"/>
              <w:right w:val="single" w:sz="4" w:space="0" w:color="000000"/>
            </w:tcBorders>
            <w:shd w:val="clear" w:color="000000" w:fill="FFFFFF"/>
            <w:noWrap/>
            <w:vAlign w:val="center"/>
            <w:hideMark/>
          </w:tcPr>
          <w:p w14:paraId="1672AC7D"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256,12</w:t>
            </w:r>
          </w:p>
        </w:tc>
        <w:tc>
          <w:tcPr>
            <w:tcW w:w="1843" w:type="dxa"/>
            <w:tcBorders>
              <w:top w:val="nil"/>
              <w:left w:val="nil"/>
              <w:bottom w:val="single" w:sz="4" w:space="0" w:color="000000"/>
              <w:right w:val="single" w:sz="4" w:space="0" w:color="000000"/>
            </w:tcBorders>
            <w:shd w:val="clear" w:color="000000" w:fill="FFFFFF"/>
            <w:noWrap/>
            <w:vAlign w:val="center"/>
            <w:hideMark/>
          </w:tcPr>
          <w:p w14:paraId="484FEC4F"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55 014,73</w:t>
            </w:r>
          </w:p>
        </w:tc>
        <w:tc>
          <w:tcPr>
            <w:tcW w:w="1701" w:type="dxa"/>
            <w:tcBorders>
              <w:top w:val="nil"/>
              <w:left w:val="nil"/>
              <w:bottom w:val="single" w:sz="4" w:space="0" w:color="000000"/>
              <w:right w:val="single" w:sz="4" w:space="0" w:color="000000"/>
            </w:tcBorders>
            <w:shd w:val="clear" w:color="000000" w:fill="FFFFFF"/>
            <w:noWrap/>
            <w:vAlign w:val="center"/>
            <w:hideMark/>
          </w:tcPr>
          <w:p w14:paraId="3D2975AE"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14 349,94</w:t>
            </w:r>
          </w:p>
        </w:tc>
        <w:tc>
          <w:tcPr>
            <w:tcW w:w="1134" w:type="dxa"/>
            <w:tcBorders>
              <w:top w:val="nil"/>
              <w:left w:val="nil"/>
              <w:bottom w:val="single" w:sz="4" w:space="0" w:color="000000"/>
              <w:right w:val="single" w:sz="4" w:space="0" w:color="000000"/>
            </w:tcBorders>
            <w:shd w:val="clear" w:color="000000" w:fill="FFFFFF"/>
            <w:noWrap/>
            <w:vAlign w:val="center"/>
            <w:hideMark/>
          </w:tcPr>
          <w:p w14:paraId="7A946C06"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283,38</w:t>
            </w:r>
          </w:p>
        </w:tc>
        <w:tc>
          <w:tcPr>
            <w:tcW w:w="1842" w:type="dxa"/>
            <w:tcBorders>
              <w:top w:val="nil"/>
              <w:left w:val="nil"/>
              <w:bottom w:val="single" w:sz="4" w:space="0" w:color="000000"/>
              <w:right w:val="single" w:sz="4" w:space="0" w:color="000000"/>
            </w:tcBorders>
            <w:shd w:val="clear" w:color="000000" w:fill="FFFFFF"/>
            <w:noWrap/>
            <w:vAlign w:val="center"/>
            <w:hideMark/>
          </w:tcPr>
          <w:p w14:paraId="2B011DE3"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2,81%</w:t>
            </w:r>
          </w:p>
        </w:tc>
        <w:tc>
          <w:tcPr>
            <w:tcW w:w="1985" w:type="dxa"/>
            <w:tcBorders>
              <w:top w:val="nil"/>
              <w:left w:val="nil"/>
              <w:bottom w:val="single" w:sz="4" w:space="0" w:color="000000"/>
              <w:right w:val="single" w:sz="4" w:space="0" w:color="000000"/>
            </w:tcBorders>
            <w:shd w:val="clear" w:color="000000" w:fill="FFFFFF"/>
            <w:noWrap/>
            <w:vAlign w:val="center"/>
            <w:hideMark/>
          </w:tcPr>
          <w:p w14:paraId="64E4631B"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0,26%</w:t>
            </w:r>
          </w:p>
        </w:tc>
        <w:tc>
          <w:tcPr>
            <w:tcW w:w="1134" w:type="dxa"/>
            <w:tcBorders>
              <w:top w:val="nil"/>
              <w:left w:val="nil"/>
              <w:bottom w:val="single" w:sz="4" w:space="0" w:color="000000"/>
              <w:right w:val="single" w:sz="4" w:space="0" w:color="000000"/>
            </w:tcBorders>
            <w:shd w:val="clear" w:color="000000" w:fill="FFFFFF"/>
            <w:noWrap/>
            <w:vAlign w:val="center"/>
            <w:hideMark/>
          </w:tcPr>
          <w:p w14:paraId="28BAF440"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985,77</w:t>
            </w:r>
          </w:p>
        </w:tc>
      </w:tr>
      <w:tr w:rsidR="007A14F7" w:rsidRPr="00570D62" w14:paraId="3660D28C" w14:textId="77777777" w:rsidTr="007A14F7">
        <w:trPr>
          <w:trHeight w:val="342"/>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53F0A4C5"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White sugar</w:t>
            </w:r>
          </w:p>
        </w:tc>
        <w:tc>
          <w:tcPr>
            <w:tcW w:w="1559" w:type="dxa"/>
            <w:tcBorders>
              <w:top w:val="nil"/>
              <w:left w:val="nil"/>
              <w:bottom w:val="single" w:sz="4" w:space="0" w:color="000000"/>
              <w:right w:val="single" w:sz="4" w:space="0" w:color="000000"/>
            </w:tcBorders>
            <w:shd w:val="clear" w:color="000000" w:fill="FFFFFF"/>
            <w:noWrap/>
            <w:vAlign w:val="center"/>
            <w:hideMark/>
          </w:tcPr>
          <w:p w14:paraId="51EDEAB7"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117 293 884</w:t>
            </w:r>
          </w:p>
        </w:tc>
        <w:tc>
          <w:tcPr>
            <w:tcW w:w="1418" w:type="dxa"/>
            <w:tcBorders>
              <w:top w:val="nil"/>
              <w:left w:val="nil"/>
              <w:bottom w:val="single" w:sz="4" w:space="0" w:color="000000"/>
              <w:right w:val="single" w:sz="4" w:space="0" w:color="000000"/>
            </w:tcBorders>
            <w:shd w:val="clear" w:color="000000" w:fill="FFFFFF"/>
            <w:noWrap/>
            <w:vAlign w:val="center"/>
            <w:hideMark/>
          </w:tcPr>
          <w:p w14:paraId="2F523D75"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187 323 456</w:t>
            </w:r>
          </w:p>
        </w:tc>
        <w:tc>
          <w:tcPr>
            <w:tcW w:w="1134" w:type="dxa"/>
            <w:tcBorders>
              <w:top w:val="nil"/>
              <w:left w:val="nil"/>
              <w:bottom w:val="single" w:sz="4" w:space="0" w:color="000000"/>
              <w:right w:val="single" w:sz="4" w:space="0" w:color="000000"/>
            </w:tcBorders>
            <w:shd w:val="clear" w:color="000000" w:fill="FFFFFF"/>
            <w:noWrap/>
            <w:vAlign w:val="center"/>
            <w:hideMark/>
          </w:tcPr>
          <w:p w14:paraId="010C7638"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-37,38</w:t>
            </w:r>
          </w:p>
        </w:tc>
        <w:tc>
          <w:tcPr>
            <w:tcW w:w="1843" w:type="dxa"/>
            <w:tcBorders>
              <w:top w:val="nil"/>
              <w:left w:val="nil"/>
              <w:bottom w:val="single" w:sz="4" w:space="0" w:color="000000"/>
              <w:right w:val="single" w:sz="4" w:space="0" w:color="000000"/>
            </w:tcBorders>
            <w:shd w:val="clear" w:color="000000" w:fill="FFFFFF"/>
            <w:noWrap/>
            <w:vAlign w:val="center"/>
            <w:hideMark/>
          </w:tcPr>
          <w:p w14:paraId="561FE51C"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69 663,30</w:t>
            </w:r>
          </w:p>
        </w:tc>
        <w:tc>
          <w:tcPr>
            <w:tcW w:w="1701" w:type="dxa"/>
            <w:tcBorders>
              <w:top w:val="nil"/>
              <w:left w:val="nil"/>
              <w:bottom w:val="single" w:sz="4" w:space="0" w:color="000000"/>
              <w:right w:val="single" w:sz="4" w:space="0" w:color="000000"/>
            </w:tcBorders>
            <w:shd w:val="clear" w:color="000000" w:fill="FFFFFF"/>
            <w:noWrap/>
            <w:vAlign w:val="center"/>
            <w:hideMark/>
          </w:tcPr>
          <w:p w14:paraId="20A547CE"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100 620,37</w:t>
            </w:r>
          </w:p>
        </w:tc>
        <w:tc>
          <w:tcPr>
            <w:tcW w:w="1134" w:type="dxa"/>
            <w:tcBorders>
              <w:top w:val="nil"/>
              <w:left w:val="nil"/>
              <w:bottom w:val="single" w:sz="4" w:space="0" w:color="000000"/>
              <w:right w:val="single" w:sz="4" w:space="0" w:color="000000"/>
            </w:tcBorders>
            <w:shd w:val="clear" w:color="000000" w:fill="FFFFFF"/>
            <w:noWrap/>
            <w:vAlign w:val="center"/>
            <w:hideMark/>
          </w:tcPr>
          <w:p w14:paraId="7FC0669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-30,77</w:t>
            </w:r>
          </w:p>
        </w:tc>
        <w:tc>
          <w:tcPr>
            <w:tcW w:w="1842" w:type="dxa"/>
            <w:tcBorders>
              <w:top w:val="nil"/>
              <w:left w:val="nil"/>
              <w:bottom w:val="single" w:sz="4" w:space="0" w:color="000000"/>
              <w:right w:val="single" w:sz="4" w:space="0" w:color="000000"/>
            </w:tcBorders>
            <w:shd w:val="clear" w:color="000000" w:fill="FFFFFF"/>
            <w:noWrap/>
            <w:vAlign w:val="center"/>
            <w:hideMark/>
          </w:tcPr>
          <w:p w14:paraId="132D07B3"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3,56%</w:t>
            </w:r>
          </w:p>
        </w:tc>
        <w:tc>
          <w:tcPr>
            <w:tcW w:w="1985" w:type="dxa"/>
            <w:tcBorders>
              <w:top w:val="nil"/>
              <w:left w:val="nil"/>
              <w:bottom w:val="single" w:sz="4" w:space="0" w:color="000000"/>
              <w:right w:val="single" w:sz="4" w:space="0" w:color="000000"/>
            </w:tcBorders>
            <w:shd w:val="clear" w:color="000000" w:fill="FFFFFF"/>
            <w:noWrap/>
            <w:vAlign w:val="center"/>
            <w:hideMark/>
          </w:tcPr>
          <w:p w14:paraId="418D2B47"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1,82%</w:t>
            </w:r>
          </w:p>
        </w:tc>
        <w:tc>
          <w:tcPr>
            <w:tcW w:w="1134" w:type="dxa"/>
            <w:tcBorders>
              <w:top w:val="nil"/>
              <w:left w:val="nil"/>
              <w:bottom w:val="single" w:sz="4" w:space="0" w:color="000000"/>
              <w:right w:val="single" w:sz="4" w:space="0" w:color="000000"/>
            </w:tcBorders>
            <w:shd w:val="clear" w:color="000000" w:fill="FFFFFF"/>
            <w:noWrap/>
            <w:vAlign w:val="center"/>
            <w:hideMark/>
          </w:tcPr>
          <w:p w14:paraId="5FC2270C"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96,08</w:t>
            </w:r>
          </w:p>
        </w:tc>
      </w:tr>
      <w:tr w:rsidR="007A14F7" w:rsidRPr="00570D62" w14:paraId="4CF6E082" w14:textId="77777777" w:rsidTr="007A14F7">
        <w:trPr>
          <w:trHeight w:val="31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3B7A20DF"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PTA</w:t>
            </w:r>
          </w:p>
        </w:tc>
        <w:tc>
          <w:tcPr>
            <w:tcW w:w="1559" w:type="dxa"/>
            <w:tcBorders>
              <w:top w:val="nil"/>
              <w:left w:val="nil"/>
              <w:bottom w:val="single" w:sz="4" w:space="0" w:color="000000"/>
              <w:right w:val="single" w:sz="4" w:space="0" w:color="000000"/>
            </w:tcBorders>
            <w:shd w:val="clear" w:color="000000" w:fill="FFFFFF"/>
            <w:noWrap/>
            <w:vAlign w:val="center"/>
            <w:hideMark/>
          </w:tcPr>
          <w:p w14:paraId="574BE6F3"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172 659 870</w:t>
            </w:r>
          </w:p>
        </w:tc>
        <w:tc>
          <w:tcPr>
            <w:tcW w:w="1418" w:type="dxa"/>
            <w:tcBorders>
              <w:top w:val="nil"/>
              <w:left w:val="nil"/>
              <w:bottom w:val="single" w:sz="4" w:space="0" w:color="000000"/>
              <w:right w:val="single" w:sz="4" w:space="0" w:color="000000"/>
            </w:tcBorders>
            <w:shd w:val="clear" w:color="000000" w:fill="FFFFFF"/>
            <w:noWrap/>
            <w:vAlign w:val="center"/>
            <w:hideMark/>
          </w:tcPr>
          <w:p w14:paraId="15E7CD40"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231 578 021</w:t>
            </w:r>
          </w:p>
        </w:tc>
        <w:tc>
          <w:tcPr>
            <w:tcW w:w="1134" w:type="dxa"/>
            <w:tcBorders>
              <w:top w:val="nil"/>
              <w:left w:val="nil"/>
              <w:bottom w:val="single" w:sz="4" w:space="0" w:color="000000"/>
              <w:right w:val="single" w:sz="4" w:space="0" w:color="000000"/>
            </w:tcBorders>
            <w:shd w:val="clear" w:color="000000" w:fill="FFFFFF"/>
            <w:noWrap/>
            <w:vAlign w:val="center"/>
            <w:hideMark/>
          </w:tcPr>
          <w:p w14:paraId="78B9C2F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-25,44</w:t>
            </w:r>
          </w:p>
        </w:tc>
        <w:tc>
          <w:tcPr>
            <w:tcW w:w="1843" w:type="dxa"/>
            <w:tcBorders>
              <w:top w:val="nil"/>
              <w:left w:val="nil"/>
              <w:bottom w:val="single" w:sz="4" w:space="0" w:color="000000"/>
              <w:right w:val="single" w:sz="4" w:space="0" w:color="000000"/>
            </w:tcBorders>
            <w:shd w:val="clear" w:color="000000" w:fill="FFFFFF"/>
            <w:noWrap/>
            <w:vAlign w:val="center"/>
            <w:hideMark/>
          </w:tcPr>
          <w:p w14:paraId="0979C98A"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41 818,44</w:t>
            </w:r>
          </w:p>
        </w:tc>
        <w:tc>
          <w:tcPr>
            <w:tcW w:w="1701" w:type="dxa"/>
            <w:tcBorders>
              <w:top w:val="nil"/>
              <w:left w:val="nil"/>
              <w:bottom w:val="single" w:sz="4" w:space="0" w:color="000000"/>
              <w:right w:val="single" w:sz="4" w:space="0" w:color="000000"/>
            </w:tcBorders>
            <w:shd w:val="clear" w:color="000000" w:fill="FFFFFF"/>
            <w:noWrap/>
            <w:vAlign w:val="center"/>
            <w:hideMark/>
          </w:tcPr>
          <w:p w14:paraId="20356902"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55 676,00</w:t>
            </w:r>
          </w:p>
        </w:tc>
        <w:tc>
          <w:tcPr>
            <w:tcW w:w="1134" w:type="dxa"/>
            <w:tcBorders>
              <w:top w:val="nil"/>
              <w:left w:val="nil"/>
              <w:bottom w:val="single" w:sz="4" w:space="0" w:color="000000"/>
              <w:right w:val="single" w:sz="4" w:space="0" w:color="000000"/>
            </w:tcBorders>
            <w:shd w:val="clear" w:color="000000" w:fill="FFFFFF"/>
            <w:noWrap/>
            <w:vAlign w:val="center"/>
            <w:hideMark/>
          </w:tcPr>
          <w:p w14:paraId="3C0A3C35"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-24,89</w:t>
            </w:r>
          </w:p>
        </w:tc>
        <w:tc>
          <w:tcPr>
            <w:tcW w:w="1842" w:type="dxa"/>
            <w:tcBorders>
              <w:top w:val="nil"/>
              <w:left w:val="nil"/>
              <w:bottom w:val="single" w:sz="4" w:space="0" w:color="000000"/>
              <w:right w:val="single" w:sz="4" w:space="0" w:color="000000"/>
            </w:tcBorders>
            <w:shd w:val="clear" w:color="000000" w:fill="FFFFFF"/>
            <w:noWrap/>
            <w:vAlign w:val="center"/>
            <w:hideMark/>
          </w:tcPr>
          <w:p w14:paraId="6FB485DB"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2,14%</w:t>
            </w:r>
          </w:p>
        </w:tc>
        <w:tc>
          <w:tcPr>
            <w:tcW w:w="1985" w:type="dxa"/>
            <w:tcBorders>
              <w:top w:val="nil"/>
              <w:left w:val="nil"/>
              <w:bottom w:val="single" w:sz="4" w:space="0" w:color="000000"/>
              <w:right w:val="single" w:sz="4" w:space="0" w:color="000000"/>
            </w:tcBorders>
            <w:shd w:val="clear" w:color="000000" w:fill="FFFFFF"/>
            <w:noWrap/>
            <w:vAlign w:val="center"/>
            <w:hideMark/>
          </w:tcPr>
          <w:p w14:paraId="7B802322"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1,00%</w:t>
            </w:r>
          </w:p>
        </w:tc>
        <w:tc>
          <w:tcPr>
            <w:tcW w:w="1134" w:type="dxa"/>
            <w:tcBorders>
              <w:top w:val="nil"/>
              <w:left w:val="nil"/>
              <w:bottom w:val="single" w:sz="4" w:space="0" w:color="000000"/>
              <w:right w:val="single" w:sz="4" w:space="0" w:color="000000"/>
            </w:tcBorders>
            <w:shd w:val="clear" w:color="000000" w:fill="FFFFFF"/>
            <w:noWrap/>
            <w:vAlign w:val="center"/>
            <w:hideMark/>
          </w:tcPr>
          <w:p w14:paraId="7DD0C3DD"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112,72</w:t>
            </w:r>
          </w:p>
        </w:tc>
      </w:tr>
      <w:tr w:rsidR="007A14F7" w:rsidRPr="00570D62" w14:paraId="17D32D97" w14:textId="77777777" w:rsidTr="007A14F7">
        <w:trPr>
          <w:trHeight w:val="178"/>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360FB25E"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Rapeseed oil</w:t>
            </w:r>
          </w:p>
        </w:tc>
        <w:tc>
          <w:tcPr>
            <w:tcW w:w="1559" w:type="dxa"/>
            <w:tcBorders>
              <w:top w:val="nil"/>
              <w:left w:val="nil"/>
              <w:bottom w:val="single" w:sz="4" w:space="0" w:color="000000"/>
              <w:right w:val="single" w:sz="4" w:space="0" w:color="000000"/>
            </w:tcBorders>
            <w:shd w:val="clear" w:color="000000" w:fill="FFFFFF"/>
            <w:noWrap/>
            <w:vAlign w:val="center"/>
            <w:hideMark/>
          </w:tcPr>
          <w:p w14:paraId="133AA382"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27 312 246</w:t>
            </w:r>
          </w:p>
        </w:tc>
        <w:tc>
          <w:tcPr>
            <w:tcW w:w="1418" w:type="dxa"/>
            <w:tcBorders>
              <w:top w:val="nil"/>
              <w:left w:val="nil"/>
              <w:bottom w:val="single" w:sz="4" w:space="0" w:color="000000"/>
              <w:right w:val="single" w:sz="4" w:space="0" w:color="000000"/>
            </w:tcBorders>
            <w:shd w:val="clear" w:color="000000" w:fill="FFFFFF"/>
            <w:noWrap/>
            <w:vAlign w:val="center"/>
            <w:hideMark/>
          </w:tcPr>
          <w:p w14:paraId="4B9F6028"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7 780 455</w:t>
            </w:r>
          </w:p>
        </w:tc>
        <w:tc>
          <w:tcPr>
            <w:tcW w:w="1134" w:type="dxa"/>
            <w:tcBorders>
              <w:top w:val="nil"/>
              <w:left w:val="nil"/>
              <w:bottom w:val="single" w:sz="4" w:space="0" w:color="000000"/>
              <w:right w:val="single" w:sz="4" w:space="0" w:color="000000"/>
            </w:tcBorders>
            <w:shd w:val="clear" w:color="000000" w:fill="FFFFFF"/>
            <w:noWrap/>
            <w:vAlign w:val="center"/>
            <w:hideMark/>
          </w:tcPr>
          <w:p w14:paraId="3C38C5A2"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251,04</w:t>
            </w:r>
          </w:p>
        </w:tc>
        <w:tc>
          <w:tcPr>
            <w:tcW w:w="1843" w:type="dxa"/>
            <w:tcBorders>
              <w:top w:val="nil"/>
              <w:left w:val="nil"/>
              <w:bottom w:val="single" w:sz="4" w:space="0" w:color="000000"/>
              <w:right w:val="single" w:sz="4" w:space="0" w:color="000000"/>
            </w:tcBorders>
            <w:shd w:val="clear" w:color="000000" w:fill="FFFFFF"/>
            <w:noWrap/>
            <w:vAlign w:val="center"/>
            <w:hideMark/>
          </w:tcPr>
          <w:p w14:paraId="6902AF4A"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17 926,76</w:t>
            </w:r>
          </w:p>
        </w:tc>
        <w:tc>
          <w:tcPr>
            <w:tcW w:w="1701" w:type="dxa"/>
            <w:tcBorders>
              <w:top w:val="nil"/>
              <w:left w:val="nil"/>
              <w:bottom w:val="single" w:sz="4" w:space="0" w:color="000000"/>
              <w:right w:val="single" w:sz="4" w:space="0" w:color="000000"/>
            </w:tcBorders>
            <w:shd w:val="clear" w:color="000000" w:fill="FFFFFF"/>
            <w:noWrap/>
            <w:vAlign w:val="center"/>
            <w:hideMark/>
          </w:tcPr>
          <w:p w14:paraId="270BA91D"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4 540,84</w:t>
            </w:r>
          </w:p>
        </w:tc>
        <w:tc>
          <w:tcPr>
            <w:tcW w:w="1134" w:type="dxa"/>
            <w:tcBorders>
              <w:top w:val="nil"/>
              <w:left w:val="nil"/>
              <w:bottom w:val="single" w:sz="4" w:space="0" w:color="000000"/>
              <w:right w:val="single" w:sz="4" w:space="0" w:color="000000"/>
            </w:tcBorders>
            <w:shd w:val="clear" w:color="000000" w:fill="FFFFFF"/>
            <w:noWrap/>
            <w:vAlign w:val="center"/>
            <w:hideMark/>
          </w:tcPr>
          <w:p w14:paraId="0563815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294,79</w:t>
            </w:r>
          </w:p>
        </w:tc>
        <w:tc>
          <w:tcPr>
            <w:tcW w:w="1842" w:type="dxa"/>
            <w:tcBorders>
              <w:top w:val="nil"/>
              <w:left w:val="nil"/>
              <w:bottom w:val="single" w:sz="4" w:space="0" w:color="000000"/>
              <w:right w:val="single" w:sz="4" w:space="0" w:color="000000"/>
            </w:tcBorders>
            <w:shd w:val="clear" w:color="000000" w:fill="FFFFFF"/>
            <w:noWrap/>
            <w:vAlign w:val="center"/>
            <w:hideMark/>
          </w:tcPr>
          <w:p w14:paraId="5565F591"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0,92%</w:t>
            </w:r>
          </w:p>
        </w:tc>
        <w:tc>
          <w:tcPr>
            <w:tcW w:w="1985" w:type="dxa"/>
            <w:tcBorders>
              <w:top w:val="nil"/>
              <w:left w:val="nil"/>
              <w:bottom w:val="single" w:sz="4" w:space="0" w:color="000000"/>
              <w:right w:val="single" w:sz="4" w:space="0" w:color="000000"/>
            </w:tcBorders>
            <w:shd w:val="clear" w:color="000000" w:fill="FFFFFF"/>
            <w:noWrap/>
            <w:vAlign w:val="center"/>
            <w:hideMark/>
          </w:tcPr>
          <w:p w14:paraId="438AAB65"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0,08%</w:t>
            </w:r>
          </w:p>
        </w:tc>
        <w:tc>
          <w:tcPr>
            <w:tcW w:w="1134" w:type="dxa"/>
            <w:tcBorders>
              <w:top w:val="nil"/>
              <w:left w:val="nil"/>
              <w:bottom w:val="single" w:sz="4" w:space="0" w:color="000000"/>
              <w:right w:val="single" w:sz="4" w:space="0" w:color="000000"/>
            </w:tcBorders>
            <w:shd w:val="clear" w:color="000000" w:fill="FFFFFF"/>
            <w:noWrap/>
            <w:vAlign w:val="center"/>
            <w:hideMark/>
          </w:tcPr>
          <w:p w14:paraId="39DE14DD"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1 018,09</w:t>
            </w:r>
          </w:p>
        </w:tc>
      </w:tr>
      <w:tr w:rsidR="007A14F7" w:rsidRPr="00570D62" w14:paraId="190EC46E" w14:textId="77777777" w:rsidTr="007A14F7">
        <w:trPr>
          <w:trHeight w:val="31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1B88C263"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Early rice</w:t>
            </w:r>
          </w:p>
        </w:tc>
        <w:tc>
          <w:tcPr>
            <w:tcW w:w="1559" w:type="dxa"/>
            <w:tcBorders>
              <w:top w:val="nil"/>
              <w:left w:val="nil"/>
              <w:bottom w:val="single" w:sz="4" w:space="0" w:color="000000"/>
              <w:right w:val="single" w:sz="4" w:space="0" w:color="000000"/>
            </w:tcBorders>
            <w:shd w:val="clear" w:color="000000" w:fill="FFFFFF"/>
            <w:noWrap/>
            <w:vAlign w:val="center"/>
            <w:hideMark/>
          </w:tcPr>
          <w:p w14:paraId="68962335"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2 000</w:t>
            </w:r>
          </w:p>
        </w:tc>
        <w:tc>
          <w:tcPr>
            <w:tcW w:w="1418" w:type="dxa"/>
            <w:tcBorders>
              <w:top w:val="nil"/>
              <w:left w:val="nil"/>
              <w:bottom w:val="single" w:sz="4" w:space="0" w:color="000000"/>
              <w:right w:val="single" w:sz="4" w:space="0" w:color="000000"/>
            </w:tcBorders>
            <w:shd w:val="clear" w:color="000000" w:fill="FFFFFF"/>
            <w:noWrap/>
            <w:vAlign w:val="center"/>
            <w:hideMark/>
          </w:tcPr>
          <w:p w14:paraId="62D1A0E3"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3 571</w:t>
            </w:r>
          </w:p>
        </w:tc>
        <w:tc>
          <w:tcPr>
            <w:tcW w:w="1134" w:type="dxa"/>
            <w:tcBorders>
              <w:top w:val="nil"/>
              <w:left w:val="nil"/>
              <w:bottom w:val="single" w:sz="4" w:space="0" w:color="000000"/>
              <w:right w:val="single" w:sz="4" w:space="0" w:color="000000"/>
            </w:tcBorders>
            <w:shd w:val="clear" w:color="000000" w:fill="FFFFFF"/>
            <w:noWrap/>
            <w:vAlign w:val="center"/>
            <w:hideMark/>
          </w:tcPr>
          <w:p w14:paraId="1F160F3D"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-43,99</w:t>
            </w:r>
          </w:p>
        </w:tc>
        <w:tc>
          <w:tcPr>
            <w:tcW w:w="1843" w:type="dxa"/>
            <w:tcBorders>
              <w:top w:val="nil"/>
              <w:left w:val="nil"/>
              <w:bottom w:val="single" w:sz="4" w:space="0" w:color="000000"/>
              <w:right w:val="single" w:sz="4" w:space="0" w:color="000000"/>
            </w:tcBorders>
            <w:shd w:val="clear" w:color="000000" w:fill="FFFFFF"/>
            <w:noWrap/>
            <w:vAlign w:val="center"/>
            <w:hideMark/>
          </w:tcPr>
          <w:p w14:paraId="2C536AC8"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1,09</w:t>
            </w:r>
          </w:p>
        </w:tc>
        <w:tc>
          <w:tcPr>
            <w:tcW w:w="1701" w:type="dxa"/>
            <w:tcBorders>
              <w:top w:val="nil"/>
              <w:left w:val="nil"/>
              <w:bottom w:val="single" w:sz="4" w:space="0" w:color="000000"/>
              <w:right w:val="single" w:sz="4" w:space="0" w:color="000000"/>
            </w:tcBorders>
            <w:shd w:val="clear" w:color="000000" w:fill="FFFFFF"/>
            <w:noWrap/>
            <w:vAlign w:val="center"/>
            <w:hideMark/>
          </w:tcPr>
          <w:p w14:paraId="1734496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1,76</w:t>
            </w:r>
          </w:p>
        </w:tc>
        <w:tc>
          <w:tcPr>
            <w:tcW w:w="1134" w:type="dxa"/>
            <w:tcBorders>
              <w:top w:val="nil"/>
              <w:left w:val="nil"/>
              <w:bottom w:val="single" w:sz="4" w:space="0" w:color="000000"/>
              <w:right w:val="single" w:sz="4" w:space="0" w:color="000000"/>
            </w:tcBorders>
            <w:shd w:val="clear" w:color="000000" w:fill="FFFFFF"/>
            <w:noWrap/>
            <w:vAlign w:val="center"/>
            <w:hideMark/>
          </w:tcPr>
          <w:p w14:paraId="4BF0F0F3"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-38,06</w:t>
            </w:r>
          </w:p>
        </w:tc>
        <w:tc>
          <w:tcPr>
            <w:tcW w:w="1842" w:type="dxa"/>
            <w:tcBorders>
              <w:top w:val="nil"/>
              <w:left w:val="nil"/>
              <w:bottom w:val="single" w:sz="4" w:space="0" w:color="000000"/>
              <w:right w:val="single" w:sz="4" w:space="0" w:color="000000"/>
            </w:tcBorders>
            <w:shd w:val="clear" w:color="000000" w:fill="FFFFFF"/>
            <w:noWrap/>
            <w:vAlign w:val="center"/>
            <w:hideMark/>
          </w:tcPr>
          <w:p w14:paraId="75586FC5"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985" w:type="dxa"/>
            <w:tcBorders>
              <w:top w:val="nil"/>
              <w:left w:val="nil"/>
              <w:bottom w:val="single" w:sz="4" w:space="0" w:color="000000"/>
              <w:right w:val="single" w:sz="4" w:space="0" w:color="000000"/>
            </w:tcBorders>
            <w:shd w:val="clear" w:color="000000" w:fill="FFFFFF"/>
            <w:noWrap/>
            <w:vAlign w:val="center"/>
            <w:hideMark/>
          </w:tcPr>
          <w:p w14:paraId="5CC4BC12"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14:paraId="026FE0C6"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75,43</w:t>
            </w:r>
          </w:p>
        </w:tc>
      </w:tr>
      <w:tr w:rsidR="007A14F7" w:rsidRPr="00570D62" w14:paraId="1FBDF398" w14:textId="77777777" w:rsidTr="007A14F7">
        <w:trPr>
          <w:trHeight w:val="31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669261CA"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Methanol</w:t>
            </w:r>
          </w:p>
        </w:tc>
        <w:tc>
          <w:tcPr>
            <w:tcW w:w="1559" w:type="dxa"/>
            <w:tcBorders>
              <w:top w:val="nil"/>
              <w:left w:val="nil"/>
              <w:bottom w:val="single" w:sz="4" w:space="0" w:color="000000"/>
              <w:right w:val="single" w:sz="4" w:space="0" w:color="000000"/>
            </w:tcBorders>
            <w:shd w:val="clear" w:color="000000" w:fill="FFFFFF"/>
            <w:noWrap/>
            <w:vAlign w:val="center"/>
            <w:hideMark/>
          </w:tcPr>
          <w:p w14:paraId="18BE6B36"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136 739 016</w:t>
            </w:r>
          </w:p>
        </w:tc>
        <w:tc>
          <w:tcPr>
            <w:tcW w:w="1418" w:type="dxa"/>
            <w:tcBorders>
              <w:top w:val="nil"/>
              <w:left w:val="nil"/>
              <w:bottom w:val="single" w:sz="4" w:space="0" w:color="000000"/>
              <w:right w:val="single" w:sz="4" w:space="0" w:color="000000"/>
            </w:tcBorders>
            <w:shd w:val="clear" w:color="000000" w:fill="FFFFFF"/>
            <w:noWrap/>
            <w:vAlign w:val="center"/>
            <w:hideMark/>
          </w:tcPr>
          <w:p w14:paraId="5C23AE83"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314 357 813</w:t>
            </w:r>
          </w:p>
        </w:tc>
        <w:tc>
          <w:tcPr>
            <w:tcW w:w="1134" w:type="dxa"/>
            <w:tcBorders>
              <w:top w:val="nil"/>
              <w:left w:val="nil"/>
              <w:bottom w:val="single" w:sz="4" w:space="0" w:color="000000"/>
              <w:right w:val="single" w:sz="4" w:space="0" w:color="000000"/>
            </w:tcBorders>
            <w:shd w:val="clear" w:color="000000" w:fill="FFFFFF"/>
            <w:noWrap/>
            <w:vAlign w:val="center"/>
            <w:hideMark/>
          </w:tcPr>
          <w:p w14:paraId="5FEAC4C2"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-56,50</w:t>
            </w:r>
          </w:p>
        </w:tc>
        <w:tc>
          <w:tcPr>
            <w:tcW w:w="1843" w:type="dxa"/>
            <w:tcBorders>
              <w:top w:val="nil"/>
              <w:left w:val="nil"/>
              <w:bottom w:val="single" w:sz="4" w:space="0" w:color="000000"/>
              <w:right w:val="single" w:sz="4" w:space="0" w:color="000000"/>
            </w:tcBorders>
            <w:shd w:val="clear" w:color="000000" w:fill="FFFFFF"/>
            <w:noWrap/>
            <w:vAlign w:val="center"/>
            <w:hideMark/>
          </w:tcPr>
          <w:p w14:paraId="4C8B3944"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28 256,06</w:t>
            </w:r>
          </w:p>
        </w:tc>
        <w:tc>
          <w:tcPr>
            <w:tcW w:w="1701" w:type="dxa"/>
            <w:tcBorders>
              <w:top w:val="nil"/>
              <w:left w:val="nil"/>
              <w:bottom w:val="single" w:sz="4" w:space="0" w:color="000000"/>
              <w:right w:val="single" w:sz="4" w:space="0" w:color="000000"/>
            </w:tcBorders>
            <w:shd w:val="clear" w:color="000000" w:fill="FFFFFF"/>
            <w:noWrap/>
            <w:vAlign w:val="center"/>
            <w:hideMark/>
          </w:tcPr>
          <w:p w14:paraId="1420CA0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69 051,08</w:t>
            </w:r>
          </w:p>
        </w:tc>
        <w:tc>
          <w:tcPr>
            <w:tcW w:w="1134" w:type="dxa"/>
            <w:tcBorders>
              <w:top w:val="nil"/>
              <w:left w:val="nil"/>
              <w:bottom w:val="single" w:sz="4" w:space="0" w:color="000000"/>
              <w:right w:val="single" w:sz="4" w:space="0" w:color="000000"/>
            </w:tcBorders>
            <w:shd w:val="clear" w:color="000000" w:fill="FFFFFF"/>
            <w:noWrap/>
            <w:vAlign w:val="center"/>
            <w:hideMark/>
          </w:tcPr>
          <w:p w14:paraId="48F37710"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-59,08</w:t>
            </w:r>
          </w:p>
        </w:tc>
        <w:tc>
          <w:tcPr>
            <w:tcW w:w="1842" w:type="dxa"/>
            <w:tcBorders>
              <w:top w:val="nil"/>
              <w:left w:val="nil"/>
              <w:bottom w:val="single" w:sz="4" w:space="0" w:color="000000"/>
              <w:right w:val="single" w:sz="4" w:space="0" w:color="000000"/>
            </w:tcBorders>
            <w:shd w:val="clear" w:color="000000" w:fill="FFFFFF"/>
            <w:noWrap/>
            <w:vAlign w:val="center"/>
            <w:hideMark/>
          </w:tcPr>
          <w:p w14:paraId="3F2B78B4"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1,44%</w:t>
            </w:r>
          </w:p>
        </w:tc>
        <w:tc>
          <w:tcPr>
            <w:tcW w:w="1985" w:type="dxa"/>
            <w:tcBorders>
              <w:top w:val="nil"/>
              <w:left w:val="nil"/>
              <w:bottom w:val="single" w:sz="4" w:space="0" w:color="000000"/>
              <w:right w:val="single" w:sz="4" w:space="0" w:color="000000"/>
            </w:tcBorders>
            <w:shd w:val="clear" w:color="000000" w:fill="FFFFFF"/>
            <w:noWrap/>
            <w:vAlign w:val="center"/>
            <w:hideMark/>
          </w:tcPr>
          <w:p w14:paraId="01C26DB5"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1,25%</w:t>
            </w:r>
          </w:p>
        </w:tc>
        <w:tc>
          <w:tcPr>
            <w:tcW w:w="1134" w:type="dxa"/>
            <w:tcBorders>
              <w:top w:val="nil"/>
              <w:left w:val="nil"/>
              <w:bottom w:val="single" w:sz="4" w:space="0" w:color="000000"/>
              <w:right w:val="single" w:sz="4" w:space="0" w:color="000000"/>
            </w:tcBorders>
            <w:shd w:val="clear" w:color="000000" w:fill="FFFFFF"/>
            <w:noWrap/>
            <w:vAlign w:val="center"/>
            <w:hideMark/>
          </w:tcPr>
          <w:p w14:paraId="1AF763D7"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15,89</w:t>
            </w:r>
          </w:p>
        </w:tc>
      </w:tr>
      <w:tr w:rsidR="007A14F7" w:rsidRPr="00570D62" w14:paraId="1AD28A33" w14:textId="77777777" w:rsidTr="007A14F7">
        <w:trPr>
          <w:trHeight w:val="213"/>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5536D972"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Common wheat</w:t>
            </w:r>
          </w:p>
        </w:tc>
        <w:tc>
          <w:tcPr>
            <w:tcW w:w="1559" w:type="dxa"/>
            <w:tcBorders>
              <w:top w:val="nil"/>
              <w:left w:val="nil"/>
              <w:bottom w:val="single" w:sz="4" w:space="0" w:color="000000"/>
              <w:right w:val="single" w:sz="4" w:space="0" w:color="000000"/>
            </w:tcBorders>
            <w:shd w:val="clear" w:color="000000" w:fill="FFFFFF"/>
            <w:noWrap/>
            <w:vAlign w:val="center"/>
            <w:hideMark/>
          </w:tcPr>
          <w:p w14:paraId="3440D257"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173</w:t>
            </w:r>
          </w:p>
        </w:tc>
        <w:tc>
          <w:tcPr>
            <w:tcW w:w="1418" w:type="dxa"/>
            <w:tcBorders>
              <w:top w:val="nil"/>
              <w:left w:val="nil"/>
              <w:bottom w:val="single" w:sz="4" w:space="0" w:color="000000"/>
              <w:right w:val="single" w:sz="4" w:space="0" w:color="000000"/>
            </w:tcBorders>
            <w:shd w:val="clear" w:color="000000" w:fill="FFFFFF"/>
            <w:noWrap/>
            <w:vAlign w:val="center"/>
            <w:hideMark/>
          </w:tcPr>
          <w:p w14:paraId="35D22AF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1 175</w:t>
            </w:r>
          </w:p>
        </w:tc>
        <w:tc>
          <w:tcPr>
            <w:tcW w:w="1134" w:type="dxa"/>
            <w:tcBorders>
              <w:top w:val="nil"/>
              <w:left w:val="nil"/>
              <w:bottom w:val="single" w:sz="4" w:space="0" w:color="000000"/>
              <w:right w:val="single" w:sz="4" w:space="0" w:color="000000"/>
            </w:tcBorders>
            <w:shd w:val="clear" w:color="000000" w:fill="FFFFFF"/>
            <w:noWrap/>
            <w:vAlign w:val="center"/>
            <w:hideMark/>
          </w:tcPr>
          <w:p w14:paraId="5AC7645A"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-85,28</w:t>
            </w:r>
          </w:p>
        </w:tc>
        <w:tc>
          <w:tcPr>
            <w:tcW w:w="1843" w:type="dxa"/>
            <w:tcBorders>
              <w:top w:val="nil"/>
              <w:left w:val="nil"/>
              <w:bottom w:val="single" w:sz="4" w:space="0" w:color="000000"/>
              <w:right w:val="single" w:sz="4" w:space="0" w:color="000000"/>
            </w:tcBorders>
            <w:shd w:val="clear" w:color="000000" w:fill="FFFFFF"/>
            <w:noWrap/>
            <w:vAlign w:val="center"/>
            <w:hideMark/>
          </w:tcPr>
          <w:p w14:paraId="2E61BEFE"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0,21</w:t>
            </w:r>
          </w:p>
        </w:tc>
        <w:tc>
          <w:tcPr>
            <w:tcW w:w="1701" w:type="dxa"/>
            <w:tcBorders>
              <w:top w:val="nil"/>
              <w:left w:val="nil"/>
              <w:bottom w:val="single" w:sz="4" w:space="0" w:color="000000"/>
              <w:right w:val="single" w:sz="4" w:space="0" w:color="000000"/>
            </w:tcBorders>
            <w:shd w:val="clear" w:color="000000" w:fill="FFFFFF"/>
            <w:noWrap/>
            <w:vAlign w:val="center"/>
            <w:hideMark/>
          </w:tcPr>
          <w:p w14:paraId="76E8D822"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1,46</w:t>
            </w:r>
          </w:p>
        </w:tc>
        <w:tc>
          <w:tcPr>
            <w:tcW w:w="1134" w:type="dxa"/>
            <w:tcBorders>
              <w:top w:val="nil"/>
              <w:left w:val="nil"/>
              <w:bottom w:val="single" w:sz="4" w:space="0" w:color="000000"/>
              <w:right w:val="single" w:sz="4" w:space="0" w:color="000000"/>
            </w:tcBorders>
            <w:shd w:val="clear" w:color="000000" w:fill="FFFFFF"/>
            <w:noWrap/>
            <w:vAlign w:val="center"/>
            <w:hideMark/>
          </w:tcPr>
          <w:p w14:paraId="5DB88397"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-85,77</w:t>
            </w:r>
          </w:p>
        </w:tc>
        <w:tc>
          <w:tcPr>
            <w:tcW w:w="1842" w:type="dxa"/>
            <w:tcBorders>
              <w:top w:val="nil"/>
              <w:left w:val="nil"/>
              <w:bottom w:val="single" w:sz="4" w:space="0" w:color="000000"/>
              <w:right w:val="single" w:sz="4" w:space="0" w:color="000000"/>
            </w:tcBorders>
            <w:shd w:val="clear" w:color="000000" w:fill="FFFFFF"/>
            <w:noWrap/>
            <w:vAlign w:val="center"/>
            <w:hideMark/>
          </w:tcPr>
          <w:p w14:paraId="0A9D1FC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985" w:type="dxa"/>
            <w:tcBorders>
              <w:top w:val="nil"/>
              <w:left w:val="nil"/>
              <w:bottom w:val="single" w:sz="4" w:space="0" w:color="000000"/>
              <w:right w:val="single" w:sz="4" w:space="0" w:color="000000"/>
            </w:tcBorders>
            <w:shd w:val="clear" w:color="000000" w:fill="FFFFFF"/>
            <w:noWrap/>
            <w:vAlign w:val="center"/>
            <w:hideMark/>
          </w:tcPr>
          <w:p w14:paraId="48D91306"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14:paraId="4ABB9F13"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-59,69</w:t>
            </w:r>
          </w:p>
        </w:tc>
      </w:tr>
      <w:tr w:rsidR="007A14F7" w:rsidRPr="00570D62" w14:paraId="3CBAB66D" w14:textId="77777777" w:rsidTr="007A14F7">
        <w:trPr>
          <w:trHeight w:val="50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1A0C8864"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Flat Glass</w:t>
            </w:r>
          </w:p>
        </w:tc>
        <w:tc>
          <w:tcPr>
            <w:tcW w:w="1559" w:type="dxa"/>
            <w:tcBorders>
              <w:top w:val="nil"/>
              <w:left w:val="nil"/>
              <w:bottom w:val="single" w:sz="4" w:space="0" w:color="000000"/>
              <w:right w:val="single" w:sz="4" w:space="0" w:color="000000"/>
            </w:tcBorders>
            <w:shd w:val="clear" w:color="000000" w:fill="FFFFFF"/>
            <w:noWrap/>
            <w:vAlign w:val="center"/>
            <w:hideMark/>
          </w:tcPr>
          <w:p w14:paraId="6DD93134"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67 648 313</w:t>
            </w:r>
          </w:p>
        </w:tc>
        <w:tc>
          <w:tcPr>
            <w:tcW w:w="1418" w:type="dxa"/>
            <w:tcBorders>
              <w:top w:val="nil"/>
              <w:left w:val="nil"/>
              <w:bottom w:val="single" w:sz="4" w:space="0" w:color="000000"/>
              <w:right w:val="single" w:sz="4" w:space="0" w:color="000000"/>
            </w:tcBorders>
            <w:shd w:val="clear" w:color="000000" w:fill="FFFFFF"/>
            <w:noWrap/>
            <w:vAlign w:val="center"/>
            <w:hideMark/>
          </w:tcPr>
          <w:p w14:paraId="40417FAB"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41 548 298</w:t>
            </w:r>
          </w:p>
        </w:tc>
        <w:tc>
          <w:tcPr>
            <w:tcW w:w="1134" w:type="dxa"/>
            <w:tcBorders>
              <w:top w:val="nil"/>
              <w:left w:val="nil"/>
              <w:bottom w:val="single" w:sz="4" w:space="0" w:color="000000"/>
              <w:right w:val="single" w:sz="4" w:space="0" w:color="000000"/>
            </w:tcBorders>
            <w:shd w:val="clear" w:color="000000" w:fill="FFFFFF"/>
            <w:noWrap/>
            <w:vAlign w:val="center"/>
            <w:hideMark/>
          </w:tcPr>
          <w:p w14:paraId="2BCB8CA1"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62,82</w:t>
            </w:r>
          </w:p>
        </w:tc>
        <w:tc>
          <w:tcPr>
            <w:tcW w:w="1843" w:type="dxa"/>
            <w:tcBorders>
              <w:top w:val="nil"/>
              <w:left w:val="nil"/>
              <w:bottom w:val="single" w:sz="4" w:space="0" w:color="000000"/>
              <w:right w:val="single" w:sz="4" w:space="0" w:color="000000"/>
            </w:tcBorders>
            <w:shd w:val="clear" w:color="000000" w:fill="FFFFFF"/>
            <w:noWrap/>
            <w:vAlign w:val="center"/>
            <w:hideMark/>
          </w:tcPr>
          <w:p w14:paraId="3ADEB73C"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14 913,78</w:t>
            </w:r>
          </w:p>
        </w:tc>
        <w:tc>
          <w:tcPr>
            <w:tcW w:w="1701" w:type="dxa"/>
            <w:tcBorders>
              <w:top w:val="nil"/>
              <w:left w:val="nil"/>
              <w:bottom w:val="single" w:sz="4" w:space="0" w:color="000000"/>
              <w:right w:val="single" w:sz="4" w:space="0" w:color="000000"/>
            </w:tcBorders>
            <w:shd w:val="clear" w:color="000000" w:fill="FFFFFF"/>
            <w:noWrap/>
            <w:vAlign w:val="center"/>
            <w:hideMark/>
          </w:tcPr>
          <w:p w14:paraId="0D283BDC"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7 419,24</w:t>
            </w:r>
          </w:p>
        </w:tc>
        <w:tc>
          <w:tcPr>
            <w:tcW w:w="1134" w:type="dxa"/>
            <w:tcBorders>
              <w:top w:val="nil"/>
              <w:left w:val="nil"/>
              <w:bottom w:val="single" w:sz="4" w:space="0" w:color="000000"/>
              <w:right w:val="single" w:sz="4" w:space="0" w:color="000000"/>
            </w:tcBorders>
            <w:shd w:val="clear" w:color="000000" w:fill="FFFFFF"/>
            <w:noWrap/>
            <w:vAlign w:val="center"/>
            <w:hideMark/>
          </w:tcPr>
          <w:p w14:paraId="5B8D3033"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101,01</w:t>
            </w:r>
          </w:p>
        </w:tc>
        <w:tc>
          <w:tcPr>
            <w:tcW w:w="1842" w:type="dxa"/>
            <w:tcBorders>
              <w:top w:val="nil"/>
              <w:left w:val="nil"/>
              <w:bottom w:val="single" w:sz="4" w:space="0" w:color="000000"/>
              <w:right w:val="single" w:sz="4" w:space="0" w:color="000000"/>
            </w:tcBorders>
            <w:shd w:val="clear" w:color="000000" w:fill="FFFFFF"/>
            <w:noWrap/>
            <w:vAlign w:val="center"/>
            <w:hideMark/>
          </w:tcPr>
          <w:p w14:paraId="527F0718"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0,76%</w:t>
            </w:r>
          </w:p>
        </w:tc>
        <w:tc>
          <w:tcPr>
            <w:tcW w:w="1985" w:type="dxa"/>
            <w:tcBorders>
              <w:top w:val="nil"/>
              <w:left w:val="nil"/>
              <w:bottom w:val="single" w:sz="4" w:space="0" w:color="000000"/>
              <w:right w:val="single" w:sz="4" w:space="0" w:color="000000"/>
            </w:tcBorders>
            <w:shd w:val="clear" w:color="000000" w:fill="FFFFFF"/>
            <w:noWrap/>
            <w:vAlign w:val="center"/>
            <w:hideMark/>
          </w:tcPr>
          <w:p w14:paraId="6E3FF324"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0,13%</w:t>
            </w:r>
          </w:p>
        </w:tc>
        <w:tc>
          <w:tcPr>
            <w:tcW w:w="1134" w:type="dxa"/>
            <w:tcBorders>
              <w:top w:val="nil"/>
              <w:left w:val="nil"/>
              <w:bottom w:val="single" w:sz="4" w:space="0" w:color="000000"/>
              <w:right w:val="single" w:sz="4" w:space="0" w:color="000000"/>
            </w:tcBorders>
            <w:shd w:val="clear" w:color="000000" w:fill="FFFFFF"/>
            <w:noWrap/>
            <w:vAlign w:val="center"/>
            <w:hideMark/>
          </w:tcPr>
          <w:p w14:paraId="265F9A9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469,30</w:t>
            </w:r>
          </w:p>
        </w:tc>
      </w:tr>
      <w:tr w:rsidR="007A14F7" w:rsidRPr="00570D62" w14:paraId="691D2F44" w14:textId="77777777" w:rsidTr="007A14F7">
        <w:trPr>
          <w:trHeight w:val="172"/>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61F53B14"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Rapeseed</w:t>
            </w:r>
          </w:p>
        </w:tc>
        <w:tc>
          <w:tcPr>
            <w:tcW w:w="1559" w:type="dxa"/>
            <w:tcBorders>
              <w:top w:val="nil"/>
              <w:left w:val="nil"/>
              <w:bottom w:val="single" w:sz="4" w:space="0" w:color="000000"/>
              <w:right w:val="single" w:sz="4" w:space="0" w:color="000000"/>
            </w:tcBorders>
            <w:shd w:val="clear" w:color="000000" w:fill="FFFFFF"/>
            <w:noWrap/>
            <w:vAlign w:val="center"/>
            <w:hideMark/>
          </w:tcPr>
          <w:p w14:paraId="17E8530C"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18 879</w:t>
            </w:r>
          </w:p>
        </w:tc>
        <w:tc>
          <w:tcPr>
            <w:tcW w:w="1418" w:type="dxa"/>
            <w:tcBorders>
              <w:top w:val="nil"/>
              <w:left w:val="nil"/>
              <w:bottom w:val="single" w:sz="4" w:space="0" w:color="000000"/>
              <w:right w:val="single" w:sz="4" w:space="0" w:color="000000"/>
            </w:tcBorders>
            <w:shd w:val="clear" w:color="000000" w:fill="FFFFFF"/>
            <w:noWrap/>
            <w:vAlign w:val="center"/>
            <w:hideMark/>
          </w:tcPr>
          <w:p w14:paraId="46C6B29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45 703</w:t>
            </w:r>
          </w:p>
        </w:tc>
        <w:tc>
          <w:tcPr>
            <w:tcW w:w="1134" w:type="dxa"/>
            <w:tcBorders>
              <w:top w:val="nil"/>
              <w:left w:val="nil"/>
              <w:bottom w:val="single" w:sz="4" w:space="0" w:color="000000"/>
              <w:right w:val="single" w:sz="4" w:space="0" w:color="000000"/>
            </w:tcBorders>
            <w:shd w:val="clear" w:color="000000" w:fill="FFFFFF"/>
            <w:noWrap/>
            <w:vAlign w:val="center"/>
            <w:hideMark/>
          </w:tcPr>
          <w:p w14:paraId="4FBE7D1C"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-58,69</w:t>
            </w:r>
          </w:p>
        </w:tc>
        <w:tc>
          <w:tcPr>
            <w:tcW w:w="1843" w:type="dxa"/>
            <w:tcBorders>
              <w:top w:val="nil"/>
              <w:left w:val="nil"/>
              <w:bottom w:val="single" w:sz="4" w:space="0" w:color="000000"/>
              <w:right w:val="single" w:sz="4" w:space="0" w:color="000000"/>
            </w:tcBorders>
            <w:shd w:val="clear" w:color="000000" w:fill="FFFFFF"/>
            <w:noWrap/>
            <w:vAlign w:val="center"/>
            <w:hideMark/>
          </w:tcPr>
          <w:p w14:paraId="59D279BB"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7,80</w:t>
            </w:r>
          </w:p>
        </w:tc>
        <w:tc>
          <w:tcPr>
            <w:tcW w:w="1701" w:type="dxa"/>
            <w:tcBorders>
              <w:top w:val="nil"/>
              <w:left w:val="nil"/>
              <w:bottom w:val="single" w:sz="4" w:space="0" w:color="000000"/>
              <w:right w:val="single" w:sz="4" w:space="0" w:color="000000"/>
            </w:tcBorders>
            <w:shd w:val="clear" w:color="000000" w:fill="FFFFFF"/>
            <w:noWrap/>
            <w:vAlign w:val="center"/>
            <w:hideMark/>
          </w:tcPr>
          <w:p w14:paraId="7A94DD9C"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17,30</w:t>
            </w:r>
          </w:p>
        </w:tc>
        <w:tc>
          <w:tcPr>
            <w:tcW w:w="1134" w:type="dxa"/>
            <w:tcBorders>
              <w:top w:val="nil"/>
              <w:left w:val="nil"/>
              <w:bottom w:val="single" w:sz="4" w:space="0" w:color="000000"/>
              <w:right w:val="single" w:sz="4" w:space="0" w:color="000000"/>
            </w:tcBorders>
            <w:shd w:val="clear" w:color="000000" w:fill="FFFFFF"/>
            <w:noWrap/>
            <w:vAlign w:val="center"/>
            <w:hideMark/>
          </w:tcPr>
          <w:p w14:paraId="3C06B257"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-54,91</w:t>
            </w:r>
          </w:p>
        </w:tc>
        <w:tc>
          <w:tcPr>
            <w:tcW w:w="1842" w:type="dxa"/>
            <w:tcBorders>
              <w:top w:val="nil"/>
              <w:left w:val="nil"/>
              <w:bottom w:val="single" w:sz="4" w:space="0" w:color="000000"/>
              <w:right w:val="single" w:sz="4" w:space="0" w:color="000000"/>
            </w:tcBorders>
            <w:shd w:val="clear" w:color="000000" w:fill="FFFFFF"/>
            <w:noWrap/>
            <w:vAlign w:val="center"/>
            <w:hideMark/>
          </w:tcPr>
          <w:p w14:paraId="67F4996E"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985" w:type="dxa"/>
            <w:tcBorders>
              <w:top w:val="nil"/>
              <w:left w:val="nil"/>
              <w:bottom w:val="single" w:sz="4" w:space="0" w:color="000000"/>
              <w:right w:val="single" w:sz="4" w:space="0" w:color="000000"/>
            </w:tcBorders>
            <w:shd w:val="clear" w:color="000000" w:fill="FFFFFF"/>
            <w:noWrap/>
            <w:vAlign w:val="center"/>
            <w:hideMark/>
          </w:tcPr>
          <w:p w14:paraId="2DAF0B65"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14:paraId="2F54F3E4"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27,70</w:t>
            </w:r>
          </w:p>
        </w:tc>
      </w:tr>
      <w:tr w:rsidR="007A14F7" w:rsidRPr="00570D62" w14:paraId="4B79A0D2" w14:textId="77777777" w:rsidTr="007A14F7">
        <w:trPr>
          <w:trHeight w:val="50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1FAB41CF"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Rapeseed meal</w:t>
            </w:r>
          </w:p>
        </w:tc>
        <w:tc>
          <w:tcPr>
            <w:tcW w:w="1559" w:type="dxa"/>
            <w:tcBorders>
              <w:top w:val="nil"/>
              <w:left w:val="nil"/>
              <w:bottom w:val="single" w:sz="4" w:space="0" w:color="000000"/>
              <w:right w:val="single" w:sz="4" w:space="0" w:color="000000"/>
            </w:tcBorders>
            <w:shd w:val="clear" w:color="000000" w:fill="FFFFFF"/>
            <w:noWrap/>
            <w:vAlign w:val="center"/>
            <w:hideMark/>
          </w:tcPr>
          <w:p w14:paraId="08087094"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246 267 758</w:t>
            </w:r>
          </w:p>
        </w:tc>
        <w:tc>
          <w:tcPr>
            <w:tcW w:w="1418" w:type="dxa"/>
            <w:tcBorders>
              <w:top w:val="nil"/>
              <w:left w:val="nil"/>
              <w:bottom w:val="single" w:sz="4" w:space="0" w:color="000000"/>
              <w:right w:val="single" w:sz="4" w:space="0" w:color="000000"/>
            </w:tcBorders>
            <w:shd w:val="clear" w:color="000000" w:fill="FFFFFF"/>
            <w:noWrap/>
            <w:vAlign w:val="center"/>
            <w:hideMark/>
          </w:tcPr>
          <w:p w14:paraId="46D39117"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261 487 209</w:t>
            </w:r>
          </w:p>
        </w:tc>
        <w:tc>
          <w:tcPr>
            <w:tcW w:w="1134" w:type="dxa"/>
            <w:tcBorders>
              <w:top w:val="nil"/>
              <w:left w:val="nil"/>
              <w:bottom w:val="single" w:sz="4" w:space="0" w:color="000000"/>
              <w:right w:val="single" w:sz="4" w:space="0" w:color="000000"/>
            </w:tcBorders>
            <w:shd w:val="clear" w:color="000000" w:fill="FFFFFF"/>
            <w:noWrap/>
            <w:vAlign w:val="center"/>
            <w:hideMark/>
          </w:tcPr>
          <w:p w14:paraId="3D720974"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-5,82</w:t>
            </w:r>
          </w:p>
        </w:tc>
        <w:tc>
          <w:tcPr>
            <w:tcW w:w="1843" w:type="dxa"/>
            <w:tcBorders>
              <w:top w:val="nil"/>
              <w:left w:val="nil"/>
              <w:bottom w:val="single" w:sz="4" w:space="0" w:color="000000"/>
              <w:right w:val="single" w:sz="4" w:space="0" w:color="000000"/>
            </w:tcBorders>
            <w:shd w:val="clear" w:color="000000" w:fill="FFFFFF"/>
            <w:noWrap/>
            <w:vAlign w:val="center"/>
            <w:hideMark/>
          </w:tcPr>
          <w:p w14:paraId="5AE188C5"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57 754,76</w:t>
            </w:r>
          </w:p>
        </w:tc>
        <w:tc>
          <w:tcPr>
            <w:tcW w:w="1701" w:type="dxa"/>
            <w:tcBorders>
              <w:top w:val="nil"/>
              <w:left w:val="nil"/>
              <w:bottom w:val="single" w:sz="4" w:space="0" w:color="000000"/>
              <w:right w:val="single" w:sz="4" w:space="0" w:color="000000"/>
            </w:tcBorders>
            <w:shd w:val="clear" w:color="000000" w:fill="FFFFFF"/>
            <w:noWrap/>
            <w:vAlign w:val="center"/>
            <w:hideMark/>
          </w:tcPr>
          <w:p w14:paraId="1948E16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55 808,62</w:t>
            </w:r>
          </w:p>
        </w:tc>
        <w:tc>
          <w:tcPr>
            <w:tcW w:w="1134" w:type="dxa"/>
            <w:tcBorders>
              <w:top w:val="nil"/>
              <w:left w:val="nil"/>
              <w:bottom w:val="single" w:sz="4" w:space="0" w:color="000000"/>
              <w:right w:val="single" w:sz="4" w:space="0" w:color="000000"/>
            </w:tcBorders>
            <w:shd w:val="clear" w:color="000000" w:fill="FFFFFF"/>
            <w:noWrap/>
            <w:vAlign w:val="center"/>
            <w:hideMark/>
          </w:tcPr>
          <w:p w14:paraId="1BFC2594"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3,49</w:t>
            </w:r>
          </w:p>
        </w:tc>
        <w:tc>
          <w:tcPr>
            <w:tcW w:w="1842" w:type="dxa"/>
            <w:tcBorders>
              <w:top w:val="nil"/>
              <w:left w:val="nil"/>
              <w:bottom w:val="single" w:sz="4" w:space="0" w:color="000000"/>
              <w:right w:val="single" w:sz="4" w:space="0" w:color="000000"/>
            </w:tcBorders>
            <w:shd w:val="clear" w:color="000000" w:fill="FFFFFF"/>
            <w:noWrap/>
            <w:vAlign w:val="center"/>
            <w:hideMark/>
          </w:tcPr>
          <w:p w14:paraId="333A6D97"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2,95%</w:t>
            </w:r>
          </w:p>
        </w:tc>
        <w:tc>
          <w:tcPr>
            <w:tcW w:w="1985" w:type="dxa"/>
            <w:tcBorders>
              <w:top w:val="nil"/>
              <w:left w:val="nil"/>
              <w:bottom w:val="single" w:sz="4" w:space="0" w:color="000000"/>
              <w:right w:val="single" w:sz="4" w:space="0" w:color="000000"/>
            </w:tcBorders>
            <w:shd w:val="clear" w:color="000000" w:fill="FFFFFF"/>
            <w:noWrap/>
            <w:vAlign w:val="center"/>
            <w:hideMark/>
          </w:tcPr>
          <w:p w14:paraId="638B16FD"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1,01%</w:t>
            </w:r>
          </w:p>
        </w:tc>
        <w:tc>
          <w:tcPr>
            <w:tcW w:w="1134" w:type="dxa"/>
            <w:tcBorders>
              <w:top w:val="nil"/>
              <w:left w:val="nil"/>
              <w:bottom w:val="single" w:sz="4" w:space="0" w:color="000000"/>
              <w:right w:val="single" w:sz="4" w:space="0" w:color="000000"/>
            </w:tcBorders>
            <w:shd w:val="clear" w:color="000000" w:fill="FFFFFF"/>
            <w:noWrap/>
            <w:vAlign w:val="center"/>
            <w:hideMark/>
          </w:tcPr>
          <w:p w14:paraId="69FDDFA5"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193,09</w:t>
            </w:r>
          </w:p>
        </w:tc>
      </w:tr>
      <w:tr w:rsidR="007A14F7" w:rsidRPr="00570D62" w14:paraId="0E01205D" w14:textId="77777777" w:rsidTr="007A14F7">
        <w:trPr>
          <w:trHeight w:val="30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141B7700"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Japonica rice</w:t>
            </w:r>
          </w:p>
        </w:tc>
        <w:tc>
          <w:tcPr>
            <w:tcW w:w="1559" w:type="dxa"/>
            <w:tcBorders>
              <w:top w:val="nil"/>
              <w:left w:val="nil"/>
              <w:bottom w:val="single" w:sz="4" w:space="0" w:color="000000"/>
              <w:right w:val="single" w:sz="4" w:space="0" w:color="000000"/>
            </w:tcBorders>
            <w:shd w:val="clear" w:color="000000" w:fill="FFFFFF"/>
            <w:noWrap/>
            <w:vAlign w:val="center"/>
            <w:hideMark/>
          </w:tcPr>
          <w:p w14:paraId="7CB10540"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342</w:t>
            </w:r>
          </w:p>
        </w:tc>
        <w:tc>
          <w:tcPr>
            <w:tcW w:w="1418" w:type="dxa"/>
            <w:tcBorders>
              <w:top w:val="nil"/>
              <w:left w:val="nil"/>
              <w:bottom w:val="single" w:sz="4" w:space="0" w:color="000000"/>
              <w:right w:val="single" w:sz="4" w:space="0" w:color="000000"/>
            </w:tcBorders>
            <w:shd w:val="clear" w:color="000000" w:fill="FFFFFF"/>
            <w:noWrap/>
            <w:vAlign w:val="center"/>
            <w:hideMark/>
          </w:tcPr>
          <w:p w14:paraId="2E2368AE"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99</w:t>
            </w:r>
          </w:p>
        </w:tc>
        <w:tc>
          <w:tcPr>
            <w:tcW w:w="1134" w:type="dxa"/>
            <w:tcBorders>
              <w:top w:val="nil"/>
              <w:left w:val="nil"/>
              <w:bottom w:val="single" w:sz="4" w:space="0" w:color="000000"/>
              <w:right w:val="single" w:sz="4" w:space="0" w:color="000000"/>
            </w:tcBorders>
            <w:shd w:val="clear" w:color="000000" w:fill="FFFFFF"/>
            <w:noWrap/>
            <w:vAlign w:val="center"/>
            <w:hideMark/>
          </w:tcPr>
          <w:p w14:paraId="1F739B94"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245,45</w:t>
            </w:r>
          </w:p>
        </w:tc>
        <w:tc>
          <w:tcPr>
            <w:tcW w:w="1843" w:type="dxa"/>
            <w:tcBorders>
              <w:top w:val="nil"/>
              <w:left w:val="nil"/>
              <w:bottom w:val="single" w:sz="4" w:space="0" w:color="000000"/>
              <w:right w:val="single" w:sz="4" w:space="0" w:color="000000"/>
            </w:tcBorders>
            <w:shd w:val="clear" w:color="000000" w:fill="FFFFFF"/>
            <w:noWrap/>
            <w:vAlign w:val="center"/>
            <w:hideMark/>
          </w:tcPr>
          <w:p w14:paraId="3124315E"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0,22</w:t>
            </w:r>
          </w:p>
        </w:tc>
        <w:tc>
          <w:tcPr>
            <w:tcW w:w="1701" w:type="dxa"/>
            <w:tcBorders>
              <w:top w:val="nil"/>
              <w:left w:val="nil"/>
              <w:bottom w:val="single" w:sz="4" w:space="0" w:color="000000"/>
              <w:right w:val="single" w:sz="4" w:space="0" w:color="000000"/>
            </w:tcBorders>
            <w:shd w:val="clear" w:color="000000" w:fill="FFFFFF"/>
            <w:noWrap/>
            <w:vAlign w:val="center"/>
            <w:hideMark/>
          </w:tcPr>
          <w:p w14:paraId="5486AA41"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0,06</w:t>
            </w:r>
          </w:p>
        </w:tc>
        <w:tc>
          <w:tcPr>
            <w:tcW w:w="1134" w:type="dxa"/>
            <w:tcBorders>
              <w:top w:val="nil"/>
              <w:left w:val="nil"/>
              <w:bottom w:val="single" w:sz="4" w:space="0" w:color="000000"/>
              <w:right w:val="single" w:sz="4" w:space="0" w:color="000000"/>
            </w:tcBorders>
            <w:shd w:val="clear" w:color="000000" w:fill="FFFFFF"/>
            <w:noWrap/>
            <w:vAlign w:val="center"/>
            <w:hideMark/>
          </w:tcPr>
          <w:p w14:paraId="4D3E67EA"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262,06</w:t>
            </w:r>
          </w:p>
        </w:tc>
        <w:tc>
          <w:tcPr>
            <w:tcW w:w="1842" w:type="dxa"/>
            <w:tcBorders>
              <w:top w:val="nil"/>
              <w:left w:val="nil"/>
              <w:bottom w:val="single" w:sz="4" w:space="0" w:color="000000"/>
              <w:right w:val="single" w:sz="4" w:space="0" w:color="000000"/>
            </w:tcBorders>
            <w:shd w:val="clear" w:color="000000" w:fill="FFFFFF"/>
            <w:noWrap/>
            <w:vAlign w:val="center"/>
            <w:hideMark/>
          </w:tcPr>
          <w:p w14:paraId="6E254FDA"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985" w:type="dxa"/>
            <w:tcBorders>
              <w:top w:val="nil"/>
              <w:left w:val="nil"/>
              <w:bottom w:val="single" w:sz="4" w:space="0" w:color="000000"/>
              <w:right w:val="single" w:sz="4" w:space="0" w:color="000000"/>
            </w:tcBorders>
            <w:shd w:val="clear" w:color="000000" w:fill="FFFFFF"/>
            <w:noWrap/>
            <w:vAlign w:val="center"/>
            <w:hideMark/>
          </w:tcPr>
          <w:p w14:paraId="287541DA"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14:paraId="356C1227"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925,40</w:t>
            </w:r>
          </w:p>
        </w:tc>
      </w:tr>
      <w:tr w:rsidR="007A14F7" w:rsidRPr="00570D62" w14:paraId="36D487DE" w14:textId="77777777" w:rsidTr="007A14F7">
        <w:trPr>
          <w:trHeight w:val="31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5C433A1E" w14:textId="77777777" w:rsidR="00570D62" w:rsidRPr="00484026" w:rsidRDefault="00570D62"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Late rice</w:t>
            </w:r>
          </w:p>
        </w:tc>
        <w:tc>
          <w:tcPr>
            <w:tcW w:w="1559" w:type="dxa"/>
            <w:tcBorders>
              <w:top w:val="nil"/>
              <w:left w:val="nil"/>
              <w:bottom w:val="single" w:sz="4" w:space="0" w:color="000000"/>
              <w:right w:val="single" w:sz="4" w:space="0" w:color="000000"/>
            </w:tcBorders>
            <w:shd w:val="clear" w:color="000000" w:fill="FFFFFF"/>
            <w:noWrap/>
            <w:vAlign w:val="center"/>
            <w:hideMark/>
          </w:tcPr>
          <w:p w14:paraId="1A1982CB"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334</w:t>
            </w:r>
          </w:p>
        </w:tc>
        <w:tc>
          <w:tcPr>
            <w:tcW w:w="1418" w:type="dxa"/>
            <w:tcBorders>
              <w:top w:val="nil"/>
              <w:left w:val="nil"/>
              <w:bottom w:val="single" w:sz="4" w:space="0" w:color="000000"/>
              <w:right w:val="single" w:sz="4" w:space="0" w:color="000000"/>
            </w:tcBorders>
            <w:shd w:val="clear" w:color="000000" w:fill="FFFFFF"/>
            <w:noWrap/>
            <w:vAlign w:val="center"/>
            <w:hideMark/>
          </w:tcPr>
          <w:p w14:paraId="5FBB5CD1"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1 063</w:t>
            </w:r>
          </w:p>
        </w:tc>
        <w:tc>
          <w:tcPr>
            <w:tcW w:w="1134" w:type="dxa"/>
            <w:tcBorders>
              <w:top w:val="nil"/>
              <w:left w:val="nil"/>
              <w:bottom w:val="single" w:sz="4" w:space="0" w:color="000000"/>
              <w:right w:val="single" w:sz="4" w:space="0" w:color="000000"/>
            </w:tcBorders>
            <w:shd w:val="clear" w:color="000000" w:fill="FFFFFF"/>
            <w:noWrap/>
            <w:vAlign w:val="center"/>
            <w:hideMark/>
          </w:tcPr>
          <w:p w14:paraId="31E4AB2C"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-68,58</w:t>
            </w:r>
          </w:p>
        </w:tc>
        <w:tc>
          <w:tcPr>
            <w:tcW w:w="1843" w:type="dxa"/>
            <w:tcBorders>
              <w:top w:val="nil"/>
              <w:left w:val="nil"/>
              <w:bottom w:val="single" w:sz="4" w:space="0" w:color="000000"/>
              <w:right w:val="single" w:sz="4" w:space="0" w:color="000000"/>
            </w:tcBorders>
            <w:shd w:val="clear" w:color="000000" w:fill="FFFFFF"/>
            <w:noWrap/>
            <w:vAlign w:val="center"/>
            <w:hideMark/>
          </w:tcPr>
          <w:p w14:paraId="2C878A62" w14:textId="77777777" w:rsidR="00570D62" w:rsidRPr="00484026" w:rsidRDefault="00570D62"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0,18</w:t>
            </w:r>
          </w:p>
        </w:tc>
        <w:tc>
          <w:tcPr>
            <w:tcW w:w="1701" w:type="dxa"/>
            <w:tcBorders>
              <w:top w:val="nil"/>
              <w:left w:val="nil"/>
              <w:bottom w:val="single" w:sz="4" w:space="0" w:color="000000"/>
              <w:right w:val="single" w:sz="4" w:space="0" w:color="000000"/>
            </w:tcBorders>
            <w:shd w:val="clear" w:color="000000" w:fill="FFFFFF"/>
            <w:noWrap/>
            <w:vAlign w:val="center"/>
            <w:hideMark/>
          </w:tcPr>
          <w:p w14:paraId="66D48B72"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0,59</w:t>
            </w:r>
          </w:p>
        </w:tc>
        <w:tc>
          <w:tcPr>
            <w:tcW w:w="1134" w:type="dxa"/>
            <w:tcBorders>
              <w:top w:val="nil"/>
              <w:left w:val="nil"/>
              <w:bottom w:val="single" w:sz="4" w:space="0" w:color="000000"/>
              <w:right w:val="single" w:sz="4" w:space="0" w:color="000000"/>
            </w:tcBorders>
            <w:shd w:val="clear" w:color="000000" w:fill="FFFFFF"/>
            <w:noWrap/>
            <w:vAlign w:val="center"/>
            <w:hideMark/>
          </w:tcPr>
          <w:p w14:paraId="02F676F3"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-69,25</w:t>
            </w:r>
          </w:p>
        </w:tc>
        <w:tc>
          <w:tcPr>
            <w:tcW w:w="1842" w:type="dxa"/>
            <w:tcBorders>
              <w:top w:val="nil"/>
              <w:left w:val="nil"/>
              <w:bottom w:val="single" w:sz="4" w:space="0" w:color="000000"/>
              <w:right w:val="single" w:sz="4" w:space="0" w:color="000000"/>
            </w:tcBorders>
            <w:shd w:val="clear" w:color="000000" w:fill="FFFFFF"/>
            <w:noWrap/>
            <w:vAlign w:val="center"/>
            <w:hideMark/>
          </w:tcPr>
          <w:p w14:paraId="443DF649"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985" w:type="dxa"/>
            <w:tcBorders>
              <w:top w:val="nil"/>
              <w:left w:val="nil"/>
              <w:bottom w:val="single" w:sz="4" w:space="0" w:color="000000"/>
              <w:right w:val="single" w:sz="4" w:space="0" w:color="000000"/>
            </w:tcBorders>
            <w:shd w:val="clear" w:color="000000" w:fill="FFFFFF"/>
            <w:noWrap/>
            <w:vAlign w:val="center"/>
            <w:hideMark/>
          </w:tcPr>
          <w:p w14:paraId="181E163B"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14:paraId="55479965" w14:textId="77777777" w:rsidR="00570D62" w:rsidRPr="00484026" w:rsidRDefault="00570D62" w:rsidP="00484026">
            <w:pPr>
              <w:spacing w:after="0" w:line="240" w:lineRule="auto"/>
              <w:rPr>
                <w:rFonts w:eastAsia="Times New Roman" w:cs="Times New Roman"/>
                <w:color w:val="000000"/>
                <w:szCs w:val="24"/>
              </w:rPr>
            </w:pPr>
            <w:r w:rsidRPr="00484026">
              <w:rPr>
                <w:rFonts w:eastAsia="Times New Roman" w:cs="Times New Roman"/>
                <w:color w:val="000000"/>
                <w:szCs w:val="24"/>
              </w:rPr>
              <w:t>-12,90</w:t>
            </w:r>
          </w:p>
        </w:tc>
      </w:tr>
      <w:tr w:rsidR="00484026" w:rsidRPr="00570D62" w14:paraId="49E1E701" w14:textId="77777777" w:rsidTr="007A14F7">
        <w:trPr>
          <w:trHeight w:val="50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126D10C4" w14:textId="77777777" w:rsidR="00484026" w:rsidRPr="00484026" w:rsidRDefault="00484026" w:rsidP="00484026">
            <w:pPr>
              <w:spacing w:after="0" w:line="240" w:lineRule="auto"/>
              <w:rPr>
                <w:rFonts w:eastAsia="Times New Roman" w:cs="Times New Roman"/>
                <w:color w:val="000000"/>
                <w:sz w:val="20"/>
                <w:szCs w:val="20"/>
                <w:lang w:val="en-US"/>
              </w:rPr>
            </w:pPr>
            <w:proofErr w:type="spellStart"/>
            <w:r w:rsidRPr="00484026">
              <w:rPr>
                <w:rFonts w:eastAsia="Times New Roman" w:cs="Times New Roman"/>
                <w:color w:val="000000"/>
                <w:sz w:val="20"/>
                <w:szCs w:val="20"/>
                <w:lang w:val="en-US"/>
              </w:rPr>
              <w:t>Silicoferrite</w:t>
            </w:r>
            <w:proofErr w:type="spellEnd"/>
          </w:p>
        </w:tc>
        <w:tc>
          <w:tcPr>
            <w:tcW w:w="1559" w:type="dxa"/>
            <w:tcBorders>
              <w:top w:val="nil"/>
              <w:left w:val="nil"/>
              <w:bottom w:val="single" w:sz="4" w:space="0" w:color="000000"/>
              <w:right w:val="single" w:sz="4" w:space="0" w:color="000000"/>
            </w:tcBorders>
            <w:shd w:val="clear" w:color="000000" w:fill="FFFFFF"/>
            <w:noWrap/>
            <w:vAlign w:val="center"/>
            <w:hideMark/>
          </w:tcPr>
          <w:p w14:paraId="7D28DCC2"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659 485</w:t>
            </w:r>
          </w:p>
        </w:tc>
        <w:tc>
          <w:tcPr>
            <w:tcW w:w="1418" w:type="dxa"/>
            <w:tcBorders>
              <w:top w:val="nil"/>
              <w:left w:val="nil"/>
              <w:bottom w:val="single" w:sz="4" w:space="0" w:color="000000"/>
              <w:right w:val="single" w:sz="4" w:space="0" w:color="000000"/>
            </w:tcBorders>
            <w:shd w:val="clear" w:color="000000" w:fill="FFFFFF"/>
            <w:noWrap/>
            <w:vAlign w:val="center"/>
            <w:hideMark/>
          </w:tcPr>
          <w:p w14:paraId="23A9E91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39 406</w:t>
            </w:r>
          </w:p>
        </w:tc>
        <w:tc>
          <w:tcPr>
            <w:tcW w:w="1134" w:type="dxa"/>
            <w:tcBorders>
              <w:top w:val="nil"/>
              <w:left w:val="nil"/>
              <w:bottom w:val="single" w:sz="4" w:space="0" w:color="000000"/>
              <w:right w:val="single" w:sz="4" w:space="0" w:color="000000"/>
            </w:tcBorders>
            <w:shd w:val="clear" w:color="000000" w:fill="FFFFFF"/>
            <w:noWrap/>
            <w:vAlign w:val="center"/>
            <w:hideMark/>
          </w:tcPr>
          <w:p w14:paraId="48605034" w14:textId="0F649777" w:rsidR="00484026" w:rsidRPr="00484026" w:rsidRDefault="00484026" w:rsidP="00484026">
            <w:pPr>
              <w:spacing w:after="0" w:line="240" w:lineRule="auto"/>
              <w:rPr>
                <w:rFonts w:eastAsia="Times New Roman" w:cs="Times New Roman"/>
                <w:color w:val="000000"/>
                <w:szCs w:val="24"/>
              </w:rPr>
            </w:pPr>
            <w:r w:rsidRPr="00484026">
              <w:rPr>
                <w:rFonts w:ascii="Dialog" w:hAnsi="Dialog" w:cs="Calibri"/>
                <w:color w:val="000000"/>
              </w:rPr>
              <w:t>1 573,56</w:t>
            </w:r>
          </w:p>
        </w:tc>
        <w:tc>
          <w:tcPr>
            <w:tcW w:w="1843" w:type="dxa"/>
            <w:tcBorders>
              <w:top w:val="nil"/>
              <w:left w:val="nil"/>
              <w:bottom w:val="single" w:sz="4" w:space="0" w:color="000000"/>
              <w:right w:val="single" w:sz="4" w:space="0" w:color="000000"/>
            </w:tcBorders>
            <w:shd w:val="clear" w:color="000000" w:fill="FFFFFF"/>
            <w:noWrap/>
            <w:vAlign w:val="center"/>
            <w:hideMark/>
          </w:tcPr>
          <w:p w14:paraId="31F1B8DA"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173,93</w:t>
            </w:r>
          </w:p>
        </w:tc>
        <w:tc>
          <w:tcPr>
            <w:tcW w:w="1701" w:type="dxa"/>
            <w:tcBorders>
              <w:top w:val="nil"/>
              <w:left w:val="nil"/>
              <w:bottom w:val="single" w:sz="4" w:space="0" w:color="000000"/>
              <w:right w:val="single" w:sz="4" w:space="0" w:color="000000"/>
            </w:tcBorders>
            <w:shd w:val="clear" w:color="000000" w:fill="FFFFFF"/>
            <w:noWrap/>
            <w:vAlign w:val="center"/>
            <w:hideMark/>
          </w:tcPr>
          <w:p w14:paraId="214D547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7,62</w:t>
            </w:r>
          </w:p>
        </w:tc>
        <w:tc>
          <w:tcPr>
            <w:tcW w:w="1134" w:type="dxa"/>
            <w:tcBorders>
              <w:top w:val="nil"/>
              <w:left w:val="nil"/>
              <w:bottom w:val="single" w:sz="4" w:space="0" w:color="000000"/>
              <w:right w:val="single" w:sz="4" w:space="0" w:color="000000"/>
            </w:tcBorders>
            <w:shd w:val="clear" w:color="000000" w:fill="FFFFFF"/>
            <w:noWrap/>
            <w:vAlign w:val="center"/>
            <w:hideMark/>
          </w:tcPr>
          <w:p w14:paraId="2EAF42B0" w14:textId="6BB2DB7B" w:rsidR="00484026" w:rsidRPr="00484026" w:rsidRDefault="00484026" w:rsidP="00484026">
            <w:pPr>
              <w:spacing w:after="0" w:line="240" w:lineRule="auto"/>
              <w:rPr>
                <w:rFonts w:eastAsia="Times New Roman" w:cs="Times New Roman"/>
                <w:color w:val="000000"/>
                <w:szCs w:val="24"/>
              </w:rPr>
            </w:pPr>
            <w:r w:rsidRPr="00484026">
              <w:rPr>
                <w:rFonts w:ascii="Dialog" w:hAnsi="Dialog" w:cs="Calibri"/>
                <w:color w:val="000000"/>
              </w:rPr>
              <w:t>2 182,81</w:t>
            </w:r>
          </w:p>
        </w:tc>
        <w:tc>
          <w:tcPr>
            <w:tcW w:w="1842" w:type="dxa"/>
            <w:tcBorders>
              <w:top w:val="nil"/>
              <w:left w:val="nil"/>
              <w:bottom w:val="single" w:sz="4" w:space="0" w:color="000000"/>
              <w:right w:val="single" w:sz="4" w:space="0" w:color="000000"/>
            </w:tcBorders>
            <w:shd w:val="clear" w:color="000000" w:fill="FFFFFF"/>
            <w:noWrap/>
            <w:vAlign w:val="center"/>
            <w:hideMark/>
          </w:tcPr>
          <w:p w14:paraId="149E166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0,01%</w:t>
            </w:r>
          </w:p>
        </w:tc>
        <w:tc>
          <w:tcPr>
            <w:tcW w:w="1985" w:type="dxa"/>
            <w:tcBorders>
              <w:top w:val="nil"/>
              <w:left w:val="nil"/>
              <w:bottom w:val="single" w:sz="4" w:space="0" w:color="000000"/>
              <w:right w:val="single" w:sz="4" w:space="0" w:color="000000"/>
            </w:tcBorders>
            <w:shd w:val="clear" w:color="000000" w:fill="FFFFFF"/>
            <w:noWrap/>
            <w:vAlign w:val="center"/>
            <w:hideMark/>
          </w:tcPr>
          <w:p w14:paraId="0FCE5DA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14:paraId="7AEBF9F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6 365,17</w:t>
            </w:r>
          </w:p>
        </w:tc>
      </w:tr>
      <w:tr w:rsidR="00484026" w:rsidRPr="00570D62" w14:paraId="00DE727C" w14:textId="77777777" w:rsidTr="007A14F7">
        <w:trPr>
          <w:trHeight w:val="50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7A67DC83" w14:textId="77777777" w:rsidR="00484026" w:rsidRPr="00484026" w:rsidRDefault="00484026" w:rsidP="00484026">
            <w:pPr>
              <w:spacing w:after="0" w:line="240" w:lineRule="auto"/>
              <w:rPr>
                <w:rFonts w:eastAsia="Times New Roman" w:cs="Times New Roman"/>
                <w:color w:val="000000"/>
                <w:sz w:val="20"/>
                <w:szCs w:val="20"/>
                <w:lang w:val="en-US"/>
              </w:rPr>
            </w:pPr>
            <w:proofErr w:type="spellStart"/>
            <w:r w:rsidRPr="00484026">
              <w:rPr>
                <w:rFonts w:eastAsia="Times New Roman" w:cs="Times New Roman"/>
                <w:color w:val="000000"/>
                <w:sz w:val="20"/>
                <w:szCs w:val="20"/>
                <w:lang w:val="en-US"/>
              </w:rPr>
              <w:t>Siliconmanganese</w:t>
            </w:r>
            <w:proofErr w:type="spellEnd"/>
          </w:p>
        </w:tc>
        <w:tc>
          <w:tcPr>
            <w:tcW w:w="1559" w:type="dxa"/>
            <w:tcBorders>
              <w:top w:val="nil"/>
              <w:left w:val="nil"/>
              <w:bottom w:val="single" w:sz="4" w:space="0" w:color="000000"/>
              <w:right w:val="single" w:sz="4" w:space="0" w:color="000000"/>
            </w:tcBorders>
            <w:shd w:val="clear" w:color="000000" w:fill="FFFFFF"/>
            <w:noWrap/>
            <w:vAlign w:val="center"/>
            <w:hideMark/>
          </w:tcPr>
          <w:p w14:paraId="7D8394E8"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1 364 525</w:t>
            </w:r>
          </w:p>
        </w:tc>
        <w:tc>
          <w:tcPr>
            <w:tcW w:w="1418" w:type="dxa"/>
            <w:tcBorders>
              <w:top w:val="nil"/>
              <w:left w:val="nil"/>
              <w:bottom w:val="single" w:sz="4" w:space="0" w:color="000000"/>
              <w:right w:val="single" w:sz="4" w:space="0" w:color="000000"/>
            </w:tcBorders>
            <w:shd w:val="clear" w:color="000000" w:fill="FFFFFF"/>
            <w:noWrap/>
            <w:vAlign w:val="center"/>
            <w:hideMark/>
          </w:tcPr>
          <w:p w14:paraId="3BF48A4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50 439</w:t>
            </w:r>
          </w:p>
        </w:tc>
        <w:tc>
          <w:tcPr>
            <w:tcW w:w="1134" w:type="dxa"/>
            <w:tcBorders>
              <w:top w:val="nil"/>
              <w:left w:val="nil"/>
              <w:bottom w:val="single" w:sz="4" w:space="0" w:color="000000"/>
              <w:right w:val="single" w:sz="4" w:space="0" w:color="000000"/>
            </w:tcBorders>
            <w:shd w:val="clear" w:color="000000" w:fill="FFFFFF"/>
            <w:noWrap/>
            <w:vAlign w:val="center"/>
            <w:hideMark/>
          </w:tcPr>
          <w:p w14:paraId="2F69CBB1" w14:textId="0166171A" w:rsidR="00484026" w:rsidRPr="00484026" w:rsidRDefault="00484026" w:rsidP="00484026">
            <w:pPr>
              <w:spacing w:after="0" w:line="240" w:lineRule="auto"/>
              <w:rPr>
                <w:rFonts w:eastAsia="Times New Roman" w:cs="Times New Roman"/>
                <w:color w:val="000000"/>
                <w:szCs w:val="24"/>
              </w:rPr>
            </w:pPr>
            <w:r w:rsidRPr="00484026">
              <w:rPr>
                <w:rFonts w:ascii="Dialog" w:hAnsi="Dialog" w:cs="Calibri"/>
                <w:color w:val="000000"/>
              </w:rPr>
              <w:t>2 605,30</w:t>
            </w:r>
          </w:p>
        </w:tc>
        <w:tc>
          <w:tcPr>
            <w:tcW w:w="1843" w:type="dxa"/>
            <w:tcBorders>
              <w:top w:val="nil"/>
              <w:left w:val="nil"/>
              <w:bottom w:val="single" w:sz="4" w:space="0" w:color="000000"/>
              <w:right w:val="single" w:sz="4" w:space="0" w:color="000000"/>
            </w:tcBorders>
            <w:shd w:val="clear" w:color="000000" w:fill="FFFFFF"/>
            <w:noWrap/>
            <w:vAlign w:val="center"/>
            <w:hideMark/>
          </w:tcPr>
          <w:p w14:paraId="08B80F7C"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493,77</w:t>
            </w:r>
          </w:p>
        </w:tc>
        <w:tc>
          <w:tcPr>
            <w:tcW w:w="1701" w:type="dxa"/>
            <w:tcBorders>
              <w:top w:val="nil"/>
              <w:left w:val="nil"/>
              <w:bottom w:val="single" w:sz="4" w:space="0" w:color="000000"/>
              <w:right w:val="single" w:sz="4" w:space="0" w:color="000000"/>
            </w:tcBorders>
            <w:shd w:val="clear" w:color="000000" w:fill="FFFFFF"/>
            <w:noWrap/>
            <w:vAlign w:val="center"/>
            <w:hideMark/>
          </w:tcPr>
          <w:p w14:paraId="1836B4C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10,68</w:t>
            </w:r>
          </w:p>
        </w:tc>
        <w:tc>
          <w:tcPr>
            <w:tcW w:w="1134" w:type="dxa"/>
            <w:tcBorders>
              <w:top w:val="nil"/>
              <w:left w:val="nil"/>
              <w:bottom w:val="single" w:sz="4" w:space="0" w:color="000000"/>
              <w:right w:val="single" w:sz="4" w:space="0" w:color="000000"/>
            </w:tcBorders>
            <w:shd w:val="clear" w:color="000000" w:fill="FFFFFF"/>
            <w:noWrap/>
            <w:vAlign w:val="center"/>
            <w:hideMark/>
          </w:tcPr>
          <w:p w14:paraId="05C220FF" w14:textId="1F86852A" w:rsidR="00484026" w:rsidRPr="00484026" w:rsidRDefault="00484026" w:rsidP="00484026">
            <w:pPr>
              <w:spacing w:after="0" w:line="240" w:lineRule="auto"/>
              <w:rPr>
                <w:rFonts w:eastAsia="Times New Roman" w:cs="Times New Roman"/>
                <w:color w:val="000000"/>
                <w:szCs w:val="24"/>
              </w:rPr>
            </w:pPr>
            <w:r w:rsidRPr="00484026">
              <w:rPr>
                <w:rFonts w:ascii="Dialog" w:hAnsi="Dialog" w:cs="Calibri"/>
                <w:color w:val="000000"/>
              </w:rPr>
              <w:t>4 524,28</w:t>
            </w:r>
          </w:p>
        </w:tc>
        <w:tc>
          <w:tcPr>
            <w:tcW w:w="1842" w:type="dxa"/>
            <w:tcBorders>
              <w:top w:val="nil"/>
              <w:left w:val="nil"/>
              <w:bottom w:val="single" w:sz="4" w:space="0" w:color="000000"/>
              <w:right w:val="single" w:sz="4" w:space="0" w:color="000000"/>
            </w:tcBorders>
            <w:shd w:val="clear" w:color="000000" w:fill="FFFFFF"/>
            <w:noWrap/>
            <w:vAlign w:val="center"/>
            <w:hideMark/>
          </w:tcPr>
          <w:p w14:paraId="03787CEE"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0,03%</w:t>
            </w:r>
          </w:p>
        </w:tc>
        <w:tc>
          <w:tcPr>
            <w:tcW w:w="1985" w:type="dxa"/>
            <w:tcBorders>
              <w:top w:val="nil"/>
              <w:left w:val="nil"/>
              <w:bottom w:val="single" w:sz="4" w:space="0" w:color="000000"/>
              <w:right w:val="single" w:sz="4" w:space="0" w:color="000000"/>
            </w:tcBorders>
            <w:shd w:val="clear" w:color="000000" w:fill="FFFFFF"/>
            <w:noWrap/>
            <w:vAlign w:val="center"/>
            <w:hideMark/>
          </w:tcPr>
          <w:p w14:paraId="405D62F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14:paraId="59AA99E3"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12 996,44</w:t>
            </w:r>
          </w:p>
        </w:tc>
      </w:tr>
      <w:tr w:rsidR="00484026" w:rsidRPr="00570D62" w14:paraId="749B806C" w14:textId="77777777" w:rsidTr="007A14F7">
        <w:trPr>
          <w:trHeight w:val="500"/>
        </w:trPr>
        <w:tc>
          <w:tcPr>
            <w:tcW w:w="1271" w:type="dxa"/>
            <w:tcBorders>
              <w:top w:val="nil"/>
              <w:left w:val="single" w:sz="4" w:space="0" w:color="000000"/>
              <w:bottom w:val="single" w:sz="4" w:space="0" w:color="000000"/>
              <w:right w:val="single" w:sz="4" w:space="0" w:color="000000"/>
            </w:tcBorders>
            <w:shd w:val="clear" w:color="000000" w:fill="FFFFFF"/>
            <w:vAlign w:val="center"/>
            <w:hideMark/>
          </w:tcPr>
          <w:p w14:paraId="70DAAA6D" w14:textId="77777777" w:rsidR="00484026" w:rsidRPr="00484026" w:rsidRDefault="00484026" w:rsidP="00484026">
            <w:pPr>
              <w:spacing w:after="0" w:line="240" w:lineRule="auto"/>
              <w:rPr>
                <w:rFonts w:eastAsia="Times New Roman" w:cs="Times New Roman"/>
                <w:color w:val="000000"/>
                <w:sz w:val="20"/>
                <w:szCs w:val="20"/>
                <w:lang w:val="en-US"/>
              </w:rPr>
            </w:pPr>
            <w:r w:rsidRPr="00484026">
              <w:rPr>
                <w:rFonts w:eastAsia="Times New Roman" w:cs="Times New Roman"/>
                <w:color w:val="000000"/>
                <w:sz w:val="20"/>
                <w:szCs w:val="20"/>
                <w:lang w:val="en-US"/>
              </w:rPr>
              <w:t>Thermal coal</w:t>
            </w:r>
          </w:p>
        </w:tc>
        <w:tc>
          <w:tcPr>
            <w:tcW w:w="1559" w:type="dxa"/>
            <w:tcBorders>
              <w:top w:val="nil"/>
              <w:left w:val="nil"/>
              <w:bottom w:val="single" w:sz="4" w:space="0" w:color="000000"/>
              <w:right w:val="single" w:sz="4" w:space="0" w:color="000000"/>
            </w:tcBorders>
            <w:shd w:val="clear" w:color="000000" w:fill="FFFFFF"/>
            <w:noWrap/>
            <w:vAlign w:val="center"/>
            <w:hideMark/>
          </w:tcPr>
          <w:p w14:paraId="0FC91E53"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50 299 868</w:t>
            </w:r>
          </w:p>
        </w:tc>
        <w:tc>
          <w:tcPr>
            <w:tcW w:w="1418" w:type="dxa"/>
            <w:tcBorders>
              <w:top w:val="nil"/>
              <w:left w:val="nil"/>
              <w:bottom w:val="single" w:sz="4" w:space="0" w:color="000000"/>
              <w:right w:val="single" w:sz="4" w:space="0" w:color="000000"/>
            </w:tcBorders>
            <w:shd w:val="clear" w:color="000000" w:fill="FFFFFF"/>
            <w:noWrap/>
            <w:vAlign w:val="center"/>
            <w:hideMark/>
          </w:tcPr>
          <w:p w14:paraId="319D056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980 710</w:t>
            </w:r>
          </w:p>
        </w:tc>
        <w:tc>
          <w:tcPr>
            <w:tcW w:w="1134" w:type="dxa"/>
            <w:tcBorders>
              <w:top w:val="nil"/>
              <w:left w:val="nil"/>
              <w:bottom w:val="single" w:sz="4" w:space="0" w:color="000000"/>
              <w:right w:val="single" w:sz="4" w:space="0" w:color="000000"/>
            </w:tcBorders>
            <w:shd w:val="clear" w:color="000000" w:fill="FFFFFF"/>
            <w:noWrap/>
            <w:vAlign w:val="center"/>
            <w:hideMark/>
          </w:tcPr>
          <w:p w14:paraId="6FE63E66" w14:textId="05949150" w:rsidR="00484026" w:rsidRPr="00484026" w:rsidRDefault="00484026" w:rsidP="00484026">
            <w:pPr>
              <w:spacing w:after="0" w:line="240" w:lineRule="auto"/>
              <w:rPr>
                <w:rFonts w:eastAsia="Times New Roman" w:cs="Times New Roman"/>
                <w:color w:val="000000"/>
                <w:szCs w:val="24"/>
              </w:rPr>
            </w:pPr>
            <w:r w:rsidRPr="00484026">
              <w:rPr>
                <w:rFonts w:ascii="Dialog" w:hAnsi="Dialog" w:cs="Calibri"/>
                <w:color w:val="000000"/>
              </w:rPr>
              <w:t>5 028,92</w:t>
            </w:r>
          </w:p>
        </w:tc>
        <w:tc>
          <w:tcPr>
            <w:tcW w:w="1843" w:type="dxa"/>
            <w:tcBorders>
              <w:top w:val="nil"/>
              <w:left w:val="nil"/>
              <w:bottom w:val="single" w:sz="4" w:space="0" w:color="000000"/>
              <w:right w:val="single" w:sz="4" w:space="0" w:color="000000"/>
            </w:tcBorders>
            <w:shd w:val="clear" w:color="000000" w:fill="FFFFFF"/>
            <w:noWrap/>
            <w:vAlign w:val="center"/>
            <w:hideMark/>
          </w:tcPr>
          <w:p w14:paraId="6EF4CF68"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24 018,54</w:t>
            </w:r>
          </w:p>
        </w:tc>
        <w:tc>
          <w:tcPr>
            <w:tcW w:w="1701" w:type="dxa"/>
            <w:tcBorders>
              <w:top w:val="nil"/>
              <w:left w:val="nil"/>
              <w:bottom w:val="single" w:sz="4" w:space="0" w:color="000000"/>
              <w:right w:val="single" w:sz="4" w:space="0" w:color="000000"/>
            </w:tcBorders>
            <w:shd w:val="clear" w:color="000000" w:fill="FFFFFF"/>
            <w:noWrap/>
            <w:vAlign w:val="center"/>
            <w:hideMark/>
          </w:tcPr>
          <w:p w14:paraId="40C5A877"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294,80</w:t>
            </w:r>
          </w:p>
        </w:tc>
        <w:tc>
          <w:tcPr>
            <w:tcW w:w="1134" w:type="dxa"/>
            <w:tcBorders>
              <w:top w:val="nil"/>
              <w:left w:val="nil"/>
              <w:bottom w:val="single" w:sz="4" w:space="0" w:color="000000"/>
              <w:right w:val="single" w:sz="4" w:space="0" w:color="000000"/>
            </w:tcBorders>
            <w:shd w:val="clear" w:color="000000" w:fill="FFFFFF"/>
            <w:noWrap/>
            <w:vAlign w:val="center"/>
            <w:hideMark/>
          </w:tcPr>
          <w:p w14:paraId="79DCB56B" w14:textId="0F36899A" w:rsidR="00484026" w:rsidRPr="00484026" w:rsidRDefault="00484026" w:rsidP="00484026">
            <w:pPr>
              <w:spacing w:after="0" w:line="240" w:lineRule="auto"/>
              <w:rPr>
                <w:rFonts w:eastAsia="Times New Roman" w:cs="Times New Roman"/>
                <w:color w:val="000000"/>
                <w:szCs w:val="24"/>
              </w:rPr>
            </w:pPr>
            <w:r w:rsidRPr="00484026">
              <w:rPr>
                <w:rFonts w:ascii="Dialog" w:hAnsi="Dialog" w:cs="Calibri"/>
                <w:color w:val="000000"/>
              </w:rPr>
              <w:t>8 047,44</w:t>
            </w:r>
          </w:p>
        </w:tc>
        <w:tc>
          <w:tcPr>
            <w:tcW w:w="1842" w:type="dxa"/>
            <w:tcBorders>
              <w:top w:val="nil"/>
              <w:left w:val="nil"/>
              <w:bottom w:val="single" w:sz="4" w:space="0" w:color="000000"/>
              <w:right w:val="single" w:sz="4" w:space="0" w:color="000000"/>
            </w:tcBorders>
            <w:shd w:val="clear" w:color="000000" w:fill="FFFFFF"/>
            <w:noWrap/>
            <w:vAlign w:val="center"/>
            <w:hideMark/>
          </w:tcPr>
          <w:p w14:paraId="2328C20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1,23%</w:t>
            </w:r>
          </w:p>
        </w:tc>
        <w:tc>
          <w:tcPr>
            <w:tcW w:w="1985" w:type="dxa"/>
            <w:tcBorders>
              <w:top w:val="nil"/>
              <w:left w:val="nil"/>
              <w:bottom w:val="single" w:sz="4" w:space="0" w:color="000000"/>
              <w:right w:val="single" w:sz="4" w:space="0" w:color="000000"/>
            </w:tcBorders>
            <w:shd w:val="clear" w:color="000000" w:fill="FFFFFF"/>
            <w:noWrap/>
            <w:vAlign w:val="center"/>
            <w:hideMark/>
          </w:tcPr>
          <w:p w14:paraId="6DA97A69"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0,01%</w:t>
            </w:r>
          </w:p>
        </w:tc>
        <w:tc>
          <w:tcPr>
            <w:tcW w:w="1134" w:type="dxa"/>
            <w:tcBorders>
              <w:top w:val="nil"/>
              <w:left w:val="nil"/>
              <w:bottom w:val="single" w:sz="4" w:space="0" w:color="000000"/>
              <w:right w:val="single" w:sz="4" w:space="0" w:color="000000"/>
            </w:tcBorders>
            <w:shd w:val="clear" w:color="000000" w:fill="FFFFFF"/>
            <w:noWrap/>
            <w:vAlign w:val="center"/>
            <w:hideMark/>
          </w:tcPr>
          <w:p w14:paraId="19C9FA7E"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22 974,40</w:t>
            </w:r>
          </w:p>
        </w:tc>
      </w:tr>
      <w:tr w:rsidR="007A14F7" w:rsidRPr="00570D62" w14:paraId="6B48AD95" w14:textId="77777777" w:rsidTr="007A14F7">
        <w:trPr>
          <w:trHeight w:val="310"/>
        </w:trPr>
        <w:tc>
          <w:tcPr>
            <w:tcW w:w="1271" w:type="dxa"/>
            <w:tcBorders>
              <w:top w:val="nil"/>
              <w:left w:val="single" w:sz="4" w:space="0" w:color="000000"/>
              <w:bottom w:val="single" w:sz="4" w:space="0" w:color="000000"/>
              <w:right w:val="single" w:sz="4" w:space="0" w:color="000000"/>
            </w:tcBorders>
            <w:shd w:val="clear" w:color="000000" w:fill="FFFF00"/>
            <w:vAlign w:val="center"/>
            <w:hideMark/>
          </w:tcPr>
          <w:p w14:paraId="0C9AA879" w14:textId="77777777" w:rsidR="00570D62" w:rsidRPr="00484026" w:rsidRDefault="00570D62" w:rsidP="00484026">
            <w:pPr>
              <w:spacing w:after="0" w:line="240" w:lineRule="auto"/>
              <w:rPr>
                <w:rFonts w:eastAsia="Times New Roman" w:cs="Times New Roman"/>
                <w:b/>
                <w:bCs/>
                <w:color w:val="000000"/>
                <w:sz w:val="20"/>
                <w:szCs w:val="20"/>
              </w:rPr>
            </w:pPr>
            <w:proofErr w:type="spellStart"/>
            <w:r w:rsidRPr="00484026">
              <w:rPr>
                <w:rFonts w:eastAsia="Times New Roman" w:cs="Times New Roman"/>
                <w:b/>
                <w:bCs/>
                <w:color w:val="000000"/>
                <w:sz w:val="20"/>
                <w:szCs w:val="20"/>
              </w:rPr>
              <w:t>Total</w:t>
            </w:r>
            <w:proofErr w:type="spellEnd"/>
            <w:r w:rsidRPr="00484026">
              <w:rPr>
                <w:rFonts w:eastAsia="Times New Roman" w:cs="Times New Roman"/>
                <w:b/>
                <w:bCs/>
                <w:color w:val="000000"/>
                <w:sz w:val="20"/>
                <w:szCs w:val="20"/>
              </w:rPr>
              <w:t xml:space="preserve"> </w:t>
            </w:r>
          </w:p>
        </w:tc>
        <w:tc>
          <w:tcPr>
            <w:tcW w:w="1559" w:type="dxa"/>
            <w:tcBorders>
              <w:top w:val="nil"/>
              <w:left w:val="nil"/>
              <w:bottom w:val="single" w:sz="4" w:space="0" w:color="000000"/>
              <w:right w:val="single" w:sz="4" w:space="0" w:color="000000"/>
            </w:tcBorders>
            <w:shd w:val="clear" w:color="000000" w:fill="FFFF00"/>
            <w:noWrap/>
            <w:vAlign w:val="center"/>
            <w:hideMark/>
          </w:tcPr>
          <w:p w14:paraId="243DD98A" w14:textId="77777777" w:rsidR="00570D62" w:rsidRPr="00484026" w:rsidRDefault="00570D62" w:rsidP="00484026">
            <w:pPr>
              <w:spacing w:after="0" w:line="240" w:lineRule="auto"/>
              <w:rPr>
                <w:rFonts w:eastAsia="Times New Roman" w:cs="Times New Roman"/>
                <w:b/>
                <w:bCs/>
                <w:color w:val="000000"/>
                <w:szCs w:val="24"/>
              </w:rPr>
            </w:pPr>
            <w:r w:rsidRPr="00484026">
              <w:rPr>
                <w:rFonts w:eastAsia="Times New Roman" w:cs="Times New Roman"/>
                <w:b/>
                <w:bCs/>
                <w:color w:val="000000"/>
                <w:szCs w:val="24"/>
              </w:rPr>
              <w:t>901 296 900</w:t>
            </w:r>
          </w:p>
        </w:tc>
        <w:tc>
          <w:tcPr>
            <w:tcW w:w="1418" w:type="dxa"/>
            <w:tcBorders>
              <w:top w:val="nil"/>
              <w:left w:val="nil"/>
              <w:bottom w:val="single" w:sz="4" w:space="0" w:color="000000"/>
              <w:right w:val="single" w:sz="4" w:space="0" w:color="000000"/>
            </w:tcBorders>
            <w:shd w:val="clear" w:color="000000" w:fill="FFFF00"/>
            <w:noWrap/>
            <w:vAlign w:val="center"/>
            <w:hideMark/>
          </w:tcPr>
          <w:p w14:paraId="73CF43B8" w14:textId="77777777" w:rsidR="00570D62" w:rsidRPr="00484026" w:rsidRDefault="00570D62" w:rsidP="00484026">
            <w:pPr>
              <w:spacing w:after="0" w:line="240" w:lineRule="auto"/>
              <w:rPr>
                <w:rFonts w:eastAsia="Times New Roman" w:cs="Times New Roman"/>
                <w:b/>
                <w:color w:val="000000"/>
                <w:szCs w:val="24"/>
              </w:rPr>
            </w:pPr>
            <w:r w:rsidRPr="00484026">
              <w:rPr>
                <w:rFonts w:eastAsia="Times New Roman" w:cs="Times New Roman"/>
                <w:b/>
                <w:color w:val="000000"/>
                <w:szCs w:val="24"/>
              </w:rPr>
              <w:t>1 068 271 458</w:t>
            </w:r>
          </w:p>
        </w:tc>
        <w:tc>
          <w:tcPr>
            <w:tcW w:w="1134" w:type="dxa"/>
            <w:tcBorders>
              <w:top w:val="nil"/>
              <w:left w:val="nil"/>
              <w:bottom w:val="single" w:sz="4" w:space="0" w:color="000000"/>
              <w:right w:val="single" w:sz="4" w:space="0" w:color="000000"/>
            </w:tcBorders>
            <w:shd w:val="clear" w:color="000000" w:fill="FFFF00"/>
            <w:noWrap/>
            <w:vAlign w:val="center"/>
            <w:hideMark/>
          </w:tcPr>
          <w:p w14:paraId="7165D9B6" w14:textId="77777777" w:rsidR="00570D62" w:rsidRPr="00484026" w:rsidRDefault="00570D62" w:rsidP="00484026">
            <w:pPr>
              <w:spacing w:after="0" w:line="240" w:lineRule="auto"/>
              <w:rPr>
                <w:rFonts w:eastAsia="Times New Roman" w:cs="Times New Roman"/>
                <w:b/>
                <w:color w:val="000000"/>
                <w:szCs w:val="24"/>
              </w:rPr>
            </w:pPr>
            <w:r w:rsidRPr="00484026">
              <w:rPr>
                <w:rFonts w:eastAsia="Times New Roman" w:cs="Times New Roman"/>
                <w:b/>
                <w:color w:val="000000"/>
                <w:szCs w:val="24"/>
              </w:rPr>
              <w:t>-15,63</w:t>
            </w:r>
          </w:p>
        </w:tc>
        <w:tc>
          <w:tcPr>
            <w:tcW w:w="1843" w:type="dxa"/>
            <w:tcBorders>
              <w:top w:val="nil"/>
              <w:left w:val="nil"/>
              <w:bottom w:val="single" w:sz="4" w:space="0" w:color="000000"/>
              <w:right w:val="single" w:sz="4" w:space="0" w:color="000000"/>
            </w:tcBorders>
            <w:shd w:val="clear" w:color="000000" w:fill="FFFF00"/>
            <w:noWrap/>
            <w:vAlign w:val="center"/>
            <w:hideMark/>
          </w:tcPr>
          <w:p w14:paraId="6B5DFC4C" w14:textId="77777777" w:rsidR="00570D62" w:rsidRPr="00484026" w:rsidRDefault="00570D62" w:rsidP="00484026">
            <w:pPr>
              <w:spacing w:after="0" w:line="240" w:lineRule="auto"/>
              <w:rPr>
                <w:rFonts w:eastAsia="Times New Roman" w:cs="Times New Roman"/>
                <w:b/>
                <w:bCs/>
                <w:color w:val="000000"/>
                <w:szCs w:val="24"/>
              </w:rPr>
            </w:pPr>
            <w:r w:rsidRPr="00484026">
              <w:rPr>
                <w:rFonts w:eastAsia="Times New Roman" w:cs="Times New Roman"/>
                <w:b/>
                <w:bCs/>
                <w:color w:val="000000"/>
                <w:szCs w:val="24"/>
              </w:rPr>
              <w:t>310 324,85</w:t>
            </w:r>
          </w:p>
        </w:tc>
        <w:tc>
          <w:tcPr>
            <w:tcW w:w="1701" w:type="dxa"/>
            <w:tcBorders>
              <w:top w:val="nil"/>
              <w:left w:val="nil"/>
              <w:bottom w:val="single" w:sz="4" w:space="0" w:color="000000"/>
              <w:right w:val="single" w:sz="4" w:space="0" w:color="000000"/>
            </w:tcBorders>
            <w:shd w:val="clear" w:color="000000" w:fill="FFFF00"/>
            <w:noWrap/>
            <w:vAlign w:val="center"/>
            <w:hideMark/>
          </w:tcPr>
          <w:p w14:paraId="0FA4E014" w14:textId="77777777" w:rsidR="00570D62" w:rsidRPr="00484026" w:rsidRDefault="00570D62" w:rsidP="00484026">
            <w:pPr>
              <w:spacing w:after="0" w:line="240" w:lineRule="auto"/>
              <w:rPr>
                <w:rFonts w:eastAsia="Times New Roman" w:cs="Times New Roman"/>
                <w:b/>
                <w:color w:val="000000"/>
                <w:szCs w:val="24"/>
              </w:rPr>
            </w:pPr>
            <w:r w:rsidRPr="00484026">
              <w:rPr>
                <w:rFonts w:eastAsia="Times New Roman" w:cs="Times New Roman"/>
                <w:b/>
                <w:color w:val="000000"/>
                <w:szCs w:val="24"/>
              </w:rPr>
              <w:t>308 054,86</w:t>
            </w:r>
          </w:p>
        </w:tc>
        <w:tc>
          <w:tcPr>
            <w:tcW w:w="1134" w:type="dxa"/>
            <w:tcBorders>
              <w:top w:val="nil"/>
              <w:left w:val="nil"/>
              <w:bottom w:val="single" w:sz="4" w:space="0" w:color="000000"/>
              <w:right w:val="single" w:sz="4" w:space="0" w:color="000000"/>
            </w:tcBorders>
            <w:shd w:val="clear" w:color="000000" w:fill="FFFF00"/>
            <w:noWrap/>
            <w:vAlign w:val="center"/>
            <w:hideMark/>
          </w:tcPr>
          <w:p w14:paraId="43352B78" w14:textId="77777777" w:rsidR="00570D62" w:rsidRPr="00484026" w:rsidRDefault="00570D62" w:rsidP="00484026">
            <w:pPr>
              <w:spacing w:after="0" w:line="240" w:lineRule="auto"/>
              <w:rPr>
                <w:rFonts w:eastAsia="Times New Roman" w:cs="Times New Roman"/>
                <w:b/>
                <w:color w:val="000000"/>
                <w:szCs w:val="24"/>
              </w:rPr>
            </w:pPr>
            <w:r w:rsidRPr="00484026">
              <w:rPr>
                <w:rFonts w:eastAsia="Times New Roman" w:cs="Times New Roman"/>
                <w:b/>
                <w:color w:val="000000"/>
                <w:szCs w:val="24"/>
              </w:rPr>
              <w:t>0,74</w:t>
            </w:r>
          </w:p>
        </w:tc>
        <w:tc>
          <w:tcPr>
            <w:tcW w:w="1842" w:type="dxa"/>
            <w:tcBorders>
              <w:top w:val="nil"/>
              <w:left w:val="nil"/>
              <w:bottom w:val="single" w:sz="4" w:space="0" w:color="000000"/>
              <w:right w:val="single" w:sz="4" w:space="0" w:color="000000"/>
            </w:tcBorders>
            <w:shd w:val="clear" w:color="000000" w:fill="FFFF00"/>
            <w:noWrap/>
            <w:vAlign w:val="center"/>
            <w:hideMark/>
          </w:tcPr>
          <w:p w14:paraId="69D16A04" w14:textId="77777777" w:rsidR="00570D62" w:rsidRPr="00484026" w:rsidRDefault="00570D62" w:rsidP="00484026">
            <w:pPr>
              <w:spacing w:after="0" w:line="240" w:lineRule="auto"/>
              <w:rPr>
                <w:rFonts w:eastAsia="Times New Roman" w:cs="Times New Roman"/>
                <w:b/>
                <w:color w:val="000000"/>
                <w:szCs w:val="24"/>
              </w:rPr>
            </w:pPr>
            <w:r w:rsidRPr="00484026">
              <w:rPr>
                <w:rFonts w:eastAsia="Times New Roman" w:cs="Times New Roman"/>
                <w:b/>
                <w:color w:val="000000"/>
                <w:szCs w:val="24"/>
              </w:rPr>
              <w:t>15,86%</w:t>
            </w:r>
          </w:p>
        </w:tc>
        <w:tc>
          <w:tcPr>
            <w:tcW w:w="1985" w:type="dxa"/>
            <w:tcBorders>
              <w:top w:val="nil"/>
              <w:left w:val="nil"/>
              <w:bottom w:val="single" w:sz="4" w:space="0" w:color="000000"/>
              <w:right w:val="single" w:sz="4" w:space="0" w:color="000000"/>
            </w:tcBorders>
            <w:shd w:val="clear" w:color="000000" w:fill="FFFF00"/>
            <w:noWrap/>
            <w:vAlign w:val="center"/>
            <w:hideMark/>
          </w:tcPr>
          <w:p w14:paraId="21DD09F9" w14:textId="77777777" w:rsidR="00570D62" w:rsidRPr="00484026" w:rsidRDefault="00570D62" w:rsidP="00484026">
            <w:pPr>
              <w:spacing w:after="0" w:line="240" w:lineRule="auto"/>
              <w:rPr>
                <w:rFonts w:eastAsia="Times New Roman" w:cs="Times New Roman"/>
                <w:b/>
                <w:color w:val="000000"/>
                <w:szCs w:val="24"/>
              </w:rPr>
            </w:pPr>
            <w:r w:rsidRPr="00484026">
              <w:rPr>
                <w:rFonts w:eastAsia="Times New Roman" w:cs="Times New Roman"/>
                <w:b/>
                <w:color w:val="000000"/>
                <w:szCs w:val="24"/>
              </w:rPr>
              <w:t>5,56%</w:t>
            </w:r>
          </w:p>
        </w:tc>
        <w:tc>
          <w:tcPr>
            <w:tcW w:w="1134" w:type="dxa"/>
            <w:tcBorders>
              <w:top w:val="nil"/>
              <w:left w:val="nil"/>
              <w:bottom w:val="single" w:sz="4" w:space="0" w:color="000000"/>
              <w:right w:val="single" w:sz="4" w:space="0" w:color="000000"/>
            </w:tcBorders>
            <w:shd w:val="clear" w:color="000000" w:fill="FFFF00"/>
            <w:noWrap/>
            <w:vAlign w:val="center"/>
            <w:hideMark/>
          </w:tcPr>
          <w:p w14:paraId="37D46C3A" w14:textId="77777777" w:rsidR="00570D62" w:rsidRPr="00484026" w:rsidRDefault="00570D62" w:rsidP="00484026">
            <w:pPr>
              <w:spacing w:after="0" w:line="240" w:lineRule="auto"/>
              <w:rPr>
                <w:rFonts w:eastAsia="Times New Roman" w:cs="Times New Roman"/>
                <w:b/>
                <w:color w:val="000000"/>
                <w:szCs w:val="24"/>
              </w:rPr>
            </w:pPr>
            <w:r w:rsidRPr="00484026">
              <w:rPr>
                <w:rFonts w:eastAsia="Times New Roman" w:cs="Times New Roman"/>
                <w:b/>
                <w:color w:val="000000"/>
                <w:szCs w:val="24"/>
              </w:rPr>
              <w:t>185,30</w:t>
            </w:r>
          </w:p>
        </w:tc>
      </w:tr>
    </w:tbl>
    <w:p w14:paraId="306A3C72" w14:textId="77777777" w:rsidR="00484026" w:rsidRDefault="00484026">
      <w:pPr>
        <w:spacing w:after="160" w:line="259" w:lineRule="auto"/>
      </w:pPr>
      <w:r>
        <w:br w:type="page"/>
      </w:r>
    </w:p>
    <w:tbl>
      <w:tblPr>
        <w:tblW w:w="15021" w:type="dxa"/>
        <w:tblLook w:val="04A0" w:firstRow="1" w:lastRow="0" w:firstColumn="1" w:lastColumn="0" w:noHBand="0" w:noVBand="1"/>
      </w:tblPr>
      <w:tblGrid>
        <w:gridCol w:w="1150"/>
        <w:gridCol w:w="1680"/>
        <w:gridCol w:w="1701"/>
        <w:gridCol w:w="993"/>
        <w:gridCol w:w="1984"/>
        <w:gridCol w:w="1701"/>
        <w:gridCol w:w="1026"/>
        <w:gridCol w:w="1788"/>
        <w:gridCol w:w="1864"/>
        <w:gridCol w:w="1134"/>
      </w:tblGrid>
      <w:tr w:rsidR="00DF059C" w:rsidRPr="00484026" w14:paraId="730961E8" w14:textId="77777777" w:rsidTr="00DF059C">
        <w:trPr>
          <w:trHeight w:val="123"/>
        </w:trPr>
        <w:tc>
          <w:tcPr>
            <w:tcW w:w="15021" w:type="dxa"/>
            <w:gridSpan w:val="10"/>
            <w:tcBorders>
              <w:top w:val="single" w:sz="4" w:space="0" w:color="000000"/>
              <w:left w:val="single" w:sz="4" w:space="0" w:color="000000"/>
              <w:bottom w:val="single" w:sz="4" w:space="0" w:color="000000"/>
              <w:right w:val="single" w:sz="4" w:space="0" w:color="000000"/>
            </w:tcBorders>
            <w:shd w:val="clear" w:color="000000" w:fill="FFFFFF"/>
          </w:tcPr>
          <w:p w14:paraId="6059E093" w14:textId="668BB961" w:rsidR="00DF059C" w:rsidRPr="00DF059C" w:rsidRDefault="00DF059C" w:rsidP="00DF059C">
            <w:pPr>
              <w:spacing w:after="0" w:line="240" w:lineRule="auto"/>
              <w:jc w:val="center"/>
              <w:rPr>
                <w:rFonts w:cs="Times New Roman"/>
                <w:b/>
                <w:sz w:val="20"/>
              </w:rPr>
            </w:pPr>
            <w:proofErr w:type="spellStart"/>
            <w:r w:rsidRPr="00DF059C">
              <w:rPr>
                <w:rFonts w:cs="Times New Roman"/>
                <w:b/>
                <w:sz w:val="20"/>
              </w:rPr>
              <w:lastRenderedPageBreak/>
              <w:t>Dalian</w:t>
            </w:r>
            <w:proofErr w:type="spellEnd"/>
            <w:r w:rsidRPr="00DF059C">
              <w:rPr>
                <w:rFonts w:cs="Times New Roman"/>
                <w:b/>
                <w:sz w:val="20"/>
              </w:rPr>
              <w:t xml:space="preserve"> </w:t>
            </w:r>
            <w:proofErr w:type="spellStart"/>
            <w:r w:rsidRPr="00DF059C">
              <w:rPr>
                <w:rFonts w:cs="Times New Roman"/>
                <w:b/>
                <w:sz w:val="20"/>
              </w:rPr>
              <w:t>Commodity</w:t>
            </w:r>
            <w:proofErr w:type="spellEnd"/>
            <w:r w:rsidRPr="00DF059C">
              <w:rPr>
                <w:rFonts w:cs="Times New Roman"/>
                <w:b/>
                <w:sz w:val="20"/>
              </w:rPr>
              <w:t xml:space="preserve"> </w:t>
            </w:r>
            <w:proofErr w:type="spellStart"/>
            <w:r w:rsidRPr="00DF059C">
              <w:rPr>
                <w:rFonts w:cs="Times New Roman"/>
                <w:b/>
                <w:sz w:val="20"/>
              </w:rPr>
              <w:t>Exchange</w:t>
            </w:r>
            <w:proofErr w:type="spellEnd"/>
          </w:p>
        </w:tc>
      </w:tr>
      <w:tr w:rsidR="00484026" w:rsidRPr="00484026" w14:paraId="5043F2AC" w14:textId="23D2E630" w:rsidTr="00DF059C">
        <w:trPr>
          <w:trHeight w:val="500"/>
        </w:trPr>
        <w:tc>
          <w:tcPr>
            <w:tcW w:w="1150" w:type="dxa"/>
            <w:tcBorders>
              <w:top w:val="single" w:sz="4" w:space="0" w:color="000000"/>
              <w:left w:val="single" w:sz="4" w:space="0" w:color="000000"/>
              <w:bottom w:val="single" w:sz="4" w:space="0" w:color="000000"/>
              <w:right w:val="single" w:sz="4" w:space="0" w:color="000000"/>
            </w:tcBorders>
            <w:shd w:val="clear" w:color="000000" w:fill="FFFFFF"/>
          </w:tcPr>
          <w:p w14:paraId="6ED4D33C" w14:textId="00FEEA88" w:rsidR="00484026" w:rsidRPr="00484026" w:rsidRDefault="00484026" w:rsidP="00484026">
            <w:pPr>
              <w:spacing w:after="0" w:line="240" w:lineRule="auto"/>
              <w:rPr>
                <w:rFonts w:eastAsia="Times New Roman" w:cs="Times New Roman"/>
                <w:color w:val="000000"/>
                <w:sz w:val="20"/>
                <w:szCs w:val="20"/>
              </w:rPr>
            </w:pPr>
            <w:r w:rsidRPr="00484026">
              <w:rPr>
                <w:rFonts w:cs="Times New Roman"/>
                <w:sz w:val="20"/>
                <w:lang w:val="en-US"/>
              </w:rPr>
              <w:t>Type</w:t>
            </w:r>
          </w:p>
        </w:tc>
        <w:tc>
          <w:tcPr>
            <w:tcW w:w="1680" w:type="dxa"/>
            <w:tcBorders>
              <w:top w:val="single" w:sz="4" w:space="0" w:color="000000"/>
              <w:left w:val="nil"/>
              <w:bottom w:val="single" w:sz="4" w:space="0" w:color="000000"/>
              <w:right w:val="single" w:sz="4" w:space="0" w:color="000000"/>
            </w:tcBorders>
            <w:shd w:val="clear" w:color="000000" w:fill="FFFFFF"/>
            <w:noWrap/>
          </w:tcPr>
          <w:p w14:paraId="75B89629" w14:textId="4E781096" w:rsidR="00484026" w:rsidRPr="00484026" w:rsidRDefault="00484026" w:rsidP="00484026">
            <w:pPr>
              <w:spacing w:after="0" w:line="240" w:lineRule="auto"/>
              <w:rPr>
                <w:rFonts w:eastAsia="Times New Roman" w:cs="Times New Roman"/>
                <w:b/>
                <w:bCs/>
                <w:color w:val="000000"/>
                <w:szCs w:val="24"/>
              </w:rPr>
            </w:pPr>
            <w:r w:rsidRPr="00484026">
              <w:rPr>
                <w:rFonts w:cs="Times New Roman"/>
                <w:sz w:val="20"/>
                <w:lang w:val="en-US"/>
              </w:rPr>
              <w:t>Total Volume 2016(lot)</w:t>
            </w:r>
          </w:p>
        </w:tc>
        <w:tc>
          <w:tcPr>
            <w:tcW w:w="1701" w:type="dxa"/>
            <w:tcBorders>
              <w:top w:val="single" w:sz="4" w:space="0" w:color="000000"/>
              <w:left w:val="nil"/>
              <w:bottom w:val="single" w:sz="4" w:space="0" w:color="000000"/>
              <w:right w:val="single" w:sz="4" w:space="0" w:color="000000"/>
            </w:tcBorders>
            <w:shd w:val="clear" w:color="000000" w:fill="FFFFFF"/>
            <w:noWrap/>
          </w:tcPr>
          <w:p w14:paraId="45659C5A" w14:textId="6F2138A3" w:rsidR="00484026" w:rsidRPr="00484026" w:rsidRDefault="00484026" w:rsidP="00484026">
            <w:pPr>
              <w:spacing w:after="0" w:line="240" w:lineRule="auto"/>
              <w:rPr>
                <w:rFonts w:eastAsia="Times New Roman" w:cs="Times New Roman"/>
                <w:color w:val="000000"/>
                <w:szCs w:val="24"/>
              </w:rPr>
            </w:pPr>
            <w:r w:rsidRPr="00484026">
              <w:rPr>
                <w:rFonts w:cs="Times New Roman"/>
                <w:sz w:val="20"/>
                <w:lang w:val="en-US"/>
              </w:rPr>
              <w:t>Total Volume 2015(lot)</w:t>
            </w:r>
          </w:p>
        </w:tc>
        <w:tc>
          <w:tcPr>
            <w:tcW w:w="993" w:type="dxa"/>
            <w:tcBorders>
              <w:top w:val="single" w:sz="4" w:space="0" w:color="000000"/>
              <w:left w:val="nil"/>
              <w:bottom w:val="single" w:sz="4" w:space="0" w:color="000000"/>
              <w:right w:val="single" w:sz="4" w:space="0" w:color="000000"/>
            </w:tcBorders>
            <w:shd w:val="clear" w:color="000000" w:fill="FFFFFF"/>
            <w:noWrap/>
          </w:tcPr>
          <w:p w14:paraId="662C1377" w14:textId="6886AAF7" w:rsidR="00484026" w:rsidRPr="00484026" w:rsidRDefault="00484026" w:rsidP="00484026">
            <w:pPr>
              <w:spacing w:after="0" w:line="240" w:lineRule="auto"/>
              <w:rPr>
                <w:rFonts w:eastAsia="Times New Roman" w:cs="Times New Roman"/>
                <w:color w:val="000000"/>
                <w:szCs w:val="24"/>
              </w:rPr>
            </w:pPr>
            <w:r w:rsidRPr="00484026">
              <w:rPr>
                <w:rFonts w:cs="Times New Roman"/>
                <w:sz w:val="20"/>
              </w:rPr>
              <w:t>Y-o-</w:t>
            </w:r>
            <w:proofErr w:type="gramStart"/>
            <w:r w:rsidRPr="00484026">
              <w:rPr>
                <w:rFonts w:cs="Times New Roman"/>
                <w:sz w:val="20"/>
              </w:rPr>
              <w:t>y(</w:t>
            </w:r>
            <w:proofErr w:type="gramEnd"/>
            <w:r w:rsidRPr="00484026">
              <w:rPr>
                <w:rFonts w:cs="Times New Roman"/>
                <w:sz w:val="20"/>
              </w:rPr>
              <w:t>%)</w:t>
            </w:r>
          </w:p>
        </w:tc>
        <w:tc>
          <w:tcPr>
            <w:tcW w:w="1984" w:type="dxa"/>
            <w:tcBorders>
              <w:top w:val="single" w:sz="4" w:space="0" w:color="000000"/>
              <w:left w:val="nil"/>
              <w:bottom w:val="single" w:sz="4" w:space="0" w:color="000000"/>
              <w:right w:val="single" w:sz="4" w:space="0" w:color="000000"/>
            </w:tcBorders>
            <w:shd w:val="clear" w:color="000000" w:fill="FFFFFF"/>
            <w:noWrap/>
          </w:tcPr>
          <w:p w14:paraId="43F3B637" w14:textId="1159B959" w:rsidR="00484026" w:rsidRPr="00484026" w:rsidRDefault="00484026" w:rsidP="00484026">
            <w:pPr>
              <w:spacing w:after="0" w:line="240" w:lineRule="auto"/>
              <w:rPr>
                <w:rFonts w:eastAsia="Times New Roman" w:cs="Times New Roman"/>
                <w:b/>
                <w:bCs/>
                <w:color w:val="000000"/>
                <w:szCs w:val="24"/>
                <w:lang w:val="en-US"/>
              </w:rPr>
            </w:pPr>
            <w:r w:rsidRPr="00484026">
              <w:rPr>
                <w:rFonts w:cs="Times New Roman"/>
                <w:sz w:val="20"/>
                <w:lang w:val="en-US"/>
              </w:rPr>
              <w:t>Turnover in Jan-December, 2016(100 million)</w:t>
            </w:r>
          </w:p>
        </w:tc>
        <w:tc>
          <w:tcPr>
            <w:tcW w:w="1701" w:type="dxa"/>
            <w:tcBorders>
              <w:top w:val="single" w:sz="4" w:space="0" w:color="000000"/>
              <w:left w:val="nil"/>
              <w:bottom w:val="single" w:sz="4" w:space="0" w:color="000000"/>
              <w:right w:val="single" w:sz="4" w:space="0" w:color="000000"/>
            </w:tcBorders>
            <w:shd w:val="clear" w:color="000000" w:fill="FFFFFF"/>
            <w:noWrap/>
          </w:tcPr>
          <w:p w14:paraId="77A22ABA" w14:textId="3A284939" w:rsidR="00484026" w:rsidRPr="00484026" w:rsidRDefault="00484026" w:rsidP="00484026">
            <w:pPr>
              <w:spacing w:after="0" w:line="240" w:lineRule="auto"/>
              <w:rPr>
                <w:rFonts w:eastAsia="Times New Roman" w:cs="Times New Roman"/>
                <w:color w:val="000000"/>
                <w:szCs w:val="24"/>
                <w:lang w:val="en-US"/>
              </w:rPr>
            </w:pPr>
            <w:r w:rsidRPr="00484026">
              <w:rPr>
                <w:rFonts w:cs="Times New Roman"/>
                <w:sz w:val="20"/>
                <w:lang w:val="en-US"/>
              </w:rPr>
              <w:t>Turnover in Jan-December, 2015(100 million)</w:t>
            </w:r>
          </w:p>
        </w:tc>
        <w:tc>
          <w:tcPr>
            <w:tcW w:w="1026" w:type="dxa"/>
            <w:tcBorders>
              <w:top w:val="single" w:sz="4" w:space="0" w:color="000000"/>
              <w:left w:val="nil"/>
              <w:bottom w:val="single" w:sz="4" w:space="0" w:color="000000"/>
              <w:right w:val="single" w:sz="4" w:space="0" w:color="000000"/>
            </w:tcBorders>
            <w:shd w:val="clear" w:color="000000" w:fill="FFFFFF"/>
            <w:noWrap/>
          </w:tcPr>
          <w:p w14:paraId="234E1E1A" w14:textId="368DEAE5" w:rsidR="00484026" w:rsidRPr="00484026" w:rsidRDefault="00484026" w:rsidP="00484026">
            <w:pPr>
              <w:spacing w:after="0" w:line="240" w:lineRule="auto"/>
              <w:rPr>
                <w:rFonts w:eastAsia="Times New Roman" w:cs="Times New Roman"/>
                <w:color w:val="000000"/>
                <w:szCs w:val="24"/>
              </w:rPr>
            </w:pPr>
            <w:r w:rsidRPr="00484026">
              <w:rPr>
                <w:rFonts w:cs="Times New Roman"/>
                <w:sz w:val="20"/>
              </w:rPr>
              <w:t>Y-o-</w:t>
            </w:r>
            <w:proofErr w:type="gramStart"/>
            <w:r w:rsidRPr="00484026">
              <w:rPr>
                <w:rFonts w:cs="Times New Roman"/>
                <w:sz w:val="20"/>
              </w:rPr>
              <w:t>y(</w:t>
            </w:r>
            <w:proofErr w:type="gramEnd"/>
            <w:r w:rsidRPr="00484026">
              <w:rPr>
                <w:rFonts w:cs="Times New Roman"/>
                <w:sz w:val="20"/>
              </w:rPr>
              <w:t>%)</w:t>
            </w:r>
          </w:p>
        </w:tc>
        <w:tc>
          <w:tcPr>
            <w:tcW w:w="1788" w:type="dxa"/>
            <w:tcBorders>
              <w:top w:val="single" w:sz="4" w:space="0" w:color="000000"/>
              <w:left w:val="nil"/>
              <w:bottom w:val="single" w:sz="4" w:space="0" w:color="000000"/>
              <w:right w:val="single" w:sz="4" w:space="0" w:color="000000"/>
            </w:tcBorders>
            <w:shd w:val="clear" w:color="000000" w:fill="FFFFFF"/>
            <w:noWrap/>
          </w:tcPr>
          <w:p w14:paraId="06E5A118" w14:textId="7D792F33" w:rsidR="00484026" w:rsidRPr="00484026" w:rsidRDefault="00484026" w:rsidP="00484026">
            <w:pPr>
              <w:spacing w:after="0" w:line="240" w:lineRule="auto"/>
              <w:rPr>
                <w:rFonts w:eastAsia="Times New Roman" w:cs="Times New Roman"/>
                <w:color w:val="000000"/>
                <w:szCs w:val="24"/>
                <w:lang w:val="en-US"/>
              </w:rPr>
            </w:pPr>
            <w:r w:rsidRPr="00484026">
              <w:rPr>
                <w:rFonts w:cs="Times New Roman"/>
                <w:sz w:val="20"/>
                <w:lang w:val="en-US"/>
              </w:rPr>
              <w:t>Percentage of Turnover in Jan-December</w:t>
            </w:r>
            <w:proofErr w:type="gramStart"/>
            <w:r w:rsidRPr="00484026">
              <w:rPr>
                <w:rFonts w:cs="Times New Roman"/>
                <w:sz w:val="20"/>
                <w:lang w:val="en-US"/>
              </w:rPr>
              <w:t>,2016</w:t>
            </w:r>
            <w:proofErr w:type="gramEnd"/>
            <w:r w:rsidRPr="00484026">
              <w:rPr>
                <w:rFonts w:cs="Times New Roman"/>
                <w:sz w:val="20"/>
                <w:lang w:val="en-US"/>
              </w:rPr>
              <w:t>(%)</w:t>
            </w:r>
          </w:p>
        </w:tc>
        <w:tc>
          <w:tcPr>
            <w:tcW w:w="1864" w:type="dxa"/>
            <w:tcBorders>
              <w:top w:val="single" w:sz="4" w:space="0" w:color="000000"/>
              <w:left w:val="nil"/>
              <w:bottom w:val="single" w:sz="4" w:space="0" w:color="000000"/>
              <w:right w:val="single" w:sz="4" w:space="0" w:color="000000"/>
            </w:tcBorders>
            <w:shd w:val="clear" w:color="000000" w:fill="FFFFFF"/>
            <w:noWrap/>
          </w:tcPr>
          <w:p w14:paraId="3261BA6F" w14:textId="2D14B9D4" w:rsidR="00484026" w:rsidRPr="00484026" w:rsidRDefault="00484026" w:rsidP="00484026">
            <w:pPr>
              <w:spacing w:after="0" w:line="240" w:lineRule="auto"/>
              <w:rPr>
                <w:rFonts w:eastAsia="Times New Roman" w:cs="Times New Roman"/>
                <w:color w:val="000000"/>
                <w:szCs w:val="24"/>
                <w:lang w:val="en-US"/>
              </w:rPr>
            </w:pPr>
            <w:r w:rsidRPr="00484026">
              <w:rPr>
                <w:rFonts w:cs="Times New Roman"/>
                <w:sz w:val="20"/>
                <w:lang w:val="en-US"/>
              </w:rPr>
              <w:t>Percentage of Turnover in Jan-December</w:t>
            </w:r>
            <w:proofErr w:type="gramStart"/>
            <w:r w:rsidRPr="00484026">
              <w:rPr>
                <w:rFonts w:cs="Times New Roman"/>
                <w:sz w:val="20"/>
                <w:lang w:val="en-US"/>
              </w:rPr>
              <w:t>,2015</w:t>
            </w:r>
            <w:proofErr w:type="gramEnd"/>
            <w:r w:rsidRPr="00484026">
              <w:rPr>
                <w:rFonts w:cs="Times New Roman"/>
                <w:sz w:val="20"/>
                <w:lang w:val="en-US"/>
              </w:rPr>
              <w:t>(%)</w:t>
            </w:r>
          </w:p>
        </w:tc>
        <w:tc>
          <w:tcPr>
            <w:tcW w:w="1134" w:type="dxa"/>
            <w:tcBorders>
              <w:top w:val="single" w:sz="4" w:space="0" w:color="000000"/>
              <w:left w:val="nil"/>
              <w:bottom w:val="single" w:sz="4" w:space="0" w:color="000000"/>
              <w:right w:val="single" w:sz="4" w:space="0" w:color="000000"/>
            </w:tcBorders>
            <w:shd w:val="clear" w:color="000000" w:fill="FFFFFF"/>
          </w:tcPr>
          <w:p w14:paraId="6CD581E6" w14:textId="635950B4" w:rsidR="00484026" w:rsidRPr="00484026" w:rsidRDefault="00484026" w:rsidP="00484026">
            <w:pPr>
              <w:spacing w:after="0" w:line="240" w:lineRule="auto"/>
              <w:rPr>
                <w:rFonts w:cs="Times New Roman"/>
                <w:sz w:val="20"/>
                <w:lang w:val="en-US"/>
              </w:rPr>
            </w:pPr>
            <w:r w:rsidRPr="00484026">
              <w:rPr>
                <w:rFonts w:cs="Times New Roman"/>
                <w:sz w:val="20"/>
              </w:rPr>
              <w:t>Y-o-</w:t>
            </w:r>
            <w:proofErr w:type="gramStart"/>
            <w:r w:rsidRPr="00484026">
              <w:rPr>
                <w:rFonts w:cs="Times New Roman"/>
                <w:sz w:val="20"/>
              </w:rPr>
              <w:t>y(</w:t>
            </w:r>
            <w:proofErr w:type="gramEnd"/>
            <w:r w:rsidRPr="00484026">
              <w:rPr>
                <w:rFonts w:cs="Times New Roman"/>
                <w:sz w:val="20"/>
              </w:rPr>
              <w:t>%)</w:t>
            </w:r>
          </w:p>
        </w:tc>
      </w:tr>
      <w:tr w:rsidR="00484026" w:rsidRPr="00484026" w14:paraId="5AACAAE8" w14:textId="55E532D0" w:rsidTr="00DF059C">
        <w:trPr>
          <w:trHeight w:val="500"/>
        </w:trPr>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CFD802" w14:textId="77777777" w:rsidR="00484026" w:rsidRPr="00484026" w:rsidRDefault="00484026" w:rsidP="00484026">
            <w:pPr>
              <w:spacing w:after="0" w:line="240" w:lineRule="auto"/>
              <w:rPr>
                <w:rFonts w:eastAsia="Times New Roman" w:cs="Times New Roman"/>
                <w:color w:val="000000"/>
                <w:sz w:val="20"/>
                <w:szCs w:val="20"/>
              </w:rPr>
            </w:pPr>
            <w:r w:rsidRPr="00484026">
              <w:rPr>
                <w:rFonts w:eastAsia="Times New Roman" w:cs="Times New Roman"/>
                <w:color w:val="000000"/>
                <w:sz w:val="20"/>
                <w:szCs w:val="20"/>
              </w:rPr>
              <w:t xml:space="preserve">No.1 </w:t>
            </w:r>
            <w:proofErr w:type="spellStart"/>
            <w:r w:rsidRPr="00484026">
              <w:rPr>
                <w:rFonts w:eastAsia="Times New Roman" w:cs="Times New Roman"/>
                <w:color w:val="000000"/>
                <w:sz w:val="20"/>
                <w:szCs w:val="20"/>
              </w:rPr>
              <w:t>soybean</w:t>
            </w:r>
            <w:proofErr w:type="spellEnd"/>
          </w:p>
        </w:tc>
        <w:tc>
          <w:tcPr>
            <w:tcW w:w="1680" w:type="dxa"/>
            <w:tcBorders>
              <w:top w:val="single" w:sz="4" w:space="0" w:color="000000"/>
              <w:left w:val="nil"/>
              <w:bottom w:val="single" w:sz="4" w:space="0" w:color="000000"/>
              <w:right w:val="single" w:sz="4" w:space="0" w:color="000000"/>
            </w:tcBorders>
            <w:shd w:val="clear" w:color="000000" w:fill="FFFFFF"/>
            <w:noWrap/>
            <w:vAlign w:val="center"/>
            <w:hideMark/>
          </w:tcPr>
          <w:p w14:paraId="679EB98A"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32 570 158</w:t>
            </w:r>
          </w:p>
        </w:tc>
        <w:tc>
          <w:tcPr>
            <w:tcW w:w="1701" w:type="dxa"/>
            <w:tcBorders>
              <w:top w:val="single" w:sz="4" w:space="0" w:color="000000"/>
              <w:left w:val="nil"/>
              <w:bottom w:val="single" w:sz="4" w:space="0" w:color="000000"/>
              <w:right w:val="single" w:sz="4" w:space="0" w:color="000000"/>
            </w:tcBorders>
            <w:shd w:val="clear" w:color="000000" w:fill="FFFFFF"/>
            <w:noWrap/>
            <w:vAlign w:val="center"/>
            <w:hideMark/>
          </w:tcPr>
          <w:p w14:paraId="4F40C3C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18 810 903</w:t>
            </w:r>
          </w:p>
        </w:tc>
        <w:tc>
          <w:tcPr>
            <w:tcW w:w="993" w:type="dxa"/>
            <w:tcBorders>
              <w:top w:val="single" w:sz="4" w:space="0" w:color="000000"/>
              <w:left w:val="nil"/>
              <w:bottom w:val="single" w:sz="4" w:space="0" w:color="000000"/>
              <w:right w:val="single" w:sz="4" w:space="0" w:color="000000"/>
            </w:tcBorders>
            <w:shd w:val="clear" w:color="000000" w:fill="FFFFFF"/>
            <w:noWrap/>
            <w:vAlign w:val="center"/>
            <w:hideMark/>
          </w:tcPr>
          <w:p w14:paraId="02A4025D"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73,15</w:t>
            </w:r>
          </w:p>
        </w:tc>
        <w:tc>
          <w:tcPr>
            <w:tcW w:w="1984" w:type="dxa"/>
            <w:tcBorders>
              <w:top w:val="single" w:sz="4" w:space="0" w:color="000000"/>
              <w:left w:val="nil"/>
              <w:bottom w:val="single" w:sz="4" w:space="0" w:color="000000"/>
              <w:right w:val="single" w:sz="4" w:space="0" w:color="000000"/>
            </w:tcBorders>
            <w:shd w:val="clear" w:color="000000" w:fill="FFFFFF"/>
            <w:noWrap/>
            <w:vAlign w:val="center"/>
            <w:hideMark/>
          </w:tcPr>
          <w:p w14:paraId="68FB656D"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12 241,22</w:t>
            </w:r>
          </w:p>
        </w:tc>
        <w:tc>
          <w:tcPr>
            <w:tcW w:w="1701" w:type="dxa"/>
            <w:tcBorders>
              <w:top w:val="single" w:sz="4" w:space="0" w:color="000000"/>
              <w:left w:val="nil"/>
              <w:bottom w:val="single" w:sz="4" w:space="0" w:color="000000"/>
              <w:right w:val="single" w:sz="4" w:space="0" w:color="000000"/>
            </w:tcBorders>
            <w:shd w:val="clear" w:color="000000" w:fill="FFFFFF"/>
            <w:noWrap/>
            <w:vAlign w:val="center"/>
            <w:hideMark/>
          </w:tcPr>
          <w:p w14:paraId="0F6EF6EC"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7 722,09</w:t>
            </w:r>
          </w:p>
        </w:tc>
        <w:tc>
          <w:tcPr>
            <w:tcW w:w="1026" w:type="dxa"/>
            <w:tcBorders>
              <w:top w:val="single" w:sz="4" w:space="0" w:color="000000"/>
              <w:left w:val="nil"/>
              <w:bottom w:val="single" w:sz="4" w:space="0" w:color="000000"/>
              <w:right w:val="single" w:sz="4" w:space="0" w:color="000000"/>
            </w:tcBorders>
            <w:shd w:val="clear" w:color="000000" w:fill="FFFFFF"/>
            <w:noWrap/>
            <w:vAlign w:val="center"/>
            <w:hideMark/>
          </w:tcPr>
          <w:p w14:paraId="2F036A91"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58,52</w:t>
            </w:r>
          </w:p>
        </w:tc>
        <w:tc>
          <w:tcPr>
            <w:tcW w:w="1788" w:type="dxa"/>
            <w:tcBorders>
              <w:top w:val="single" w:sz="4" w:space="0" w:color="000000"/>
              <w:left w:val="nil"/>
              <w:bottom w:val="single" w:sz="4" w:space="0" w:color="000000"/>
              <w:right w:val="single" w:sz="4" w:space="0" w:color="000000"/>
            </w:tcBorders>
            <w:shd w:val="clear" w:color="000000" w:fill="FFFFFF"/>
            <w:noWrap/>
            <w:vAlign w:val="center"/>
            <w:hideMark/>
          </w:tcPr>
          <w:p w14:paraId="311C044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0,6%</w:t>
            </w:r>
          </w:p>
        </w:tc>
        <w:tc>
          <w:tcPr>
            <w:tcW w:w="1864" w:type="dxa"/>
            <w:tcBorders>
              <w:top w:val="single" w:sz="4" w:space="0" w:color="000000"/>
              <w:left w:val="nil"/>
              <w:bottom w:val="single" w:sz="4" w:space="0" w:color="000000"/>
              <w:right w:val="single" w:sz="4" w:space="0" w:color="000000"/>
            </w:tcBorders>
            <w:shd w:val="clear" w:color="000000" w:fill="FFFFFF"/>
            <w:noWrap/>
            <w:vAlign w:val="center"/>
            <w:hideMark/>
          </w:tcPr>
          <w:p w14:paraId="1ADE170E"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0,14%</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14:paraId="54DB42E2" w14:textId="7479F4E9"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348,95</w:t>
            </w:r>
          </w:p>
        </w:tc>
      </w:tr>
      <w:tr w:rsidR="00484026" w:rsidRPr="00484026" w14:paraId="57655D5C" w14:textId="7AA1B276" w:rsidTr="00DF059C">
        <w:trPr>
          <w:trHeight w:val="50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2D255DCD" w14:textId="77777777" w:rsidR="00484026" w:rsidRPr="00484026" w:rsidRDefault="00484026" w:rsidP="00484026">
            <w:pPr>
              <w:spacing w:after="0" w:line="240" w:lineRule="auto"/>
              <w:rPr>
                <w:rFonts w:eastAsia="Times New Roman" w:cs="Times New Roman"/>
                <w:color w:val="000000"/>
                <w:sz w:val="20"/>
                <w:szCs w:val="20"/>
              </w:rPr>
            </w:pPr>
            <w:r w:rsidRPr="00484026">
              <w:rPr>
                <w:rFonts w:eastAsia="Times New Roman" w:cs="Times New Roman"/>
                <w:color w:val="000000"/>
                <w:sz w:val="20"/>
                <w:szCs w:val="20"/>
              </w:rPr>
              <w:t>No.</w:t>
            </w:r>
            <w:proofErr w:type="gramStart"/>
            <w:r w:rsidRPr="00484026">
              <w:rPr>
                <w:rFonts w:eastAsia="Times New Roman" w:cs="Times New Roman"/>
                <w:color w:val="000000"/>
                <w:sz w:val="20"/>
                <w:szCs w:val="20"/>
              </w:rPr>
              <w:t xml:space="preserve">2  </w:t>
            </w:r>
            <w:proofErr w:type="spellStart"/>
            <w:r w:rsidRPr="00484026">
              <w:rPr>
                <w:rFonts w:eastAsia="Times New Roman" w:cs="Times New Roman"/>
                <w:color w:val="000000"/>
                <w:sz w:val="20"/>
                <w:szCs w:val="20"/>
              </w:rPr>
              <w:t>soybean</w:t>
            </w:r>
            <w:proofErr w:type="spellEnd"/>
            <w:proofErr w:type="gramEnd"/>
            <w:r w:rsidRPr="00484026">
              <w:rPr>
                <w:rFonts w:eastAsia="Times New Roman" w:cs="Times New Roman"/>
                <w:color w:val="000000"/>
                <w:sz w:val="20"/>
                <w:szCs w:val="20"/>
              </w:rPr>
              <w:t xml:space="preserve"> </w:t>
            </w:r>
          </w:p>
        </w:tc>
        <w:tc>
          <w:tcPr>
            <w:tcW w:w="1680" w:type="dxa"/>
            <w:tcBorders>
              <w:top w:val="nil"/>
              <w:left w:val="nil"/>
              <w:bottom w:val="single" w:sz="4" w:space="0" w:color="000000"/>
              <w:right w:val="single" w:sz="4" w:space="0" w:color="000000"/>
            </w:tcBorders>
            <w:shd w:val="clear" w:color="000000" w:fill="FFFFFF"/>
            <w:noWrap/>
            <w:vAlign w:val="center"/>
            <w:hideMark/>
          </w:tcPr>
          <w:p w14:paraId="0D8C3AF2"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1 834</w:t>
            </w:r>
          </w:p>
        </w:tc>
        <w:tc>
          <w:tcPr>
            <w:tcW w:w="1701" w:type="dxa"/>
            <w:tcBorders>
              <w:top w:val="nil"/>
              <w:left w:val="nil"/>
              <w:bottom w:val="single" w:sz="4" w:space="0" w:color="000000"/>
              <w:right w:val="single" w:sz="4" w:space="0" w:color="000000"/>
            </w:tcBorders>
            <w:shd w:val="clear" w:color="000000" w:fill="FFFFFF"/>
            <w:noWrap/>
            <w:vAlign w:val="center"/>
            <w:hideMark/>
          </w:tcPr>
          <w:p w14:paraId="57BE159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4 936</w:t>
            </w:r>
          </w:p>
        </w:tc>
        <w:tc>
          <w:tcPr>
            <w:tcW w:w="993" w:type="dxa"/>
            <w:tcBorders>
              <w:top w:val="nil"/>
              <w:left w:val="nil"/>
              <w:bottom w:val="single" w:sz="4" w:space="0" w:color="000000"/>
              <w:right w:val="single" w:sz="4" w:space="0" w:color="000000"/>
            </w:tcBorders>
            <w:shd w:val="clear" w:color="000000" w:fill="FFFFFF"/>
            <w:noWrap/>
            <w:vAlign w:val="center"/>
            <w:hideMark/>
          </w:tcPr>
          <w:p w14:paraId="324F9DEC"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-62,84</w:t>
            </w:r>
          </w:p>
        </w:tc>
        <w:tc>
          <w:tcPr>
            <w:tcW w:w="1984" w:type="dxa"/>
            <w:tcBorders>
              <w:top w:val="nil"/>
              <w:left w:val="nil"/>
              <w:bottom w:val="single" w:sz="4" w:space="0" w:color="000000"/>
              <w:right w:val="single" w:sz="4" w:space="0" w:color="000000"/>
            </w:tcBorders>
            <w:shd w:val="clear" w:color="000000" w:fill="FFFFFF"/>
            <w:noWrap/>
            <w:vAlign w:val="center"/>
            <w:hideMark/>
          </w:tcPr>
          <w:p w14:paraId="336A2C92"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0,66</w:t>
            </w:r>
          </w:p>
        </w:tc>
        <w:tc>
          <w:tcPr>
            <w:tcW w:w="1701" w:type="dxa"/>
            <w:tcBorders>
              <w:top w:val="nil"/>
              <w:left w:val="nil"/>
              <w:bottom w:val="single" w:sz="4" w:space="0" w:color="000000"/>
              <w:right w:val="single" w:sz="4" w:space="0" w:color="000000"/>
            </w:tcBorders>
            <w:shd w:val="clear" w:color="000000" w:fill="FFFFFF"/>
            <w:noWrap/>
            <w:vAlign w:val="center"/>
            <w:hideMark/>
          </w:tcPr>
          <w:p w14:paraId="0B3C9B9C"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1,50</w:t>
            </w:r>
          </w:p>
        </w:tc>
        <w:tc>
          <w:tcPr>
            <w:tcW w:w="1026" w:type="dxa"/>
            <w:tcBorders>
              <w:top w:val="nil"/>
              <w:left w:val="nil"/>
              <w:bottom w:val="single" w:sz="4" w:space="0" w:color="000000"/>
              <w:right w:val="single" w:sz="4" w:space="0" w:color="000000"/>
            </w:tcBorders>
            <w:shd w:val="clear" w:color="000000" w:fill="FFFFFF"/>
            <w:noWrap/>
            <w:vAlign w:val="center"/>
            <w:hideMark/>
          </w:tcPr>
          <w:p w14:paraId="2F2A567C"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-56,30</w:t>
            </w:r>
          </w:p>
        </w:tc>
        <w:tc>
          <w:tcPr>
            <w:tcW w:w="1788" w:type="dxa"/>
            <w:tcBorders>
              <w:top w:val="nil"/>
              <w:left w:val="nil"/>
              <w:bottom w:val="single" w:sz="4" w:space="0" w:color="000000"/>
              <w:right w:val="single" w:sz="4" w:space="0" w:color="000000"/>
            </w:tcBorders>
            <w:shd w:val="clear" w:color="000000" w:fill="FFFFFF"/>
            <w:noWrap/>
            <w:vAlign w:val="center"/>
            <w:hideMark/>
          </w:tcPr>
          <w:p w14:paraId="0644B056"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w:t>
            </w:r>
          </w:p>
        </w:tc>
        <w:tc>
          <w:tcPr>
            <w:tcW w:w="1864" w:type="dxa"/>
            <w:tcBorders>
              <w:top w:val="nil"/>
              <w:left w:val="nil"/>
              <w:bottom w:val="single" w:sz="4" w:space="0" w:color="000000"/>
              <w:right w:val="single" w:sz="4" w:space="0" w:color="000000"/>
            </w:tcBorders>
            <w:shd w:val="clear" w:color="000000" w:fill="FFFFFF"/>
            <w:noWrap/>
            <w:vAlign w:val="center"/>
            <w:hideMark/>
          </w:tcPr>
          <w:p w14:paraId="142D8C31"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vAlign w:val="center"/>
          </w:tcPr>
          <w:p w14:paraId="28485B52" w14:textId="05B5819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23,76</w:t>
            </w:r>
          </w:p>
        </w:tc>
      </w:tr>
      <w:tr w:rsidR="00484026" w:rsidRPr="00484026" w14:paraId="3C2D4E9B" w14:textId="7AE41567" w:rsidTr="00DF059C">
        <w:trPr>
          <w:trHeight w:val="50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66BB7BFE"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Soybean</w:t>
            </w:r>
            <w:proofErr w:type="spellEnd"/>
            <w:r w:rsidRPr="00484026">
              <w:rPr>
                <w:rFonts w:eastAsia="Times New Roman" w:cs="Times New Roman"/>
                <w:color w:val="000000"/>
                <w:sz w:val="20"/>
                <w:szCs w:val="20"/>
              </w:rPr>
              <w:t xml:space="preserve"> </w:t>
            </w:r>
            <w:proofErr w:type="spellStart"/>
            <w:r w:rsidRPr="00484026">
              <w:rPr>
                <w:rFonts w:eastAsia="Times New Roman" w:cs="Times New Roman"/>
                <w:color w:val="000000"/>
                <w:sz w:val="20"/>
                <w:szCs w:val="20"/>
              </w:rPr>
              <w:t>meal</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4190BCDA"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388 949 970</w:t>
            </w:r>
          </w:p>
        </w:tc>
        <w:tc>
          <w:tcPr>
            <w:tcW w:w="1701" w:type="dxa"/>
            <w:tcBorders>
              <w:top w:val="nil"/>
              <w:left w:val="nil"/>
              <w:bottom w:val="single" w:sz="4" w:space="0" w:color="000000"/>
              <w:right w:val="single" w:sz="4" w:space="0" w:color="000000"/>
            </w:tcBorders>
            <w:shd w:val="clear" w:color="000000" w:fill="FFFFFF"/>
            <w:noWrap/>
            <w:vAlign w:val="center"/>
            <w:hideMark/>
          </w:tcPr>
          <w:p w14:paraId="68A9E184"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289 496 780</w:t>
            </w:r>
          </w:p>
        </w:tc>
        <w:tc>
          <w:tcPr>
            <w:tcW w:w="993" w:type="dxa"/>
            <w:tcBorders>
              <w:top w:val="nil"/>
              <w:left w:val="nil"/>
              <w:bottom w:val="single" w:sz="4" w:space="0" w:color="000000"/>
              <w:right w:val="single" w:sz="4" w:space="0" w:color="000000"/>
            </w:tcBorders>
            <w:shd w:val="clear" w:color="000000" w:fill="FFFFFF"/>
            <w:noWrap/>
            <w:vAlign w:val="center"/>
            <w:hideMark/>
          </w:tcPr>
          <w:p w14:paraId="583D7B7D"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34,35</w:t>
            </w:r>
          </w:p>
        </w:tc>
        <w:tc>
          <w:tcPr>
            <w:tcW w:w="1984" w:type="dxa"/>
            <w:tcBorders>
              <w:top w:val="nil"/>
              <w:left w:val="nil"/>
              <w:bottom w:val="single" w:sz="4" w:space="0" w:color="000000"/>
              <w:right w:val="single" w:sz="4" w:space="0" w:color="000000"/>
            </w:tcBorders>
            <w:shd w:val="clear" w:color="000000" w:fill="FFFFFF"/>
            <w:noWrap/>
            <w:vAlign w:val="center"/>
            <w:hideMark/>
          </w:tcPr>
          <w:p w14:paraId="49B751E3"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111 768,06</w:t>
            </w:r>
          </w:p>
        </w:tc>
        <w:tc>
          <w:tcPr>
            <w:tcW w:w="1701" w:type="dxa"/>
            <w:tcBorders>
              <w:top w:val="nil"/>
              <w:left w:val="nil"/>
              <w:bottom w:val="single" w:sz="4" w:space="0" w:color="000000"/>
              <w:right w:val="single" w:sz="4" w:space="0" w:color="000000"/>
            </w:tcBorders>
            <w:shd w:val="clear" w:color="000000" w:fill="FFFFFF"/>
            <w:noWrap/>
            <w:vAlign w:val="center"/>
            <w:hideMark/>
          </w:tcPr>
          <w:p w14:paraId="18CD4563"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76 963,61</w:t>
            </w:r>
          </w:p>
        </w:tc>
        <w:tc>
          <w:tcPr>
            <w:tcW w:w="1026" w:type="dxa"/>
            <w:tcBorders>
              <w:top w:val="nil"/>
              <w:left w:val="nil"/>
              <w:bottom w:val="single" w:sz="4" w:space="0" w:color="000000"/>
              <w:right w:val="single" w:sz="4" w:space="0" w:color="000000"/>
            </w:tcBorders>
            <w:shd w:val="clear" w:color="000000" w:fill="FFFFFF"/>
            <w:noWrap/>
            <w:vAlign w:val="center"/>
            <w:hideMark/>
          </w:tcPr>
          <w:p w14:paraId="15EBAB3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45,22</w:t>
            </w:r>
          </w:p>
        </w:tc>
        <w:tc>
          <w:tcPr>
            <w:tcW w:w="1788" w:type="dxa"/>
            <w:tcBorders>
              <w:top w:val="nil"/>
              <w:left w:val="nil"/>
              <w:bottom w:val="single" w:sz="4" w:space="0" w:color="000000"/>
              <w:right w:val="single" w:sz="4" w:space="0" w:color="000000"/>
            </w:tcBorders>
            <w:shd w:val="clear" w:color="000000" w:fill="FFFFFF"/>
            <w:noWrap/>
            <w:vAlign w:val="center"/>
            <w:hideMark/>
          </w:tcPr>
          <w:p w14:paraId="0D1495C2"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5,7%</w:t>
            </w:r>
          </w:p>
        </w:tc>
        <w:tc>
          <w:tcPr>
            <w:tcW w:w="1864" w:type="dxa"/>
            <w:tcBorders>
              <w:top w:val="nil"/>
              <w:left w:val="nil"/>
              <w:bottom w:val="single" w:sz="4" w:space="0" w:color="000000"/>
              <w:right w:val="single" w:sz="4" w:space="0" w:color="000000"/>
            </w:tcBorders>
            <w:shd w:val="clear" w:color="000000" w:fill="FFFFFF"/>
            <w:noWrap/>
            <w:vAlign w:val="center"/>
            <w:hideMark/>
          </w:tcPr>
          <w:p w14:paraId="69C1E41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1,39%</w:t>
            </w:r>
          </w:p>
        </w:tc>
        <w:tc>
          <w:tcPr>
            <w:tcW w:w="1134" w:type="dxa"/>
            <w:tcBorders>
              <w:top w:val="nil"/>
              <w:left w:val="nil"/>
              <w:bottom w:val="single" w:sz="4" w:space="0" w:color="000000"/>
              <w:right w:val="single" w:sz="4" w:space="0" w:color="000000"/>
            </w:tcBorders>
            <w:shd w:val="clear" w:color="000000" w:fill="FFFFFF"/>
            <w:vAlign w:val="center"/>
          </w:tcPr>
          <w:p w14:paraId="1B160E9A" w14:textId="1F39238C"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311,28</w:t>
            </w:r>
          </w:p>
        </w:tc>
      </w:tr>
      <w:tr w:rsidR="00484026" w:rsidRPr="00484026" w14:paraId="6714F672" w14:textId="383AD8ED" w:rsidTr="00DF059C">
        <w:trPr>
          <w:trHeight w:val="31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312D76A9"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Corn</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382E0FE1"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122 362 964</w:t>
            </w:r>
          </w:p>
        </w:tc>
        <w:tc>
          <w:tcPr>
            <w:tcW w:w="1701" w:type="dxa"/>
            <w:tcBorders>
              <w:top w:val="nil"/>
              <w:left w:val="nil"/>
              <w:bottom w:val="single" w:sz="4" w:space="0" w:color="000000"/>
              <w:right w:val="single" w:sz="4" w:space="0" w:color="000000"/>
            </w:tcBorders>
            <w:shd w:val="clear" w:color="000000" w:fill="FFFFFF"/>
            <w:noWrap/>
            <w:vAlign w:val="center"/>
            <w:hideMark/>
          </w:tcPr>
          <w:p w14:paraId="5A240673"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42 090 235</w:t>
            </w:r>
          </w:p>
        </w:tc>
        <w:tc>
          <w:tcPr>
            <w:tcW w:w="993" w:type="dxa"/>
            <w:tcBorders>
              <w:top w:val="nil"/>
              <w:left w:val="nil"/>
              <w:bottom w:val="single" w:sz="4" w:space="0" w:color="000000"/>
              <w:right w:val="single" w:sz="4" w:space="0" w:color="000000"/>
            </w:tcBorders>
            <w:shd w:val="clear" w:color="000000" w:fill="FFFFFF"/>
            <w:noWrap/>
            <w:vAlign w:val="center"/>
            <w:hideMark/>
          </w:tcPr>
          <w:p w14:paraId="33185035"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190,72</w:t>
            </w:r>
          </w:p>
        </w:tc>
        <w:tc>
          <w:tcPr>
            <w:tcW w:w="1984" w:type="dxa"/>
            <w:tcBorders>
              <w:top w:val="nil"/>
              <w:left w:val="nil"/>
              <w:bottom w:val="single" w:sz="4" w:space="0" w:color="000000"/>
              <w:right w:val="single" w:sz="4" w:space="0" w:color="000000"/>
            </w:tcBorders>
            <w:shd w:val="clear" w:color="000000" w:fill="FFFFFF"/>
            <w:noWrap/>
            <w:vAlign w:val="center"/>
            <w:hideMark/>
          </w:tcPr>
          <w:p w14:paraId="46C9C058"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19 101,34</w:t>
            </w:r>
          </w:p>
        </w:tc>
        <w:tc>
          <w:tcPr>
            <w:tcW w:w="1701" w:type="dxa"/>
            <w:tcBorders>
              <w:top w:val="nil"/>
              <w:left w:val="nil"/>
              <w:bottom w:val="single" w:sz="4" w:space="0" w:color="000000"/>
              <w:right w:val="single" w:sz="4" w:space="0" w:color="000000"/>
            </w:tcBorders>
            <w:shd w:val="clear" w:color="000000" w:fill="FFFFFF"/>
            <w:noWrap/>
            <w:vAlign w:val="center"/>
            <w:hideMark/>
          </w:tcPr>
          <w:p w14:paraId="44E4C78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8 276,01</w:t>
            </w:r>
          </w:p>
        </w:tc>
        <w:tc>
          <w:tcPr>
            <w:tcW w:w="1026" w:type="dxa"/>
            <w:tcBorders>
              <w:top w:val="nil"/>
              <w:left w:val="nil"/>
              <w:bottom w:val="single" w:sz="4" w:space="0" w:color="000000"/>
              <w:right w:val="single" w:sz="4" w:space="0" w:color="000000"/>
            </w:tcBorders>
            <w:shd w:val="clear" w:color="000000" w:fill="FFFFFF"/>
            <w:noWrap/>
            <w:vAlign w:val="center"/>
            <w:hideMark/>
          </w:tcPr>
          <w:p w14:paraId="17C89FC1"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130,80</w:t>
            </w:r>
          </w:p>
        </w:tc>
        <w:tc>
          <w:tcPr>
            <w:tcW w:w="1788" w:type="dxa"/>
            <w:tcBorders>
              <w:top w:val="nil"/>
              <w:left w:val="nil"/>
              <w:bottom w:val="single" w:sz="4" w:space="0" w:color="000000"/>
              <w:right w:val="single" w:sz="4" w:space="0" w:color="000000"/>
            </w:tcBorders>
            <w:shd w:val="clear" w:color="000000" w:fill="FFFFFF"/>
            <w:noWrap/>
            <w:vAlign w:val="center"/>
            <w:hideMark/>
          </w:tcPr>
          <w:p w14:paraId="06A56AA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1,0%</w:t>
            </w:r>
          </w:p>
        </w:tc>
        <w:tc>
          <w:tcPr>
            <w:tcW w:w="1864" w:type="dxa"/>
            <w:tcBorders>
              <w:top w:val="nil"/>
              <w:left w:val="nil"/>
              <w:bottom w:val="single" w:sz="4" w:space="0" w:color="000000"/>
              <w:right w:val="single" w:sz="4" w:space="0" w:color="000000"/>
            </w:tcBorders>
            <w:shd w:val="clear" w:color="000000" w:fill="FFFFFF"/>
            <w:noWrap/>
            <w:vAlign w:val="center"/>
            <w:hideMark/>
          </w:tcPr>
          <w:p w14:paraId="12FA7E90"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0,15%</w:t>
            </w:r>
          </w:p>
        </w:tc>
        <w:tc>
          <w:tcPr>
            <w:tcW w:w="1134" w:type="dxa"/>
            <w:tcBorders>
              <w:top w:val="nil"/>
              <w:left w:val="nil"/>
              <w:bottom w:val="single" w:sz="4" w:space="0" w:color="000000"/>
              <w:right w:val="single" w:sz="4" w:space="0" w:color="000000"/>
            </w:tcBorders>
            <w:shd w:val="clear" w:color="000000" w:fill="FFFFFF"/>
            <w:vAlign w:val="center"/>
          </w:tcPr>
          <w:p w14:paraId="44A0D1AA" w14:textId="6E157358"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553,66</w:t>
            </w:r>
          </w:p>
        </w:tc>
      </w:tr>
      <w:tr w:rsidR="00484026" w:rsidRPr="00484026" w14:paraId="03984E80" w14:textId="6898513B" w:rsidTr="00DF059C">
        <w:trPr>
          <w:trHeight w:val="50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2A3F68D4"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Soybean</w:t>
            </w:r>
            <w:proofErr w:type="spellEnd"/>
            <w:r w:rsidRPr="00484026">
              <w:rPr>
                <w:rFonts w:eastAsia="Times New Roman" w:cs="Times New Roman"/>
                <w:color w:val="000000"/>
                <w:sz w:val="20"/>
                <w:szCs w:val="20"/>
              </w:rPr>
              <w:t xml:space="preserve"> </w:t>
            </w:r>
            <w:proofErr w:type="spellStart"/>
            <w:r w:rsidRPr="00484026">
              <w:rPr>
                <w:rFonts w:eastAsia="Times New Roman" w:cs="Times New Roman"/>
                <w:color w:val="000000"/>
                <w:sz w:val="20"/>
                <w:szCs w:val="20"/>
              </w:rPr>
              <w:t>oil</w:t>
            </w:r>
            <w:proofErr w:type="spellEnd"/>
            <w:r w:rsidRPr="00484026">
              <w:rPr>
                <w:rFonts w:eastAsia="Times New Roman" w:cs="Times New Roman"/>
                <w:color w:val="000000"/>
                <w:sz w:val="20"/>
                <w:szCs w:val="20"/>
              </w:rPr>
              <w:t xml:space="preserve"> </w:t>
            </w:r>
          </w:p>
        </w:tc>
        <w:tc>
          <w:tcPr>
            <w:tcW w:w="1680" w:type="dxa"/>
            <w:tcBorders>
              <w:top w:val="nil"/>
              <w:left w:val="nil"/>
              <w:bottom w:val="single" w:sz="4" w:space="0" w:color="000000"/>
              <w:right w:val="single" w:sz="4" w:space="0" w:color="000000"/>
            </w:tcBorders>
            <w:shd w:val="clear" w:color="000000" w:fill="FFFFFF"/>
            <w:noWrap/>
            <w:vAlign w:val="center"/>
            <w:hideMark/>
          </w:tcPr>
          <w:p w14:paraId="5DA558B1"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94 761 814</w:t>
            </w:r>
          </w:p>
        </w:tc>
        <w:tc>
          <w:tcPr>
            <w:tcW w:w="1701" w:type="dxa"/>
            <w:tcBorders>
              <w:top w:val="nil"/>
              <w:left w:val="nil"/>
              <w:bottom w:val="single" w:sz="4" w:space="0" w:color="000000"/>
              <w:right w:val="single" w:sz="4" w:space="0" w:color="000000"/>
            </w:tcBorders>
            <w:shd w:val="clear" w:color="000000" w:fill="FFFFFF"/>
            <w:noWrap/>
            <w:vAlign w:val="center"/>
            <w:hideMark/>
          </w:tcPr>
          <w:p w14:paraId="2B4869AD"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92 504 264</w:t>
            </w:r>
          </w:p>
        </w:tc>
        <w:tc>
          <w:tcPr>
            <w:tcW w:w="993" w:type="dxa"/>
            <w:tcBorders>
              <w:top w:val="nil"/>
              <w:left w:val="nil"/>
              <w:bottom w:val="single" w:sz="4" w:space="0" w:color="000000"/>
              <w:right w:val="single" w:sz="4" w:space="0" w:color="000000"/>
            </w:tcBorders>
            <w:shd w:val="clear" w:color="000000" w:fill="FFFFFF"/>
            <w:noWrap/>
            <w:vAlign w:val="center"/>
            <w:hideMark/>
          </w:tcPr>
          <w:p w14:paraId="140AD07E"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2,44</w:t>
            </w:r>
          </w:p>
        </w:tc>
        <w:tc>
          <w:tcPr>
            <w:tcW w:w="1984" w:type="dxa"/>
            <w:tcBorders>
              <w:top w:val="nil"/>
              <w:left w:val="nil"/>
              <w:bottom w:val="single" w:sz="4" w:space="0" w:color="000000"/>
              <w:right w:val="single" w:sz="4" w:space="0" w:color="000000"/>
            </w:tcBorders>
            <w:shd w:val="clear" w:color="000000" w:fill="FFFFFF"/>
            <w:noWrap/>
            <w:vAlign w:val="center"/>
            <w:hideMark/>
          </w:tcPr>
          <w:p w14:paraId="7DED1F8D"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59 364,65</w:t>
            </w:r>
          </w:p>
        </w:tc>
        <w:tc>
          <w:tcPr>
            <w:tcW w:w="1701" w:type="dxa"/>
            <w:tcBorders>
              <w:top w:val="nil"/>
              <w:left w:val="nil"/>
              <w:bottom w:val="single" w:sz="4" w:space="0" w:color="000000"/>
              <w:right w:val="single" w:sz="4" w:space="0" w:color="000000"/>
            </w:tcBorders>
            <w:shd w:val="clear" w:color="000000" w:fill="FFFFFF"/>
            <w:noWrap/>
            <w:vAlign w:val="center"/>
            <w:hideMark/>
          </w:tcPr>
          <w:p w14:paraId="0CE063C1"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51 831,06</w:t>
            </w:r>
          </w:p>
        </w:tc>
        <w:tc>
          <w:tcPr>
            <w:tcW w:w="1026" w:type="dxa"/>
            <w:tcBorders>
              <w:top w:val="nil"/>
              <w:left w:val="nil"/>
              <w:bottom w:val="single" w:sz="4" w:space="0" w:color="000000"/>
              <w:right w:val="single" w:sz="4" w:space="0" w:color="000000"/>
            </w:tcBorders>
            <w:shd w:val="clear" w:color="000000" w:fill="FFFFFF"/>
            <w:noWrap/>
            <w:vAlign w:val="center"/>
            <w:hideMark/>
          </w:tcPr>
          <w:p w14:paraId="175F9C96"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14,53</w:t>
            </w:r>
          </w:p>
        </w:tc>
        <w:tc>
          <w:tcPr>
            <w:tcW w:w="1788" w:type="dxa"/>
            <w:tcBorders>
              <w:top w:val="nil"/>
              <w:left w:val="nil"/>
              <w:bottom w:val="single" w:sz="4" w:space="0" w:color="000000"/>
              <w:right w:val="single" w:sz="4" w:space="0" w:color="000000"/>
            </w:tcBorders>
            <w:shd w:val="clear" w:color="000000" w:fill="FFFFFF"/>
            <w:noWrap/>
            <w:vAlign w:val="center"/>
            <w:hideMark/>
          </w:tcPr>
          <w:p w14:paraId="4A06E62E"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3,0%</w:t>
            </w:r>
          </w:p>
        </w:tc>
        <w:tc>
          <w:tcPr>
            <w:tcW w:w="1864" w:type="dxa"/>
            <w:tcBorders>
              <w:top w:val="nil"/>
              <w:left w:val="nil"/>
              <w:bottom w:val="single" w:sz="4" w:space="0" w:color="000000"/>
              <w:right w:val="single" w:sz="4" w:space="0" w:color="000000"/>
            </w:tcBorders>
            <w:shd w:val="clear" w:color="000000" w:fill="FFFFFF"/>
            <w:noWrap/>
            <w:vAlign w:val="center"/>
            <w:hideMark/>
          </w:tcPr>
          <w:p w14:paraId="05B95BB0"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0,94%</w:t>
            </w:r>
          </w:p>
        </w:tc>
        <w:tc>
          <w:tcPr>
            <w:tcW w:w="1134" w:type="dxa"/>
            <w:tcBorders>
              <w:top w:val="nil"/>
              <w:left w:val="nil"/>
              <w:bottom w:val="single" w:sz="4" w:space="0" w:color="000000"/>
              <w:right w:val="single" w:sz="4" w:space="0" w:color="000000"/>
            </w:tcBorders>
            <w:shd w:val="clear" w:color="000000" w:fill="FFFFFF"/>
            <w:vAlign w:val="center"/>
          </w:tcPr>
          <w:p w14:paraId="3671228B" w14:textId="47F6EDBB"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224,37</w:t>
            </w:r>
          </w:p>
        </w:tc>
      </w:tr>
      <w:tr w:rsidR="00484026" w:rsidRPr="00484026" w14:paraId="4BAECC56" w14:textId="2D470DBB" w:rsidTr="00DF059C">
        <w:trPr>
          <w:trHeight w:val="31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05082B51" w14:textId="77777777" w:rsidR="00484026" w:rsidRPr="00484026" w:rsidRDefault="00484026" w:rsidP="00484026">
            <w:pPr>
              <w:spacing w:after="0" w:line="240" w:lineRule="auto"/>
              <w:rPr>
                <w:rFonts w:eastAsia="Times New Roman" w:cs="Times New Roman"/>
                <w:color w:val="000000"/>
                <w:sz w:val="20"/>
                <w:szCs w:val="20"/>
              </w:rPr>
            </w:pPr>
            <w:r w:rsidRPr="00484026">
              <w:rPr>
                <w:rFonts w:eastAsia="Times New Roman" w:cs="Times New Roman"/>
                <w:color w:val="000000"/>
                <w:sz w:val="20"/>
                <w:szCs w:val="20"/>
              </w:rPr>
              <w:t>LLDPE</w:t>
            </w:r>
          </w:p>
        </w:tc>
        <w:tc>
          <w:tcPr>
            <w:tcW w:w="1680" w:type="dxa"/>
            <w:tcBorders>
              <w:top w:val="nil"/>
              <w:left w:val="nil"/>
              <w:bottom w:val="single" w:sz="4" w:space="0" w:color="000000"/>
              <w:right w:val="single" w:sz="4" w:space="0" w:color="000000"/>
            </w:tcBorders>
            <w:shd w:val="clear" w:color="000000" w:fill="FFFFFF"/>
            <w:noWrap/>
            <w:vAlign w:val="center"/>
            <w:hideMark/>
          </w:tcPr>
          <w:p w14:paraId="2572795A"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100 931 133</w:t>
            </w:r>
          </w:p>
        </w:tc>
        <w:tc>
          <w:tcPr>
            <w:tcW w:w="1701" w:type="dxa"/>
            <w:tcBorders>
              <w:top w:val="nil"/>
              <w:left w:val="nil"/>
              <w:bottom w:val="single" w:sz="4" w:space="0" w:color="000000"/>
              <w:right w:val="single" w:sz="4" w:space="0" w:color="000000"/>
            </w:tcBorders>
            <w:shd w:val="clear" w:color="000000" w:fill="FFFFFF"/>
            <w:noWrap/>
            <w:vAlign w:val="center"/>
            <w:hideMark/>
          </w:tcPr>
          <w:p w14:paraId="33A62AA4"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119 856 998</w:t>
            </w:r>
          </w:p>
        </w:tc>
        <w:tc>
          <w:tcPr>
            <w:tcW w:w="993" w:type="dxa"/>
            <w:tcBorders>
              <w:top w:val="nil"/>
              <w:left w:val="nil"/>
              <w:bottom w:val="single" w:sz="4" w:space="0" w:color="000000"/>
              <w:right w:val="single" w:sz="4" w:space="0" w:color="000000"/>
            </w:tcBorders>
            <w:shd w:val="clear" w:color="000000" w:fill="FFFFFF"/>
            <w:noWrap/>
            <w:vAlign w:val="center"/>
            <w:hideMark/>
          </w:tcPr>
          <w:p w14:paraId="08BEB13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-15,79</w:t>
            </w:r>
          </w:p>
        </w:tc>
        <w:tc>
          <w:tcPr>
            <w:tcW w:w="1984" w:type="dxa"/>
            <w:tcBorders>
              <w:top w:val="nil"/>
              <w:left w:val="nil"/>
              <w:bottom w:val="single" w:sz="4" w:space="0" w:color="000000"/>
              <w:right w:val="single" w:sz="4" w:space="0" w:color="000000"/>
            </w:tcBorders>
            <w:shd w:val="clear" w:color="000000" w:fill="FFFFFF"/>
            <w:noWrap/>
            <w:vAlign w:val="center"/>
            <w:hideMark/>
          </w:tcPr>
          <w:p w14:paraId="16A16A71"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44 404,91</w:t>
            </w:r>
          </w:p>
        </w:tc>
        <w:tc>
          <w:tcPr>
            <w:tcW w:w="1701" w:type="dxa"/>
            <w:tcBorders>
              <w:top w:val="nil"/>
              <w:left w:val="nil"/>
              <w:bottom w:val="single" w:sz="4" w:space="0" w:color="000000"/>
              <w:right w:val="single" w:sz="4" w:space="0" w:color="000000"/>
            </w:tcBorders>
            <w:shd w:val="clear" w:color="000000" w:fill="FFFFFF"/>
            <w:noWrap/>
            <w:vAlign w:val="center"/>
            <w:hideMark/>
          </w:tcPr>
          <w:p w14:paraId="497D3443"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52 741,03</w:t>
            </w:r>
          </w:p>
        </w:tc>
        <w:tc>
          <w:tcPr>
            <w:tcW w:w="1026" w:type="dxa"/>
            <w:tcBorders>
              <w:top w:val="nil"/>
              <w:left w:val="nil"/>
              <w:bottom w:val="single" w:sz="4" w:space="0" w:color="000000"/>
              <w:right w:val="single" w:sz="4" w:space="0" w:color="000000"/>
            </w:tcBorders>
            <w:shd w:val="clear" w:color="000000" w:fill="FFFFFF"/>
            <w:noWrap/>
            <w:vAlign w:val="center"/>
            <w:hideMark/>
          </w:tcPr>
          <w:p w14:paraId="634AC58E"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-15,81</w:t>
            </w:r>
          </w:p>
        </w:tc>
        <w:tc>
          <w:tcPr>
            <w:tcW w:w="1788" w:type="dxa"/>
            <w:tcBorders>
              <w:top w:val="nil"/>
              <w:left w:val="nil"/>
              <w:bottom w:val="single" w:sz="4" w:space="0" w:color="000000"/>
              <w:right w:val="single" w:sz="4" w:space="0" w:color="000000"/>
            </w:tcBorders>
            <w:shd w:val="clear" w:color="000000" w:fill="FFFFFF"/>
            <w:noWrap/>
            <w:vAlign w:val="center"/>
            <w:hideMark/>
          </w:tcPr>
          <w:p w14:paraId="4689C2E9"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2,3%</w:t>
            </w:r>
          </w:p>
        </w:tc>
        <w:tc>
          <w:tcPr>
            <w:tcW w:w="1864" w:type="dxa"/>
            <w:tcBorders>
              <w:top w:val="nil"/>
              <w:left w:val="nil"/>
              <w:bottom w:val="single" w:sz="4" w:space="0" w:color="000000"/>
              <w:right w:val="single" w:sz="4" w:space="0" w:color="000000"/>
            </w:tcBorders>
            <w:shd w:val="clear" w:color="000000" w:fill="FFFFFF"/>
            <w:noWrap/>
            <w:vAlign w:val="center"/>
            <w:hideMark/>
          </w:tcPr>
          <w:p w14:paraId="2E0734D2"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0,95%</w:t>
            </w:r>
          </w:p>
        </w:tc>
        <w:tc>
          <w:tcPr>
            <w:tcW w:w="1134" w:type="dxa"/>
            <w:tcBorders>
              <w:top w:val="nil"/>
              <w:left w:val="nil"/>
              <w:bottom w:val="single" w:sz="4" w:space="0" w:color="000000"/>
              <w:right w:val="single" w:sz="4" w:space="0" w:color="000000"/>
            </w:tcBorders>
            <w:shd w:val="clear" w:color="000000" w:fill="FFFFFF"/>
            <w:vAlign w:val="center"/>
          </w:tcPr>
          <w:p w14:paraId="19E6939B" w14:textId="670AF506"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138,45</w:t>
            </w:r>
          </w:p>
        </w:tc>
      </w:tr>
      <w:tr w:rsidR="00484026" w:rsidRPr="00484026" w14:paraId="1CC9D1C0" w14:textId="3DB95E87" w:rsidTr="00DF059C">
        <w:trPr>
          <w:trHeight w:val="75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0BE1E9DE" w14:textId="77777777" w:rsidR="00484026" w:rsidRPr="00484026" w:rsidRDefault="00484026" w:rsidP="00484026">
            <w:pPr>
              <w:spacing w:after="0" w:line="240" w:lineRule="auto"/>
              <w:rPr>
                <w:rFonts w:eastAsia="Times New Roman" w:cs="Times New Roman"/>
                <w:color w:val="000000"/>
                <w:sz w:val="20"/>
                <w:szCs w:val="20"/>
              </w:rPr>
            </w:pPr>
            <w:r w:rsidRPr="00484026">
              <w:rPr>
                <w:rFonts w:eastAsia="Times New Roman" w:cs="Times New Roman"/>
                <w:color w:val="000000"/>
                <w:sz w:val="20"/>
                <w:szCs w:val="20"/>
              </w:rPr>
              <w:t xml:space="preserve">RBD </w:t>
            </w:r>
            <w:proofErr w:type="spellStart"/>
            <w:r w:rsidRPr="00484026">
              <w:rPr>
                <w:rFonts w:eastAsia="Times New Roman" w:cs="Times New Roman"/>
                <w:color w:val="000000"/>
                <w:sz w:val="20"/>
                <w:szCs w:val="20"/>
              </w:rPr>
              <w:t>Palm</w:t>
            </w:r>
            <w:proofErr w:type="spellEnd"/>
            <w:r w:rsidRPr="00484026">
              <w:rPr>
                <w:rFonts w:eastAsia="Times New Roman" w:cs="Times New Roman"/>
                <w:color w:val="000000"/>
                <w:sz w:val="20"/>
                <w:szCs w:val="20"/>
              </w:rPr>
              <w:t xml:space="preserve"> </w:t>
            </w:r>
            <w:proofErr w:type="spellStart"/>
            <w:r w:rsidRPr="00484026">
              <w:rPr>
                <w:rFonts w:eastAsia="Times New Roman" w:cs="Times New Roman"/>
                <w:color w:val="000000"/>
                <w:sz w:val="20"/>
                <w:szCs w:val="20"/>
              </w:rPr>
              <w:t>olein</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74D5AF54"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139 157 899</w:t>
            </w:r>
          </w:p>
        </w:tc>
        <w:tc>
          <w:tcPr>
            <w:tcW w:w="1701" w:type="dxa"/>
            <w:tcBorders>
              <w:top w:val="nil"/>
              <w:left w:val="nil"/>
              <w:bottom w:val="single" w:sz="4" w:space="0" w:color="000000"/>
              <w:right w:val="single" w:sz="4" w:space="0" w:color="000000"/>
            </w:tcBorders>
            <w:shd w:val="clear" w:color="000000" w:fill="FFFFFF"/>
            <w:noWrap/>
            <w:vAlign w:val="center"/>
            <w:hideMark/>
          </w:tcPr>
          <w:p w14:paraId="44B426D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111 515 010</w:t>
            </w:r>
          </w:p>
        </w:tc>
        <w:tc>
          <w:tcPr>
            <w:tcW w:w="993" w:type="dxa"/>
            <w:tcBorders>
              <w:top w:val="nil"/>
              <w:left w:val="nil"/>
              <w:bottom w:val="single" w:sz="4" w:space="0" w:color="000000"/>
              <w:right w:val="single" w:sz="4" w:space="0" w:color="000000"/>
            </w:tcBorders>
            <w:shd w:val="clear" w:color="000000" w:fill="FFFFFF"/>
            <w:noWrap/>
            <w:vAlign w:val="center"/>
            <w:hideMark/>
          </w:tcPr>
          <w:p w14:paraId="4E440E81"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24,79</w:t>
            </w:r>
          </w:p>
        </w:tc>
        <w:tc>
          <w:tcPr>
            <w:tcW w:w="1984" w:type="dxa"/>
            <w:tcBorders>
              <w:top w:val="nil"/>
              <w:left w:val="nil"/>
              <w:bottom w:val="single" w:sz="4" w:space="0" w:color="000000"/>
              <w:right w:val="single" w:sz="4" w:space="0" w:color="000000"/>
            </w:tcBorders>
            <w:shd w:val="clear" w:color="000000" w:fill="FFFFFF"/>
            <w:noWrap/>
            <w:vAlign w:val="center"/>
            <w:hideMark/>
          </w:tcPr>
          <w:p w14:paraId="23ED4E5F"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75 669,15</w:t>
            </w:r>
          </w:p>
        </w:tc>
        <w:tc>
          <w:tcPr>
            <w:tcW w:w="1701" w:type="dxa"/>
            <w:tcBorders>
              <w:top w:val="nil"/>
              <w:left w:val="nil"/>
              <w:bottom w:val="single" w:sz="4" w:space="0" w:color="000000"/>
              <w:right w:val="single" w:sz="4" w:space="0" w:color="000000"/>
            </w:tcBorders>
            <w:shd w:val="clear" w:color="000000" w:fill="FFFFFF"/>
            <w:noWrap/>
            <w:vAlign w:val="center"/>
            <w:hideMark/>
          </w:tcPr>
          <w:p w14:paraId="61E44E61"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52 496,48</w:t>
            </w:r>
          </w:p>
        </w:tc>
        <w:tc>
          <w:tcPr>
            <w:tcW w:w="1026" w:type="dxa"/>
            <w:tcBorders>
              <w:top w:val="nil"/>
              <w:left w:val="nil"/>
              <w:bottom w:val="single" w:sz="4" w:space="0" w:color="000000"/>
              <w:right w:val="single" w:sz="4" w:space="0" w:color="000000"/>
            </w:tcBorders>
            <w:shd w:val="clear" w:color="000000" w:fill="FFFFFF"/>
            <w:noWrap/>
            <w:vAlign w:val="center"/>
            <w:hideMark/>
          </w:tcPr>
          <w:p w14:paraId="0E9FBE1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44,14</w:t>
            </w:r>
          </w:p>
        </w:tc>
        <w:tc>
          <w:tcPr>
            <w:tcW w:w="1788" w:type="dxa"/>
            <w:tcBorders>
              <w:top w:val="nil"/>
              <w:left w:val="nil"/>
              <w:bottom w:val="single" w:sz="4" w:space="0" w:color="000000"/>
              <w:right w:val="single" w:sz="4" w:space="0" w:color="000000"/>
            </w:tcBorders>
            <w:shd w:val="clear" w:color="000000" w:fill="FFFFFF"/>
            <w:noWrap/>
            <w:vAlign w:val="center"/>
            <w:hideMark/>
          </w:tcPr>
          <w:p w14:paraId="214C9D46"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3,9%</w:t>
            </w:r>
          </w:p>
        </w:tc>
        <w:tc>
          <w:tcPr>
            <w:tcW w:w="1864" w:type="dxa"/>
            <w:tcBorders>
              <w:top w:val="nil"/>
              <w:left w:val="nil"/>
              <w:bottom w:val="single" w:sz="4" w:space="0" w:color="000000"/>
              <w:right w:val="single" w:sz="4" w:space="0" w:color="000000"/>
            </w:tcBorders>
            <w:shd w:val="clear" w:color="000000" w:fill="FFFFFF"/>
            <w:noWrap/>
            <w:vAlign w:val="center"/>
            <w:hideMark/>
          </w:tcPr>
          <w:p w14:paraId="133A5841"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0,95%</w:t>
            </w:r>
          </w:p>
        </w:tc>
        <w:tc>
          <w:tcPr>
            <w:tcW w:w="1134" w:type="dxa"/>
            <w:tcBorders>
              <w:top w:val="nil"/>
              <w:left w:val="nil"/>
              <w:bottom w:val="single" w:sz="4" w:space="0" w:color="000000"/>
              <w:right w:val="single" w:sz="4" w:space="0" w:color="000000"/>
            </w:tcBorders>
            <w:shd w:val="clear" w:color="000000" w:fill="FFFFFF"/>
            <w:vAlign w:val="center"/>
          </w:tcPr>
          <w:p w14:paraId="0B6C23E2" w14:textId="2A66DC12"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308,22</w:t>
            </w:r>
          </w:p>
        </w:tc>
      </w:tr>
      <w:tr w:rsidR="00484026" w:rsidRPr="00484026" w14:paraId="3E5720C5" w14:textId="4EA9497A" w:rsidTr="00DF059C">
        <w:trPr>
          <w:trHeight w:val="31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05807F41" w14:textId="77777777" w:rsidR="00484026" w:rsidRPr="00484026" w:rsidRDefault="00484026" w:rsidP="00484026">
            <w:pPr>
              <w:spacing w:after="0" w:line="240" w:lineRule="auto"/>
              <w:rPr>
                <w:rFonts w:eastAsia="Times New Roman" w:cs="Times New Roman"/>
                <w:color w:val="000000"/>
                <w:sz w:val="20"/>
                <w:szCs w:val="20"/>
              </w:rPr>
            </w:pPr>
            <w:r w:rsidRPr="00484026">
              <w:rPr>
                <w:rFonts w:eastAsia="Times New Roman" w:cs="Times New Roman"/>
                <w:color w:val="000000"/>
                <w:sz w:val="20"/>
                <w:szCs w:val="20"/>
              </w:rPr>
              <w:t>PVC</w:t>
            </w:r>
          </w:p>
        </w:tc>
        <w:tc>
          <w:tcPr>
            <w:tcW w:w="1680" w:type="dxa"/>
            <w:tcBorders>
              <w:top w:val="nil"/>
              <w:left w:val="nil"/>
              <w:bottom w:val="single" w:sz="4" w:space="0" w:color="000000"/>
              <w:right w:val="single" w:sz="4" w:space="0" w:color="000000"/>
            </w:tcBorders>
            <w:shd w:val="clear" w:color="000000" w:fill="FFFFFF"/>
            <w:noWrap/>
            <w:vAlign w:val="center"/>
            <w:hideMark/>
          </w:tcPr>
          <w:p w14:paraId="2D9EA58C"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11 242 993</w:t>
            </w:r>
          </w:p>
        </w:tc>
        <w:tc>
          <w:tcPr>
            <w:tcW w:w="1701" w:type="dxa"/>
            <w:tcBorders>
              <w:top w:val="nil"/>
              <w:left w:val="nil"/>
              <w:bottom w:val="single" w:sz="4" w:space="0" w:color="000000"/>
              <w:right w:val="single" w:sz="4" w:space="0" w:color="000000"/>
            </w:tcBorders>
            <w:shd w:val="clear" w:color="000000" w:fill="FFFFFF"/>
            <w:noWrap/>
            <w:vAlign w:val="center"/>
            <w:hideMark/>
          </w:tcPr>
          <w:p w14:paraId="3A41C9E5"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1 566 571</w:t>
            </w:r>
          </w:p>
        </w:tc>
        <w:tc>
          <w:tcPr>
            <w:tcW w:w="993" w:type="dxa"/>
            <w:tcBorders>
              <w:top w:val="nil"/>
              <w:left w:val="nil"/>
              <w:bottom w:val="single" w:sz="4" w:space="0" w:color="000000"/>
              <w:right w:val="single" w:sz="4" w:space="0" w:color="000000"/>
            </w:tcBorders>
            <w:shd w:val="clear" w:color="000000" w:fill="FFFFFF"/>
            <w:noWrap/>
            <w:vAlign w:val="center"/>
            <w:hideMark/>
          </w:tcPr>
          <w:p w14:paraId="08EB2E76"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617,68</w:t>
            </w:r>
          </w:p>
        </w:tc>
        <w:tc>
          <w:tcPr>
            <w:tcW w:w="1984" w:type="dxa"/>
            <w:tcBorders>
              <w:top w:val="nil"/>
              <w:left w:val="nil"/>
              <w:bottom w:val="single" w:sz="4" w:space="0" w:color="000000"/>
              <w:right w:val="single" w:sz="4" w:space="0" w:color="000000"/>
            </w:tcBorders>
            <w:shd w:val="clear" w:color="000000" w:fill="FFFFFF"/>
            <w:noWrap/>
            <w:vAlign w:val="center"/>
            <w:hideMark/>
          </w:tcPr>
          <w:p w14:paraId="4162174B"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3 658,64</w:t>
            </w:r>
          </w:p>
        </w:tc>
        <w:tc>
          <w:tcPr>
            <w:tcW w:w="1701" w:type="dxa"/>
            <w:tcBorders>
              <w:top w:val="nil"/>
              <w:left w:val="nil"/>
              <w:bottom w:val="single" w:sz="4" w:space="0" w:color="000000"/>
              <w:right w:val="single" w:sz="4" w:space="0" w:color="000000"/>
            </w:tcBorders>
            <w:shd w:val="clear" w:color="000000" w:fill="FFFFFF"/>
            <w:noWrap/>
            <w:vAlign w:val="center"/>
            <w:hideMark/>
          </w:tcPr>
          <w:p w14:paraId="6B247B73"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407,88</w:t>
            </w:r>
          </w:p>
        </w:tc>
        <w:tc>
          <w:tcPr>
            <w:tcW w:w="1026" w:type="dxa"/>
            <w:tcBorders>
              <w:top w:val="nil"/>
              <w:left w:val="nil"/>
              <w:bottom w:val="single" w:sz="4" w:space="0" w:color="000000"/>
              <w:right w:val="single" w:sz="4" w:space="0" w:color="000000"/>
            </w:tcBorders>
            <w:shd w:val="clear" w:color="000000" w:fill="FFFFFF"/>
            <w:noWrap/>
            <w:vAlign w:val="center"/>
            <w:hideMark/>
          </w:tcPr>
          <w:p w14:paraId="71A0D77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796,98</w:t>
            </w:r>
          </w:p>
        </w:tc>
        <w:tc>
          <w:tcPr>
            <w:tcW w:w="1788" w:type="dxa"/>
            <w:tcBorders>
              <w:top w:val="nil"/>
              <w:left w:val="nil"/>
              <w:bottom w:val="single" w:sz="4" w:space="0" w:color="000000"/>
              <w:right w:val="single" w:sz="4" w:space="0" w:color="000000"/>
            </w:tcBorders>
            <w:shd w:val="clear" w:color="000000" w:fill="FFFFFF"/>
            <w:noWrap/>
            <w:vAlign w:val="center"/>
            <w:hideMark/>
          </w:tcPr>
          <w:p w14:paraId="4278128E"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0,2%</w:t>
            </w:r>
          </w:p>
        </w:tc>
        <w:tc>
          <w:tcPr>
            <w:tcW w:w="1864" w:type="dxa"/>
            <w:tcBorders>
              <w:top w:val="nil"/>
              <w:left w:val="nil"/>
              <w:bottom w:val="single" w:sz="4" w:space="0" w:color="000000"/>
              <w:right w:val="single" w:sz="4" w:space="0" w:color="000000"/>
            </w:tcBorders>
            <w:shd w:val="clear" w:color="000000" w:fill="FFFFFF"/>
            <w:noWrap/>
            <w:vAlign w:val="center"/>
            <w:hideMark/>
          </w:tcPr>
          <w:p w14:paraId="136CAF53"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0,01%</w:t>
            </w:r>
          </w:p>
        </w:tc>
        <w:tc>
          <w:tcPr>
            <w:tcW w:w="1134" w:type="dxa"/>
            <w:tcBorders>
              <w:top w:val="nil"/>
              <w:left w:val="nil"/>
              <w:bottom w:val="single" w:sz="4" w:space="0" w:color="000000"/>
              <w:right w:val="single" w:sz="4" w:space="0" w:color="000000"/>
            </w:tcBorders>
            <w:shd w:val="clear" w:color="000000" w:fill="FFFFFF"/>
            <w:vAlign w:val="center"/>
          </w:tcPr>
          <w:p w14:paraId="4F74A5E3" w14:textId="47155FCD"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2 440,34</w:t>
            </w:r>
          </w:p>
        </w:tc>
      </w:tr>
      <w:tr w:rsidR="00484026" w:rsidRPr="00484026" w14:paraId="135B4624" w14:textId="490CC3C4" w:rsidTr="00DF059C">
        <w:trPr>
          <w:trHeight w:val="31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2F910746"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Coke</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69D0DCDF"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50 461 050</w:t>
            </w:r>
          </w:p>
        </w:tc>
        <w:tc>
          <w:tcPr>
            <w:tcW w:w="1701" w:type="dxa"/>
            <w:tcBorders>
              <w:top w:val="nil"/>
              <w:left w:val="nil"/>
              <w:bottom w:val="single" w:sz="4" w:space="0" w:color="000000"/>
              <w:right w:val="single" w:sz="4" w:space="0" w:color="000000"/>
            </w:tcBorders>
            <w:shd w:val="clear" w:color="000000" w:fill="FFFFFF"/>
            <w:noWrap/>
            <w:vAlign w:val="center"/>
            <w:hideMark/>
          </w:tcPr>
          <w:p w14:paraId="0CB64C0E"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15 662 329</w:t>
            </w:r>
          </w:p>
        </w:tc>
        <w:tc>
          <w:tcPr>
            <w:tcW w:w="993" w:type="dxa"/>
            <w:tcBorders>
              <w:top w:val="nil"/>
              <w:left w:val="nil"/>
              <w:bottom w:val="single" w:sz="4" w:space="0" w:color="000000"/>
              <w:right w:val="single" w:sz="4" w:space="0" w:color="000000"/>
            </w:tcBorders>
            <w:shd w:val="clear" w:color="000000" w:fill="FFFFFF"/>
            <w:noWrap/>
            <w:vAlign w:val="center"/>
            <w:hideMark/>
          </w:tcPr>
          <w:p w14:paraId="48905DEC"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222,18</w:t>
            </w:r>
          </w:p>
        </w:tc>
        <w:tc>
          <w:tcPr>
            <w:tcW w:w="1984" w:type="dxa"/>
            <w:tcBorders>
              <w:top w:val="nil"/>
              <w:left w:val="nil"/>
              <w:bottom w:val="single" w:sz="4" w:space="0" w:color="000000"/>
              <w:right w:val="single" w:sz="4" w:space="0" w:color="000000"/>
            </w:tcBorders>
            <w:shd w:val="clear" w:color="000000" w:fill="FFFFFF"/>
            <w:noWrap/>
            <w:vAlign w:val="center"/>
            <w:hideMark/>
          </w:tcPr>
          <w:p w14:paraId="65700059"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56 346,93</w:t>
            </w:r>
          </w:p>
        </w:tc>
        <w:tc>
          <w:tcPr>
            <w:tcW w:w="1701" w:type="dxa"/>
            <w:tcBorders>
              <w:top w:val="nil"/>
              <w:left w:val="nil"/>
              <w:bottom w:val="single" w:sz="4" w:space="0" w:color="000000"/>
              <w:right w:val="single" w:sz="4" w:space="0" w:color="000000"/>
            </w:tcBorders>
            <w:shd w:val="clear" w:color="000000" w:fill="FFFFFF"/>
            <w:noWrap/>
            <w:vAlign w:val="center"/>
            <w:hideMark/>
          </w:tcPr>
          <w:p w14:paraId="14CA3977"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13 162,74</w:t>
            </w:r>
          </w:p>
        </w:tc>
        <w:tc>
          <w:tcPr>
            <w:tcW w:w="1026" w:type="dxa"/>
            <w:tcBorders>
              <w:top w:val="nil"/>
              <w:left w:val="nil"/>
              <w:bottom w:val="single" w:sz="4" w:space="0" w:color="000000"/>
              <w:right w:val="single" w:sz="4" w:space="0" w:color="000000"/>
            </w:tcBorders>
            <w:shd w:val="clear" w:color="000000" w:fill="FFFFFF"/>
            <w:noWrap/>
            <w:vAlign w:val="center"/>
            <w:hideMark/>
          </w:tcPr>
          <w:p w14:paraId="2D0B499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328,08</w:t>
            </w:r>
          </w:p>
        </w:tc>
        <w:tc>
          <w:tcPr>
            <w:tcW w:w="1788" w:type="dxa"/>
            <w:tcBorders>
              <w:top w:val="nil"/>
              <w:left w:val="nil"/>
              <w:bottom w:val="single" w:sz="4" w:space="0" w:color="000000"/>
              <w:right w:val="single" w:sz="4" w:space="0" w:color="000000"/>
            </w:tcBorders>
            <w:shd w:val="clear" w:color="000000" w:fill="FFFFFF"/>
            <w:noWrap/>
            <w:vAlign w:val="center"/>
            <w:hideMark/>
          </w:tcPr>
          <w:p w14:paraId="251425DD"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2,9%</w:t>
            </w:r>
          </w:p>
        </w:tc>
        <w:tc>
          <w:tcPr>
            <w:tcW w:w="1864" w:type="dxa"/>
            <w:tcBorders>
              <w:top w:val="nil"/>
              <w:left w:val="nil"/>
              <w:bottom w:val="single" w:sz="4" w:space="0" w:color="000000"/>
              <w:right w:val="single" w:sz="4" w:space="0" w:color="000000"/>
            </w:tcBorders>
            <w:shd w:val="clear" w:color="000000" w:fill="FFFFFF"/>
            <w:noWrap/>
            <w:vAlign w:val="center"/>
            <w:hideMark/>
          </w:tcPr>
          <w:p w14:paraId="10FD659B"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0,24%</w:t>
            </w:r>
          </w:p>
        </w:tc>
        <w:tc>
          <w:tcPr>
            <w:tcW w:w="1134" w:type="dxa"/>
            <w:tcBorders>
              <w:top w:val="nil"/>
              <w:left w:val="nil"/>
              <w:bottom w:val="single" w:sz="4" w:space="0" w:color="000000"/>
              <w:right w:val="single" w:sz="4" w:space="0" w:color="000000"/>
            </w:tcBorders>
            <w:shd w:val="clear" w:color="000000" w:fill="FFFFFF"/>
            <w:vAlign w:val="center"/>
          </w:tcPr>
          <w:p w14:paraId="09BF08ED" w14:textId="1A091D55"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1 112,37</w:t>
            </w:r>
          </w:p>
        </w:tc>
      </w:tr>
      <w:tr w:rsidR="00484026" w:rsidRPr="00484026" w14:paraId="394E33E6" w14:textId="00C633F5" w:rsidTr="00DF059C">
        <w:trPr>
          <w:trHeight w:val="50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2F9E8FB2"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Coking</w:t>
            </w:r>
            <w:proofErr w:type="spellEnd"/>
            <w:r w:rsidRPr="00484026">
              <w:rPr>
                <w:rFonts w:eastAsia="Times New Roman" w:cs="Times New Roman"/>
                <w:color w:val="000000"/>
                <w:sz w:val="20"/>
                <w:szCs w:val="20"/>
              </w:rPr>
              <w:t xml:space="preserve"> </w:t>
            </w:r>
            <w:proofErr w:type="spellStart"/>
            <w:r w:rsidRPr="00484026">
              <w:rPr>
                <w:rFonts w:eastAsia="Times New Roman" w:cs="Times New Roman"/>
                <w:color w:val="000000"/>
                <w:sz w:val="20"/>
                <w:szCs w:val="20"/>
              </w:rPr>
              <w:t>Coal</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70FB777A"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41 077 427</w:t>
            </w:r>
          </w:p>
        </w:tc>
        <w:tc>
          <w:tcPr>
            <w:tcW w:w="1701" w:type="dxa"/>
            <w:tcBorders>
              <w:top w:val="nil"/>
              <w:left w:val="nil"/>
              <w:bottom w:val="single" w:sz="4" w:space="0" w:color="000000"/>
              <w:right w:val="single" w:sz="4" w:space="0" w:color="000000"/>
            </w:tcBorders>
            <w:shd w:val="clear" w:color="000000" w:fill="FFFFFF"/>
            <w:noWrap/>
            <w:vAlign w:val="center"/>
            <w:hideMark/>
          </w:tcPr>
          <w:p w14:paraId="7A237F06"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15 706 560</w:t>
            </w:r>
          </w:p>
        </w:tc>
        <w:tc>
          <w:tcPr>
            <w:tcW w:w="993" w:type="dxa"/>
            <w:tcBorders>
              <w:top w:val="nil"/>
              <w:left w:val="nil"/>
              <w:bottom w:val="single" w:sz="4" w:space="0" w:color="000000"/>
              <w:right w:val="single" w:sz="4" w:space="0" w:color="000000"/>
            </w:tcBorders>
            <w:shd w:val="clear" w:color="000000" w:fill="FFFFFF"/>
            <w:noWrap/>
            <w:vAlign w:val="center"/>
            <w:hideMark/>
          </w:tcPr>
          <w:p w14:paraId="3ECD0530"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161,53</w:t>
            </w:r>
          </w:p>
        </w:tc>
        <w:tc>
          <w:tcPr>
            <w:tcW w:w="1984" w:type="dxa"/>
            <w:tcBorders>
              <w:top w:val="nil"/>
              <w:left w:val="nil"/>
              <w:bottom w:val="single" w:sz="4" w:space="0" w:color="000000"/>
              <w:right w:val="single" w:sz="4" w:space="0" w:color="000000"/>
            </w:tcBorders>
            <w:shd w:val="clear" w:color="000000" w:fill="FFFFFF"/>
            <w:noWrap/>
            <w:vAlign w:val="center"/>
            <w:hideMark/>
          </w:tcPr>
          <w:p w14:paraId="5A4CCD97"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22 047,94</w:t>
            </w:r>
          </w:p>
        </w:tc>
        <w:tc>
          <w:tcPr>
            <w:tcW w:w="1701" w:type="dxa"/>
            <w:tcBorders>
              <w:top w:val="nil"/>
              <w:left w:val="nil"/>
              <w:bottom w:val="single" w:sz="4" w:space="0" w:color="000000"/>
              <w:right w:val="single" w:sz="4" w:space="0" w:color="000000"/>
            </w:tcBorders>
            <w:shd w:val="clear" w:color="000000" w:fill="FFFFFF"/>
            <w:noWrap/>
            <w:vAlign w:val="center"/>
            <w:hideMark/>
          </w:tcPr>
          <w:p w14:paraId="4F77FAD0"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5 932,84</w:t>
            </w:r>
          </w:p>
        </w:tc>
        <w:tc>
          <w:tcPr>
            <w:tcW w:w="1026" w:type="dxa"/>
            <w:tcBorders>
              <w:top w:val="nil"/>
              <w:left w:val="nil"/>
              <w:bottom w:val="single" w:sz="4" w:space="0" w:color="000000"/>
              <w:right w:val="single" w:sz="4" w:space="0" w:color="000000"/>
            </w:tcBorders>
            <w:shd w:val="clear" w:color="000000" w:fill="FFFFFF"/>
            <w:noWrap/>
            <w:vAlign w:val="center"/>
            <w:hideMark/>
          </w:tcPr>
          <w:p w14:paraId="48DDD90D"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271,63</w:t>
            </w:r>
          </w:p>
        </w:tc>
        <w:tc>
          <w:tcPr>
            <w:tcW w:w="1788" w:type="dxa"/>
            <w:tcBorders>
              <w:top w:val="nil"/>
              <w:left w:val="nil"/>
              <w:bottom w:val="single" w:sz="4" w:space="0" w:color="000000"/>
              <w:right w:val="single" w:sz="4" w:space="0" w:color="000000"/>
            </w:tcBorders>
            <w:shd w:val="clear" w:color="000000" w:fill="FFFFFF"/>
            <w:noWrap/>
            <w:vAlign w:val="center"/>
            <w:hideMark/>
          </w:tcPr>
          <w:p w14:paraId="01DC9940"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1,1%</w:t>
            </w:r>
          </w:p>
        </w:tc>
        <w:tc>
          <w:tcPr>
            <w:tcW w:w="1864" w:type="dxa"/>
            <w:tcBorders>
              <w:top w:val="nil"/>
              <w:left w:val="nil"/>
              <w:bottom w:val="single" w:sz="4" w:space="0" w:color="000000"/>
              <w:right w:val="single" w:sz="4" w:space="0" w:color="000000"/>
            </w:tcBorders>
            <w:shd w:val="clear" w:color="000000" w:fill="FFFFFF"/>
            <w:noWrap/>
            <w:vAlign w:val="center"/>
            <w:hideMark/>
          </w:tcPr>
          <w:p w14:paraId="06EFD15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0,11%</w:t>
            </w:r>
          </w:p>
        </w:tc>
        <w:tc>
          <w:tcPr>
            <w:tcW w:w="1134" w:type="dxa"/>
            <w:tcBorders>
              <w:top w:val="nil"/>
              <w:left w:val="nil"/>
              <w:bottom w:val="single" w:sz="4" w:space="0" w:color="000000"/>
              <w:right w:val="single" w:sz="4" w:space="0" w:color="000000"/>
            </w:tcBorders>
            <w:shd w:val="clear" w:color="000000" w:fill="FFFFFF"/>
            <w:vAlign w:val="center"/>
          </w:tcPr>
          <w:p w14:paraId="4EC3F8E6" w14:textId="6AB701E5"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952,48</w:t>
            </w:r>
          </w:p>
        </w:tc>
      </w:tr>
      <w:tr w:rsidR="00484026" w:rsidRPr="00484026" w14:paraId="50712BCC" w14:textId="4F30608E" w:rsidTr="00DF059C">
        <w:trPr>
          <w:trHeight w:val="31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0829DF97"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Iron</w:t>
            </w:r>
            <w:proofErr w:type="spellEnd"/>
            <w:r w:rsidRPr="00484026">
              <w:rPr>
                <w:rFonts w:eastAsia="Times New Roman" w:cs="Times New Roman"/>
                <w:color w:val="000000"/>
                <w:sz w:val="20"/>
                <w:szCs w:val="20"/>
              </w:rPr>
              <w:t xml:space="preserve"> </w:t>
            </w:r>
            <w:proofErr w:type="spellStart"/>
            <w:r w:rsidRPr="00484026">
              <w:rPr>
                <w:rFonts w:eastAsia="Times New Roman" w:cs="Times New Roman"/>
                <w:color w:val="000000"/>
                <w:sz w:val="20"/>
                <w:szCs w:val="20"/>
              </w:rPr>
              <w:t>ore</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49735FF3"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342 265 309</w:t>
            </w:r>
          </w:p>
        </w:tc>
        <w:tc>
          <w:tcPr>
            <w:tcW w:w="1701" w:type="dxa"/>
            <w:tcBorders>
              <w:top w:val="nil"/>
              <w:left w:val="nil"/>
              <w:bottom w:val="single" w:sz="4" w:space="0" w:color="000000"/>
              <w:right w:val="single" w:sz="4" w:space="0" w:color="000000"/>
            </w:tcBorders>
            <w:shd w:val="clear" w:color="000000" w:fill="FFFFFF"/>
            <w:noWrap/>
            <w:vAlign w:val="center"/>
            <w:hideMark/>
          </w:tcPr>
          <w:p w14:paraId="6A34BAAD"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259 572 085</w:t>
            </w:r>
          </w:p>
        </w:tc>
        <w:tc>
          <w:tcPr>
            <w:tcW w:w="993" w:type="dxa"/>
            <w:tcBorders>
              <w:top w:val="nil"/>
              <w:left w:val="nil"/>
              <w:bottom w:val="single" w:sz="4" w:space="0" w:color="000000"/>
              <w:right w:val="single" w:sz="4" w:space="0" w:color="000000"/>
            </w:tcBorders>
            <w:shd w:val="clear" w:color="000000" w:fill="FFFFFF"/>
            <w:noWrap/>
            <w:vAlign w:val="center"/>
            <w:hideMark/>
          </w:tcPr>
          <w:p w14:paraId="03EA710B"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31,86</w:t>
            </w:r>
          </w:p>
        </w:tc>
        <w:tc>
          <w:tcPr>
            <w:tcW w:w="1984" w:type="dxa"/>
            <w:tcBorders>
              <w:top w:val="nil"/>
              <w:left w:val="nil"/>
              <w:bottom w:val="single" w:sz="4" w:space="0" w:color="000000"/>
              <w:right w:val="single" w:sz="4" w:space="0" w:color="000000"/>
            </w:tcBorders>
            <w:shd w:val="clear" w:color="000000" w:fill="FFFFFF"/>
            <w:noWrap/>
            <w:vAlign w:val="center"/>
            <w:hideMark/>
          </w:tcPr>
          <w:p w14:paraId="53FF5F94"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144 780,32</w:t>
            </w:r>
          </w:p>
        </w:tc>
        <w:tc>
          <w:tcPr>
            <w:tcW w:w="1701" w:type="dxa"/>
            <w:tcBorders>
              <w:top w:val="nil"/>
              <w:left w:val="nil"/>
              <w:bottom w:val="single" w:sz="4" w:space="0" w:color="000000"/>
              <w:right w:val="single" w:sz="4" w:space="0" w:color="000000"/>
            </w:tcBorders>
            <w:shd w:val="clear" w:color="000000" w:fill="FFFFFF"/>
            <w:noWrap/>
            <w:vAlign w:val="center"/>
            <w:hideMark/>
          </w:tcPr>
          <w:p w14:paraId="07028D8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98 963,68</w:t>
            </w:r>
          </w:p>
        </w:tc>
        <w:tc>
          <w:tcPr>
            <w:tcW w:w="1026" w:type="dxa"/>
            <w:tcBorders>
              <w:top w:val="nil"/>
              <w:left w:val="nil"/>
              <w:bottom w:val="single" w:sz="4" w:space="0" w:color="000000"/>
              <w:right w:val="single" w:sz="4" w:space="0" w:color="000000"/>
            </w:tcBorders>
            <w:shd w:val="clear" w:color="000000" w:fill="FFFFFF"/>
            <w:noWrap/>
            <w:vAlign w:val="center"/>
            <w:hideMark/>
          </w:tcPr>
          <w:p w14:paraId="07FC48F1"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46,30</w:t>
            </w:r>
          </w:p>
        </w:tc>
        <w:tc>
          <w:tcPr>
            <w:tcW w:w="1788" w:type="dxa"/>
            <w:tcBorders>
              <w:top w:val="nil"/>
              <w:left w:val="nil"/>
              <w:bottom w:val="single" w:sz="4" w:space="0" w:color="000000"/>
              <w:right w:val="single" w:sz="4" w:space="0" w:color="000000"/>
            </w:tcBorders>
            <w:shd w:val="clear" w:color="000000" w:fill="FFFFFF"/>
            <w:noWrap/>
            <w:vAlign w:val="center"/>
            <w:hideMark/>
          </w:tcPr>
          <w:p w14:paraId="7486F14E"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7,4%</w:t>
            </w:r>
          </w:p>
        </w:tc>
        <w:tc>
          <w:tcPr>
            <w:tcW w:w="1864" w:type="dxa"/>
            <w:tcBorders>
              <w:top w:val="nil"/>
              <w:left w:val="nil"/>
              <w:bottom w:val="single" w:sz="4" w:space="0" w:color="000000"/>
              <w:right w:val="single" w:sz="4" w:space="0" w:color="000000"/>
            </w:tcBorders>
            <w:shd w:val="clear" w:color="000000" w:fill="FFFFFF"/>
            <w:noWrap/>
            <w:vAlign w:val="center"/>
            <w:hideMark/>
          </w:tcPr>
          <w:p w14:paraId="77E4408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1,79%</w:t>
            </w:r>
          </w:p>
        </w:tc>
        <w:tc>
          <w:tcPr>
            <w:tcW w:w="1134" w:type="dxa"/>
            <w:tcBorders>
              <w:top w:val="nil"/>
              <w:left w:val="nil"/>
              <w:bottom w:val="single" w:sz="4" w:space="0" w:color="000000"/>
              <w:right w:val="single" w:sz="4" w:space="0" w:color="000000"/>
            </w:tcBorders>
            <w:shd w:val="clear" w:color="000000" w:fill="FFFFFF"/>
            <w:vAlign w:val="center"/>
          </w:tcPr>
          <w:p w14:paraId="0DF4F417" w14:textId="09D09AFE"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314,33</w:t>
            </w:r>
          </w:p>
        </w:tc>
      </w:tr>
      <w:tr w:rsidR="00484026" w:rsidRPr="00484026" w14:paraId="1C552463" w14:textId="0944DB4B" w:rsidTr="00DF059C">
        <w:trPr>
          <w:trHeight w:val="31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20AA112B"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Egg</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37617337"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22 474 739</w:t>
            </w:r>
          </w:p>
        </w:tc>
        <w:tc>
          <w:tcPr>
            <w:tcW w:w="1701" w:type="dxa"/>
            <w:tcBorders>
              <w:top w:val="nil"/>
              <w:left w:val="nil"/>
              <w:bottom w:val="single" w:sz="4" w:space="0" w:color="000000"/>
              <w:right w:val="single" w:sz="4" w:space="0" w:color="000000"/>
            </w:tcBorders>
            <w:shd w:val="clear" w:color="000000" w:fill="FFFFFF"/>
            <w:noWrap/>
            <w:vAlign w:val="center"/>
            <w:hideMark/>
          </w:tcPr>
          <w:p w14:paraId="308DE19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14 718 738</w:t>
            </w:r>
          </w:p>
        </w:tc>
        <w:tc>
          <w:tcPr>
            <w:tcW w:w="993" w:type="dxa"/>
            <w:tcBorders>
              <w:top w:val="nil"/>
              <w:left w:val="nil"/>
              <w:bottom w:val="single" w:sz="4" w:space="0" w:color="000000"/>
              <w:right w:val="single" w:sz="4" w:space="0" w:color="000000"/>
            </w:tcBorders>
            <w:shd w:val="clear" w:color="000000" w:fill="FFFFFF"/>
            <w:noWrap/>
            <w:vAlign w:val="center"/>
            <w:hideMark/>
          </w:tcPr>
          <w:p w14:paraId="4E144B2D"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52,69</w:t>
            </w:r>
          </w:p>
        </w:tc>
        <w:tc>
          <w:tcPr>
            <w:tcW w:w="1984" w:type="dxa"/>
            <w:tcBorders>
              <w:top w:val="nil"/>
              <w:left w:val="nil"/>
              <w:bottom w:val="single" w:sz="4" w:space="0" w:color="000000"/>
              <w:right w:val="single" w:sz="4" w:space="0" w:color="000000"/>
            </w:tcBorders>
            <w:shd w:val="clear" w:color="000000" w:fill="FFFFFF"/>
            <w:noWrap/>
            <w:vAlign w:val="center"/>
            <w:hideMark/>
          </w:tcPr>
          <w:p w14:paraId="7B94D7B5"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8 072,88</w:t>
            </w:r>
          </w:p>
        </w:tc>
        <w:tc>
          <w:tcPr>
            <w:tcW w:w="1701" w:type="dxa"/>
            <w:tcBorders>
              <w:top w:val="nil"/>
              <w:left w:val="nil"/>
              <w:bottom w:val="single" w:sz="4" w:space="0" w:color="000000"/>
              <w:right w:val="single" w:sz="4" w:space="0" w:color="000000"/>
            </w:tcBorders>
            <w:shd w:val="clear" w:color="000000" w:fill="FFFFFF"/>
            <w:noWrap/>
            <w:vAlign w:val="center"/>
            <w:hideMark/>
          </w:tcPr>
          <w:p w14:paraId="18243D35"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5 936,40</w:t>
            </w:r>
          </w:p>
        </w:tc>
        <w:tc>
          <w:tcPr>
            <w:tcW w:w="1026" w:type="dxa"/>
            <w:tcBorders>
              <w:top w:val="nil"/>
              <w:left w:val="nil"/>
              <w:bottom w:val="single" w:sz="4" w:space="0" w:color="000000"/>
              <w:right w:val="single" w:sz="4" w:space="0" w:color="000000"/>
            </w:tcBorders>
            <w:shd w:val="clear" w:color="000000" w:fill="FFFFFF"/>
            <w:noWrap/>
            <w:vAlign w:val="center"/>
            <w:hideMark/>
          </w:tcPr>
          <w:p w14:paraId="414CD6D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35,99</w:t>
            </w:r>
          </w:p>
        </w:tc>
        <w:tc>
          <w:tcPr>
            <w:tcW w:w="1788" w:type="dxa"/>
            <w:tcBorders>
              <w:top w:val="nil"/>
              <w:left w:val="nil"/>
              <w:bottom w:val="single" w:sz="4" w:space="0" w:color="000000"/>
              <w:right w:val="single" w:sz="4" w:space="0" w:color="000000"/>
            </w:tcBorders>
            <w:shd w:val="clear" w:color="000000" w:fill="FFFFFF"/>
            <w:noWrap/>
            <w:vAlign w:val="center"/>
            <w:hideMark/>
          </w:tcPr>
          <w:p w14:paraId="3BDC00D4"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0,4%</w:t>
            </w:r>
          </w:p>
        </w:tc>
        <w:tc>
          <w:tcPr>
            <w:tcW w:w="1864" w:type="dxa"/>
            <w:tcBorders>
              <w:top w:val="nil"/>
              <w:left w:val="nil"/>
              <w:bottom w:val="single" w:sz="4" w:space="0" w:color="000000"/>
              <w:right w:val="single" w:sz="4" w:space="0" w:color="000000"/>
            </w:tcBorders>
            <w:shd w:val="clear" w:color="000000" w:fill="FFFFFF"/>
            <w:noWrap/>
            <w:vAlign w:val="center"/>
            <w:hideMark/>
          </w:tcPr>
          <w:p w14:paraId="02189A5D"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0,11%</w:t>
            </w:r>
          </w:p>
        </w:tc>
        <w:tc>
          <w:tcPr>
            <w:tcW w:w="1134" w:type="dxa"/>
            <w:tcBorders>
              <w:top w:val="nil"/>
              <w:left w:val="nil"/>
              <w:bottom w:val="single" w:sz="4" w:space="0" w:color="000000"/>
              <w:right w:val="single" w:sz="4" w:space="0" w:color="000000"/>
            </w:tcBorders>
            <w:shd w:val="clear" w:color="000000" w:fill="FFFFFF"/>
            <w:vAlign w:val="center"/>
          </w:tcPr>
          <w:p w14:paraId="319D83EB" w14:textId="22D6ABDC"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285,14</w:t>
            </w:r>
          </w:p>
        </w:tc>
      </w:tr>
      <w:tr w:rsidR="00484026" w:rsidRPr="00484026" w14:paraId="089B9C67" w14:textId="02DAA6A4" w:rsidTr="00DF059C">
        <w:trPr>
          <w:trHeight w:val="50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0961B8B5"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Blockboard</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04F7BEAD"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8 157</w:t>
            </w:r>
          </w:p>
        </w:tc>
        <w:tc>
          <w:tcPr>
            <w:tcW w:w="1701" w:type="dxa"/>
            <w:tcBorders>
              <w:top w:val="nil"/>
              <w:left w:val="nil"/>
              <w:bottom w:val="single" w:sz="4" w:space="0" w:color="000000"/>
              <w:right w:val="single" w:sz="4" w:space="0" w:color="000000"/>
            </w:tcBorders>
            <w:shd w:val="clear" w:color="000000" w:fill="FFFFFF"/>
            <w:noWrap/>
            <w:vAlign w:val="center"/>
            <w:hideMark/>
          </w:tcPr>
          <w:p w14:paraId="2F5AB68C"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182 704</w:t>
            </w:r>
          </w:p>
        </w:tc>
        <w:tc>
          <w:tcPr>
            <w:tcW w:w="993" w:type="dxa"/>
            <w:tcBorders>
              <w:top w:val="nil"/>
              <w:left w:val="nil"/>
              <w:bottom w:val="single" w:sz="4" w:space="0" w:color="000000"/>
              <w:right w:val="single" w:sz="4" w:space="0" w:color="000000"/>
            </w:tcBorders>
            <w:shd w:val="clear" w:color="000000" w:fill="FFFFFF"/>
            <w:noWrap/>
            <w:vAlign w:val="center"/>
            <w:hideMark/>
          </w:tcPr>
          <w:p w14:paraId="4619E3D3"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-95,54</w:t>
            </w:r>
          </w:p>
        </w:tc>
        <w:tc>
          <w:tcPr>
            <w:tcW w:w="1984" w:type="dxa"/>
            <w:tcBorders>
              <w:top w:val="nil"/>
              <w:left w:val="nil"/>
              <w:bottom w:val="single" w:sz="4" w:space="0" w:color="000000"/>
              <w:right w:val="single" w:sz="4" w:space="0" w:color="000000"/>
            </w:tcBorders>
            <w:shd w:val="clear" w:color="000000" w:fill="FFFFFF"/>
            <w:noWrap/>
            <w:vAlign w:val="center"/>
            <w:hideMark/>
          </w:tcPr>
          <w:p w14:paraId="6A45F85E"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4,43</w:t>
            </w:r>
          </w:p>
        </w:tc>
        <w:tc>
          <w:tcPr>
            <w:tcW w:w="1701" w:type="dxa"/>
            <w:tcBorders>
              <w:top w:val="nil"/>
              <w:left w:val="nil"/>
              <w:bottom w:val="single" w:sz="4" w:space="0" w:color="000000"/>
              <w:right w:val="single" w:sz="4" w:space="0" w:color="000000"/>
            </w:tcBorders>
            <w:shd w:val="clear" w:color="000000" w:fill="FFFFFF"/>
            <w:noWrap/>
            <w:vAlign w:val="center"/>
            <w:hideMark/>
          </w:tcPr>
          <w:p w14:paraId="19562716"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103,73</w:t>
            </w:r>
          </w:p>
        </w:tc>
        <w:tc>
          <w:tcPr>
            <w:tcW w:w="1026" w:type="dxa"/>
            <w:tcBorders>
              <w:top w:val="nil"/>
              <w:left w:val="nil"/>
              <w:bottom w:val="single" w:sz="4" w:space="0" w:color="000000"/>
              <w:right w:val="single" w:sz="4" w:space="0" w:color="000000"/>
            </w:tcBorders>
            <w:shd w:val="clear" w:color="000000" w:fill="FFFFFF"/>
            <w:noWrap/>
            <w:vAlign w:val="center"/>
            <w:hideMark/>
          </w:tcPr>
          <w:p w14:paraId="192630E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-95,73</w:t>
            </w:r>
          </w:p>
        </w:tc>
        <w:tc>
          <w:tcPr>
            <w:tcW w:w="1788" w:type="dxa"/>
            <w:tcBorders>
              <w:top w:val="nil"/>
              <w:left w:val="nil"/>
              <w:bottom w:val="single" w:sz="4" w:space="0" w:color="000000"/>
              <w:right w:val="single" w:sz="4" w:space="0" w:color="000000"/>
            </w:tcBorders>
            <w:shd w:val="clear" w:color="000000" w:fill="FFFFFF"/>
            <w:noWrap/>
            <w:vAlign w:val="center"/>
            <w:hideMark/>
          </w:tcPr>
          <w:p w14:paraId="692F4424"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w:t>
            </w:r>
          </w:p>
        </w:tc>
        <w:tc>
          <w:tcPr>
            <w:tcW w:w="1864" w:type="dxa"/>
            <w:tcBorders>
              <w:top w:val="nil"/>
              <w:left w:val="nil"/>
              <w:bottom w:val="single" w:sz="4" w:space="0" w:color="000000"/>
              <w:right w:val="single" w:sz="4" w:space="0" w:color="000000"/>
            </w:tcBorders>
            <w:shd w:val="clear" w:color="000000" w:fill="FFFFFF"/>
            <w:noWrap/>
            <w:vAlign w:val="center"/>
            <w:hideMark/>
          </w:tcPr>
          <w:p w14:paraId="55560FB0"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vAlign w:val="center"/>
          </w:tcPr>
          <w:p w14:paraId="19379402" w14:textId="208BE97F"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-87,90</w:t>
            </w:r>
          </w:p>
        </w:tc>
      </w:tr>
      <w:tr w:rsidR="00484026" w:rsidRPr="00484026" w14:paraId="3585242B" w14:textId="0435CD93" w:rsidTr="00DF059C">
        <w:trPr>
          <w:trHeight w:val="31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54CBE00D"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Fiberbard</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2C5F3B40"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710</w:t>
            </w:r>
          </w:p>
        </w:tc>
        <w:tc>
          <w:tcPr>
            <w:tcW w:w="1701" w:type="dxa"/>
            <w:tcBorders>
              <w:top w:val="nil"/>
              <w:left w:val="nil"/>
              <w:bottom w:val="single" w:sz="4" w:space="0" w:color="000000"/>
              <w:right w:val="single" w:sz="4" w:space="0" w:color="000000"/>
            </w:tcBorders>
            <w:shd w:val="clear" w:color="000000" w:fill="FFFFFF"/>
            <w:noWrap/>
            <w:vAlign w:val="center"/>
            <w:hideMark/>
          </w:tcPr>
          <w:p w14:paraId="5C70C8A3"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68 271</w:t>
            </w:r>
          </w:p>
        </w:tc>
        <w:tc>
          <w:tcPr>
            <w:tcW w:w="993" w:type="dxa"/>
            <w:tcBorders>
              <w:top w:val="nil"/>
              <w:left w:val="nil"/>
              <w:bottom w:val="single" w:sz="4" w:space="0" w:color="000000"/>
              <w:right w:val="single" w:sz="4" w:space="0" w:color="000000"/>
            </w:tcBorders>
            <w:shd w:val="clear" w:color="000000" w:fill="FFFFFF"/>
            <w:noWrap/>
            <w:vAlign w:val="center"/>
            <w:hideMark/>
          </w:tcPr>
          <w:p w14:paraId="6DCDEC81"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-98,96</w:t>
            </w:r>
          </w:p>
        </w:tc>
        <w:tc>
          <w:tcPr>
            <w:tcW w:w="1984" w:type="dxa"/>
            <w:tcBorders>
              <w:top w:val="nil"/>
              <w:left w:val="nil"/>
              <w:bottom w:val="single" w:sz="4" w:space="0" w:color="000000"/>
              <w:right w:val="single" w:sz="4" w:space="0" w:color="000000"/>
            </w:tcBorders>
            <w:shd w:val="clear" w:color="000000" w:fill="FFFFFF"/>
            <w:noWrap/>
            <w:vAlign w:val="center"/>
            <w:hideMark/>
          </w:tcPr>
          <w:p w14:paraId="0FF70228"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0,21</w:t>
            </w:r>
          </w:p>
        </w:tc>
        <w:tc>
          <w:tcPr>
            <w:tcW w:w="1701" w:type="dxa"/>
            <w:tcBorders>
              <w:top w:val="nil"/>
              <w:left w:val="nil"/>
              <w:bottom w:val="single" w:sz="4" w:space="0" w:color="000000"/>
              <w:right w:val="single" w:sz="4" w:space="0" w:color="000000"/>
            </w:tcBorders>
            <w:shd w:val="clear" w:color="000000" w:fill="FFFFFF"/>
            <w:noWrap/>
            <w:vAlign w:val="center"/>
            <w:hideMark/>
          </w:tcPr>
          <w:p w14:paraId="121A8496"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20,08</w:t>
            </w:r>
          </w:p>
        </w:tc>
        <w:tc>
          <w:tcPr>
            <w:tcW w:w="1026" w:type="dxa"/>
            <w:tcBorders>
              <w:top w:val="nil"/>
              <w:left w:val="nil"/>
              <w:bottom w:val="single" w:sz="4" w:space="0" w:color="000000"/>
              <w:right w:val="single" w:sz="4" w:space="0" w:color="000000"/>
            </w:tcBorders>
            <w:shd w:val="clear" w:color="000000" w:fill="FFFFFF"/>
            <w:noWrap/>
            <w:vAlign w:val="center"/>
            <w:hideMark/>
          </w:tcPr>
          <w:p w14:paraId="1E5D2FFB"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-98,97</w:t>
            </w:r>
          </w:p>
        </w:tc>
        <w:tc>
          <w:tcPr>
            <w:tcW w:w="1788" w:type="dxa"/>
            <w:tcBorders>
              <w:top w:val="nil"/>
              <w:left w:val="nil"/>
              <w:bottom w:val="single" w:sz="4" w:space="0" w:color="000000"/>
              <w:right w:val="single" w:sz="4" w:space="0" w:color="000000"/>
            </w:tcBorders>
            <w:shd w:val="clear" w:color="000000" w:fill="FFFFFF"/>
            <w:noWrap/>
            <w:vAlign w:val="center"/>
            <w:hideMark/>
          </w:tcPr>
          <w:p w14:paraId="78068094"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w:t>
            </w:r>
          </w:p>
        </w:tc>
        <w:tc>
          <w:tcPr>
            <w:tcW w:w="1864" w:type="dxa"/>
            <w:tcBorders>
              <w:top w:val="nil"/>
              <w:left w:val="nil"/>
              <w:bottom w:val="single" w:sz="4" w:space="0" w:color="000000"/>
              <w:right w:val="single" w:sz="4" w:space="0" w:color="000000"/>
            </w:tcBorders>
            <w:shd w:val="clear" w:color="000000" w:fill="FFFFFF"/>
            <w:noWrap/>
            <w:vAlign w:val="center"/>
            <w:hideMark/>
          </w:tcPr>
          <w:p w14:paraId="2C7FAA26"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0,00%</w:t>
            </w:r>
          </w:p>
        </w:tc>
        <w:tc>
          <w:tcPr>
            <w:tcW w:w="1134" w:type="dxa"/>
            <w:tcBorders>
              <w:top w:val="nil"/>
              <w:left w:val="nil"/>
              <w:bottom w:val="single" w:sz="4" w:space="0" w:color="000000"/>
              <w:right w:val="single" w:sz="4" w:space="0" w:color="000000"/>
            </w:tcBorders>
            <w:shd w:val="clear" w:color="000000" w:fill="FFFFFF"/>
            <w:vAlign w:val="center"/>
          </w:tcPr>
          <w:p w14:paraId="1F1C3767" w14:textId="3289670F"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-97,07</w:t>
            </w:r>
          </w:p>
        </w:tc>
      </w:tr>
      <w:tr w:rsidR="00484026" w:rsidRPr="00484026" w14:paraId="2D6D97DC" w14:textId="18862A56" w:rsidTr="00DF059C">
        <w:trPr>
          <w:trHeight w:val="31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4FC9671A" w14:textId="77777777" w:rsidR="00484026" w:rsidRPr="00484026" w:rsidRDefault="00484026" w:rsidP="00484026">
            <w:pPr>
              <w:spacing w:after="0" w:line="240" w:lineRule="auto"/>
              <w:rPr>
                <w:rFonts w:eastAsia="Times New Roman" w:cs="Times New Roman"/>
                <w:color w:val="000000"/>
                <w:sz w:val="20"/>
                <w:szCs w:val="20"/>
              </w:rPr>
            </w:pPr>
            <w:r w:rsidRPr="00484026">
              <w:rPr>
                <w:rFonts w:eastAsia="Times New Roman" w:cs="Times New Roman"/>
                <w:color w:val="000000"/>
                <w:sz w:val="20"/>
                <w:szCs w:val="20"/>
              </w:rPr>
              <w:t>PP</w:t>
            </w:r>
          </w:p>
        </w:tc>
        <w:tc>
          <w:tcPr>
            <w:tcW w:w="1680" w:type="dxa"/>
            <w:tcBorders>
              <w:top w:val="nil"/>
              <w:left w:val="nil"/>
              <w:bottom w:val="single" w:sz="4" w:space="0" w:color="000000"/>
              <w:right w:val="single" w:sz="4" w:space="0" w:color="000000"/>
            </w:tcBorders>
            <w:shd w:val="clear" w:color="000000" w:fill="FFFFFF"/>
            <w:noWrap/>
            <w:vAlign w:val="center"/>
            <w:hideMark/>
          </w:tcPr>
          <w:p w14:paraId="7C853658"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123 768 347</w:t>
            </w:r>
          </w:p>
        </w:tc>
        <w:tc>
          <w:tcPr>
            <w:tcW w:w="1701" w:type="dxa"/>
            <w:tcBorders>
              <w:top w:val="nil"/>
              <w:left w:val="nil"/>
              <w:bottom w:val="single" w:sz="4" w:space="0" w:color="000000"/>
              <w:right w:val="single" w:sz="4" w:space="0" w:color="000000"/>
            </w:tcBorders>
            <w:shd w:val="clear" w:color="000000" w:fill="FFFFFF"/>
            <w:noWrap/>
            <w:vAlign w:val="center"/>
            <w:hideMark/>
          </w:tcPr>
          <w:p w14:paraId="1D82CF5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107 513 311</w:t>
            </w:r>
          </w:p>
        </w:tc>
        <w:tc>
          <w:tcPr>
            <w:tcW w:w="993" w:type="dxa"/>
            <w:tcBorders>
              <w:top w:val="nil"/>
              <w:left w:val="nil"/>
              <w:bottom w:val="single" w:sz="4" w:space="0" w:color="000000"/>
              <w:right w:val="single" w:sz="4" w:space="0" w:color="000000"/>
            </w:tcBorders>
            <w:shd w:val="clear" w:color="000000" w:fill="FFFFFF"/>
            <w:noWrap/>
            <w:vAlign w:val="center"/>
            <w:hideMark/>
          </w:tcPr>
          <w:p w14:paraId="3E5A3DA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15,12</w:t>
            </w:r>
          </w:p>
        </w:tc>
        <w:tc>
          <w:tcPr>
            <w:tcW w:w="1984" w:type="dxa"/>
            <w:tcBorders>
              <w:top w:val="nil"/>
              <w:left w:val="nil"/>
              <w:bottom w:val="single" w:sz="4" w:space="0" w:color="000000"/>
              <w:right w:val="single" w:sz="4" w:space="0" w:color="000000"/>
            </w:tcBorders>
            <w:shd w:val="clear" w:color="000000" w:fill="FFFFFF"/>
            <w:noWrap/>
            <w:vAlign w:val="center"/>
            <w:hideMark/>
          </w:tcPr>
          <w:p w14:paraId="26FC678B"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43 534,08</w:t>
            </w:r>
          </w:p>
        </w:tc>
        <w:tc>
          <w:tcPr>
            <w:tcW w:w="1701" w:type="dxa"/>
            <w:tcBorders>
              <w:top w:val="nil"/>
              <w:left w:val="nil"/>
              <w:bottom w:val="single" w:sz="4" w:space="0" w:color="000000"/>
              <w:right w:val="single" w:sz="4" w:space="0" w:color="000000"/>
            </w:tcBorders>
            <w:shd w:val="clear" w:color="000000" w:fill="FFFFFF"/>
            <w:noWrap/>
            <w:vAlign w:val="center"/>
            <w:hideMark/>
          </w:tcPr>
          <w:p w14:paraId="3C1D0F98"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38 965,30</w:t>
            </w:r>
          </w:p>
        </w:tc>
        <w:tc>
          <w:tcPr>
            <w:tcW w:w="1026" w:type="dxa"/>
            <w:tcBorders>
              <w:top w:val="nil"/>
              <w:left w:val="nil"/>
              <w:bottom w:val="single" w:sz="4" w:space="0" w:color="000000"/>
              <w:right w:val="single" w:sz="4" w:space="0" w:color="000000"/>
            </w:tcBorders>
            <w:shd w:val="clear" w:color="000000" w:fill="FFFFFF"/>
            <w:noWrap/>
            <w:vAlign w:val="center"/>
            <w:hideMark/>
          </w:tcPr>
          <w:p w14:paraId="41EC1AB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11,73</w:t>
            </w:r>
          </w:p>
        </w:tc>
        <w:tc>
          <w:tcPr>
            <w:tcW w:w="1788" w:type="dxa"/>
            <w:tcBorders>
              <w:top w:val="nil"/>
              <w:left w:val="nil"/>
              <w:bottom w:val="single" w:sz="4" w:space="0" w:color="000000"/>
              <w:right w:val="single" w:sz="4" w:space="0" w:color="000000"/>
            </w:tcBorders>
            <w:shd w:val="clear" w:color="000000" w:fill="FFFFFF"/>
            <w:noWrap/>
            <w:vAlign w:val="center"/>
            <w:hideMark/>
          </w:tcPr>
          <w:p w14:paraId="19CA299D"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2,2%</w:t>
            </w:r>
          </w:p>
        </w:tc>
        <w:tc>
          <w:tcPr>
            <w:tcW w:w="1864" w:type="dxa"/>
            <w:tcBorders>
              <w:top w:val="nil"/>
              <w:left w:val="nil"/>
              <w:bottom w:val="single" w:sz="4" w:space="0" w:color="000000"/>
              <w:right w:val="single" w:sz="4" w:space="0" w:color="000000"/>
            </w:tcBorders>
            <w:shd w:val="clear" w:color="000000" w:fill="FFFFFF"/>
            <w:noWrap/>
            <w:vAlign w:val="center"/>
            <w:hideMark/>
          </w:tcPr>
          <w:p w14:paraId="7BAB2FEB"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0,70%</w:t>
            </w:r>
          </w:p>
        </w:tc>
        <w:tc>
          <w:tcPr>
            <w:tcW w:w="1134" w:type="dxa"/>
            <w:tcBorders>
              <w:top w:val="nil"/>
              <w:left w:val="nil"/>
              <w:bottom w:val="single" w:sz="4" w:space="0" w:color="000000"/>
              <w:right w:val="single" w:sz="4" w:space="0" w:color="000000"/>
            </w:tcBorders>
            <w:shd w:val="clear" w:color="000000" w:fill="FFFFFF"/>
            <w:vAlign w:val="center"/>
          </w:tcPr>
          <w:p w14:paraId="6E12D665" w14:textId="5C436D95"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216,42</w:t>
            </w:r>
          </w:p>
        </w:tc>
      </w:tr>
      <w:tr w:rsidR="00484026" w:rsidRPr="00484026" w14:paraId="50EFB9E1" w14:textId="63B7C086" w:rsidTr="00DF059C">
        <w:trPr>
          <w:trHeight w:val="500"/>
        </w:trPr>
        <w:tc>
          <w:tcPr>
            <w:tcW w:w="1150" w:type="dxa"/>
            <w:tcBorders>
              <w:top w:val="nil"/>
              <w:left w:val="single" w:sz="4" w:space="0" w:color="000000"/>
              <w:bottom w:val="single" w:sz="4" w:space="0" w:color="000000"/>
              <w:right w:val="single" w:sz="4" w:space="0" w:color="000000"/>
            </w:tcBorders>
            <w:shd w:val="clear" w:color="000000" w:fill="FFFFFF"/>
            <w:vAlign w:val="center"/>
            <w:hideMark/>
          </w:tcPr>
          <w:p w14:paraId="6067AD82" w14:textId="77777777" w:rsidR="00484026" w:rsidRPr="00484026" w:rsidRDefault="00484026" w:rsidP="00484026">
            <w:pPr>
              <w:spacing w:after="0" w:line="240" w:lineRule="auto"/>
              <w:rPr>
                <w:rFonts w:eastAsia="Times New Roman" w:cs="Times New Roman"/>
                <w:color w:val="000000"/>
                <w:sz w:val="20"/>
                <w:szCs w:val="20"/>
              </w:rPr>
            </w:pPr>
            <w:proofErr w:type="spellStart"/>
            <w:r w:rsidRPr="00484026">
              <w:rPr>
                <w:rFonts w:eastAsia="Times New Roman" w:cs="Times New Roman"/>
                <w:color w:val="000000"/>
                <w:sz w:val="20"/>
                <w:szCs w:val="20"/>
              </w:rPr>
              <w:t>Corn</w:t>
            </w:r>
            <w:proofErr w:type="spellEnd"/>
            <w:r w:rsidRPr="00484026">
              <w:rPr>
                <w:rFonts w:eastAsia="Times New Roman" w:cs="Times New Roman"/>
                <w:color w:val="000000"/>
                <w:sz w:val="20"/>
                <w:szCs w:val="20"/>
              </w:rPr>
              <w:t xml:space="preserve"> </w:t>
            </w:r>
            <w:proofErr w:type="spellStart"/>
            <w:r w:rsidRPr="00484026">
              <w:rPr>
                <w:rFonts w:eastAsia="Times New Roman" w:cs="Times New Roman"/>
                <w:color w:val="000000"/>
                <w:sz w:val="20"/>
                <w:szCs w:val="20"/>
              </w:rPr>
              <w:t>starch</w:t>
            </w:r>
            <w:proofErr w:type="spellEnd"/>
          </w:p>
        </w:tc>
        <w:tc>
          <w:tcPr>
            <w:tcW w:w="1680" w:type="dxa"/>
            <w:tcBorders>
              <w:top w:val="nil"/>
              <w:left w:val="nil"/>
              <w:bottom w:val="single" w:sz="4" w:space="0" w:color="000000"/>
              <w:right w:val="single" w:sz="4" w:space="0" w:color="000000"/>
            </w:tcBorders>
            <w:shd w:val="clear" w:color="000000" w:fill="FFFFFF"/>
            <w:noWrap/>
            <w:vAlign w:val="center"/>
            <w:hideMark/>
          </w:tcPr>
          <w:p w14:paraId="04784539"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67 445 264</w:t>
            </w:r>
          </w:p>
        </w:tc>
        <w:tc>
          <w:tcPr>
            <w:tcW w:w="1701" w:type="dxa"/>
            <w:tcBorders>
              <w:top w:val="nil"/>
              <w:left w:val="nil"/>
              <w:bottom w:val="single" w:sz="4" w:space="0" w:color="000000"/>
              <w:right w:val="single" w:sz="4" w:space="0" w:color="000000"/>
            </w:tcBorders>
            <w:shd w:val="clear" w:color="000000" w:fill="FFFFFF"/>
            <w:noWrap/>
            <w:vAlign w:val="center"/>
            <w:hideMark/>
          </w:tcPr>
          <w:p w14:paraId="15044BE4"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27 053 680</w:t>
            </w:r>
          </w:p>
        </w:tc>
        <w:tc>
          <w:tcPr>
            <w:tcW w:w="993" w:type="dxa"/>
            <w:tcBorders>
              <w:top w:val="nil"/>
              <w:left w:val="nil"/>
              <w:bottom w:val="single" w:sz="4" w:space="0" w:color="000000"/>
              <w:right w:val="single" w:sz="4" w:space="0" w:color="000000"/>
            </w:tcBorders>
            <w:shd w:val="clear" w:color="000000" w:fill="FFFFFF"/>
            <w:noWrap/>
            <w:vAlign w:val="center"/>
            <w:hideMark/>
          </w:tcPr>
          <w:p w14:paraId="60E0156F"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149,30</w:t>
            </w:r>
          </w:p>
        </w:tc>
        <w:tc>
          <w:tcPr>
            <w:tcW w:w="1984" w:type="dxa"/>
            <w:tcBorders>
              <w:top w:val="nil"/>
              <w:left w:val="nil"/>
              <w:bottom w:val="single" w:sz="4" w:space="0" w:color="000000"/>
              <w:right w:val="single" w:sz="4" w:space="0" w:color="000000"/>
            </w:tcBorders>
            <w:shd w:val="clear" w:color="000000" w:fill="FFFFFF"/>
            <w:noWrap/>
            <w:vAlign w:val="center"/>
            <w:hideMark/>
          </w:tcPr>
          <w:p w14:paraId="0FA33897" w14:textId="77777777" w:rsidR="00484026" w:rsidRPr="00484026" w:rsidRDefault="00484026" w:rsidP="00484026">
            <w:pPr>
              <w:spacing w:after="0" w:line="240" w:lineRule="auto"/>
              <w:rPr>
                <w:rFonts w:eastAsia="Times New Roman" w:cs="Times New Roman"/>
                <w:bCs/>
                <w:color w:val="000000"/>
                <w:szCs w:val="24"/>
              </w:rPr>
            </w:pPr>
            <w:r w:rsidRPr="00484026">
              <w:rPr>
                <w:rFonts w:eastAsia="Times New Roman" w:cs="Times New Roman"/>
                <w:bCs/>
                <w:color w:val="000000"/>
                <w:szCs w:val="24"/>
              </w:rPr>
              <w:t>13 057,55</w:t>
            </w:r>
          </w:p>
        </w:tc>
        <w:tc>
          <w:tcPr>
            <w:tcW w:w="1701" w:type="dxa"/>
            <w:tcBorders>
              <w:top w:val="nil"/>
              <w:left w:val="nil"/>
              <w:bottom w:val="single" w:sz="4" w:space="0" w:color="000000"/>
              <w:right w:val="single" w:sz="4" w:space="0" w:color="000000"/>
            </w:tcBorders>
            <w:shd w:val="clear" w:color="000000" w:fill="FFFFFF"/>
            <w:noWrap/>
            <w:vAlign w:val="center"/>
            <w:hideMark/>
          </w:tcPr>
          <w:p w14:paraId="03BEB69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5 835,30</w:t>
            </w:r>
          </w:p>
        </w:tc>
        <w:tc>
          <w:tcPr>
            <w:tcW w:w="1026" w:type="dxa"/>
            <w:tcBorders>
              <w:top w:val="nil"/>
              <w:left w:val="nil"/>
              <w:bottom w:val="single" w:sz="4" w:space="0" w:color="000000"/>
              <w:right w:val="single" w:sz="4" w:space="0" w:color="000000"/>
            </w:tcBorders>
            <w:shd w:val="clear" w:color="000000" w:fill="FFFFFF"/>
            <w:noWrap/>
            <w:vAlign w:val="center"/>
            <w:hideMark/>
          </w:tcPr>
          <w:p w14:paraId="466FD8D5"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123,77</w:t>
            </w:r>
          </w:p>
        </w:tc>
        <w:tc>
          <w:tcPr>
            <w:tcW w:w="1788" w:type="dxa"/>
            <w:tcBorders>
              <w:top w:val="nil"/>
              <w:left w:val="nil"/>
              <w:bottom w:val="single" w:sz="4" w:space="0" w:color="000000"/>
              <w:right w:val="single" w:sz="4" w:space="0" w:color="000000"/>
            </w:tcBorders>
            <w:shd w:val="clear" w:color="000000" w:fill="FFFFFF"/>
            <w:noWrap/>
            <w:vAlign w:val="center"/>
            <w:hideMark/>
          </w:tcPr>
          <w:p w14:paraId="4BDE47A2"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0,7%</w:t>
            </w:r>
          </w:p>
        </w:tc>
        <w:tc>
          <w:tcPr>
            <w:tcW w:w="1864" w:type="dxa"/>
            <w:tcBorders>
              <w:top w:val="nil"/>
              <w:left w:val="nil"/>
              <w:bottom w:val="single" w:sz="4" w:space="0" w:color="000000"/>
              <w:right w:val="single" w:sz="4" w:space="0" w:color="000000"/>
            </w:tcBorders>
            <w:shd w:val="clear" w:color="000000" w:fill="FFFFFF"/>
            <w:noWrap/>
            <w:vAlign w:val="center"/>
            <w:hideMark/>
          </w:tcPr>
          <w:p w14:paraId="296EED0A" w14:textId="77777777"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0,11%</w:t>
            </w:r>
          </w:p>
        </w:tc>
        <w:tc>
          <w:tcPr>
            <w:tcW w:w="1134" w:type="dxa"/>
            <w:tcBorders>
              <w:top w:val="nil"/>
              <w:left w:val="nil"/>
              <w:bottom w:val="single" w:sz="4" w:space="0" w:color="000000"/>
              <w:right w:val="single" w:sz="4" w:space="0" w:color="000000"/>
            </w:tcBorders>
            <w:shd w:val="clear" w:color="000000" w:fill="FFFFFF"/>
            <w:vAlign w:val="center"/>
          </w:tcPr>
          <w:p w14:paraId="1B61BACF" w14:textId="21CFE3BE" w:rsidR="00484026" w:rsidRPr="00484026" w:rsidRDefault="00484026" w:rsidP="00484026">
            <w:pPr>
              <w:spacing w:after="0" w:line="240" w:lineRule="auto"/>
              <w:rPr>
                <w:rFonts w:eastAsia="Times New Roman" w:cs="Times New Roman"/>
                <w:color w:val="000000"/>
                <w:szCs w:val="24"/>
              </w:rPr>
            </w:pPr>
            <w:r w:rsidRPr="00484026">
              <w:rPr>
                <w:rFonts w:eastAsia="Times New Roman" w:cs="Times New Roman"/>
                <w:color w:val="000000"/>
                <w:szCs w:val="24"/>
              </w:rPr>
              <w:t>533,74</w:t>
            </w:r>
          </w:p>
        </w:tc>
      </w:tr>
      <w:tr w:rsidR="00484026" w:rsidRPr="00484026" w14:paraId="3A00FD53" w14:textId="0F4860C8" w:rsidTr="00DF059C">
        <w:trPr>
          <w:trHeight w:val="310"/>
        </w:trPr>
        <w:tc>
          <w:tcPr>
            <w:tcW w:w="1150" w:type="dxa"/>
            <w:tcBorders>
              <w:top w:val="nil"/>
              <w:left w:val="single" w:sz="4" w:space="0" w:color="000000"/>
              <w:bottom w:val="single" w:sz="4" w:space="0" w:color="000000"/>
              <w:right w:val="single" w:sz="4" w:space="0" w:color="000000"/>
            </w:tcBorders>
            <w:shd w:val="clear" w:color="000000" w:fill="FFFF00"/>
            <w:vAlign w:val="center"/>
            <w:hideMark/>
          </w:tcPr>
          <w:p w14:paraId="17BAC1B6" w14:textId="77777777" w:rsidR="00484026" w:rsidRPr="00484026" w:rsidRDefault="00484026" w:rsidP="00484026">
            <w:pPr>
              <w:spacing w:after="0" w:line="240" w:lineRule="auto"/>
              <w:rPr>
                <w:rFonts w:eastAsia="Times New Roman" w:cs="Times New Roman"/>
                <w:b/>
                <w:bCs/>
                <w:color w:val="000000"/>
                <w:sz w:val="20"/>
                <w:szCs w:val="20"/>
              </w:rPr>
            </w:pPr>
            <w:proofErr w:type="spellStart"/>
            <w:r w:rsidRPr="00484026">
              <w:rPr>
                <w:rFonts w:eastAsia="Times New Roman" w:cs="Times New Roman"/>
                <w:b/>
                <w:bCs/>
                <w:color w:val="000000"/>
                <w:sz w:val="20"/>
                <w:szCs w:val="20"/>
              </w:rPr>
              <w:t>Total</w:t>
            </w:r>
            <w:proofErr w:type="spellEnd"/>
            <w:r w:rsidRPr="00484026">
              <w:rPr>
                <w:rFonts w:eastAsia="Times New Roman" w:cs="Times New Roman"/>
                <w:b/>
                <w:bCs/>
                <w:color w:val="000000"/>
                <w:sz w:val="20"/>
                <w:szCs w:val="20"/>
              </w:rPr>
              <w:t xml:space="preserve"> </w:t>
            </w:r>
          </w:p>
        </w:tc>
        <w:tc>
          <w:tcPr>
            <w:tcW w:w="1680" w:type="dxa"/>
            <w:tcBorders>
              <w:top w:val="nil"/>
              <w:left w:val="nil"/>
              <w:bottom w:val="single" w:sz="4" w:space="0" w:color="000000"/>
              <w:right w:val="single" w:sz="4" w:space="0" w:color="000000"/>
            </w:tcBorders>
            <w:shd w:val="clear" w:color="000000" w:fill="FFFF00"/>
            <w:noWrap/>
            <w:vAlign w:val="center"/>
            <w:hideMark/>
          </w:tcPr>
          <w:p w14:paraId="72A615D7" w14:textId="77777777" w:rsidR="00484026" w:rsidRPr="00484026" w:rsidRDefault="00484026" w:rsidP="00484026">
            <w:pPr>
              <w:spacing w:after="0" w:line="240" w:lineRule="auto"/>
              <w:rPr>
                <w:rFonts w:eastAsia="Times New Roman" w:cs="Times New Roman"/>
                <w:b/>
                <w:bCs/>
                <w:color w:val="000000"/>
                <w:szCs w:val="24"/>
              </w:rPr>
            </w:pPr>
            <w:r w:rsidRPr="00484026">
              <w:rPr>
                <w:rFonts w:eastAsia="Times New Roman" w:cs="Times New Roman"/>
                <w:b/>
                <w:bCs/>
                <w:color w:val="000000"/>
                <w:szCs w:val="24"/>
              </w:rPr>
              <w:t>1 537 479 768</w:t>
            </w:r>
          </w:p>
        </w:tc>
        <w:tc>
          <w:tcPr>
            <w:tcW w:w="1701" w:type="dxa"/>
            <w:tcBorders>
              <w:top w:val="nil"/>
              <w:left w:val="nil"/>
              <w:bottom w:val="single" w:sz="4" w:space="0" w:color="000000"/>
              <w:right w:val="single" w:sz="4" w:space="0" w:color="000000"/>
            </w:tcBorders>
            <w:shd w:val="clear" w:color="000000" w:fill="FFFF00"/>
            <w:noWrap/>
            <w:vAlign w:val="center"/>
            <w:hideMark/>
          </w:tcPr>
          <w:p w14:paraId="68A0D82F" w14:textId="77777777" w:rsidR="00484026" w:rsidRPr="00484026" w:rsidRDefault="00484026" w:rsidP="00484026">
            <w:pPr>
              <w:spacing w:after="0" w:line="240" w:lineRule="auto"/>
              <w:rPr>
                <w:rFonts w:eastAsia="SimSun" w:cs="Times New Roman"/>
                <w:b/>
                <w:color w:val="000000"/>
                <w:szCs w:val="24"/>
              </w:rPr>
            </w:pPr>
            <w:r w:rsidRPr="00484026">
              <w:rPr>
                <w:rFonts w:eastAsia="SimSun" w:cs="Times New Roman"/>
                <w:b/>
                <w:color w:val="000000"/>
                <w:szCs w:val="24"/>
              </w:rPr>
              <w:t>1 116 323 375</w:t>
            </w:r>
          </w:p>
        </w:tc>
        <w:tc>
          <w:tcPr>
            <w:tcW w:w="993" w:type="dxa"/>
            <w:tcBorders>
              <w:top w:val="nil"/>
              <w:left w:val="nil"/>
              <w:bottom w:val="single" w:sz="4" w:space="0" w:color="000000"/>
              <w:right w:val="single" w:sz="4" w:space="0" w:color="000000"/>
            </w:tcBorders>
            <w:shd w:val="clear" w:color="000000" w:fill="FFFF00"/>
            <w:noWrap/>
            <w:vAlign w:val="center"/>
            <w:hideMark/>
          </w:tcPr>
          <w:p w14:paraId="7D925F4F" w14:textId="77777777" w:rsidR="00484026" w:rsidRPr="00484026" w:rsidRDefault="00484026" w:rsidP="00484026">
            <w:pPr>
              <w:spacing w:after="0" w:line="240" w:lineRule="auto"/>
              <w:rPr>
                <w:rFonts w:eastAsia="Times New Roman" w:cs="Times New Roman"/>
                <w:b/>
                <w:color w:val="000000"/>
                <w:szCs w:val="24"/>
              </w:rPr>
            </w:pPr>
            <w:r w:rsidRPr="00484026">
              <w:rPr>
                <w:rFonts w:eastAsia="Times New Roman" w:cs="Times New Roman"/>
                <w:b/>
                <w:color w:val="000000"/>
                <w:szCs w:val="24"/>
              </w:rPr>
              <w:t>37,73</w:t>
            </w:r>
          </w:p>
        </w:tc>
        <w:tc>
          <w:tcPr>
            <w:tcW w:w="1984" w:type="dxa"/>
            <w:tcBorders>
              <w:top w:val="nil"/>
              <w:left w:val="nil"/>
              <w:bottom w:val="single" w:sz="4" w:space="0" w:color="000000"/>
              <w:right w:val="single" w:sz="4" w:space="0" w:color="000000"/>
            </w:tcBorders>
            <w:shd w:val="clear" w:color="000000" w:fill="FFFF00"/>
            <w:noWrap/>
            <w:vAlign w:val="center"/>
            <w:hideMark/>
          </w:tcPr>
          <w:p w14:paraId="735F4A8A" w14:textId="77777777" w:rsidR="00484026" w:rsidRPr="00484026" w:rsidRDefault="00484026" w:rsidP="00484026">
            <w:pPr>
              <w:spacing w:after="0" w:line="240" w:lineRule="auto"/>
              <w:rPr>
                <w:rFonts w:eastAsia="SimSun" w:cs="Times New Roman"/>
                <w:b/>
                <w:bCs/>
                <w:color w:val="000000"/>
                <w:szCs w:val="24"/>
              </w:rPr>
            </w:pPr>
            <w:r w:rsidRPr="00484026">
              <w:rPr>
                <w:rFonts w:eastAsia="SimSun" w:cs="Times New Roman"/>
                <w:b/>
                <w:bCs/>
                <w:color w:val="000000"/>
                <w:szCs w:val="24"/>
              </w:rPr>
              <w:t>614 052,98</w:t>
            </w:r>
          </w:p>
        </w:tc>
        <w:tc>
          <w:tcPr>
            <w:tcW w:w="1701" w:type="dxa"/>
            <w:tcBorders>
              <w:top w:val="nil"/>
              <w:left w:val="nil"/>
              <w:bottom w:val="single" w:sz="4" w:space="0" w:color="000000"/>
              <w:right w:val="single" w:sz="4" w:space="0" w:color="000000"/>
            </w:tcBorders>
            <w:shd w:val="clear" w:color="000000" w:fill="FFFF00"/>
            <w:noWrap/>
            <w:vAlign w:val="center"/>
            <w:hideMark/>
          </w:tcPr>
          <w:p w14:paraId="29BB7F41" w14:textId="77777777" w:rsidR="00484026" w:rsidRPr="00484026" w:rsidRDefault="00484026" w:rsidP="00484026">
            <w:pPr>
              <w:spacing w:after="0" w:line="240" w:lineRule="auto"/>
              <w:rPr>
                <w:rFonts w:eastAsia="SimSun" w:cs="Times New Roman"/>
                <w:b/>
                <w:color w:val="000000"/>
                <w:szCs w:val="24"/>
              </w:rPr>
            </w:pPr>
            <w:r w:rsidRPr="00484026">
              <w:rPr>
                <w:rFonts w:eastAsia="SimSun" w:cs="Times New Roman"/>
                <w:b/>
                <w:color w:val="000000"/>
                <w:szCs w:val="24"/>
              </w:rPr>
              <w:t>419 359,74</w:t>
            </w:r>
          </w:p>
        </w:tc>
        <w:tc>
          <w:tcPr>
            <w:tcW w:w="1026" w:type="dxa"/>
            <w:tcBorders>
              <w:top w:val="nil"/>
              <w:left w:val="nil"/>
              <w:bottom w:val="single" w:sz="4" w:space="0" w:color="000000"/>
              <w:right w:val="single" w:sz="4" w:space="0" w:color="000000"/>
            </w:tcBorders>
            <w:shd w:val="clear" w:color="000000" w:fill="FFFF00"/>
            <w:noWrap/>
            <w:vAlign w:val="center"/>
            <w:hideMark/>
          </w:tcPr>
          <w:p w14:paraId="190DA27A" w14:textId="77777777" w:rsidR="00484026" w:rsidRPr="00484026" w:rsidRDefault="00484026" w:rsidP="00484026">
            <w:pPr>
              <w:spacing w:after="0" w:line="240" w:lineRule="auto"/>
              <w:rPr>
                <w:rFonts w:eastAsia="SimSun" w:cs="Times New Roman"/>
                <w:b/>
                <w:color w:val="000000"/>
                <w:szCs w:val="24"/>
              </w:rPr>
            </w:pPr>
            <w:r w:rsidRPr="00484026">
              <w:rPr>
                <w:rFonts w:eastAsia="SimSun" w:cs="Times New Roman"/>
                <w:b/>
                <w:color w:val="000000"/>
                <w:szCs w:val="24"/>
              </w:rPr>
              <w:t>46,43</w:t>
            </w:r>
          </w:p>
        </w:tc>
        <w:tc>
          <w:tcPr>
            <w:tcW w:w="1788" w:type="dxa"/>
            <w:tcBorders>
              <w:top w:val="nil"/>
              <w:left w:val="nil"/>
              <w:bottom w:val="single" w:sz="4" w:space="0" w:color="000000"/>
              <w:right w:val="single" w:sz="4" w:space="0" w:color="000000"/>
            </w:tcBorders>
            <w:shd w:val="clear" w:color="000000" w:fill="FFFF00"/>
            <w:noWrap/>
            <w:vAlign w:val="center"/>
            <w:hideMark/>
          </w:tcPr>
          <w:p w14:paraId="3B1EEF33" w14:textId="77777777" w:rsidR="00484026" w:rsidRPr="00484026" w:rsidRDefault="00484026" w:rsidP="00484026">
            <w:pPr>
              <w:spacing w:after="0" w:line="240" w:lineRule="auto"/>
              <w:rPr>
                <w:rFonts w:eastAsia="SimSun" w:cs="Times New Roman"/>
                <w:b/>
                <w:color w:val="000000"/>
                <w:szCs w:val="24"/>
              </w:rPr>
            </w:pPr>
            <w:r w:rsidRPr="00484026">
              <w:rPr>
                <w:rFonts w:eastAsia="SimSun" w:cs="Times New Roman"/>
                <w:b/>
                <w:color w:val="000000"/>
                <w:szCs w:val="24"/>
              </w:rPr>
              <w:t>31,4%</w:t>
            </w:r>
          </w:p>
        </w:tc>
        <w:tc>
          <w:tcPr>
            <w:tcW w:w="1864" w:type="dxa"/>
            <w:tcBorders>
              <w:top w:val="nil"/>
              <w:left w:val="nil"/>
              <w:bottom w:val="single" w:sz="4" w:space="0" w:color="000000"/>
              <w:right w:val="single" w:sz="4" w:space="0" w:color="000000"/>
            </w:tcBorders>
            <w:shd w:val="clear" w:color="000000" w:fill="FFFF00"/>
            <w:noWrap/>
            <w:vAlign w:val="center"/>
            <w:hideMark/>
          </w:tcPr>
          <w:p w14:paraId="2CCB38F1" w14:textId="77777777" w:rsidR="00484026" w:rsidRPr="00484026" w:rsidRDefault="00484026" w:rsidP="00484026">
            <w:pPr>
              <w:spacing w:after="0" w:line="240" w:lineRule="auto"/>
              <w:rPr>
                <w:rFonts w:eastAsia="SimSun" w:cs="Times New Roman"/>
                <w:b/>
                <w:color w:val="000000"/>
                <w:szCs w:val="24"/>
              </w:rPr>
            </w:pPr>
            <w:r w:rsidRPr="00484026">
              <w:rPr>
                <w:rFonts w:eastAsia="SimSun" w:cs="Times New Roman"/>
                <w:b/>
                <w:color w:val="000000"/>
                <w:szCs w:val="24"/>
              </w:rPr>
              <w:t>7,57%</w:t>
            </w:r>
          </w:p>
        </w:tc>
        <w:tc>
          <w:tcPr>
            <w:tcW w:w="1134" w:type="dxa"/>
            <w:tcBorders>
              <w:top w:val="nil"/>
              <w:left w:val="nil"/>
              <w:bottom w:val="single" w:sz="4" w:space="0" w:color="000000"/>
              <w:right w:val="single" w:sz="4" w:space="0" w:color="000000"/>
            </w:tcBorders>
            <w:shd w:val="clear" w:color="000000" w:fill="FFFF00"/>
            <w:vAlign w:val="center"/>
          </w:tcPr>
          <w:p w14:paraId="66B59A5E" w14:textId="3F60B81B" w:rsidR="00484026" w:rsidRPr="00484026" w:rsidRDefault="00484026" w:rsidP="00484026">
            <w:pPr>
              <w:spacing w:after="0" w:line="240" w:lineRule="auto"/>
              <w:rPr>
                <w:rFonts w:eastAsia="SimSun" w:cs="Times New Roman"/>
                <w:b/>
                <w:color w:val="000000"/>
                <w:szCs w:val="24"/>
              </w:rPr>
            </w:pPr>
            <w:r w:rsidRPr="00484026">
              <w:rPr>
                <w:rFonts w:eastAsia="SimSun" w:cs="Times New Roman"/>
                <w:b/>
                <w:color w:val="000000"/>
                <w:szCs w:val="24"/>
              </w:rPr>
              <w:t>314,69</w:t>
            </w:r>
          </w:p>
        </w:tc>
      </w:tr>
    </w:tbl>
    <w:p w14:paraId="6D46F745" w14:textId="77777777" w:rsidR="00DF059C" w:rsidRDefault="00DF059C">
      <w:pPr>
        <w:spacing w:after="160" w:line="259" w:lineRule="auto"/>
      </w:pPr>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1559"/>
        <w:gridCol w:w="1276"/>
        <w:gridCol w:w="1701"/>
        <w:gridCol w:w="1842"/>
        <w:gridCol w:w="1134"/>
        <w:gridCol w:w="1843"/>
        <w:gridCol w:w="1843"/>
        <w:gridCol w:w="1134"/>
      </w:tblGrid>
      <w:tr w:rsidR="00DF059C" w:rsidRPr="00DF059C" w14:paraId="2AB35452" w14:textId="77777777" w:rsidTr="0010237E">
        <w:trPr>
          <w:trHeight w:val="310"/>
        </w:trPr>
        <w:tc>
          <w:tcPr>
            <w:tcW w:w="15021" w:type="dxa"/>
            <w:gridSpan w:val="10"/>
            <w:shd w:val="clear" w:color="000000" w:fill="FFFFFF"/>
            <w:vAlign w:val="center"/>
          </w:tcPr>
          <w:p w14:paraId="0D810BEE" w14:textId="1A81267D" w:rsidR="00DF059C" w:rsidRPr="00DF059C" w:rsidRDefault="00DF059C" w:rsidP="00DF059C">
            <w:pPr>
              <w:spacing w:after="0" w:line="240" w:lineRule="auto"/>
              <w:jc w:val="center"/>
              <w:rPr>
                <w:rFonts w:eastAsia="SimSun" w:cs="Times New Roman"/>
                <w:b/>
                <w:color w:val="000000"/>
                <w:szCs w:val="24"/>
              </w:rPr>
            </w:pPr>
            <w:proofErr w:type="spellStart"/>
            <w:r w:rsidRPr="00DF059C">
              <w:rPr>
                <w:rFonts w:eastAsia="SimSun" w:cs="Times New Roman"/>
                <w:b/>
                <w:color w:val="000000"/>
                <w:szCs w:val="24"/>
              </w:rPr>
              <w:lastRenderedPageBreak/>
              <w:t>China</w:t>
            </w:r>
            <w:proofErr w:type="spellEnd"/>
            <w:r w:rsidRPr="00DF059C">
              <w:rPr>
                <w:rFonts w:eastAsia="SimSun" w:cs="Times New Roman"/>
                <w:b/>
                <w:color w:val="000000"/>
                <w:szCs w:val="24"/>
              </w:rPr>
              <w:t xml:space="preserve"> </w:t>
            </w:r>
            <w:proofErr w:type="spellStart"/>
            <w:r w:rsidRPr="00DF059C">
              <w:rPr>
                <w:rFonts w:eastAsia="SimSun" w:cs="Times New Roman"/>
                <w:b/>
                <w:color w:val="000000"/>
                <w:szCs w:val="24"/>
              </w:rPr>
              <w:t>Financial</w:t>
            </w:r>
            <w:proofErr w:type="spellEnd"/>
            <w:r w:rsidRPr="00DF059C">
              <w:rPr>
                <w:rFonts w:eastAsia="SimSun" w:cs="Times New Roman"/>
                <w:b/>
                <w:color w:val="000000"/>
                <w:szCs w:val="24"/>
              </w:rPr>
              <w:t xml:space="preserve"> </w:t>
            </w:r>
            <w:proofErr w:type="spellStart"/>
            <w:r w:rsidRPr="00DF059C">
              <w:rPr>
                <w:rFonts w:eastAsia="SimSun" w:cs="Times New Roman"/>
                <w:b/>
                <w:color w:val="000000"/>
                <w:szCs w:val="24"/>
              </w:rPr>
              <w:t>Futures</w:t>
            </w:r>
            <w:proofErr w:type="spellEnd"/>
            <w:r w:rsidRPr="00DF059C">
              <w:rPr>
                <w:rFonts w:eastAsia="SimSun" w:cs="Times New Roman"/>
                <w:b/>
                <w:color w:val="000000"/>
                <w:szCs w:val="24"/>
              </w:rPr>
              <w:t xml:space="preserve"> </w:t>
            </w:r>
            <w:proofErr w:type="spellStart"/>
            <w:r w:rsidRPr="00DF059C">
              <w:rPr>
                <w:rFonts w:eastAsia="SimSun" w:cs="Times New Roman"/>
                <w:b/>
                <w:color w:val="000000"/>
                <w:szCs w:val="24"/>
              </w:rPr>
              <w:t>Exchange</w:t>
            </w:r>
            <w:proofErr w:type="spellEnd"/>
          </w:p>
        </w:tc>
      </w:tr>
      <w:tr w:rsidR="00DF059C" w:rsidRPr="00484026" w14:paraId="77A42186" w14:textId="77777777" w:rsidTr="00DF0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988" w:type="dxa"/>
            <w:tcBorders>
              <w:top w:val="single" w:sz="4" w:space="0" w:color="000000"/>
              <w:left w:val="single" w:sz="4" w:space="0" w:color="000000"/>
              <w:bottom w:val="single" w:sz="4" w:space="0" w:color="000000"/>
              <w:right w:val="single" w:sz="4" w:space="0" w:color="000000"/>
            </w:tcBorders>
            <w:shd w:val="clear" w:color="000000" w:fill="FFFFFF"/>
          </w:tcPr>
          <w:p w14:paraId="558D3DFE" w14:textId="77777777" w:rsidR="00DF059C" w:rsidRPr="00DF059C" w:rsidRDefault="00DF059C" w:rsidP="0010237E">
            <w:pPr>
              <w:spacing w:after="0" w:line="240" w:lineRule="auto"/>
              <w:rPr>
                <w:rFonts w:eastAsia="Times New Roman" w:cs="Times New Roman"/>
                <w:color w:val="000000"/>
                <w:sz w:val="20"/>
                <w:szCs w:val="20"/>
              </w:rPr>
            </w:pPr>
            <w:r w:rsidRPr="00DF059C">
              <w:rPr>
                <w:rFonts w:cs="Times New Roman"/>
                <w:sz w:val="20"/>
                <w:lang w:val="en-US"/>
              </w:rPr>
              <w:t>Type</w:t>
            </w:r>
          </w:p>
        </w:tc>
        <w:tc>
          <w:tcPr>
            <w:tcW w:w="1701" w:type="dxa"/>
            <w:tcBorders>
              <w:top w:val="single" w:sz="4" w:space="0" w:color="000000"/>
              <w:left w:val="nil"/>
              <w:bottom w:val="single" w:sz="4" w:space="0" w:color="000000"/>
              <w:right w:val="single" w:sz="4" w:space="0" w:color="000000"/>
            </w:tcBorders>
            <w:shd w:val="clear" w:color="000000" w:fill="FFFFFF"/>
            <w:noWrap/>
          </w:tcPr>
          <w:p w14:paraId="269027DF" w14:textId="77777777" w:rsidR="00DF059C" w:rsidRPr="00DF059C" w:rsidRDefault="00DF059C" w:rsidP="0010237E">
            <w:pPr>
              <w:spacing w:after="0" w:line="240" w:lineRule="auto"/>
              <w:rPr>
                <w:rFonts w:eastAsia="Times New Roman" w:cs="Times New Roman"/>
                <w:b/>
                <w:bCs/>
                <w:color w:val="000000"/>
                <w:szCs w:val="24"/>
              </w:rPr>
            </w:pPr>
            <w:r w:rsidRPr="00DF059C">
              <w:rPr>
                <w:rFonts w:cs="Times New Roman"/>
                <w:sz w:val="20"/>
                <w:lang w:val="en-US"/>
              </w:rPr>
              <w:t>Total Volume 2016(lot)</w:t>
            </w:r>
          </w:p>
        </w:tc>
        <w:tc>
          <w:tcPr>
            <w:tcW w:w="1559" w:type="dxa"/>
            <w:tcBorders>
              <w:top w:val="single" w:sz="4" w:space="0" w:color="000000"/>
              <w:left w:val="nil"/>
              <w:bottom w:val="single" w:sz="4" w:space="0" w:color="000000"/>
              <w:right w:val="single" w:sz="4" w:space="0" w:color="000000"/>
            </w:tcBorders>
            <w:shd w:val="clear" w:color="000000" w:fill="FFFFFF"/>
            <w:noWrap/>
          </w:tcPr>
          <w:p w14:paraId="03564D63" w14:textId="77777777" w:rsidR="00DF059C" w:rsidRPr="00DF059C" w:rsidRDefault="00DF059C" w:rsidP="0010237E">
            <w:pPr>
              <w:spacing w:after="0" w:line="240" w:lineRule="auto"/>
              <w:rPr>
                <w:rFonts w:eastAsia="Times New Roman" w:cs="Times New Roman"/>
                <w:color w:val="000000"/>
                <w:szCs w:val="24"/>
              </w:rPr>
            </w:pPr>
            <w:r w:rsidRPr="00DF059C">
              <w:rPr>
                <w:rFonts w:cs="Times New Roman"/>
                <w:sz w:val="20"/>
                <w:lang w:val="en-US"/>
              </w:rPr>
              <w:t>Total Volume 2015(lot)</w:t>
            </w:r>
          </w:p>
        </w:tc>
        <w:tc>
          <w:tcPr>
            <w:tcW w:w="1276" w:type="dxa"/>
            <w:tcBorders>
              <w:top w:val="single" w:sz="4" w:space="0" w:color="000000"/>
              <w:left w:val="nil"/>
              <w:bottom w:val="single" w:sz="4" w:space="0" w:color="000000"/>
              <w:right w:val="single" w:sz="4" w:space="0" w:color="000000"/>
            </w:tcBorders>
            <w:shd w:val="clear" w:color="000000" w:fill="FFFFFF"/>
            <w:noWrap/>
          </w:tcPr>
          <w:p w14:paraId="20E38B5C" w14:textId="77777777" w:rsidR="00DF059C" w:rsidRPr="00DF059C" w:rsidRDefault="00DF059C" w:rsidP="0010237E">
            <w:pPr>
              <w:spacing w:after="0" w:line="240" w:lineRule="auto"/>
              <w:rPr>
                <w:rFonts w:eastAsia="Times New Roman" w:cs="Times New Roman"/>
                <w:color w:val="000000"/>
                <w:szCs w:val="24"/>
              </w:rPr>
            </w:pPr>
            <w:r w:rsidRPr="00DF059C">
              <w:rPr>
                <w:rFonts w:cs="Times New Roman"/>
                <w:sz w:val="20"/>
              </w:rPr>
              <w:t>Y-o-</w:t>
            </w:r>
            <w:proofErr w:type="gramStart"/>
            <w:r w:rsidRPr="00DF059C">
              <w:rPr>
                <w:rFonts w:cs="Times New Roman"/>
                <w:sz w:val="20"/>
              </w:rPr>
              <w:t>y(</w:t>
            </w:r>
            <w:proofErr w:type="gramEnd"/>
            <w:r w:rsidRPr="00DF059C">
              <w:rPr>
                <w:rFonts w:cs="Times New Roman"/>
                <w:sz w:val="20"/>
              </w:rPr>
              <w:t>%)</w:t>
            </w:r>
          </w:p>
        </w:tc>
        <w:tc>
          <w:tcPr>
            <w:tcW w:w="1701" w:type="dxa"/>
            <w:tcBorders>
              <w:top w:val="single" w:sz="4" w:space="0" w:color="000000"/>
              <w:left w:val="nil"/>
              <w:bottom w:val="single" w:sz="4" w:space="0" w:color="000000"/>
              <w:right w:val="single" w:sz="4" w:space="0" w:color="000000"/>
            </w:tcBorders>
            <w:shd w:val="clear" w:color="000000" w:fill="FFFFFF"/>
            <w:noWrap/>
          </w:tcPr>
          <w:p w14:paraId="54660B55" w14:textId="77777777" w:rsidR="00DF059C" w:rsidRPr="00DF059C" w:rsidRDefault="00DF059C" w:rsidP="0010237E">
            <w:pPr>
              <w:spacing w:after="0" w:line="240" w:lineRule="auto"/>
              <w:rPr>
                <w:rFonts w:eastAsia="Times New Roman" w:cs="Times New Roman"/>
                <w:b/>
                <w:bCs/>
                <w:color w:val="000000"/>
                <w:szCs w:val="24"/>
                <w:lang w:val="en-US"/>
              </w:rPr>
            </w:pPr>
            <w:r w:rsidRPr="00DF059C">
              <w:rPr>
                <w:rFonts w:cs="Times New Roman"/>
                <w:sz w:val="20"/>
                <w:lang w:val="en-US"/>
              </w:rPr>
              <w:t>Turnover in Jan-December, 2016(100 million)</w:t>
            </w:r>
          </w:p>
        </w:tc>
        <w:tc>
          <w:tcPr>
            <w:tcW w:w="1842" w:type="dxa"/>
            <w:tcBorders>
              <w:top w:val="single" w:sz="4" w:space="0" w:color="000000"/>
              <w:left w:val="nil"/>
              <w:bottom w:val="single" w:sz="4" w:space="0" w:color="000000"/>
              <w:right w:val="single" w:sz="4" w:space="0" w:color="000000"/>
            </w:tcBorders>
            <w:shd w:val="clear" w:color="000000" w:fill="FFFFFF"/>
            <w:noWrap/>
          </w:tcPr>
          <w:p w14:paraId="69CD9D95" w14:textId="77777777" w:rsidR="00DF059C" w:rsidRPr="00DF059C" w:rsidRDefault="00DF059C" w:rsidP="0010237E">
            <w:pPr>
              <w:spacing w:after="0" w:line="240" w:lineRule="auto"/>
              <w:rPr>
                <w:rFonts w:eastAsia="Times New Roman" w:cs="Times New Roman"/>
                <w:color w:val="000000"/>
                <w:szCs w:val="24"/>
                <w:lang w:val="en-US"/>
              </w:rPr>
            </w:pPr>
            <w:r w:rsidRPr="00DF059C">
              <w:rPr>
                <w:rFonts w:cs="Times New Roman"/>
                <w:sz w:val="20"/>
                <w:lang w:val="en-US"/>
              </w:rPr>
              <w:t>Turnover in Jan-December, 2015(100 million)</w:t>
            </w:r>
          </w:p>
        </w:tc>
        <w:tc>
          <w:tcPr>
            <w:tcW w:w="1134" w:type="dxa"/>
            <w:tcBorders>
              <w:top w:val="single" w:sz="4" w:space="0" w:color="000000"/>
              <w:left w:val="nil"/>
              <w:bottom w:val="single" w:sz="4" w:space="0" w:color="000000"/>
              <w:right w:val="single" w:sz="4" w:space="0" w:color="000000"/>
            </w:tcBorders>
            <w:shd w:val="clear" w:color="000000" w:fill="FFFFFF"/>
            <w:noWrap/>
          </w:tcPr>
          <w:p w14:paraId="102357F1" w14:textId="77777777" w:rsidR="00DF059C" w:rsidRPr="00DF059C" w:rsidRDefault="00DF059C" w:rsidP="0010237E">
            <w:pPr>
              <w:spacing w:after="0" w:line="240" w:lineRule="auto"/>
              <w:rPr>
                <w:rFonts w:eastAsia="Times New Roman" w:cs="Times New Roman"/>
                <w:color w:val="000000"/>
                <w:szCs w:val="24"/>
              </w:rPr>
            </w:pPr>
            <w:r w:rsidRPr="00DF059C">
              <w:rPr>
                <w:rFonts w:cs="Times New Roman"/>
                <w:sz w:val="20"/>
              </w:rPr>
              <w:t>Y-o-</w:t>
            </w:r>
            <w:proofErr w:type="gramStart"/>
            <w:r w:rsidRPr="00DF059C">
              <w:rPr>
                <w:rFonts w:cs="Times New Roman"/>
                <w:sz w:val="20"/>
              </w:rPr>
              <w:t>y(</w:t>
            </w:r>
            <w:proofErr w:type="gramEnd"/>
            <w:r w:rsidRPr="00DF059C">
              <w:rPr>
                <w:rFonts w:cs="Times New Roman"/>
                <w:sz w:val="20"/>
              </w:rPr>
              <w:t>%)</w:t>
            </w:r>
          </w:p>
        </w:tc>
        <w:tc>
          <w:tcPr>
            <w:tcW w:w="1843" w:type="dxa"/>
            <w:tcBorders>
              <w:top w:val="single" w:sz="4" w:space="0" w:color="000000"/>
              <w:left w:val="nil"/>
              <w:bottom w:val="single" w:sz="4" w:space="0" w:color="000000"/>
              <w:right w:val="single" w:sz="4" w:space="0" w:color="000000"/>
            </w:tcBorders>
            <w:shd w:val="clear" w:color="000000" w:fill="FFFFFF"/>
            <w:noWrap/>
          </w:tcPr>
          <w:p w14:paraId="36F160DD" w14:textId="77777777" w:rsidR="00DF059C" w:rsidRPr="00DF059C" w:rsidRDefault="00DF059C" w:rsidP="0010237E">
            <w:pPr>
              <w:spacing w:after="0" w:line="240" w:lineRule="auto"/>
              <w:rPr>
                <w:rFonts w:eastAsia="Times New Roman" w:cs="Times New Roman"/>
                <w:color w:val="000000"/>
                <w:szCs w:val="24"/>
                <w:lang w:val="en-US"/>
              </w:rPr>
            </w:pPr>
            <w:r w:rsidRPr="00DF059C">
              <w:rPr>
                <w:rFonts w:cs="Times New Roman"/>
                <w:sz w:val="20"/>
                <w:lang w:val="en-US"/>
              </w:rPr>
              <w:t>Percentage of Turnover in Jan-December</w:t>
            </w:r>
            <w:proofErr w:type="gramStart"/>
            <w:r w:rsidRPr="00DF059C">
              <w:rPr>
                <w:rFonts w:cs="Times New Roman"/>
                <w:sz w:val="20"/>
                <w:lang w:val="en-US"/>
              </w:rPr>
              <w:t>,2016</w:t>
            </w:r>
            <w:proofErr w:type="gramEnd"/>
            <w:r w:rsidRPr="00DF059C">
              <w:rPr>
                <w:rFonts w:cs="Times New Roman"/>
                <w:sz w:val="20"/>
                <w:lang w:val="en-US"/>
              </w:rPr>
              <w:t>(%)</w:t>
            </w:r>
          </w:p>
        </w:tc>
        <w:tc>
          <w:tcPr>
            <w:tcW w:w="1843" w:type="dxa"/>
            <w:tcBorders>
              <w:top w:val="single" w:sz="4" w:space="0" w:color="000000"/>
              <w:left w:val="nil"/>
              <w:bottom w:val="single" w:sz="4" w:space="0" w:color="000000"/>
              <w:right w:val="single" w:sz="4" w:space="0" w:color="000000"/>
            </w:tcBorders>
            <w:shd w:val="clear" w:color="000000" w:fill="FFFFFF"/>
            <w:noWrap/>
          </w:tcPr>
          <w:p w14:paraId="651DCD7C" w14:textId="77777777" w:rsidR="00DF059C" w:rsidRPr="00DF059C" w:rsidRDefault="00DF059C" w:rsidP="0010237E">
            <w:pPr>
              <w:spacing w:after="0" w:line="240" w:lineRule="auto"/>
              <w:rPr>
                <w:rFonts w:eastAsia="Times New Roman" w:cs="Times New Roman"/>
                <w:color w:val="000000"/>
                <w:szCs w:val="24"/>
                <w:lang w:val="en-US"/>
              </w:rPr>
            </w:pPr>
            <w:r w:rsidRPr="00DF059C">
              <w:rPr>
                <w:rFonts w:cs="Times New Roman"/>
                <w:sz w:val="20"/>
                <w:lang w:val="en-US"/>
              </w:rPr>
              <w:t>Percentage of Turnover in Jan-December</w:t>
            </w:r>
            <w:proofErr w:type="gramStart"/>
            <w:r w:rsidRPr="00DF059C">
              <w:rPr>
                <w:rFonts w:cs="Times New Roman"/>
                <w:sz w:val="20"/>
                <w:lang w:val="en-US"/>
              </w:rPr>
              <w:t>,2015</w:t>
            </w:r>
            <w:proofErr w:type="gramEnd"/>
            <w:r w:rsidRPr="00DF059C">
              <w:rPr>
                <w:rFonts w:cs="Times New Roman"/>
                <w:sz w:val="20"/>
                <w:lang w:val="en-US"/>
              </w:rPr>
              <w:t>(%)</w:t>
            </w:r>
          </w:p>
        </w:tc>
        <w:tc>
          <w:tcPr>
            <w:tcW w:w="1134" w:type="dxa"/>
            <w:tcBorders>
              <w:top w:val="single" w:sz="4" w:space="0" w:color="000000"/>
              <w:left w:val="nil"/>
              <w:bottom w:val="single" w:sz="4" w:space="0" w:color="000000"/>
              <w:right w:val="single" w:sz="4" w:space="0" w:color="000000"/>
            </w:tcBorders>
            <w:shd w:val="clear" w:color="000000" w:fill="FFFFFF"/>
          </w:tcPr>
          <w:p w14:paraId="4360E7A9" w14:textId="77777777" w:rsidR="00DF059C" w:rsidRPr="00DF059C" w:rsidRDefault="00DF059C" w:rsidP="0010237E">
            <w:pPr>
              <w:spacing w:after="0" w:line="240" w:lineRule="auto"/>
              <w:rPr>
                <w:rFonts w:cs="Times New Roman"/>
                <w:sz w:val="20"/>
                <w:lang w:val="en-US"/>
              </w:rPr>
            </w:pPr>
            <w:r w:rsidRPr="00DF059C">
              <w:rPr>
                <w:rFonts w:cs="Times New Roman"/>
                <w:sz w:val="20"/>
              </w:rPr>
              <w:t>Y-o-</w:t>
            </w:r>
            <w:proofErr w:type="gramStart"/>
            <w:r w:rsidRPr="00DF059C">
              <w:rPr>
                <w:rFonts w:cs="Times New Roman"/>
                <w:sz w:val="20"/>
              </w:rPr>
              <w:t>y(</w:t>
            </w:r>
            <w:proofErr w:type="gramEnd"/>
            <w:r w:rsidRPr="00DF059C">
              <w:rPr>
                <w:rFonts w:cs="Times New Roman"/>
                <w:sz w:val="20"/>
              </w:rPr>
              <w:t>%)</w:t>
            </w:r>
          </w:p>
        </w:tc>
      </w:tr>
      <w:tr w:rsidR="00DF059C" w:rsidRPr="00DF059C" w14:paraId="409956F4" w14:textId="77777777" w:rsidTr="00DF059C">
        <w:trPr>
          <w:trHeight w:val="310"/>
        </w:trPr>
        <w:tc>
          <w:tcPr>
            <w:tcW w:w="988" w:type="dxa"/>
            <w:shd w:val="clear" w:color="000000" w:fill="FFFFFF"/>
            <w:vAlign w:val="center"/>
            <w:hideMark/>
          </w:tcPr>
          <w:p w14:paraId="568900CF" w14:textId="77777777" w:rsidR="00DF059C" w:rsidRPr="00DF059C" w:rsidRDefault="00DF059C" w:rsidP="00DF059C">
            <w:pPr>
              <w:spacing w:after="0" w:line="240" w:lineRule="auto"/>
              <w:jc w:val="center"/>
              <w:rPr>
                <w:rFonts w:eastAsia="Times New Roman" w:cs="Times New Roman"/>
                <w:color w:val="000000"/>
                <w:sz w:val="20"/>
                <w:szCs w:val="20"/>
              </w:rPr>
            </w:pPr>
            <w:r w:rsidRPr="00DF059C">
              <w:rPr>
                <w:rFonts w:eastAsia="Times New Roman" w:cs="Times New Roman"/>
                <w:color w:val="000000"/>
                <w:sz w:val="20"/>
                <w:szCs w:val="20"/>
              </w:rPr>
              <w:t>HS300</w:t>
            </w:r>
          </w:p>
        </w:tc>
        <w:tc>
          <w:tcPr>
            <w:tcW w:w="1701" w:type="dxa"/>
            <w:shd w:val="clear" w:color="000000" w:fill="FFFFFF"/>
            <w:noWrap/>
            <w:vAlign w:val="center"/>
            <w:hideMark/>
          </w:tcPr>
          <w:p w14:paraId="60F0F105" w14:textId="77777777" w:rsidR="00DF059C" w:rsidRPr="00DF059C" w:rsidRDefault="00DF059C" w:rsidP="00DF059C">
            <w:pPr>
              <w:spacing w:after="0" w:line="240" w:lineRule="auto"/>
              <w:jc w:val="right"/>
              <w:rPr>
                <w:rFonts w:eastAsia="Times New Roman" w:cs="Times New Roman"/>
                <w:bCs/>
                <w:color w:val="000000"/>
                <w:szCs w:val="24"/>
              </w:rPr>
            </w:pPr>
            <w:r w:rsidRPr="00DF059C">
              <w:rPr>
                <w:rFonts w:eastAsia="Times New Roman" w:cs="Times New Roman"/>
                <w:bCs/>
                <w:color w:val="000000"/>
                <w:szCs w:val="24"/>
              </w:rPr>
              <w:t>4 225 566</w:t>
            </w:r>
          </w:p>
        </w:tc>
        <w:tc>
          <w:tcPr>
            <w:tcW w:w="1559" w:type="dxa"/>
            <w:shd w:val="clear" w:color="000000" w:fill="FFFFFF"/>
            <w:noWrap/>
            <w:vAlign w:val="center"/>
            <w:hideMark/>
          </w:tcPr>
          <w:p w14:paraId="165B3545"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277 101 989</w:t>
            </w:r>
          </w:p>
        </w:tc>
        <w:tc>
          <w:tcPr>
            <w:tcW w:w="1276" w:type="dxa"/>
            <w:shd w:val="clear" w:color="000000" w:fill="FFFFFF"/>
            <w:noWrap/>
            <w:vAlign w:val="center"/>
            <w:hideMark/>
          </w:tcPr>
          <w:p w14:paraId="4417537C" w14:textId="77777777" w:rsidR="00DF059C" w:rsidRPr="00DF059C" w:rsidRDefault="00DF059C" w:rsidP="00DF059C">
            <w:pPr>
              <w:spacing w:after="0" w:line="240" w:lineRule="auto"/>
              <w:jc w:val="right"/>
              <w:rPr>
                <w:rFonts w:eastAsia="Times New Roman" w:cs="Times New Roman"/>
                <w:color w:val="000000"/>
                <w:szCs w:val="24"/>
              </w:rPr>
            </w:pPr>
            <w:r w:rsidRPr="00DF059C">
              <w:rPr>
                <w:rFonts w:eastAsia="Times New Roman" w:cs="Times New Roman"/>
                <w:color w:val="000000"/>
                <w:szCs w:val="24"/>
              </w:rPr>
              <w:t>-98,48</w:t>
            </w:r>
          </w:p>
        </w:tc>
        <w:tc>
          <w:tcPr>
            <w:tcW w:w="1701" w:type="dxa"/>
            <w:shd w:val="clear" w:color="000000" w:fill="FFFFFF"/>
            <w:noWrap/>
            <w:vAlign w:val="center"/>
            <w:hideMark/>
          </w:tcPr>
          <w:p w14:paraId="4DEA9775" w14:textId="77777777" w:rsidR="00DF059C" w:rsidRPr="00DF059C" w:rsidRDefault="00DF059C" w:rsidP="00DF059C">
            <w:pPr>
              <w:spacing w:after="0" w:line="240" w:lineRule="auto"/>
              <w:jc w:val="right"/>
              <w:rPr>
                <w:rFonts w:eastAsia="SimSun" w:cs="Times New Roman"/>
                <w:bCs/>
                <w:color w:val="000000"/>
                <w:szCs w:val="24"/>
              </w:rPr>
            </w:pPr>
            <w:r w:rsidRPr="00DF059C">
              <w:rPr>
                <w:rFonts w:eastAsia="SimSun" w:cs="Times New Roman"/>
                <w:bCs/>
                <w:color w:val="000000"/>
                <w:szCs w:val="24"/>
              </w:rPr>
              <w:t>40 142,63</w:t>
            </w:r>
          </w:p>
        </w:tc>
        <w:tc>
          <w:tcPr>
            <w:tcW w:w="1842" w:type="dxa"/>
            <w:shd w:val="clear" w:color="000000" w:fill="FFFFFF"/>
            <w:noWrap/>
            <w:vAlign w:val="center"/>
            <w:hideMark/>
          </w:tcPr>
          <w:p w14:paraId="3BC1546C"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3 419 065,91</w:t>
            </w:r>
          </w:p>
        </w:tc>
        <w:tc>
          <w:tcPr>
            <w:tcW w:w="1134" w:type="dxa"/>
            <w:shd w:val="clear" w:color="000000" w:fill="FFFFFF"/>
            <w:noWrap/>
            <w:vAlign w:val="center"/>
            <w:hideMark/>
          </w:tcPr>
          <w:p w14:paraId="02D082D0"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-98,83</w:t>
            </w:r>
          </w:p>
        </w:tc>
        <w:tc>
          <w:tcPr>
            <w:tcW w:w="1843" w:type="dxa"/>
            <w:shd w:val="clear" w:color="000000" w:fill="FFFFFF"/>
            <w:noWrap/>
            <w:vAlign w:val="center"/>
            <w:hideMark/>
          </w:tcPr>
          <w:p w14:paraId="1437154B"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2,1%</w:t>
            </w:r>
          </w:p>
        </w:tc>
        <w:tc>
          <w:tcPr>
            <w:tcW w:w="1843" w:type="dxa"/>
            <w:shd w:val="clear" w:color="000000" w:fill="FFFFFF"/>
            <w:noWrap/>
            <w:vAlign w:val="center"/>
            <w:hideMark/>
          </w:tcPr>
          <w:p w14:paraId="2038ACC7"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61,71%</w:t>
            </w:r>
          </w:p>
        </w:tc>
        <w:tc>
          <w:tcPr>
            <w:tcW w:w="1134" w:type="dxa"/>
            <w:shd w:val="clear" w:color="000000" w:fill="FFFFFF"/>
            <w:noWrap/>
            <w:vAlign w:val="center"/>
            <w:hideMark/>
          </w:tcPr>
          <w:p w14:paraId="39490032"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-96,67</w:t>
            </w:r>
          </w:p>
        </w:tc>
      </w:tr>
      <w:tr w:rsidR="00DF059C" w:rsidRPr="00DF059C" w14:paraId="24409C0E" w14:textId="77777777" w:rsidTr="00DF059C">
        <w:trPr>
          <w:trHeight w:val="310"/>
        </w:trPr>
        <w:tc>
          <w:tcPr>
            <w:tcW w:w="988" w:type="dxa"/>
            <w:shd w:val="clear" w:color="000000" w:fill="FFFFFF"/>
            <w:vAlign w:val="center"/>
            <w:hideMark/>
          </w:tcPr>
          <w:p w14:paraId="55A9B1D8" w14:textId="77777777" w:rsidR="00DF059C" w:rsidRPr="00DF059C" w:rsidRDefault="00DF059C" w:rsidP="00DF059C">
            <w:pPr>
              <w:spacing w:after="0" w:line="240" w:lineRule="auto"/>
              <w:jc w:val="center"/>
              <w:rPr>
                <w:rFonts w:eastAsia="Times New Roman" w:cs="Times New Roman"/>
                <w:color w:val="000000"/>
                <w:sz w:val="20"/>
                <w:szCs w:val="20"/>
              </w:rPr>
            </w:pPr>
            <w:r w:rsidRPr="00DF059C">
              <w:rPr>
                <w:rFonts w:eastAsia="Times New Roman" w:cs="Times New Roman"/>
                <w:color w:val="000000"/>
                <w:sz w:val="20"/>
                <w:szCs w:val="20"/>
              </w:rPr>
              <w:t>T-</w:t>
            </w:r>
            <w:proofErr w:type="spellStart"/>
            <w:r w:rsidRPr="00DF059C">
              <w:rPr>
                <w:rFonts w:eastAsia="Times New Roman" w:cs="Times New Roman"/>
                <w:color w:val="000000"/>
                <w:sz w:val="20"/>
                <w:szCs w:val="20"/>
              </w:rPr>
              <w:t>notes</w:t>
            </w:r>
            <w:proofErr w:type="spellEnd"/>
          </w:p>
        </w:tc>
        <w:tc>
          <w:tcPr>
            <w:tcW w:w="1701" w:type="dxa"/>
            <w:shd w:val="clear" w:color="000000" w:fill="FFFFFF"/>
            <w:noWrap/>
            <w:vAlign w:val="center"/>
            <w:hideMark/>
          </w:tcPr>
          <w:p w14:paraId="6A189830" w14:textId="77777777" w:rsidR="00DF059C" w:rsidRPr="00DF059C" w:rsidRDefault="00DF059C" w:rsidP="00DF059C">
            <w:pPr>
              <w:spacing w:after="0" w:line="240" w:lineRule="auto"/>
              <w:jc w:val="right"/>
              <w:rPr>
                <w:rFonts w:eastAsia="Times New Roman" w:cs="Times New Roman"/>
                <w:bCs/>
                <w:color w:val="000000"/>
                <w:szCs w:val="24"/>
              </w:rPr>
            </w:pPr>
            <w:r w:rsidRPr="00DF059C">
              <w:rPr>
                <w:rFonts w:eastAsia="Times New Roman" w:cs="Times New Roman"/>
                <w:bCs/>
                <w:color w:val="000000"/>
                <w:szCs w:val="24"/>
              </w:rPr>
              <w:t>2 757 209</w:t>
            </w:r>
          </w:p>
        </w:tc>
        <w:tc>
          <w:tcPr>
            <w:tcW w:w="1559" w:type="dxa"/>
            <w:shd w:val="clear" w:color="000000" w:fill="FFFFFF"/>
            <w:noWrap/>
            <w:vAlign w:val="center"/>
            <w:hideMark/>
          </w:tcPr>
          <w:p w14:paraId="4C9358C8"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4 403 572</w:t>
            </w:r>
          </w:p>
        </w:tc>
        <w:tc>
          <w:tcPr>
            <w:tcW w:w="1276" w:type="dxa"/>
            <w:shd w:val="clear" w:color="000000" w:fill="FFFFFF"/>
            <w:noWrap/>
            <w:vAlign w:val="center"/>
            <w:hideMark/>
          </w:tcPr>
          <w:p w14:paraId="4BC1C759" w14:textId="77777777" w:rsidR="00DF059C" w:rsidRPr="00DF059C" w:rsidRDefault="00DF059C" w:rsidP="00DF059C">
            <w:pPr>
              <w:spacing w:after="0" w:line="240" w:lineRule="auto"/>
              <w:jc w:val="right"/>
              <w:rPr>
                <w:rFonts w:eastAsia="Times New Roman" w:cs="Times New Roman"/>
                <w:color w:val="000000"/>
                <w:szCs w:val="24"/>
              </w:rPr>
            </w:pPr>
            <w:r w:rsidRPr="00DF059C">
              <w:rPr>
                <w:rFonts w:eastAsia="Times New Roman" w:cs="Times New Roman"/>
                <w:color w:val="000000"/>
                <w:szCs w:val="24"/>
              </w:rPr>
              <w:t>-37,39</w:t>
            </w:r>
          </w:p>
        </w:tc>
        <w:tc>
          <w:tcPr>
            <w:tcW w:w="1701" w:type="dxa"/>
            <w:shd w:val="clear" w:color="000000" w:fill="FFFFFF"/>
            <w:noWrap/>
            <w:vAlign w:val="center"/>
            <w:hideMark/>
          </w:tcPr>
          <w:p w14:paraId="6409813D" w14:textId="77777777" w:rsidR="00DF059C" w:rsidRPr="00DF059C" w:rsidRDefault="00DF059C" w:rsidP="00DF059C">
            <w:pPr>
              <w:spacing w:after="0" w:line="240" w:lineRule="auto"/>
              <w:jc w:val="right"/>
              <w:rPr>
                <w:rFonts w:eastAsia="SimSun" w:cs="Times New Roman"/>
                <w:bCs/>
                <w:color w:val="000000"/>
                <w:szCs w:val="24"/>
              </w:rPr>
            </w:pPr>
            <w:r w:rsidRPr="00DF059C">
              <w:rPr>
                <w:rFonts w:eastAsia="SimSun" w:cs="Times New Roman"/>
                <w:bCs/>
                <w:color w:val="000000"/>
                <w:szCs w:val="24"/>
              </w:rPr>
              <w:t>27 742,32</w:t>
            </w:r>
          </w:p>
        </w:tc>
        <w:tc>
          <w:tcPr>
            <w:tcW w:w="1842" w:type="dxa"/>
            <w:shd w:val="clear" w:color="000000" w:fill="FFFFFF"/>
            <w:noWrap/>
            <w:vAlign w:val="center"/>
            <w:hideMark/>
          </w:tcPr>
          <w:p w14:paraId="5BAFEE2E"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43 594,99</w:t>
            </w:r>
          </w:p>
        </w:tc>
        <w:tc>
          <w:tcPr>
            <w:tcW w:w="1134" w:type="dxa"/>
            <w:shd w:val="clear" w:color="000000" w:fill="FFFFFF"/>
            <w:noWrap/>
            <w:vAlign w:val="center"/>
            <w:hideMark/>
          </w:tcPr>
          <w:p w14:paraId="07513F91"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-36,36</w:t>
            </w:r>
          </w:p>
        </w:tc>
        <w:tc>
          <w:tcPr>
            <w:tcW w:w="1843" w:type="dxa"/>
            <w:shd w:val="clear" w:color="000000" w:fill="FFFFFF"/>
            <w:noWrap/>
            <w:vAlign w:val="center"/>
            <w:hideMark/>
          </w:tcPr>
          <w:p w14:paraId="530063E2"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1,4%</w:t>
            </w:r>
          </w:p>
        </w:tc>
        <w:tc>
          <w:tcPr>
            <w:tcW w:w="1843" w:type="dxa"/>
            <w:shd w:val="clear" w:color="000000" w:fill="FFFFFF"/>
            <w:noWrap/>
            <w:vAlign w:val="center"/>
            <w:hideMark/>
          </w:tcPr>
          <w:p w14:paraId="5104B682"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0,79%</w:t>
            </w:r>
          </w:p>
        </w:tc>
        <w:tc>
          <w:tcPr>
            <w:tcW w:w="1134" w:type="dxa"/>
            <w:shd w:val="clear" w:color="000000" w:fill="FFFFFF"/>
            <w:noWrap/>
            <w:vAlign w:val="center"/>
            <w:hideMark/>
          </w:tcPr>
          <w:p w14:paraId="3CDA7829"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80,23</w:t>
            </w:r>
          </w:p>
        </w:tc>
      </w:tr>
      <w:tr w:rsidR="00DF059C" w:rsidRPr="00DF059C" w14:paraId="7035EE8F" w14:textId="77777777" w:rsidTr="00DF059C">
        <w:trPr>
          <w:trHeight w:val="310"/>
        </w:trPr>
        <w:tc>
          <w:tcPr>
            <w:tcW w:w="988" w:type="dxa"/>
            <w:shd w:val="clear" w:color="000000" w:fill="FFFFFF"/>
            <w:vAlign w:val="center"/>
            <w:hideMark/>
          </w:tcPr>
          <w:p w14:paraId="5DAF92C9" w14:textId="77777777" w:rsidR="00DF059C" w:rsidRPr="00DF059C" w:rsidRDefault="00DF059C" w:rsidP="00DF059C">
            <w:pPr>
              <w:spacing w:after="0" w:line="240" w:lineRule="auto"/>
              <w:jc w:val="center"/>
              <w:rPr>
                <w:rFonts w:eastAsia="Times New Roman" w:cs="Times New Roman"/>
                <w:color w:val="000000"/>
                <w:sz w:val="20"/>
                <w:szCs w:val="20"/>
              </w:rPr>
            </w:pPr>
            <w:r w:rsidRPr="00DF059C">
              <w:rPr>
                <w:rFonts w:eastAsia="Times New Roman" w:cs="Times New Roman"/>
                <w:color w:val="000000"/>
                <w:sz w:val="20"/>
                <w:szCs w:val="20"/>
              </w:rPr>
              <w:t>T-</w:t>
            </w:r>
            <w:proofErr w:type="spellStart"/>
            <w:r w:rsidRPr="00DF059C">
              <w:rPr>
                <w:rFonts w:eastAsia="Times New Roman" w:cs="Times New Roman"/>
                <w:color w:val="000000"/>
                <w:sz w:val="20"/>
                <w:szCs w:val="20"/>
              </w:rPr>
              <w:t>bonds</w:t>
            </w:r>
            <w:proofErr w:type="spellEnd"/>
          </w:p>
        </w:tc>
        <w:tc>
          <w:tcPr>
            <w:tcW w:w="1701" w:type="dxa"/>
            <w:shd w:val="clear" w:color="000000" w:fill="FFFFFF"/>
            <w:noWrap/>
            <w:vAlign w:val="center"/>
            <w:hideMark/>
          </w:tcPr>
          <w:p w14:paraId="339F10B9" w14:textId="77777777" w:rsidR="00DF059C" w:rsidRPr="00DF059C" w:rsidRDefault="00DF059C" w:rsidP="00DF059C">
            <w:pPr>
              <w:spacing w:after="0" w:line="240" w:lineRule="auto"/>
              <w:jc w:val="right"/>
              <w:rPr>
                <w:rFonts w:eastAsia="Times New Roman" w:cs="Times New Roman"/>
                <w:bCs/>
                <w:color w:val="000000"/>
                <w:szCs w:val="24"/>
              </w:rPr>
            </w:pPr>
            <w:r w:rsidRPr="00DF059C">
              <w:rPr>
                <w:rFonts w:eastAsia="Times New Roman" w:cs="Times New Roman"/>
                <w:bCs/>
                <w:color w:val="000000"/>
                <w:szCs w:val="24"/>
              </w:rPr>
              <w:t>6 176 803</w:t>
            </w:r>
          </w:p>
        </w:tc>
        <w:tc>
          <w:tcPr>
            <w:tcW w:w="1559" w:type="dxa"/>
            <w:shd w:val="clear" w:color="000000" w:fill="FFFFFF"/>
            <w:noWrap/>
            <w:vAlign w:val="center"/>
            <w:hideMark/>
          </w:tcPr>
          <w:p w14:paraId="78514BAA"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1 683 921</w:t>
            </w:r>
          </w:p>
        </w:tc>
        <w:tc>
          <w:tcPr>
            <w:tcW w:w="1276" w:type="dxa"/>
            <w:shd w:val="clear" w:color="000000" w:fill="FFFFFF"/>
            <w:noWrap/>
            <w:vAlign w:val="center"/>
            <w:hideMark/>
          </w:tcPr>
          <w:p w14:paraId="61D0BD61" w14:textId="77777777" w:rsidR="00DF059C" w:rsidRPr="00DF059C" w:rsidRDefault="00DF059C" w:rsidP="00DF059C">
            <w:pPr>
              <w:spacing w:after="0" w:line="240" w:lineRule="auto"/>
              <w:jc w:val="right"/>
              <w:rPr>
                <w:rFonts w:eastAsia="Times New Roman" w:cs="Times New Roman"/>
                <w:color w:val="000000"/>
                <w:szCs w:val="24"/>
              </w:rPr>
            </w:pPr>
            <w:r w:rsidRPr="00DF059C">
              <w:rPr>
                <w:rFonts w:eastAsia="Times New Roman" w:cs="Times New Roman"/>
                <w:color w:val="000000"/>
                <w:szCs w:val="24"/>
              </w:rPr>
              <w:t>266,81</w:t>
            </w:r>
          </w:p>
        </w:tc>
        <w:tc>
          <w:tcPr>
            <w:tcW w:w="1701" w:type="dxa"/>
            <w:shd w:val="clear" w:color="000000" w:fill="FFFFFF"/>
            <w:noWrap/>
            <w:vAlign w:val="center"/>
            <w:hideMark/>
          </w:tcPr>
          <w:p w14:paraId="1FFE1F90" w14:textId="77777777" w:rsidR="00DF059C" w:rsidRPr="00DF059C" w:rsidRDefault="00DF059C" w:rsidP="00DF059C">
            <w:pPr>
              <w:spacing w:after="0" w:line="240" w:lineRule="auto"/>
              <w:jc w:val="right"/>
              <w:rPr>
                <w:rFonts w:eastAsia="SimSun" w:cs="Times New Roman"/>
                <w:bCs/>
                <w:color w:val="000000"/>
                <w:szCs w:val="24"/>
              </w:rPr>
            </w:pPr>
            <w:r w:rsidRPr="00DF059C">
              <w:rPr>
                <w:rFonts w:eastAsia="SimSun" w:cs="Times New Roman"/>
                <w:bCs/>
                <w:color w:val="000000"/>
                <w:szCs w:val="24"/>
              </w:rPr>
              <w:t>61 271,36</w:t>
            </w:r>
          </w:p>
        </w:tc>
        <w:tc>
          <w:tcPr>
            <w:tcW w:w="1842" w:type="dxa"/>
            <w:shd w:val="clear" w:color="000000" w:fill="FFFFFF"/>
            <w:noWrap/>
            <w:vAlign w:val="center"/>
            <w:hideMark/>
          </w:tcPr>
          <w:p w14:paraId="730D8B4F"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16 511,76</w:t>
            </w:r>
          </w:p>
        </w:tc>
        <w:tc>
          <w:tcPr>
            <w:tcW w:w="1134" w:type="dxa"/>
            <w:shd w:val="clear" w:color="000000" w:fill="FFFFFF"/>
            <w:noWrap/>
            <w:vAlign w:val="center"/>
            <w:hideMark/>
          </w:tcPr>
          <w:p w14:paraId="69A65826"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271,08</w:t>
            </w:r>
          </w:p>
        </w:tc>
        <w:tc>
          <w:tcPr>
            <w:tcW w:w="1843" w:type="dxa"/>
            <w:shd w:val="clear" w:color="000000" w:fill="FFFFFF"/>
            <w:noWrap/>
            <w:vAlign w:val="center"/>
            <w:hideMark/>
          </w:tcPr>
          <w:p w14:paraId="2D908CC9"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3,1%</w:t>
            </w:r>
          </w:p>
        </w:tc>
        <w:tc>
          <w:tcPr>
            <w:tcW w:w="1843" w:type="dxa"/>
            <w:shd w:val="clear" w:color="000000" w:fill="FFFFFF"/>
            <w:noWrap/>
            <w:vAlign w:val="center"/>
            <w:hideMark/>
          </w:tcPr>
          <w:p w14:paraId="1D75D2D7"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0,30%</w:t>
            </w:r>
          </w:p>
        </w:tc>
        <w:tc>
          <w:tcPr>
            <w:tcW w:w="1134" w:type="dxa"/>
            <w:shd w:val="clear" w:color="000000" w:fill="FFFFFF"/>
            <w:noWrap/>
            <w:vAlign w:val="center"/>
            <w:hideMark/>
          </w:tcPr>
          <w:p w14:paraId="4C263116"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950,93</w:t>
            </w:r>
          </w:p>
        </w:tc>
      </w:tr>
      <w:tr w:rsidR="00DF059C" w:rsidRPr="00DF059C" w14:paraId="05BFDC88" w14:textId="77777777" w:rsidTr="00DF059C">
        <w:trPr>
          <w:trHeight w:val="310"/>
        </w:trPr>
        <w:tc>
          <w:tcPr>
            <w:tcW w:w="988" w:type="dxa"/>
            <w:shd w:val="clear" w:color="000000" w:fill="FFFFFF"/>
            <w:vAlign w:val="center"/>
            <w:hideMark/>
          </w:tcPr>
          <w:p w14:paraId="600DCE6C" w14:textId="77777777" w:rsidR="00DF059C" w:rsidRPr="00DF059C" w:rsidRDefault="00DF059C" w:rsidP="00DF059C">
            <w:pPr>
              <w:spacing w:after="0" w:line="240" w:lineRule="auto"/>
              <w:jc w:val="center"/>
              <w:rPr>
                <w:rFonts w:eastAsia="Times New Roman" w:cs="Times New Roman"/>
                <w:color w:val="000000"/>
                <w:sz w:val="20"/>
                <w:szCs w:val="20"/>
              </w:rPr>
            </w:pPr>
            <w:r w:rsidRPr="00DF059C">
              <w:rPr>
                <w:rFonts w:eastAsia="Times New Roman" w:cs="Times New Roman"/>
                <w:color w:val="000000"/>
                <w:sz w:val="20"/>
                <w:szCs w:val="20"/>
              </w:rPr>
              <w:t>SZ50</w:t>
            </w:r>
          </w:p>
        </w:tc>
        <w:tc>
          <w:tcPr>
            <w:tcW w:w="1701" w:type="dxa"/>
            <w:shd w:val="clear" w:color="000000" w:fill="FFFFFF"/>
            <w:noWrap/>
            <w:vAlign w:val="center"/>
            <w:hideMark/>
          </w:tcPr>
          <w:p w14:paraId="0CB4E36C" w14:textId="77777777" w:rsidR="00DF059C" w:rsidRPr="00DF059C" w:rsidRDefault="00DF059C" w:rsidP="00DF059C">
            <w:pPr>
              <w:spacing w:after="0" w:line="240" w:lineRule="auto"/>
              <w:jc w:val="right"/>
              <w:rPr>
                <w:rFonts w:eastAsia="Times New Roman" w:cs="Times New Roman"/>
                <w:bCs/>
                <w:color w:val="000000"/>
                <w:szCs w:val="24"/>
              </w:rPr>
            </w:pPr>
            <w:r w:rsidRPr="00DF059C">
              <w:rPr>
                <w:rFonts w:eastAsia="Times New Roman" w:cs="Times New Roman"/>
                <w:bCs/>
                <w:color w:val="000000"/>
                <w:szCs w:val="24"/>
              </w:rPr>
              <w:t>1 624 386</w:t>
            </w:r>
          </w:p>
        </w:tc>
        <w:tc>
          <w:tcPr>
            <w:tcW w:w="1559" w:type="dxa"/>
            <w:shd w:val="clear" w:color="000000" w:fill="FFFFFF"/>
            <w:noWrap/>
            <w:vAlign w:val="center"/>
            <w:hideMark/>
          </w:tcPr>
          <w:p w14:paraId="12856614"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35 483 920</w:t>
            </w:r>
          </w:p>
        </w:tc>
        <w:tc>
          <w:tcPr>
            <w:tcW w:w="1276" w:type="dxa"/>
            <w:shd w:val="clear" w:color="000000" w:fill="FFFFFF"/>
            <w:noWrap/>
            <w:vAlign w:val="center"/>
            <w:hideMark/>
          </w:tcPr>
          <w:p w14:paraId="22A9B774" w14:textId="77777777" w:rsidR="00DF059C" w:rsidRPr="00DF059C" w:rsidRDefault="00DF059C" w:rsidP="00DF059C">
            <w:pPr>
              <w:spacing w:after="0" w:line="240" w:lineRule="auto"/>
              <w:jc w:val="right"/>
              <w:rPr>
                <w:rFonts w:eastAsia="Times New Roman" w:cs="Times New Roman"/>
                <w:color w:val="000000"/>
                <w:szCs w:val="24"/>
              </w:rPr>
            </w:pPr>
            <w:r w:rsidRPr="00DF059C">
              <w:rPr>
                <w:rFonts w:eastAsia="Times New Roman" w:cs="Times New Roman"/>
                <w:color w:val="000000"/>
                <w:szCs w:val="24"/>
              </w:rPr>
              <w:t>-95,42</w:t>
            </w:r>
          </w:p>
        </w:tc>
        <w:tc>
          <w:tcPr>
            <w:tcW w:w="1701" w:type="dxa"/>
            <w:shd w:val="clear" w:color="000000" w:fill="FFFFFF"/>
            <w:noWrap/>
            <w:vAlign w:val="center"/>
            <w:hideMark/>
          </w:tcPr>
          <w:p w14:paraId="63EF9ABB" w14:textId="77777777" w:rsidR="00DF059C" w:rsidRPr="00DF059C" w:rsidRDefault="00DF059C" w:rsidP="00DF059C">
            <w:pPr>
              <w:spacing w:after="0" w:line="240" w:lineRule="auto"/>
              <w:jc w:val="right"/>
              <w:rPr>
                <w:rFonts w:eastAsia="SimSun" w:cs="Times New Roman"/>
                <w:bCs/>
                <w:color w:val="000000"/>
                <w:szCs w:val="24"/>
              </w:rPr>
            </w:pPr>
            <w:r w:rsidRPr="00DF059C">
              <w:rPr>
                <w:rFonts w:eastAsia="SimSun" w:cs="Times New Roman"/>
                <w:bCs/>
                <w:color w:val="000000"/>
                <w:szCs w:val="24"/>
              </w:rPr>
              <w:t>10 472,62</w:t>
            </w:r>
          </w:p>
        </w:tc>
        <w:tc>
          <w:tcPr>
            <w:tcW w:w="1842" w:type="dxa"/>
            <w:shd w:val="clear" w:color="000000" w:fill="FFFFFF"/>
            <w:noWrap/>
            <w:vAlign w:val="center"/>
            <w:hideMark/>
          </w:tcPr>
          <w:p w14:paraId="7A0FDD9C"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306 922,81</w:t>
            </w:r>
          </w:p>
        </w:tc>
        <w:tc>
          <w:tcPr>
            <w:tcW w:w="1134" w:type="dxa"/>
            <w:shd w:val="clear" w:color="000000" w:fill="FFFFFF"/>
            <w:noWrap/>
            <w:vAlign w:val="center"/>
            <w:hideMark/>
          </w:tcPr>
          <w:p w14:paraId="4DB5962B"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-96,59</w:t>
            </w:r>
          </w:p>
        </w:tc>
        <w:tc>
          <w:tcPr>
            <w:tcW w:w="1843" w:type="dxa"/>
            <w:shd w:val="clear" w:color="000000" w:fill="FFFFFF"/>
            <w:noWrap/>
            <w:vAlign w:val="center"/>
            <w:hideMark/>
          </w:tcPr>
          <w:p w14:paraId="4A4ECA0F"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0,5%</w:t>
            </w:r>
          </w:p>
        </w:tc>
        <w:tc>
          <w:tcPr>
            <w:tcW w:w="1843" w:type="dxa"/>
            <w:shd w:val="clear" w:color="000000" w:fill="FFFFFF"/>
            <w:noWrap/>
            <w:vAlign w:val="center"/>
            <w:hideMark/>
          </w:tcPr>
          <w:p w14:paraId="4BAA8481"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5,54%</w:t>
            </w:r>
          </w:p>
        </w:tc>
        <w:tc>
          <w:tcPr>
            <w:tcW w:w="1134" w:type="dxa"/>
            <w:shd w:val="clear" w:color="000000" w:fill="FFFFFF"/>
            <w:noWrap/>
            <w:vAlign w:val="center"/>
            <w:hideMark/>
          </w:tcPr>
          <w:p w14:paraId="67AA27A5"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-90,34</w:t>
            </w:r>
          </w:p>
        </w:tc>
      </w:tr>
      <w:tr w:rsidR="00DF059C" w:rsidRPr="00DF059C" w14:paraId="6E181936" w14:textId="77777777" w:rsidTr="00DF059C">
        <w:trPr>
          <w:trHeight w:val="310"/>
        </w:trPr>
        <w:tc>
          <w:tcPr>
            <w:tcW w:w="988" w:type="dxa"/>
            <w:shd w:val="clear" w:color="000000" w:fill="FFFFFF"/>
            <w:vAlign w:val="center"/>
            <w:hideMark/>
          </w:tcPr>
          <w:p w14:paraId="2C7BFCFD" w14:textId="77777777" w:rsidR="00DF059C" w:rsidRPr="00DF059C" w:rsidRDefault="00DF059C" w:rsidP="00DF059C">
            <w:pPr>
              <w:spacing w:after="0" w:line="240" w:lineRule="auto"/>
              <w:jc w:val="center"/>
              <w:rPr>
                <w:rFonts w:eastAsia="Times New Roman" w:cs="Times New Roman"/>
                <w:color w:val="000000"/>
                <w:sz w:val="20"/>
                <w:szCs w:val="20"/>
              </w:rPr>
            </w:pPr>
            <w:r w:rsidRPr="00DF059C">
              <w:rPr>
                <w:rFonts w:eastAsia="Times New Roman" w:cs="Times New Roman"/>
                <w:color w:val="000000"/>
                <w:sz w:val="20"/>
                <w:szCs w:val="20"/>
              </w:rPr>
              <w:t>ZZ500</w:t>
            </w:r>
          </w:p>
        </w:tc>
        <w:tc>
          <w:tcPr>
            <w:tcW w:w="1701" w:type="dxa"/>
            <w:shd w:val="clear" w:color="000000" w:fill="FFFFFF"/>
            <w:noWrap/>
            <w:vAlign w:val="center"/>
            <w:hideMark/>
          </w:tcPr>
          <w:p w14:paraId="2BA53680" w14:textId="77777777" w:rsidR="00DF059C" w:rsidRPr="00DF059C" w:rsidRDefault="00DF059C" w:rsidP="00DF059C">
            <w:pPr>
              <w:spacing w:after="0" w:line="240" w:lineRule="auto"/>
              <w:jc w:val="right"/>
              <w:rPr>
                <w:rFonts w:eastAsia="Times New Roman" w:cs="Times New Roman"/>
                <w:bCs/>
                <w:color w:val="000000"/>
                <w:szCs w:val="24"/>
              </w:rPr>
            </w:pPr>
            <w:r w:rsidRPr="00DF059C">
              <w:rPr>
                <w:rFonts w:eastAsia="Times New Roman" w:cs="Times New Roman"/>
                <w:bCs/>
                <w:color w:val="000000"/>
                <w:szCs w:val="24"/>
              </w:rPr>
              <w:t>3 551 891</w:t>
            </w:r>
          </w:p>
        </w:tc>
        <w:tc>
          <w:tcPr>
            <w:tcW w:w="1559" w:type="dxa"/>
            <w:shd w:val="clear" w:color="000000" w:fill="FFFFFF"/>
            <w:noWrap/>
            <w:vAlign w:val="center"/>
            <w:hideMark/>
          </w:tcPr>
          <w:p w14:paraId="7C289600"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22 195 929</w:t>
            </w:r>
          </w:p>
        </w:tc>
        <w:tc>
          <w:tcPr>
            <w:tcW w:w="1276" w:type="dxa"/>
            <w:shd w:val="clear" w:color="000000" w:fill="FFFFFF"/>
            <w:noWrap/>
            <w:vAlign w:val="center"/>
            <w:hideMark/>
          </w:tcPr>
          <w:p w14:paraId="3C0F8579" w14:textId="77777777" w:rsidR="00DF059C" w:rsidRPr="00DF059C" w:rsidRDefault="00DF059C" w:rsidP="00DF059C">
            <w:pPr>
              <w:spacing w:after="0" w:line="240" w:lineRule="auto"/>
              <w:jc w:val="right"/>
              <w:rPr>
                <w:rFonts w:eastAsia="Times New Roman" w:cs="Times New Roman"/>
                <w:color w:val="000000"/>
                <w:szCs w:val="24"/>
              </w:rPr>
            </w:pPr>
            <w:r w:rsidRPr="00DF059C">
              <w:rPr>
                <w:rFonts w:eastAsia="Times New Roman" w:cs="Times New Roman"/>
                <w:color w:val="000000"/>
                <w:szCs w:val="24"/>
              </w:rPr>
              <w:t>-84,00</w:t>
            </w:r>
          </w:p>
        </w:tc>
        <w:tc>
          <w:tcPr>
            <w:tcW w:w="1701" w:type="dxa"/>
            <w:shd w:val="clear" w:color="000000" w:fill="FFFFFF"/>
            <w:noWrap/>
            <w:vAlign w:val="center"/>
            <w:hideMark/>
          </w:tcPr>
          <w:p w14:paraId="3A803605" w14:textId="77777777" w:rsidR="00DF059C" w:rsidRPr="00DF059C" w:rsidRDefault="00DF059C" w:rsidP="00DF059C">
            <w:pPr>
              <w:spacing w:after="0" w:line="240" w:lineRule="auto"/>
              <w:jc w:val="right"/>
              <w:rPr>
                <w:rFonts w:eastAsia="SimSun" w:cs="Times New Roman"/>
                <w:bCs/>
                <w:color w:val="000000"/>
                <w:szCs w:val="24"/>
              </w:rPr>
            </w:pPr>
            <w:r w:rsidRPr="00DF059C">
              <w:rPr>
                <w:rFonts w:eastAsia="SimSun" w:cs="Times New Roman"/>
                <w:bCs/>
                <w:color w:val="000000"/>
                <w:szCs w:val="24"/>
              </w:rPr>
              <w:t>42 562,18</w:t>
            </w:r>
          </w:p>
        </w:tc>
        <w:tc>
          <w:tcPr>
            <w:tcW w:w="1842" w:type="dxa"/>
            <w:shd w:val="clear" w:color="000000" w:fill="FFFFFF"/>
            <w:noWrap/>
            <w:vAlign w:val="center"/>
            <w:hideMark/>
          </w:tcPr>
          <w:p w14:paraId="63A52718"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391 509,24</w:t>
            </w:r>
          </w:p>
        </w:tc>
        <w:tc>
          <w:tcPr>
            <w:tcW w:w="1134" w:type="dxa"/>
            <w:shd w:val="clear" w:color="000000" w:fill="FFFFFF"/>
            <w:noWrap/>
            <w:vAlign w:val="center"/>
            <w:hideMark/>
          </w:tcPr>
          <w:p w14:paraId="51D9B649"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-89,13</w:t>
            </w:r>
          </w:p>
        </w:tc>
        <w:tc>
          <w:tcPr>
            <w:tcW w:w="1843" w:type="dxa"/>
            <w:shd w:val="clear" w:color="000000" w:fill="FFFFFF"/>
            <w:noWrap/>
            <w:vAlign w:val="center"/>
            <w:hideMark/>
          </w:tcPr>
          <w:p w14:paraId="2832DDF2"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2,2%</w:t>
            </w:r>
          </w:p>
        </w:tc>
        <w:tc>
          <w:tcPr>
            <w:tcW w:w="1843" w:type="dxa"/>
            <w:shd w:val="clear" w:color="000000" w:fill="FFFFFF"/>
            <w:noWrap/>
            <w:vAlign w:val="center"/>
            <w:hideMark/>
          </w:tcPr>
          <w:p w14:paraId="42795512"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7,07%</w:t>
            </w:r>
          </w:p>
        </w:tc>
        <w:tc>
          <w:tcPr>
            <w:tcW w:w="1134" w:type="dxa"/>
            <w:shd w:val="clear" w:color="000000" w:fill="FFFFFF"/>
            <w:noWrap/>
            <w:vAlign w:val="center"/>
            <w:hideMark/>
          </w:tcPr>
          <w:p w14:paraId="43C16A4E" w14:textId="77777777" w:rsidR="00DF059C" w:rsidRPr="00DF059C" w:rsidRDefault="00DF059C" w:rsidP="00DF059C">
            <w:pPr>
              <w:spacing w:after="0" w:line="240" w:lineRule="auto"/>
              <w:jc w:val="right"/>
              <w:rPr>
                <w:rFonts w:eastAsia="SimSun" w:cs="Times New Roman"/>
                <w:color w:val="000000"/>
                <w:szCs w:val="24"/>
              </w:rPr>
            </w:pPr>
            <w:r w:rsidRPr="00DF059C">
              <w:rPr>
                <w:rFonts w:eastAsia="SimSun" w:cs="Times New Roman"/>
                <w:color w:val="000000"/>
                <w:szCs w:val="24"/>
              </w:rPr>
              <w:t>-69,21</w:t>
            </w:r>
          </w:p>
        </w:tc>
      </w:tr>
      <w:tr w:rsidR="00DF059C" w:rsidRPr="00DF059C" w14:paraId="4B1B3BE8" w14:textId="77777777" w:rsidTr="00DF059C">
        <w:trPr>
          <w:trHeight w:val="109"/>
        </w:trPr>
        <w:tc>
          <w:tcPr>
            <w:tcW w:w="988" w:type="dxa"/>
            <w:shd w:val="clear" w:color="000000" w:fill="FFFF00"/>
            <w:vAlign w:val="center"/>
            <w:hideMark/>
          </w:tcPr>
          <w:p w14:paraId="2D8C1585" w14:textId="77777777" w:rsidR="00DF059C" w:rsidRPr="00DF059C" w:rsidRDefault="00DF059C" w:rsidP="00DF059C">
            <w:pPr>
              <w:spacing w:after="0" w:line="240" w:lineRule="auto"/>
              <w:jc w:val="center"/>
              <w:rPr>
                <w:rFonts w:eastAsia="Times New Roman" w:cs="Times New Roman"/>
                <w:b/>
                <w:bCs/>
                <w:color w:val="000000"/>
                <w:sz w:val="20"/>
                <w:szCs w:val="20"/>
              </w:rPr>
            </w:pPr>
            <w:proofErr w:type="spellStart"/>
            <w:r w:rsidRPr="00DF059C">
              <w:rPr>
                <w:rFonts w:eastAsia="Times New Roman" w:cs="Times New Roman"/>
                <w:b/>
                <w:bCs/>
                <w:color w:val="000000"/>
                <w:sz w:val="20"/>
                <w:szCs w:val="20"/>
              </w:rPr>
              <w:t>Total</w:t>
            </w:r>
            <w:proofErr w:type="spellEnd"/>
            <w:r w:rsidRPr="00DF059C">
              <w:rPr>
                <w:rFonts w:eastAsia="Times New Roman" w:cs="Times New Roman"/>
                <w:b/>
                <w:bCs/>
                <w:color w:val="000000"/>
                <w:sz w:val="20"/>
                <w:szCs w:val="20"/>
              </w:rPr>
              <w:t xml:space="preserve"> </w:t>
            </w:r>
          </w:p>
        </w:tc>
        <w:tc>
          <w:tcPr>
            <w:tcW w:w="1701" w:type="dxa"/>
            <w:shd w:val="clear" w:color="000000" w:fill="FFFF00"/>
            <w:noWrap/>
            <w:vAlign w:val="center"/>
            <w:hideMark/>
          </w:tcPr>
          <w:p w14:paraId="72224E2E" w14:textId="77777777" w:rsidR="00DF059C" w:rsidRPr="00DF059C" w:rsidRDefault="00DF059C" w:rsidP="00DF059C">
            <w:pPr>
              <w:spacing w:after="0" w:line="240" w:lineRule="auto"/>
              <w:jc w:val="right"/>
              <w:rPr>
                <w:rFonts w:eastAsia="Times New Roman" w:cs="Times New Roman"/>
                <w:b/>
                <w:bCs/>
                <w:color w:val="000000"/>
                <w:szCs w:val="24"/>
              </w:rPr>
            </w:pPr>
            <w:r w:rsidRPr="00DF059C">
              <w:rPr>
                <w:rFonts w:eastAsia="Times New Roman" w:cs="Times New Roman"/>
                <w:b/>
                <w:bCs/>
                <w:color w:val="000000"/>
                <w:szCs w:val="24"/>
              </w:rPr>
              <w:t>18 335 855</w:t>
            </w:r>
          </w:p>
        </w:tc>
        <w:tc>
          <w:tcPr>
            <w:tcW w:w="1559" w:type="dxa"/>
            <w:shd w:val="clear" w:color="000000" w:fill="FFFF00"/>
            <w:noWrap/>
            <w:vAlign w:val="center"/>
            <w:hideMark/>
          </w:tcPr>
          <w:p w14:paraId="291E23C3" w14:textId="77777777" w:rsidR="00DF059C" w:rsidRPr="00DF059C" w:rsidRDefault="00DF059C" w:rsidP="00DF059C">
            <w:pPr>
              <w:spacing w:after="0" w:line="240" w:lineRule="auto"/>
              <w:jc w:val="right"/>
              <w:rPr>
                <w:rFonts w:eastAsia="SimSun" w:cs="Times New Roman"/>
                <w:b/>
                <w:color w:val="000000"/>
                <w:szCs w:val="24"/>
              </w:rPr>
            </w:pPr>
            <w:r w:rsidRPr="00DF059C">
              <w:rPr>
                <w:rFonts w:eastAsia="SimSun" w:cs="Times New Roman"/>
                <w:b/>
                <w:color w:val="000000"/>
                <w:szCs w:val="24"/>
              </w:rPr>
              <w:t>340 869 331</w:t>
            </w:r>
          </w:p>
        </w:tc>
        <w:tc>
          <w:tcPr>
            <w:tcW w:w="1276" w:type="dxa"/>
            <w:shd w:val="clear" w:color="000000" w:fill="FFFF00"/>
            <w:noWrap/>
            <w:vAlign w:val="center"/>
            <w:hideMark/>
          </w:tcPr>
          <w:p w14:paraId="044EBCCC" w14:textId="77777777" w:rsidR="00DF059C" w:rsidRPr="00DF059C" w:rsidRDefault="00DF059C" w:rsidP="00DF059C">
            <w:pPr>
              <w:spacing w:after="0" w:line="240" w:lineRule="auto"/>
              <w:jc w:val="right"/>
              <w:rPr>
                <w:rFonts w:eastAsia="Times New Roman" w:cs="Times New Roman"/>
                <w:b/>
                <w:color w:val="000000"/>
                <w:szCs w:val="24"/>
              </w:rPr>
            </w:pPr>
            <w:r w:rsidRPr="00DF059C">
              <w:rPr>
                <w:rFonts w:eastAsia="Times New Roman" w:cs="Times New Roman"/>
                <w:b/>
                <w:color w:val="000000"/>
                <w:szCs w:val="24"/>
              </w:rPr>
              <w:t>-94,62</w:t>
            </w:r>
          </w:p>
        </w:tc>
        <w:tc>
          <w:tcPr>
            <w:tcW w:w="1701" w:type="dxa"/>
            <w:shd w:val="clear" w:color="000000" w:fill="FFFF00"/>
            <w:noWrap/>
            <w:vAlign w:val="center"/>
            <w:hideMark/>
          </w:tcPr>
          <w:p w14:paraId="5BAD8020" w14:textId="77777777" w:rsidR="00DF059C" w:rsidRPr="00DF059C" w:rsidRDefault="00DF059C" w:rsidP="00DF059C">
            <w:pPr>
              <w:spacing w:after="0" w:line="240" w:lineRule="auto"/>
              <w:jc w:val="right"/>
              <w:rPr>
                <w:rFonts w:eastAsia="SimSun" w:cs="Times New Roman"/>
                <w:b/>
                <w:bCs/>
                <w:color w:val="000000"/>
                <w:szCs w:val="24"/>
              </w:rPr>
            </w:pPr>
            <w:r w:rsidRPr="00DF059C">
              <w:rPr>
                <w:rFonts w:eastAsia="SimSun" w:cs="Times New Roman"/>
                <w:b/>
                <w:bCs/>
                <w:color w:val="000000"/>
                <w:szCs w:val="24"/>
              </w:rPr>
              <w:t>182 191,10</w:t>
            </w:r>
          </w:p>
        </w:tc>
        <w:tc>
          <w:tcPr>
            <w:tcW w:w="1842" w:type="dxa"/>
            <w:shd w:val="clear" w:color="000000" w:fill="FFFF00"/>
            <w:noWrap/>
            <w:vAlign w:val="center"/>
            <w:hideMark/>
          </w:tcPr>
          <w:p w14:paraId="2A19374C" w14:textId="77777777" w:rsidR="00DF059C" w:rsidRPr="00DF059C" w:rsidRDefault="00DF059C" w:rsidP="00DF059C">
            <w:pPr>
              <w:spacing w:after="0" w:line="240" w:lineRule="auto"/>
              <w:jc w:val="right"/>
              <w:rPr>
                <w:rFonts w:eastAsia="SimSun" w:cs="Times New Roman"/>
                <w:b/>
                <w:color w:val="000000"/>
                <w:szCs w:val="24"/>
              </w:rPr>
            </w:pPr>
            <w:r w:rsidRPr="00DF059C">
              <w:rPr>
                <w:rFonts w:eastAsia="SimSun" w:cs="Times New Roman"/>
                <w:b/>
                <w:color w:val="000000"/>
                <w:szCs w:val="24"/>
              </w:rPr>
              <w:t>4 177 604,71</w:t>
            </w:r>
          </w:p>
        </w:tc>
        <w:tc>
          <w:tcPr>
            <w:tcW w:w="1134" w:type="dxa"/>
            <w:shd w:val="clear" w:color="000000" w:fill="FFFF00"/>
            <w:noWrap/>
            <w:vAlign w:val="center"/>
            <w:hideMark/>
          </w:tcPr>
          <w:p w14:paraId="246B3920" w14:textId="77777777" w:rsidR="00DF059C" w:rsidRPr="00DF059C" w:rsidRDefault="00DF059C" w:rsidP="00DF059C">
            <w:pPr>
              <w:spacing w:after="0" w:line="240" w:lineRule="auto"/>
              <w:jc w:val="right"/>
              <w:rPr>
                <w:rFonts w:eastAsia="SimSun" w:cs="Times New Roman"/>
                <w:b/>
                <w:color w:val="000000"/>
                <w:szCs w:val="24"/>
              </w:rPr>
            </w:pPr>
            <w:r w:rsidRPr="00DF059C">
              <w:rPr>
                <w:rFonts w:eastAsia="SimSun" w:cs="Times New Roman"/>
                <w:b/>
                <w:color w:val="000000"/>
                <w:szCs w:val="24"/>
              </w:rPr>
              <w:t>-95,64</w:t>
            </w:r>
          </w:p>
        </w:tc>
        <w:tc>
          <w:tcPr>
            <w:tcW w:w="1843" w:type="dxa"/>
            <w:shd w:val="clear" w:color="000000" w:fill="FFFF00"/>
            <w:noWrap/>
            <w:vAlign w:val="center"/>
            <w:hideMark/>
          </w:tcPr>
          <w:p w14:paraId="407B4449" w14:textId="77777777" w:rsidR="00DF059C" w:rsidRPr="00DF059C" w:rsidRDefault="00DF059C" w:rsidP="00DF059C">
            <w:pPr>
              <w:spacing w:after="0" w:line="240" w:lineRule="auto"/>
              <w:jc w:val="right"/>
              <w:rPr>
                <w:rFonts w:eastAsia="SimSun" w:cs="Times New Roman"/>
                <w:b/>
                <w:color w:val="000000"/>
                <w:szCs w:val="24"/>
              </w:rPr>
            </w:pPr>
            <w:r w:rsidRPr="00DF059C">
              <w:rPr>
                <w:rFonts w:eastAsia="SimSun" w:cs="Times New Roman"/>
                <w:b/>
                <w:color w:val="000000"/>
                <w:szCs w:val="24"/>
              </w:rPr>
              <w:t>9,3%</w:t>
            </w:r>
          </w:p>
        </w:tc>
        <w:tc>
          <w:tcPr>
            <w:tcW w:w="1843" w:type="dxa"/>
            <w:shd w:val="clear" w:color="000000" w:fill="FFFF00"/>
            <w:noWrap/>
            <w:vAlign w:val="center"/>
            <w:hideMark/>
          </w:tcPr>
          <w:p w14:paraId="53F77F2F" w14:textId="77777777" w:rsidR="00DF059C" w:rsidRPr="00DF059C" w:rsidRDefault="00DF059C" w:rsidP="00DF059C">
            <w:pPr>
              <w:spacing w:after="0" w:line="240" w:lineRule="auto"/>
              <w:jc w:val="right"/>
              <w:rPr>
                <w:rFonts w:eastAsia="SimSun" w:cs="Times New Roman"/>
                <w:b/>
                <w:color w:val="000000"/>
                <w:szCs w:val="24"/>
              </w:rPr>
            </w:pPr>
            <w:r w:rsidRPr="00DF059C">
              <w:rPr>
                <w:rFonts w:eastAsia="SimSun" w:cs="Times New Roman"/>
                <w:b/>
                <w:color w:val="000000"/>
                <w:szCs w:val="24"/>
              </w:rPr>
              <w:t>75,40%</w:t>
            </w:r>
          </w:p>
        </w:tc>
        <w:tc>
          <w:tcPr>
            <w:tcW w:w="1134" w:type="dxa"/>
            <w:shd w:val="clear" w:color="000000" w:fill="FFFF00"/>
            <w:noWrap/>
            <w:vAlign w:val="center"/>
            <w:hideMark/>
          </w:tcPr>
          <w:p w14:paraId="58D6FFAC" w14:textId="77777777" w:rsidR="00DF059C" w:rsidRPr="00DF059C" w:rsidRDefault="00DF059C" w:rsidP="00DF059C">
            <w:pPr>
              <w:spacing w:after="0" w:line="240" w:lineRule="auto"/>
              <w:jc w:val="right"/>
              <w:rPr>
                <w:rFonts w:eastAsia="SimSun" w:cs="Times New Roman"/>
                <w:b/>
                <w:color w:val="000000"/>
                <w:szCs w:val="24"/>
              </w:rPr>
            </w:pPr>
            <w:r w:rsidRPr="00DF059C">
              <w:rPr>
                <w:rFonts w:eastAsia="SimSun" w:cs="Times New Roman"/>
                <w:b/>
                <w:color w:val="000000"/>
                <w:szCs w:val="24"/>
              </w:rPr>
              <w:t>-87,65</w:t>
            </w:r>
          </w:p>
        </w:tc>
      </w:tr>
    </w:tbl>
    <w:p w14:paraId="20C6A85D" w14:textId="30454A7A" w:rsidR="00DF059C" w:rsidRDefault="00DF059C">
      <w:pPr>
        <w:spacing w:after="160" w:line="259" w:lineRule="auto"/>
      </w:pPr>
    </w:p>
    <w:p w14:paraId="0035C018" w14:textId="77777777" w:rsidR="00DF059C" w:rsidRDefault="00DF059C">
      <w:pPr>
        <w:spacing w:after="160" w:line="259" w:lineRule="auto"/>
        <w:sectPr w:rsidR="00DF059C" w:rsidSect="00570D62">
          <w:pgSz w:w="16838" w:h="11906" w:orient="landscape"/>
          <w:pgMar w:top="1701" w:right="1134" w:bottom="851" w:left="1134" w:header="708" w:footer="708" w:gutter="0"/>
          <w:cols w:space="708"/>
          <w:docGrid w:linePitch="360"/>
        </w:sectPr>
      </w:pPr>
    </w:p>
    <w:p w14:paraId="0811C056" w14:textId="7DB8F043" w:rsidR="00D84855" w:rsidRDefault="00D84855" w:rsidP="00D84855">
      <w:pPr>
        <w:pStyle w:val="a9"/>
        <w:keepNext/>
      </w:pPr>
      <w:r>
        <w:lastRenderedPageBreak/>
        <w:t xml:space="preserve">Приложение </w:t>
      </w:r>
      <w:r w:rsidR="00F014D7">
        <w:fldChar w:fldCharType="begin"/>
      </w:r>
      <w:r w:rsidR="00F014D7">
        <w:instrText xml:space="preserve"> SEQ Приложение \* ARABIC </w:instrText>
      </w:r>
      <w:r w:rsidR="00F014D7">
        <w:fldChar w:fldCharType="separate"/>
      </w:r>
      <w:r w:rsidR="001350D6">
        <w:rPr>
          <w:noProof/>
        </w:rPr>
        <w:t>2</w:t>
      </w:r>
      <w:r w:rsidR="00F014D7">
        <w:rPr>
          <w:noProof/>
        </w:rPr>
        <w:fldChar w:fldCharType="end"/>
      </w:r>
      <w:r>
        <w:t>. Динамика китайского рынка инструментов с фиксированным доходом (слева) и отношение долгового рынка к размерам ВВП Китая.</w:t>
      </w:r>
      <w:r w:rsidR="001350D6">
        <w:rPr>
          <w:rStyle w:val="a5"/>
        </w:rPr>
        <w:footnoteReference w:id="51"/>
      </w:r>
    </w:p>
    <w:p w14:paraId="73D2443A" w14:textId="222F0FFF" w:rsidR="00FB718D" w:rsidRDefault="00D84855" w:rsidP="00D84855">
      <w:r>
        <w:rPr>
          <w:noProof/>
        </w:rPr>
        <w:drawing>
          <wp:inline distT="0" distB="0" distL="0" distR="0" wp14:anchorId="31E1E47C" wp14:editId="0ED29520">
            <wp:extent cx="6224080" cy="2464904"/>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 r="2" b="9698"/>
                    <a:stretch/>
                  </pic:blipFill>
                  <pic:spPr bwMode="auto">
                    <a:xfrm>
                      <a:off x="0" y="0"/>
                      <a:ext cx="6289507" cy="2490815"/>
                    </a:xfrm>
                    <a:prstGeom prst="rect">
                      <a:avLst/>
                    </a:prstGeom>
                    <a:ln>
                      <a:noFill/>
                    </a:ln>
                    <a:extLst>
                      <a:ext uri="{53640926-AAD7-44D8-BBD7-CCE9431645EC}">
                        <a14:shadowObscured xmlns:a14="http://schemas.microsoft.com/office/drawing/2010/main"/>
                      </a:ext>
                    </a:extLst>
                  </pic:spPr>
                </pic:pic>
              </a:graphicData>
            </a:graphic>
          </wp:inline>
        </w:drawing>
      </w:r>
    </w:p>
    <w:p w14:paraId="0285627E" w14:textId="77777777" w:rsidR="00FB718D" w:rsidRDefault="00FB718D">
      <w:pPr>
        <w:spacing w:after="160" w:line="259" w:lineRule="auto"/>
      </w:pPr>
      <w:r>
        <w:br w:type="page"/>
      </w:r>
    </w:p>
    <w:p w14:paraId="52000D2D" w14:textId="45B2F6F5" w:rsidR="001350D6" w:rsidRDefault="001350D6" w:rsidP="001350D6">
      <w:pPr>
        <w:pStyle w:val="a9"/>
        <w:keepNext/>
      </w:pPr>
      <w:r>
        <w:lastRenderedPageBreak/>
        <w:t xml:space="preserve">Приложение </w:t>
      </w:r>
      <w:r w:rsidR="00F014D7">
        <w:fldChar w:fldCharType="begin"/>
      </w:r>
      <w:r w:rsidR="00F014D7">
        <w:instrText xml:space="preserve"> SEQ Приложение \* ARABIC </w:instrText>
      </w:r>
      <w:r w:rsidR="00F014D7">
        <w:fldChar w:fldCharType="separate"/>
      </w:r>
      <w:r>
        <w:rPr>
          <w:noProof/>
        </w:rPr>
        <w:t>3</w:t>
      </w:r>
      <w:r w:rsidR="00F014D7">
        <w:rPr>
          <w:noProof/>
        </w:rPr>
        <w:fldChar w:fldCharType="end"/>
      </w:r>
      <w:r>
        <w:t>. Рейтинг 10 крупнейших фьючерсных бирж по кол-ву контрактов за 2016 г</w:t>
      </w:r>
      <w:r w:rsidRPr="001350D6">
        <w:t xml:space="preserve"> </w:t>
      </w:r>
      <w:r>
        <w:t xml:space="preserve">по данным Московской </w:t>
      </w:r>
      <w:proofErr w:type="gramStart"/>
      <w:r>
        <w:t>Биржи..</w:t>
      </w:r>
      <w:proofErr w:type="gramEnd"/>
      <w:r>
        <w:rPr>
          <w:rStyle w:val="a5"/>
        </w:rPr>
        <w:footnoteReference w:id="52"/>
      </w:r>
    </w:p>
    <w:p w14:paraId="645F3063" w14:textId="644F0AAA" w:rsidR="00010F17" w:rsidRPr="00D84855" w:rsidRDefault="00010F17" w:rsidP="00D84855">
      <w:r>
        <w:rPr>
          <w:noProof/>
        </w:rPr>
        <w:drawing>
          <wp:inline distT="0" distB="0" distL="0" distR="0" wp14:anchorId="4758FB37" wp14:editId="73847848">
            <wp:extent cx="5939790" cy="393001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3930015"/>
                    </a:xfrm>
                    <a:prstGeom prst="rect">
                      <a:avLst/>
                    </a:prstGeom>
                  </pic:spPr>
                </pic:pic>
              </a:graphicData>
            </a:graphic>
          </wp:inline>
        </w:drawing>
      </w:r>
    </w:p>
    <w:sectPr w:rsidR="00010F17" w:rsidRPr="00D84855" w:rsidSect="000030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A365E" w14:textId="77777777" w:rsidR="00F014D7" w:rsidRDefault="00F014D7" w:rsidP="006E7836">
      <w:pPr>
        <w:spacing w:after="0" w:line="240" w:lineRule="auto"/>
      </w:pPr>
      <w:r>
        <w:separator/>
      </w:r>
    </w:p>
  </w:endnote>
  <w:endnote w:type="continuationSeparator" w:id="0">
    <w:p w14:paraId="4B041A21" w14:textId="77777777" w:rsidR="00F014D7" w:rsidRDefault="00F014D7" w:rsidP="006E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ialo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F2CEA" w14:textId="77777777" w:rsidR="00F014D7" w:rsidRDefault="00F014D7" w:rsidP="006E7836">
      <w:pPr>
        <w:spacing w:after="0" w:line="240" w:lineRule="auto"/>
      </w:pPr>
      <w:r>
        <w:separator/>
      </w:r>
    </w:p>
  </w:footnote>
  <w:footnote w:type="continuationSeparator" w:id="0">
    <w:p w14:paraId="6B532CFB" w14:textId="77777777" w:rsidR="00F014D7" w:rsidRDefault="00F014D7" w:rsidP="006E7836">
      <w:pPr>
        <w:spacing w:after="0" w:line="240" w:lineRule="auto"/>
      </w:pPr>
      <w:r>
        <w:continuationSeparator/>
      </w:r>
    </w:p>
  </w:footnote>
  <w:footnote w:id="1">
    <w:p w14:paraId="0F083F80" w14:textId="77777777" w:rsidR="0010237E" w:rsidRDefault="0010237E" w:rsidP="00FC4136">
      <w:pPr>
        <w:pStyle w:val="a3"/>
      </w:pPr>
      <w:r>
        <w:rPr>
          <w:rStyle w:val="a5"/>
        </w:rPr>
        <w:footnoteRef/>
      </w:r>
      <w:r>
        <w:t xml:space="preserve"> </w:t>
      </w:r>
      <w:r>
        <w:rPr>
          <w:rFonts w:cs="Times New Roman"/>
        </w:rPr>
        <w:t xml:space="preserve">Буренин А.Н. </w:t>
      </w:r>
      <w:r w:rsidRPr="00E8544D">
        <w:rPr>
          <w:rFonts w:cs="Times New Roman"/>
        </w:rPr>
        <w:t>Рынок ценных бумаг и производных финансовых инструментов</w:t>
      </w:r>
      <w:r>
        <w:rPr>
          <w:rFonts w:cs="Times New Roman"/>
        </w:rPr>
        <w:t>, 2011</w:t>
      </w:r>
    </w:p>
  </w:footnote>
  <w:footnote w:id="2">
    <w:p w14:paraId="5A916BF9" w14:textId="77777777" w:rsidR="0010237E" w:rsidRPr="00BE47B5" w:rsidRDefault="0010237E">
      <w:pPr>
        <w:pStyle w:val="a3"/>
        <w:rPr>
          <w:rFonts w:cs="Times New Roman"/>
        </w:rPr>
      </w:pPr>
      <w:r>
        <w:rPr>
          <w:rStyle w:val="a5"/>
        </w:rPr>
        <w:footnoteRef/>
      </w:r>
      <w:r>
        <w:t xml:space="preserve"> </w:t>
      </w:r>
      <w:r>
        <w:rPr>
          <w:rFonts w:cs="Times New Roman"/>
        </w:rPr>
        <w:t>Ковалев В.В. Финансовый менеджмент: теория и практика, 2007</w:t>
      </w:r>
    </w:p>
  </w:footnote>
  <w:footnote w:id="3">
    <w:p w14:paraId="17E80C12" w14:textId="77777777" w:rsidR="0010237E" w:rsidRPr="002E2FAB" w:rsidRDefault="0010237E">
      <w:pPr>
        <w:pStyle w:val="a3"/>
      </w:pPr>
      <w:r>
        <w:rPr>
          <w:rStyle w:val="a5"/>
        </w:rPr>
        <w:footnoteRef/>
      </w:r>
      <w:r>
        <w:t xml:space="preserve"> </w:t>
      </w:r>
      <w:r w:rsidRPr="002E2FAB">
        <w:rPr>
          <w:rFonts w:cs="Times New Roman"/>
        </w:rPr>
        <w:t>Федеральный закон от 22.04.1996 N 39-ФЗ "О рынке ценных бумаг"</w:t>
      </w:r>
    </w:p>
  </w:footnote>
  <w:footnote w:id="4">
    <w:p w14:paraId="48129FC2" w14:textId="50116CC6" w:rsidR="0010237E" w:rsidRPr="0044724C" w:rsidRDefault="0010237E">
      <w:pPr>
        <w:pStyle w:val="a3"/>
      </w:pPr>
      <w:r>
        <w:rPr>
          <w:rStyle w:val="a5"/>
        </w:rPr>
        <w:footnoteRef/>
      </w:r>
      <w:r>
        <w:t xml:space="preserve"> </w:t>
      </w:r>
      <w:r>
        <w:rPr>
          <w:lang w:val="en-US"/>
        </w:rPr>
        <w:t>www</w:t>
      </w:r>
      <w:r w:rsidRPr="0044724C">
        <w:t>2.</w:t>
      </w:r>
      <w:proofErr w:type="spellStart"/>
      <w:r>
        <w:rPr>
          <w:lang w:val="en-US"/>
        </w:rPr>
        <w:t>isda</w:t>
      </w:r>
      <w:proofErr w:type="spellEnd"/>
      <w:r w:rsidRPr="0044724C">
        <w:t>.</w:t>
      </w:r>
      <w:r>
        <w:rPr>
          <w:lang w:val="en-US"/>
        </w:rPr>
        <w:t>org</w:t>
      </w:r>
    </w:p>
  </w:footnote>
  <w:footnote w:id="5">
    <w:p w14:paraId="3C23D57F" w14:textId="77777777" w:rsidR="0010237E" w:rsidRPr="004B218B" w:rsidRDefault="0010237E">
      <w:pPr>
        <w:pStyle w:val="a3"/>
        <w:rPr>
          <w:rFonts w:cs="Times New Roman"/>
        </w:rPr>
      </w:pPr>
      <w:r>
        <w:rPr>
          <w:rStyle w:val="a5"/>
        </w:rPr>
        <w:footnoteRef/>
      </w:r>
      <w:r>
        <w:t xml:space="preserve"> </w:t>
      </w:r>
      <w:r w:rsidRPr="004B218B">
        <w:rPr>
          <w:rFonts w:cs="Times New Roman"/>
        </w:rPr>
        <w:t xml:space="preserve">Маршал Джон Ф., </w:t>
      </w:r>
      <w:proofErr w:type="spellStart"/>
      <w:r w:rsidRPr="004B218B">
        <w:rPr>
          <w:rFonts w:cs="Times New Roman"/>
        </w:rPr>
        <w:t>Бансал</w:t>
      </w:r>
      <w:proofErr w:type="spellEnd"/>
      <w:r w:rsidRPr="004B218B">
        <w:rPr>
          <w:rFonts w:cs="Times New Roman"/>
        </w:rPr>
        <w:t xml:space="preserve"> </w:t>
      </w:r>
      <w:proofErr w:type="spellStart"/>
      <w:r w:rsidRPr="004B218B">
        <w:rPr>
          <w:rFonts w:cs="Times New Roman"/>
        </w:rPr>
        <w:t>Випул</w:t>
      </w:r>
      <w:proofErr w:type="spellEnd"/>
      <w:r w:rsidRPr="004B218B">
        <w:rPr>
          <w:rFonts w:cs="Times New Roman"/>
        </w:rPr>
        <w:t xml:space="preserve"> К. Финансовая инженерия: Полное руководство по финансовым нововведениям / пер. с англ. М: ИНФРА-М, 1998. </w:t>
      </w:r>
    </w:p>
  </w:footnote>
  <w:footnote w:id="6">
    <w:p w14:paraId="45C24380" w14:textId="45129B8A" w:rsidR="0010237E" w:rsidRPr="00D07069" w:rsidRDefault="0010237E">
      <w:pPr>
        <w:pStyle w:val="a3"/>
      </w:pPr>
      <w:r w:rsidRPr="004B218B">
        <w:rPr>
          <w:rStyle w:val="a5"/>
          <w:rFonts w:cs="Times New Roman"/>
        </w:rPr>
        <w:footnoteRef/>
      </w:r>
      <w:r w:rsidRPr="004B218B">
        <w:rPr>
          <w:rFonts w:cs="Times New Roman"/>
        </w:rPr>
        <w:t xml:space="preserve"> </w:t>
      </w:r>
      <w:proofErr w:type="spellStart"/>
      <w:r w:rsidRPr="004B218B">
        <w:rPr>
          <w:rFonts w:cs="Times New Roman"/>
        </w:rPr>
        <w:t>Дарушин</w:t>
      </w:r>
      <w:proofErr w:type="spellEnd"/>
      <w:r w:rsidRPr="004B218B">
        <w:rPr>
          <w:rFonts w:cs="Times New Roman"/>
        </w:rPr>
        <w:t xml:space="preserve"> И.А. Сущность и роль срочного рынка в современной экономике // Вопросы экономики. </w:t>
      </w:r>
      <w:r w:rsidRPr="00D07069">
        <w:rPr>
          <w:rFonts w:cs="Times New Roman"/>
        </w:rPr>
        <w:t>2003.№8.</w:t>
      </w:r>
    </w:p>
  </w:footnote>
  <w:footnote w:id="7">
    <w:p w14:paraId="79A4A220" w14:textId="115DE920" w:rsidR="0010237E" w:rsidRPr="00D07069" w:rsidRDefault="0010237E">
      <w:pPr>
        <w:pStyle w:val="a3"/>
      </w:pPr>
      <w:r>
        <w:rPr>
          <w:rStyle w:val="a5"/>
        </w:rPr>
        <w:footnoteRef/>
      </w:r>
      <w:r>
        <w:t xml:space="preserve"> </w:t>
      </w:r>
      <w:r w:rsidRPr="00D07069">
        <w:t>Группа Чикагской товарной биржи</w:t>
      </w:r>
      <w:r>
        <w:t xml:space="preserve">, </w:t>
      </w:r>
      <w:r>
        <w:rPr>
          <w:lang w:val="en-US"/>
        </w:rPr>
        <w:t>URL</w:t>
      </w:r>
      <w:r w:rsidRPr="00D07069">
        <w:t xml:space="preserve">: </w:t>
      </w:r>
      <w:r>
        <w:rPr>
          <w:lang w:val="en-US"/>
        </w:rPr>
        <w:t>http</w:t>
      </w:r>
      <w:r>
        <w:t>://</w:t>
      </w:r>
      <w:r w:rsidRPr="00D07069">
        <w:t>www.cmegroup.com/company/cbot.html</w:t>
      </w:r>
    </w:p>
  </w:footnote>
  <w:footnote w:id="8">
    <w:p w14:paraId="327C83F0" w14:textId="03DEB386" w:rsidR="0010237E" w:rsidRPr="00D07069" w:rsidRDefault="0010237E">
      <w:pPr>
        <w:pStyle w:val="a3"/>
        <w:rPr>
          <w:lang w:val="en-US"/>
        </w:rPr>
      </w:pPr>
      <w:r>
        <w:rPr>
          <w:rStyle w:val="a5"/>
        </w:rPr>
        <w:footnoteRef/>
      </w:r>
      <w:r w:rsidRPr="00D07069">
        <w:rPr>
          <w:lang w:val="en-US"/>
        </w:rPr>
        <w:t xml:space="preserve"> </w:t>
      </w:r>
      <w:r>
        <w:rPr>
          <w:lang w:val="en-US"/>
        </w:rPr>
        <w:t xml:space="preserve"> </w:t>
      </w:r>
      <w:r w:rsidRPr="00D07069">
        <w:rPr>
          <w:lang w:val="en-US"/>
        </w:rPr>
        <w:t xml:space="preserve">Intercontinental Exchange </w:t>
      </w:r>
      <w:r>
        <w:rPr>
          <w:lang w:val="en-US"/>
        </w:rPr>
        <w:t>URL:</w:t>
      </w:r>
      <w:r w:rsidRPr="00D07069">
        <w:rPr>
          <w:lang w:val="en-US"/>
        </w:rPr>
        <w:t>https://www.theice.com/</w:t>
      </w:r>
    </w:p>
  </w:footnote>
  <w:footnote w:id="9">
    <w:p w14:paraId="335B5363" w14:textId="77777777" w:rsidR="0010237E" w:rsidRPr="0010237E" w:rsidRDefault="0010237E" w:rsidP="000A750F">
      <w:pPr>
        <w:pStyle w:val="a3"/>
        <w:rPr>
          <w:lang w:val="en-US"/>
        </w:rPr>
      </w:pPr>
      <w:r>
        <w:rPr>
          <w:rStyle w:val="a5"/>
        </w:rPr>
        <w:footnoteRef/>
      </w:r>
      <w:r w:rsidRPr="00D07069">
        <w:rPr>
          <w:lang w:val="en-US"/>
        </w:rPr>
        <w:t xml:space="preserve"> </w:t>
      </w:r>
      <w:r w:rsidRPr="002E2FAB">
        <w:rPr>
          <w:rFonts w:cs="Times New Roman"/>
          <w:lang w:val="en-US"/>
        </w:rPr>
        <w:t>J</w:t>
      </w:r>
      <w:r w:rsidRPr="00D07069">
        <w:rPr>
          <w:rFonts w:cs="Times New Roman"/>
          <w:lang w:val="en-US"/>
        </w:rPr>
        <w:t>.</w:t>
      </w:r>
      <w:r w:rsidRPr="002E2FAB">
        <w:rPr>
          <w:rFonts w:cs="Times New Roman"/>
          <w:lang w:val="en-US"/>
        </w:rPr>
        <w:t>B</w:t>
      </w:r>
      <w:r w:rsidRPr="00D07069">
        <w:rPr>
          <w:rFonts w:cs="Times New Roman"/>
          <w:lang w:val="en-US"/>
        </w:rPr>
        <w:t xml:space="preserve">. </w:t>
      </w:r>
      <w:r w:rsidRPr="002E2FAB">
        <w:rPr>
          <w:rFonts w:cs="Times New Roman"/>
          <w:lang w:val="en-US"/>
        </w:rPr>
        <w:t>Maverick</w:t>
      </w:r>
      <w:r w:rsidRPr="00D07069">
        <w:rPr>
          <w:rFonts w:cs="Times New Roman"/>
          <w:lang w:val="en-US"/>
        </w:rPr>
        <w:t xml:space="preserve">. </w:t>
      </w:r>
      <w:r w:rsidRPr="002E2FAB">
        <w:rPr>
          <w:rFonts w:cs="Times New Roman"/>
          <w:lang w:val="en-US"/>
        </w:rPr>
        <w:t>How</w:t>
      </w:r>
      <w:r w:rsidRPr="0010237E">
        <w:rPr>
          <w:rFonts w:cs="Times New Roman"/>
          <w:lang w:val="en-US"/>
        </w:rPr>
        <w:t xml:space="preserve"> </w:t>
      </w:r>
      <w:r w:rsidRPr="002E2FAB">
        <w:rPr>
          <w:rFonts w:cs="Times New Roman"/>
          <w:lang w:val="en-US"/>
        </w:rPr>
        <w:t>big</w:t>
      </w:r>
      <w:r w:rsidRPr="0010237E">
        <w:rPr>
          <w:rFonts w:cs="Times New Roman"/>
          <w:lang w:val="en-US"/>
        </w:rPr>
        <w:t xml:space="preserve"> </w:t>
      </w:r>
      <w:r w:rsidRPr="002E2FAB">
        <w:rPr>
          <w:rFonts w:cs="Times New Roman"/>
          <w:lang w:val="en-US"/>
        </w:rPr>
        <w:t>is</w:t>
      </w:r>
      <w:r w:rsidRPr="0010237E">
        <w:rPr>
          <w:rFonts w:cs="Times New Roman"/>
          <w:lang w:val="en-US"/>
        </w:rPr>
        <w:t xml:space="preserve"> </w:t>
      </w:r>
      <w:r w:rsidRPr="002E2FAB">
        <w:rPr>
          <w:rFonts w:cs="Times New Roman"/>
          <w:lang w:val="en-US"/>
        </w:rPr>
        <w:t>the</w:t>
      </w:r>
      <w:r w:rsidRPr="0010237E">
        <w:rPr>
          <w:rFonts w:cs="Times New Roman"/>
          <w:lang w:val="en-US"/>
        </w:rPr>
        <w:t xml:space="preserve"> </w:t>
      </w:r>
      <w:r w:rsidRPr="002E2FAB">
        <w:rPr>
          <w:rFonts w:cs="Times New Roman"/>
          <w:lang w:val="en-US"/>
        </w:rPr>
        <w:t>derivatives</w:t>
      </w:r>
      <w:r w:rsidRPr="0010237E">
        <w:rPr>
          <w:rFonts w:cs="Times New Roman"/>
          <w:lang w:val="en-US"/>
        </w:rPr>
        <w:t xml:space="preserve"> </w:t>
      </w:r>
      <w:r w:rsidRPr="002E2FAB">
        <w:rPr>
          <w:rFonts w:cs="Times New Roman"/>
          <w:lang w:val="en-US"/>
        </w:rPr>
        <w:t>market</w:t>
      </w:r>
      <w:r w:rsidRPr="0010237E">
        <w:rPr>
          <w:rFonts w:cs="Times New Roman"/>
          <w:lang w:val="en-US"/>
        </w:rPr>
        <w:t xml:space="preserve">?, </w:t>
      </w:r>
      <w:r w:rsidRPr="002E2FAB">
        <w:rPr>
          <w:rFonts w:cs="Times New Roman"/>
          <w:lang w:val="en-US"/>
        </w:rPr>
        <w:t>Investopedia</w:t>
      </w:r>
      <w:r w:rsidRPr="0010237E">
        <w:rPr>
          <w:rFonts w:cs="Times New Roman"/>
          <w:lang w:val="en-US"/>
        </w:rPr>
        <w:t xml:space="preserve"> </w:t>
      </w:r>
      <w:r w:rsidRPr="002E2FAB">
        <w:rPr>
          <w:rFonts w:cs="Times New Roman"/>
          <w:lang w:val="en-US"/>
        </w:rPr>
        <w:t>URL</w:t>
      </w:r>
      <w:r w:rsidRPr="0010237E">
        <w:rPr>
          <w:rFonts w:cs="Times New Roman"/>
          <w:lang w:val="en-US"/>
        </w:rPr>
        <w:t>:</w:t>
      </w:r>
      <w:r w:rsidRPr="002E2FAB">
        <w:rPr>
          <w:rFonts w:cs="Times New Roman"/>
          <w:lang w:val="en-US"/>
        </w:rPr>
        <w:t>http</w:t>
      </w:r>
      <w:r w:rsidRPr="0010237E">
        <w:rPr>
          <w:rFonts w:cs="Times New Roman"/>
          <w:lang w:val="en-US"/>
        </w:rPr>
        <w:t>://</w:t>
      </w:r>
      <w:r w:rsidRPr="002E2FAB">
        <w:rPr>
          <w:rFonts w:cs="Times New Roman"/>
          <w:lang w:val="en-US"/>
        </w:rPr>
        <w:t>www</w:t>
      </w:r>
      <w:r w:rsidRPr="0010237E">
        <w:rPr>
          <w:rFonts w:cs="Times New Roman"/>
          <w:lang w:val="en-US"/>
        </w:rPr>
        <w:t>.</w:t>
      </w:r>
      <w:r w:rsidRPr="002E2FAB">
        <w:rPr>
          <w:rFonts w:cs="Times New Roman"/>
          <w:lang w:val="en-US"/>
        </w:rPr>
        <w:t>investopedia</w:t>
      </w:r>
      <w:r w:rsidRPr="0010237E">
        <w:rPr>
          <w:rFonts w:cs="Times New Roman"/>
          <w:lang w:val="en-US"/>
        </w:rPr>
        <w:t>.</w:t>
      </w:r>
      <w:r w:rsidRPr="002E2FAB">
        <w:rPr>
          <w:rFonts w:cs="Times New Roman"/>
          <w:lang w:val="en-US"/>
        </w:rPr>
        <w:t>com</w:t>
      </w:r>
    </w:p>
  </w:footnote>
  <w:footnote w:id="10">
    <w:p w14:paraId="66FFA1F5" w14:textId="13133C17" w:rsidR="0010237E" w:rsidRPr="00C92047" w:rsidRDefault="0010237E">
      <w:pPr>
        <w:pStyle w:val="a3"/>
      </w:pPr>
      <w:r>
        <w:rPr>
          <w:rStyle w:val="a5"/>
        </w:rPr>
        <w:footnoteRef/>
      </w:r>
      <w:r>
        <w:t xml:space="preserve"> </w:t>
      </w:r>
      <w:r>
        <w:rPr>
          <w:rFonts w:cs="Times New Roman"/>
          <w:szCs w:val="24"/>
        </w:rPr>
        <w:t>Банк международных расчетов</w:t>
      </w:r>
      <w:r w:rsidRPr="003714E8">
        <w:t xml:space="preserve">, </w:t>
      </w:r>
      <w:r>
        <w:rPr>
          <w:lang w:val="en-US"/>
        </w:rPr>
        <w:t>BIS</w:t>
      </w:r>
      <w:r w:rsidRPr="003714E8">
        <w:t>.</w:t>
      </w:r>
      <w:r w:rsidRPr="002044E7">
        <w:t xml:space="preserve"> </w:t>
      </w:r>
      <w:r>
        <w:rPr>
          <w:lang w:val="en-US"/>
        </w:rPr>
        <w:t>URL</w:t>
      </w:r>
      <w:r w:rsidRPr="00C92047">
        <w:t xml:space="preserve">: </w:t>
      </w:r>
      <w:r>
        <w:rPr>
          <w:lang w:val="en-US"/>
        </w:rPr>
        <w:t>www</w:t>
      </w:r>
      <w:r w:rsidRPr="00C92047">
        <w:t>.</w:t>
      </w:r>
      <w:proofErr w:type="spellStart"/>
      <w:r>
        <w:rPr>
          <w:lang w:val="en-US"/>
        </w:rPr>
        <w:t>bis</w:t>
      </w:r>
      <w:proofErr w:type="spellEnd"/>
      <w:r w:rsidRPr="00C92047">
        <w:t>.</w:t>
      </w:r>
      <w:r>
        <w:rPr>
          <w:lang w:val="en-US"/>
        </w:rPr>
        <w:t>org</w:t>
      </w:r>
    </w:p>
  </w:footnote>
  <w:footnote w:id="11">
    <w:p w14:paraId="24735774" w14:textId="46A090FA" w:rsidR="0010237E" w:rsidRPr="006F37E8" w:rsidRDefault="0010237E">
      <w:pPr>
        <w:pStyle w:val="a3"/>
        <w:rPr>
          <w:lang w:val="en-US"/>
        </w:rPr>
      </w:pPr>
      <w:r>
        <w:rPr>
          <w:rStyle w:val="a5"/>
        </w:rPr>
        <w:footnoteRef/>
      </w:r>
      <w:r w:rsidRPr="006F37E8">
        <w:rPr>
          <w:lang w:val="en-US"/>
        </w:rPr>
        <w:t xml:space="preserve"> </w:t>
      </w:r>
      <w:r>
        <w:t>См</w:t>
      </w:r>
      <w:r w:rsidRPr="006F37E8">
        <w:rPr>
          <w:lang w:val="en-US"/>
        </w:rPr>
        <w:t xml:space="preserve">. </w:t>
      </w:r>
      <w:r>
        <w:t>Рисунок</w:t>
      </w:r>
      <w:r w:rsidRPr="006F37E8">
        <w:rPr>
          <w:lang w:val="en-US"/>
        </w:rPr>
        <w:t xml:space="preserve"> </w:t>
      </w:r>
      <w:r>
        <w:fldChar w:fldCharType="begin"/>
      </w:r>
      <w:r w:rsidRPr="006F37E8">
        <w:rPr>
          <w:lang w:val="en-US"/>
        </w:rPr>
        <w:instrText xml:space="preserve"> SEQ </w:instrText>
      </w:r>
      <w:r>
        <w:instrText>Рисунок</w:instrText>
      </w:r>
      <w:r w:rsidRPr="006F37E8">
        <w:rPr>
          <w:lang w:val="en-US"/>
        </w:rPr>
        <w:instrText xml:space="preserve"> \* ARABIC </w:instrText>
      </w:r>
      <w:r>
        <w:fldChar w:fldCharType="separate"/>
      </w:r>
      <w:r w:rsidRPr="006F37E8">
        <w:rPr>
          <w:noProof/>
          <w:lang w:val="en-US"/>
        </w:rPr>
        <w:t>1</w:t>
      </w:r>
      <w:r>
        <w:rPr>
          <w:noProof/>
        </w:rPr>
        <w:fldChar w:fldCharType="end"/>
      </w:r>
      <w:r w:rsidRPr="006F37E8">
        <w:rPr>
          <w:lang w:val="en-US"/>
        </w:rPr>
        <w:t>.</w:t>
      </w:r>
    </w:p>
  </w:footnote>
  <w:footnote w:id="12">
    <w:p w14:paraId="19BB565B" w14:textId="791261EA" w:rsidR="0010237E" w:rsidRPr="00C553A2" w:rsidRDefault="0010237E">
      <w:pPr>
        <w:pStyle w:val="a3"/>
        <w:rPr>
          <w:lang w:val="en-US"/>
        </w:rPr>
      </w:pPr>
      <w:r>
        <w:rPr>
          <w:rStyle w:val="a5"/>
        </w:rPr>
        <w:footnoteRef/>
      </w:r>
      <w:r w:rsidRPr="00C553A2">
        <w:rPr>
          <w:lang w:val="en-US"/>
        </w:rPr>
        <w:t xml:space="preserve"> Albert Halm-</w:t>
      </w:r>
      <w:proofErr w:type="spellStart"/>
      <w:r w:rsidRPr="00C553A2">
        <w:rPr>
          <w:lang w:val="en-US"/>
        </w:rPr>
        <w:t>Addo</w:t>
      </w:r>
      <w:proofErr w:type="spellEnd"/>
      <w:r>
        <w:rPr>
          <w:lang w:val="en-US"/>
        </w:rPr>
        <w:t xml:space="preserve">. </w:t>
      </w:r>
      <w:r w:rsidRPr="00C553A2">
        <w:rPr>
          <w:lang w:val="en-US"/>
        </w:rPr>
        <w:t>The 2008 Financial Crisis: The Death of an Ideology, 2010</w:t>
      </w:r>
    </w:p>
  </w:footnote>
  <w:footnote w:id="13">
    <w:p w14:paraId="65409A65" w14:textId="77777777" w:rsidR="0010237E" w:rsidRDefault="0010237E" w:rsidP="00790C9D">
      <w:pPr>
        <w:pStyle w:val="a3"/>
      </w:pPr>
      <w:r>
        <w:rPr>
          <w:rStyle w:val="a5"/>
        </w:rPr>
        <w:footnoteRef/>
      </w:r>
      <w:r>
        <w:t xml:space="preserve"> </w:t>
      </w:r>
      <w:r>
        <w:rPr>
          <w:rFonts w:cs="Times New Roman"/>
        </w:rPr>
        <w:t>О</w:t>
      </w:r>
      <w:r w:rsidRPr="000D314B">
        <w:rPr>
          <w:rFonts w:cs="Times New Roman"/>
        </w:rPr>
        <w:t>тчет Комиссии по рег</w:t>
      </w:r>
      <w:r>
        <w:rPr>
          <w:rFonts w:cs="Times New Roman"/>
        </w:rPr>
        <w:t xml:space="preserve">улированию ценных бумаг Китая </w:t>
      </w:r>
      <w:r w:rsidRPr="000B4B64">
        <w:rPr>
          <w:rFonts w:cs="Times New Roman"/>
        </w:rPr>
        <w:t>URL: http://www.csrc.gov.cn/</w:t>
      </w:r>
    </w:p>
  </w:footnote>
  <w:footnote w:id="14">
    <w:p w14:paraId="2C154390" w14:textId="77777777" w:rsidR="0010237E" w:rsidRPr="00290E3A" w:rsidRDefault="0010237E" w:rsidP="00D07069">
      <w:pPr>
        <w:pStyle w:val="a3"/>
        <w:rPr>
          <w:lang w:val="en-US"/>
        </w:rPr>
      </w:pPr>
      <w:r>
        <w:rPr>
          <w:rStyle w:val="a5"/>
        </w:rPr>
        <w:footnoteRef/>
      </w:r>
      <w:r w:rsidRPr="00290E3A">
        <w:rPr>
          <w:lang w:val="en-US"/>
        </w:rPr>
        <w:t xml:space="preserve"> Administration of Futures Trading Tentative Regulation</w:t>
      </w:r>
      <w:r>
        <w:rPr>
          <w:lang w:val="en-US"/>
        </w:rPr>
        <w:t>, 2007</w:t>
      </w:r>
    </w:p>
  </w:footnote>
  <w:footnote w:id="15">
    <w:p w14:paraId="37857662" w14:textId="5BE2D7B6" w:rsidR="0010237E" w:rsidRPr="0044724C" w:rsidRDefault="0010237E" w:rsidP="00706C6E">
      <w:pPr>
        <w:pStyle w:val="a3"/>
        <w:rPr>
          <w:lang w:val="en-US"/>
        </w:rPr>
      </w:pPr>
      <w:r>
        <w:rPr>
          <w:rStyle w:val="a5"/>
        </w:rPr>
        <w:footnoteRef/>
      </w:r>
      <w:r w:rsidRPr="0044724C">
        <w:rPr>
          <w:lang w:val="en-US"/>
        </w:rPr>
        <w:t xml:space="preserve"> </w:t>
      </w:r>
      <w:r>
        <w:t>Перевод</w:t>
      </w:r>
      <w:r w:rsidRPr="00C553A2">
        <w:rPr>
          <w:lang w:val="en-US"/>
        </w:rPr>
        <w:t xml:space="preserve"> </w:t>
      </w:r>
      <w:r>
        <w:t>с</w:t>
      </w:r>
      <w:r w:rsidRPr="00C553A2">
        <w:rPr>
          <w:lang w:val="en-US"/>
        </w:rPr>
        <w:t xml:space="preserve"> </w:t>
      </w:r>
      <w:proofErr w:type="spellStart"/>
      <w:r>
        <w:t>англ</w:t>
      </w:r>
      <w:proofErr w:type="spellEnd"/>
      <w:r w:rsidRPr="00C553A2">
        <w:rPr>
          <w:lang w:val="en-US"/>
        </w:rPr>
        <w:t>. «Implementation of the Interim Measures for the Business Management of Derivative Transactions of Banking Financial Institutions</w:t>
      </w:r>
      <w:r w:rsidRPr="00827256">
        <w:rPr>
          <w:lang w:val="en-US"/>
        </w:rPr>
        <w:t>» (</w:t>
      </w:r>
      <w:r w:rsidRPr="00827256">
        <w:rPr>
          <w:rFonts w:hint="eastAsia"/>
        </w:rPr>
        <w:t>金融机构衍生产品交易业务管理暂行办</w:t>
      </w:r>
      <w:r w:rsidRPr="00827256">
        <w:rPr>
          <w:rFonts w:hint="eastAsia"/>
          <w:lang w:val="en-US"/>
        </w:rPr>
        <w:t>)</w:t>
      </w:r>
    </w:p>
  </w:footnote>
  <w:footnote w:id="16">
    <w:p w14:paraId="161B62F3" w14:textId="77777777" w:rsidR="0010237E" w:rsidRPr="0044724C" w:rsidRDefault="0010237E">
      <w:pPr>
        <w:pStyle w:val="a3"/>
        <w:rPr>
          <w:lang w:val="en-US"/>
        </w:rPr>
      </w:pPr>
      <w:r>
        <w:rPr>
          <w:rStyle w:val="a5"/>
        </w:rPr>
        <w:footnoteRef/>
      </w:r>
      <w:r w:rsidRPr="0044724C">
        <w:rPr>
          <w:lang w:val="en-US"/>
        </w:rPr>
        <w:t>The China Futures Margin Monitoring Center Co. Ltd.(</w:t>
      </w:r>
      <w:r w:rsidRPr="00706C6E">
        <w:rPr>
          <w:rFonts w:hint="eastAsia"/>
        </w:rPr>
        <w:t>中国期货业协会</w:t>
      </w:r>
      <w:r w:rsidRPr="0044724C">
        <w:rPr>
          <w:rFonts w:hint="eastAsia"/>
          <w:lang w:val="en-US"/>
        </w:rPr>
        <w:t>)</w:t>
      </w:r>
    </w:p>
  </w:footnote>
  <w:footnote w:id="17">
    <w:p w14:paraId="33AFB37C" w14:textId="77777777" w:rsidR="0010237E" w:rsidRPr="00FC4136" w:rsidRDefault="0010237E" w:rsidP="0014661D">
      <w:pPr>
        <w:pStyle w:val="a3"/>
        <w:rPr>
          <w:lang w:val="en-US"/>
        </w:rPr>
      </w:pPr>
      <w:r>
        <w:rPr>
          <w:rStyle w:val="a5"/>
        </w:rPr>
        <w:footnoteRef/>
      </w:r>
      <w:r w:rsidRPr="00FC4136">
        <w:rPr>
          <w:lang w:val="en-US"/>
        </w:rPr>
        <w:t xml:space="preserve"> </w:t>
      </w:r>
      <w:r w:rsidRPr="00FC4136">
        <w:rPr>
          <w:rFonts w:cs="Times New Roman"/>
          <w:lang w:val="en-US"/>
        </w:rPr>
        <w:t>(</w:t>
      </w:r>
      <w:r>
        <w:rPr>
          <w:rFonts w:cs="Times New Roman"/>
        </w:rPr>
        <w:t>пер</w:t>
      </w:r>
      <w:r w:rsidRPr="00FC4136">
        <w:rPr>
          <w:rFonts w:cs="Times New Roman"/>
          <w:lang w:val="en-US"/>
        </w:rPr>
        <w:t xml:space="preserve">. </w:t>
      </w:r>
      <w:r>
        <w:rPr>
          <w:rFonts w:cs="Times New Roman"/>
        </w:rPr>
        <w:t>с</w:t>
      </w:r>
      <w:r w:rsidRPr="00FC4136">
        <w:rPr>
          <w:rFonts w:cs="Times New Roman"/>
          <w:lang w:val="en-US"/>
        </w:rPr>
        <w:t xml:space="preserve"> </w:t>
      </w:r>
      <w:r>
        <w:rPr>
          <w:rFonts w:cs="Times New Roman"/>
        </w:rPr>
        <w:t>китайского</w:t>
      </w:r>
      <w:r w:rsidRPr="00FC4136">
        <w:rPr>
          <w:rFonts w:cs="Times New Roman"/>
          <w:lang w:val="en-US"/>
        </w:rPr>
        <w:t xml:space="preserve">) </w:t>
      </w:r>
      <w:r>
        <w:rPr>
          <w:rFonts w:cs="Times New Roman"/>
        </w:rPr>
        <w:t>Закон</w:t>
      </w:r>
      <w:r w:rsidRPr="00FC4136">
        <w:rPr>
          <w:rFonts w:cs="Times New Roman"/>
          <w:lang w:val="en-US"/>
        </w:rPr>
        <w:t xml:space="preserve"> </w:t>
      </w:r>
      <w:r>
        <w:rPr>
          <w:rFonts w:cs="Times New Roman"/>
        </w:rPr>
        <w:t>КНР</w:t>
      </w:r>
      <w:r w:rsidRPr="00FC4136">
        <w:rPr>
          <w:rFonts w:cs="Times New Roman"/>
          <w:lang w:val="en-US"/>
        </w:rPr>
        <w:t xml:space="preserve"> «</w:t>
      </w:r>
      <w:r>
        <w:rPr>
          <w:rFonts w:cs="Times New Roman"/>
        </w:rPr>
        <w:t>Положения</w:t>
      </w:r>
      <w:r w:rsidRPr="00FC4136">
        <w:rPr>
          <w:rFonts w:cs="Times New Roman"/>
          <w:lang w:val="en-US"/>
        </w:rPr>
        <w:t xml:space="preserve"> </w:t>
      </w:r>
      <w:r>
        <w:rPr>
          <w:rFonts w:cs="Times New Roman"/>
        </w:rPr>
        <w:t>об</w:t>
      </w:r>
      <w:r w:rsidRPr="00FC4136">
        <w:rPr>
          <w:rFonts w:cs="Times New Roman"/>
          <w:lang w:val="en-US"/>
        </w:rPr>
        <w:t xml:space="preserve"> </w:t>
      </w:r>
      <w:r>
        <w:rPr>
          <w:rFonts w:cs="Times New Roman"/>
        </w:rPr>
        <w:t>обращении</w:t>
      </w:r>
      <w:r w:rsidRPr="00FC4136">
        <w:rPr>
          <w:rFonts w:cs="Times New Roman"/>
          <w:lang w:val="en-US"/>
        </w:rPr>
        <w:t xml:space="preserve"> </w:t>
      </w:r>
      <w:r>
        <w:rPr>
          <w:rFonts w:cs="Times New Roman"/>
        </w:rPr>
        <w:t>фьючерсов</w:t>
      </w:r>
      <w:r w:rsidRPr="00FC4136">
        <w:rPr>
          <w:rFonts w:cs="Times New Roman"/>
          <w:lang w:val="en-US"/>
        </w:rPr>
        <w:t xml:space="preserve">» </w:t>
      </w:r>
      <w:r>
        <w:rPr>
          <w:rFonts w:cs="Times New Roman"/>
        </w:rPr>
        <w:t>от</w:t>
      </w:r>
      <w:r w:rsidRPr="00FC4136">
        <w:rPr>
          <w:rFonts w:cs="Times New Roman"/>
          <w:lang w:val="en-US"/>
        </w:rPr>
        <w:t xml:space="preserve"> 03.06.2007 </w:t>
      </w:r>
    </w:p>
  </w:footnote>
  <w:footnote w:id="18">
    <w:p w14:paraId="76856027" w14:textId="77777777" w:rsidR="0010237E" w:rsidRPr="00FC4136" w:rsidRDefault="0010237E" w:rsidP="0014661D">
      <w:pPr>
        <w:pStyle w:val="a3"/>
        <w:rPr>
          <w:lang w:val="en-US"/>
        </w:rPr>
      </w:pPr>
      <w:r>
        <w:rPr>
          <w:rStyle w:val="a5"/>
        </w:rPr>
        <w:footnoteRef/>
      </w:r>
      <w:r w:rsidRPr="00FC4136">
        <w:rPr>
          <w:lang w:val="en-US"/>
        </w:rPr>
        <w:t xml:space="preserve"> </w:t>
      </w:r>
      <w:r w:rsidRPr="00FC4136">
        <w:rPr>
          <w:rFonts w:cs="Times New Roman"/>
          <w:lang w:val="en-US"/>
        </w:rPr>
        <w:t>(</w:t>
      </w:r>
      <w:r w:rsidRPr="00875F74">
        <w:rPr>
          <w:rFonts w:cs="Times New Roman"/>
        </w:rPr>
        <w:t>пер</w:t>
      </w:r>
      <w:r w:rsidRPr="00FC4136">
        <w:rPr>
          <w:rFonts w:cs="Times New Roman"/>
          <w:lang w:val="en-US"/>
        </w:rPr>
        <w:t xml:space="preserve">. </w:t>
      </w:r>
      <w:r w:rsidRPr="00875F74">
        <w:rPr>
          <w:rFonts w:cs="Times New Roman"/>
        </w:rPr>
        <w:t>с</w:t>
      </w:r>
      <w:r w:rsidRPr="00FC4136">
        <w:rPr>
          <w:rFonts w:cs="Times New Roman"/>
          <w:lang w:val="en-US"/>
        </w:rPr>
        <w:t xml:space="preserve"> </w:t>
      </w:r>
      <w:r w:rsidRPr="00875F74">
        <w:rPr>
          <w:rFonts w:cs="Times New Roman"/>
        </w:rPr>
        <w:t>китайского</w:t>
      </w:r>
      <w:r w:rsidRPr="00FC4136">
        <w:rPr>
          <w:rFonts w:cs="Times New Roman"/>
          <w:lang w:val="en-US"/>
        </w:rPr>
        <w:t xml:space="preserve">) </w:t>
      </w:r>
      <w:r w:rsidRPr="00875F74">
        <w:rPr>
          <w:rFonts w:cs="Times New Roman"/>
        </w:rPr>
        <w:t>Приказ</w:t>
      </w:r>
      <w:r w:rsidRPr="00FC4136">
        <w:rPr>
          <w:lang w:val="en-US"/>
        </w:rPr>
        <w:t xml:space="preserve"> </w:t>
      </w:r>
      <w:r>
        <w:rPr>
          <w:rFonts w:cs="Times New Roman"/>
        </w:rPr>
        <w:t>к</w:t>
      </w:r>
      <w:r w:rsidRPr="007D49C4">
        <w:rPr>
          <w:rFonts w:cs="Times New Roman"/>
        </w:rPr>
        <w:t>омиссии</w:t>
      </w:r>
      <w:r w:rsidRPr="00FC4136">
        <w:rPr>
          <w:rFonts w:cs="Times New Roman"/>
          <w:lang w:val="en-US"/>
        </w:rPr>
        <w:t xml:space="preserve"> </w:t>
      </w:r>
      <w:r w:rsidRPr="007D49C4">
        <w:rPr>
          <w:rFonts w:cs="Times New Roman"/>
        </w:rPr>
        <w:t>по</w:t>
      </w:r>
      <w:r w:rsidRPr="00FC4136">
        <w:rPr>
          <w:rFonts w:cs="Times New Roman"/>
          <w:lang w:val="en-US"/>
        </w:rPr>
        <w:t xml:space="preserve"> </w:t>
      </w:r>
      <w:r w:rsidRPr="007D49C4">
        <w:rPr>
          <w:rFonts w:cs="Times New Roman"/>
        </w:rPr>
        <w:t>регулированию</w:t>
      </w:r>
      <w:r w:rsidRPr="00FC4136">
        <w:rPr>
          <w:rFonts w:cs="Times New Roman"/>
          <w:lang w:val="en-US"/>
        </w:rPr>
        <w:t xml:space="preserve"> </w:t>
      </w:r>
      <w:r w:rsidRPr="007D49C4">
        <w:rPr>
          <w:rFonts w:cs="Times New Roman"/>
        </w:rPr>
        <w:t>ценных</w:t>
      </w:r>
      <w:r w:rsidRPr="00FC4136">
        <w:rPr>
          <w:rFonts w:cs="Times New Roman"/>
          <w:lang w:val="en-US"/>
        </w:rPr>
        <w:t xml:space="preserve"> </w:t>
      </w:r>
      <w:r w:rsidRPr="007D49C4">
        <w:rPr>
          <w:rFonts w:cs="Times New Roman"/>
        </w:rPr>
        <w:t>бумаг</w:t>
      </w:r>
      <w:r w:rsidRPr="00FC4136">
        <w:rPr>
          <w:rFonts w:cs="Times New Roman"/>
          <w:lang w:val="en-US"/>
        </w:rPr>
        <w:t xml:space="preserve"> </w:t>
      </w:r>
      <w:r w:rsidRPr="007D49C4">
        <w:rPr>
          <w:rFonts w:cs="Times New Roman"/>
        </w:rPr>
        <w:t>Китая</w:t>
      </w:r>
      <w:r w:rsidRPr="00FC4136">
        <w:rPr>
          <w:rFonts w:cs="Times New Roman"/>
          <w:lang w:val="en-US"/>
        </w:rPr>
        <w:t xml:space="preserve"> №110 «</w:t>
      </w:r>
      <w:r w:rsidRPr="00875F74">
        <w:rPr>
          <w:rFonts w:cs="Times New Roman"/>
        </w:rPr>
        <w:t>Меры</w:t>
      </w:r>
      <w:r w:rsidRPr="00FC4136">
        <w:rPr>
          <w:rFonts w:cs="Times New Roman"/>
          <w:lang w:val="en-US"/>
        </w:rPr>
        <w:t xml:space="preserve"> </w:t>
      </w:r>
      <w:r w:rsidRPr="00875F74">
        <w:rPr>
          <w:rFonts w:cs="Times New Roman"/>
        </w:rPr>
        <w:t>по</w:t>
      </w:r>
      <w:r w:rsidRPr="00FC4136">
        <w:rPr>
          <w:rFonts w:cs="Times New Roman"/>
          <w:lang w:val="en-US"/>
        </w:rPr>
        <w:t xml:space="preserve"> </w:t>
      </w:r>
      <w:r w:rsidRPr="00875F74">
        <w:rPr>
          <w:rFonts w:cs="Times New Roman"/>
        </w:rPr>
        <w:t>контролю</w:t>
      </w:r>
      <w:r w:rsidRPr="00FC4136">
        <w:rPr>
          <w:rFonts w:cs="Times New Roman"/>
          <w:lang w:val="en-US"/>
        </w:rPr>
        <w:t xml:space="preserve"> </w:t>
      </w:r>
      <w:r w:rsidRPr="00875F74">
        <w:rPr>
          <w:rFonts w:cs="Times New Roman"/>
        </w:rPr>
        <w:t>и</w:t>
      </w:r>
      <w:r w:rsidRPr="00FC4136">
        <w:rPr>
          <w:rFonts w:cs="Times New Roman"/>
          <w:lang w:val="en-US"/>
        </w:rPr>
        <w:t xml:space="preserve"> </w:t>
      </w:r>
      <w:r w:rsidRPr="00875F74">
        <w:rPr>
          <w:rFonts w:cs="Times New Roman"/>
        </w:rPr>
        <w:t>управлению</w:t>
      </w:r>
      <w:r w:rsidRPr="00FC4136">
        <w:rPr>
          <w:rFonts w:cs="Times New Roman"/>
          <w:lang w:val="en-US"/>
        </w:rPr>
        <w:t xml:space="preserve"> </w:t>
      </w:r>
      <w:r w:rsidRPr="00875F74">
        <w:rPr>
          <w:rFonts w:cs="Times New Roman"/>
        </w:rPr>
        <w:t>фьючерсных</w:t>
      </w:r>
      <w:r w:rsidRPr="00FC4136">
        <w:rPr>
          <w:rFonts w:cs="Times New Roman"/>
          <w:lang w:val="en-US"/>
        </w:rPr>
        <w:t xml:space="preserve"> </w:t>
      </w:r>
      <w:r w:rsidRPr="00875F74">
        <w:rPr>
          <w:rFonts w:cs="Times New Roman"/>
        </w:rPr>
        <w:t>компаний</w:t>
      </w:r>
      <w:r w:rsidRPr="00FC4136">
        <w:rPr>
          <w:rFonts w:cs="Times New Roman"/>
          <w:lang w:val="en-US"/>
        </w:rPr>
        <w:t xml:space="preserve">» </w:t>
      </w:r>
      <w:r w:rsidRPr="00875F74">
        <w:rPr>
          <w:rFonts w:cs="Times New Roman"/>
        </w:rPr>
        <w:t>от</w:t>
      </w:r>
      <w:r w:rsidRPr="00FC4136">
        <w:rPr>
          <w:rFonts w:cs="Times New Roman"/>
          <w:lang w:val="en-US"/>
        </w:rPr>
        <w:t xml:space="preserve"> 10.29.2014</w:t>
      </w:r>
    </w:p>
  </w:footnote>
  <w:footnote w:id="19">
    <w:p w14:paraId="75C6BCA3" w14:textId="77777777" w:rsidR="0010237E" w:rsidRPr="002E2FAB" w:rsidRDefault="0010237E">
      <w:pPr>
        <w:pStyle w:val="a3"/>
      </w:pPr>
      <w:r>
        <w:rPr>
          <w:rStyle w:val="a5"/>
        </w:rPr>
        <w:footnoteRef/>
      </w:r>
      <w:r>
        <w:t xml:space="preserve"> </w:t>
      </w:r>
      <w:r w:rsidRPr="002E2FAB">
        <w:rPr>
          <w:rFonts w:cs="Times New Roman"/>
        </w:rPr>
        <w:t>Чжэнчжоуская товарная биржа, URL: http://www.czce.com.cn/</w:t>
      </w:r>
    </w:p>
  </w:footnote>
  <w:footnote w:id="20">
    <w:p w14:paraId="643FBECF" w14:textId="77777777" w:rsidR="0010237E" w:rsidRPr="00E1509D" w:rsidRDefault="0010237E">
      <w:pPr>
        <w:pStyle w:val="a3"/>
        <w:rPr>
          <w:rFonts w:cs="Times New Roman"/>
        </w:rPr>
      </w:pPr>
      <w:r w:rsidRPr="00C57FCD">
        <w:rPr>
          <w:rStyle w:val="a5"/>
          <w:rFonts w:cs="Times New Roman"/>
        </w:rPr>
        <w:footnoteRef/>
      </w:r>
      <w:r w:rsidRPr="00C57FCD">
        <w:rPr>
          <w:rFonts w:cs="Times New Roman"/>
        </w:rPr>
        <w:t xml:space="preserve"> Селищев А.С. Формирование китайского рынка производных инструментов // Гуманитарные научные исследования. </w:t>
      </w:r>
      <w:r w:rsidRPr="00E1509D">
        <w:rPr>
          <w:rFonts w:cs="Times New Roman"/>
        </w:rPr>
        <w:t xml:space="preserve">2015. № 7 </w:t>
      </w:r>
    </w:p>
  </w:footnote>
  <w:footnote w:id="21">
    <w:p w14:paraId="6D4ED2FB" w14:textId="24702B2C" w:rsidR="0010237E" w:rsidRDefault="0010237E">
      <w:pPr>
        <w:pStyle w:val="a3"/>
      </w:pPr>
      <w:r>
        <w:rPr>
          <w:rStyle w:val="a5"/>
        </w:rPr>
        <w:footnoteRef/>
      </w:r>
      <w:r>
        <w:t xml:space="preserve"> См. Приложение 1</w:t>
      </w:r>
    </w:p>
  </w:footnote>
  <w:footnote w:id="22">
    <w:p w14:paraId="7C88064E" w14:textId="77777777" w:rsidR="0010237E" w:rsidRDefault="0010237E">
      <w:pPr>
        <w:pStyle w:val="a3"/>
      </w:pPr>
      <w:r>
        <w:rPr>
          <w:rStyle w:val="a5"/>
        </w:rPr>
        <w:footnoteRef/>
      </w:r>
      <w:r>
        <w:t xml:space="preserve"> </w:t>
      </w:r>
      <w:r w:rsidRPr="002E2FAB">
        <w:rPr>
          <w:rFonts w:cs="Times New Roman"/>
        </w:rPr>
        <w:t>Даляньская товарная биржа URL:http://www.dce.com.cn/</w:t>
      </w:r>
    </w:p>
  </w:footnote>
  <w:footnote w:id="23">
    <w:p w14:paraId="0966C8E3" w14:textId="6662B1E0" w:rsidR="0010237E" w:rsidRPr="002E2FAB" w:rsidRDefault="0010237E">
      <w:pPr>
        <w:pStyle w:val="a3"/>
      </w:pPr>
      <w:r>
        <w:rPr>
          <w:rStyle w:val="a5"/>
        </w:rPr>
        <w:footnoteRef/>
      </w:r>
      <w:r w:rsidRPr="002E2FAB">
        <w:t xml:space="preserve"> </w:t>
      </w:r>
      <w:r w:rsidRPr="002E2FAB">
        <w:rPr>
          <w:rFonts w:cs="Times New Roman"/>
        </w:rPr>
        <w:t xml:space="preserve">Ассоциация фьючерсной индустрии </w:t>
      </w:r>
      <w:r w:rsidRPr="002E2FAB">
        <w:rPr>
          <w:rFonts w:cs="Times New Roman"/>
          <w:lang w:val="en-US"/>
        </w:rPr>
        <w:t>URL</w:t>
      </w:r>
      <w:r w:rsidRPr="002E2FAB">
        <w:rPr>
          <w:rFonts w:cs="Times New Roman"/>
        </w:rPr>
        <w:t xml:space="preserve">: </w:t>
      </w:r>
      <w:r w:rsidRPr="002E2FAB">
        <w:rPr>
          <w:rFonts w:cs="Times New Roman"/>
          <w:lang w:val="en-US"/>
        </w:rPr>
        <w:t>http</w:t>
      </w:r>
      <w:r w:rsidRPr="002E2FAB">
        <w:rPr>
          <w:rFonts w:cs="Times New Roman"/>
        </w:rPr>
        <w:t>://</w:t>
      </w:r>
      <w:r w:rsidRPr="002E2FAB">
        <w:rPr>
          <w:rFonts w:cs="Times New Roman"/>
          <w:lang w:val="en-US"/>
        </w:rPr>
        <w:t>www</w:t>
      </w:r>
      <w:r w:rsidRPr="002E2FAB">
        <w:rPr>
          <w:rFonts w:cs="Times New Roman"/>
        </w:rPr>
        <w:t>.</w:t>
      </w:r>
      <w:proofErr w:type="spellStart"/>
      <w:r w:rsidRPr="002E2FAB">
        <w:rPr>
          <w:rFonts w:cs="Times New Roman"/>
          <w:lang w:val="en-US"/>
        </w:rPr>
        <w:t>fia</w:t>
      </w:r>
      <w:proofErr w:type="spellEnd"/>
      <w:r w:rsidRPr="002E2FAB">
        <w:rPr>
          <w:rFonts w:cs="Times New Roman"/>
        </w:rPr>
        <w:t>.</w:t>
      </w:r>
      <w:r>
        <w:rPr>
          <w:rFonts w:cs="Times New Roman"/>
          <w:lang w:val="en-US"/>
        </w:rPr>
        <w:t>org</w:t>
      </w:r>
      <w:r w:rsidRPr="002E2FAB">
        <w:rPr>
          <w:rFonts w:cs="Times New Roman"/>
        </w:rPr>
        <w:t>/</w:t>
      </w:r>
    </w:p>
  </w:footnote>
  <w:footnote w:id="24">
    <w:p w14:paraId="47356B54" w14:textId="77777777" w:rsidR="0010237E" w:rsidRPr="007D39C6" w:rsidRDefault="0010237E">
      <w:pPr>
        <w:pStyle w:val="a3"/>
        <w:rPr>
          <w:rFonts w:cs="Times New Roman"/>
          <w:lang w:val="en-US"/>
        </w:rPr>
      </w:pPr>
      <w:r w:rsidRPr="000D7D4E">
        <w:rPr>
          <w:rStyle w:val="a5"/>
          <w:rFonts w:cs="Times New Roman"/>
        </w:rPr>
        <w:footnoteRef/>
      </w:r>
      <w:r w:rsidRPr="000D7D4E">
        <w:rPr>
          <w:rFonts w:cs="Times New Roman"/>
          <w:lang w:val="en-US"/>
        </w:rPr>
        <w:t xml:space="preserve"> China's steel mills hunt for high-grade iron ore to boost output, Reuters. URL</w:t>
      </w:r>
      <w:r w:rsidRPr="007D39C6">
        <w:rPr>
          <w:rFonts w:cs="Times New Roman"/>
          <w:lang w:val="en-US"/>
        </w:rPr>
        <w:t xml:space="preserve">: </w:t>
      </w:r>
      <w:r w:rsidRPr="000D7D4E">
        <w:rPr>
          <w:rFonts w:cs="Times New Roman"/>
          <w:lang w:val="en-US"/>
        </w:rPr>
        <w:t>http</w:t>
      </w:r>
      <w:r w:rsidRPr="007D39C6">
        <w:rPr>
          <w:rFonts w:cs="Times New Roman"/>
          <w:lang w:val="en-US"/>
        </w:rPr>
        <w:t>://</w:t>
      </w:r>
      <w:r w:rsidRPr="000D7D4E">
        <w:rPr>
          <w:rFonts w:cs="Times New Roman"/>
          <w:lang w:val="en-US"/>
        </w:rPr>
        <w:t>www</w:t>
      </w:r>
      <w:r w:rsidRPr="007D39C6">
        <w:rPr>
          <w:rFonts w:cs="Times New Roman"/>
          <w:lang w:val="en-US"/>
        </w:rPr>
        <w:t>.</w:t>
      </w:r>
      <w:r w:rsidRPr="000D7D4E">
        <w:rPr>
          <w:rFonts w:cs="Times New Roman"/>
          <w:lang w:val="en-US"/>
        </w:rPr>
        <w:t>reuters</w:t>
      </w:r>
      <w:r w:rsidRPr="007D39C6">
        <w:rPr>
          <w:rFonts w:cs="Times New Roman"/>
          <w:lang w:val="en-US"/>
        </w:rPr>
        <w:t>.</w:t>
      </w:r>
      <w:r w:rsidRPr="000D7D4E">
        <w:rPr>
          <w:rFonts w:cs="Times New Roman"/>
          <w:lang w:val="en-US"/>
        </w:rPr>
        <w:t>com</w:t>
      </w:r>
    </w:p>
  </w:footnote>
  <w:footnote w:id="25">
    <w:p w14:paraId="67635E90" w14:textId="77777777" w:rsidR="0010237E" w:rsidRPr="00B671C1" w:rsidRDefault="0010237E">
      <w:pPr>
        <w:pStyle w:val="a3"/>
        <w:rPr>
          <w:rFonts w:cs="Times New Roman"/>
          <w:lang w:val="en-US"/>
        </w:rPr>
      </w:pPr>
      <w:r w:rsidRPr="00B671C1">
        <w:rPr>
          <w:rStyle w:val="a5"/>
          <w:rFonts w:cs="Times New Roman"/>
        </w:rPr>
        <w:footnoteRef/>
      </w:r>
      <w:r w:rsidRPr="00B671C1">
        <w:rPr>
          <w:rFonts w:cs="Times New Roman"/>
          <w:lang w:val="en-US"/>
        </w:rPr>
        <w:t xml:space="preserve"> In China, the New Casino Is Iron Ore, </w:t>
      </w:r>
      <w:r>
        <w:rPr>
          <w:rFonts w:cs="Times New Roman"/>
          <w:lang w:val="en-US"/>
        </w:rPr>
        <w:t xml:space="preserve">The Wall Street Journal. URL: </w:t>
      </w:r>
      <w:r w:rsidRPr="00B671C1">
        <w:rPr>
          <w:rFonts w:cs="Times New Roman"/>
          <w:lang w:val="en-US"/>
        </w:rPr>
        <w:t>http://www.wsj.com</w:t>
      </w:r>
    </w:p>
  </w:footnote>
  <w:footnote w:id="26">
    <w:p w14:paraId="2B9E607F" w14:textId="439FBE7E" w:rsidR="0010237E" w:rsidRPr="0098706B" w:rsidRDefault="0010237E" w:rsidP="0098706B">
      <w:pPr>
        <w:pStyle w:val="a3"/>
        <w:rPr>
          <w:lang w:val="en-US"/>
        </w:rPr>
      </w:pPr>
      <w:r>
        <w:rPr>
          <w:rStyle w:val="a5"/>
        </w:rPr>
        <w:footnoteRef/>
      </w:r>
      <w:r w:rsidRPr="0098706B">
        <w:rPr>
          <w:lang w:val="en-US"/>
        </w:rPr>
        <w:t xml:space="preserve"> </w:t>
      </w:r>
      <w:r>
        <w:rPr>
          <w:lang w:val="en-US"/>
        </w:rPr>
        <w:t>Jacobs, S “</w:t>
      </w:r>
      <w:r w:rsidRPr="0098706B">
        <w:rPr>
          <w:lang w:val="en-US"/>
        </w:rPr>
        <w:t>Here's a primer on the Dalian Commodity Exchange, China's market for e</w:t>
      </w:r>
      <w:r>
        <w:rPr>
          <w:lang w:val="en-US"/>
        </w:rPr>
        <w:t xml:space="preserve">verything from iron ore to eggs”, Business Insider URL: </w:t>
      </w:r>
      <w:r w:rsidRPr="0098706B">
        <w:rPr>
          <w:lang w:val="en-US"/>
        </w:rPr>
        <w:t>https://www.businessinsider.com.au/</w:t>
      </w:r>
    </w:p>
  </w:footnote>
  <w:footnote w:id="27">
    <w:p w14:paraId="6A2FAD7A" w14:textId="77777777" w:rsidR="0010237E" w:rsidRPr="000426EB" w:rsidRDefault="0010237E">
      <w:pPr>
        <w:pStyle w:val="a3"/>
        <w:rPr>
          <w:lang w:val="en-US"/>
        </w:rPr>
      </w:pPr>
      <w:r>
        <w:rPr>
          <w:rStyle w:val="a5"/>
        </w:rPr>
        <w:footnoteRef/>
      </w:r>
      <w:r w:rsidRPr="000426EB">
        <w:rPr>
          <w:lang w:val="en-US"/>
        </w:rPr>
        <w:t xml:space="preserve"> </w:t>
      </w:r>
      <w:r w:rsidRPr="000426EB">
        <w:rPr>
          <w:rFonts w:cs="Times New Roman"/>
          <w:lang w:val="en-US"/>
        </w:rPr>
        <w:t xml:space="preserve">Dalian Commodity Exchange Iron Ore Futures Promote New Market, </w:t>
      </w:r>
      <w:proofErr w:type="spellStart"/>
      <w:r w:rsidRPr="000426EB">
        <w:rPr>
          <w:rFonts w:cs="Times New Roman"/>
          <w:lang w:val="en-US"/>
        </w:rPr>
        <w:t>Mondovisione</w:t>
      </w:r>
      <w:proofErr w:type="spellEnd"/>
      <w:r>
        <w:rPr>
          <w:rFonts w:cs="Times New Roman"/>
          <w:lang w:val="en-US"/>
        </w:rPr>
        <w:t>.</w:t>
      </w:r>
      <w:r w:rsidRPr="000426EB">
        <w:rPr>
          <w:rFonts w:cs="Times New Roman"/>
          <w:lang w:val="en-US"/>
        </w:rPr>
        <w:t xml:space="preserve"> URL:</w:t>
      </w:r>
      <w:r w:rsidRPr="00B671C1">
        <w:rPr>
          <w:rFonts w:cs="Times New Roman"/>
          <w:lang w:val="en-US"/>
        </w:rPr>
        <w:t>http://www.mondovisione.com</w:t>
      </w:r>
      <w:r w:rsidRPr="000426EB">
        <w:rPr>
          <w:lang w:val="en-US"/>
        </w:rPr>
        <w:t xml:space="preserve"> </w:t>
      </w:r>
    </w:p>
  </w:footnote>
  <w:footnote w:id="28">
    <w:p w14:paraId="421F0221" w14:textId="28C18113" w:rsidR="0010237E" w:rsidRPr="0064776C" w:rsidRDefault="0010237E">
      <w:pPr>
        <w:pStyle w:val="a3"/>
        <w:rPr>
          <w:lang w:val="en-US"/>
        </w:rPr>
      </w:pPr>
      <w:r>
        <w:rPr>
          <w:rStyle w:val="a5"/>
        </w:rPr>
        <w:footnoteRef/>
      </w:r>
      <w:r w:rsidRPr="00D213A6">
        <w:rPr>
          <w:lang w:val="en-US"/>
        </w:rPr>
        <w:t xml:space="preserve"> </w:t>
      </w:r>
      <w:r>
        <w:rPr>
          <w:lang w:val="en-US"/>
        </w:rPr>
        <w:t xml:space="preserve">Ng J. </w:t>
      </w:r>
      <w:r w:rsidRPr="00D213A6">
        <w:rPr>
          <w:rFonts w:cs="Times New Roman"/>
          <w:lang w:val="en-US"/>
        </w:rPr>
        <w:t>Goldman Says China's Iron Speculation ‘Concerns Us the Most’, Bloomberg. URL</w:t>
      </w:r>
      <w:r w:rsidRPr="0064776C">
        <w:rPr>
          <w:rFonts w:cs="Times New Roman"/>
          <w:lang w:val="en-US"/>
        </w:rPr>
        <w:t xml:space="preserve">: </w:t>
      </w:r>
      <w:r w:rsidRPr="00D213A6">
        <w:rPr>
          <w:rFonts w:cs="Times New Roman"/>
          <w:lang w:val="en-US"/>
        </w:rPr>
        <w:t>http</w:t>
      </w:r>
      <w:r w:rsidRPr="0064776C">
        <w:rPr>
          <w:rFonts w:cs="Times New Roman"/>
          <w:lang w:val="en-US"/>
        </w:rPr>
        <w:t>://</w:t>
      </w:r>
      <w:r w:rsidRPr="00D213A6">
        <w:rPr>
          <w:rFonts w:cs="Times New Roman"/>
          <w:lang w:val="en-US"/>
        </w:rPr>
        <w:t>www</w:t>
      </w:r>
      <w:r w:rsidRPr="0064776C">
        <w:rPr>
          <w:rFonts w:cs="Times New Roman"/>
          <w:lang w:val="en-US"/>
        </w:rPr>
        <w:t>.</w:t>
      </w:r>
      <w:r w:rsidRPr="00D213A6">
        <w:rPr>
          <w:rFonts w:cs="Times New Roman"/>
          <w:lang w:val="en-US"/>
        </w:rPr>
        <w:t>bloomberg</w:t>
      </w:r>
      <w:r w:rsidRPr="0064776C">
        <w:rPr>
          <w:rFonts w:cs="Times New Roman"/>
          <w:lang w:val="en-US"/>
        </w:rPr>
        <w:t>.</w:t>
      </w:r>
      <w:r w:rsidRPr="00D213A6">
        <w:rPr>
          <w:rFonts w:cs="Times New Roman"/>
          <w:lang w:val="en-US"/>
        </w:rPr>
        <w:t>com</w:t>
      </w:r>
    </w:p>
  </w:footnote>
  <w:footnote w:id="29">
    <w:p w14:paraId="3826B594" w14:textId="5D86C3F8" w:rsidR="0010237E" w:rsidRPr="00CA1BA8" w:rsidRDefault="0010237E">
      <w:pPr>
        <w:pStyle w:val="a3"/>
        <w:rPr>
          <w:lang w:val="en-US"/>
        </w:rPr>
      </w:pPr>
      <w:r>
        <w:rPr>
          <w:rStyle w:val="a5"/>
        </w:rPr>
        <w:footnoteRef/>
      </w:r>
      <w:r w:rsidRPr="00CA1BA8">
        <w:rPr>
          <w:lang w:val="en-US"/>
        </w:rPr>
        <w:t xml:space="preserve"> </w:t>
      </w:r>
      <w:r>
        <w:rPr>
          <w:lang w:val="en-US"/>
        </w:rPr>
        <w:t xml:space="preserve">Analysis Report, </w:t>
      </w:r>
      <w:proofErr w:type="spellStart"/>
      <w:r>
        <w:rPr>
          <w:lang w:val="en-US"/>
        </w:rPr>
        <w:t>Umetal</w:t>
      </w:r>
      <w:proofErr w:type="spellEnd"/>
      <w:r>
        <w:rPr>
          <w:lang w:val="en-US"/>
        </w:rPr>
        <w:t xml:space="preserve">. URL: </w:t>
      </w:r>
      <w:r w:rsidRPr="00D213A6">
        <w:rPr>
          <w:rFonts w:cs="Times New Roman"/>
          <w:lang w:val="en-US"/>
        </w:rPr>
        <w:t>http</w:t>
      </w:r>
      <w:r w:rsidRPr="00CA1BA8">
        <w:rPr>
          <w:rFonts w:cs="Times New Roman"/>
          <w:lang w:val="en-US"/>
        </w:rPr>
        <w:t>://</w:t>
      </w:r>
      <w:r w:rsidRPr="00CA1BA8">
        <w:rPr>
          <w:lang w:val="en-US"/>
        </w:rPr>
        <w:t>www.umetal.com/en/</w:t>
      </w:r>
    </w:p>
  </w:footnote>
  <w:footnote w:id="30">
    <w:p w14:paraId="070279C8" w14:textId="1618E354" w:rsidR="0010237E" w:rsidRPr="00CA1BA8" w:rsidRDefault="0010237E">
      <w:pPr>
        <w:pStyle w:val="a3"/>
        <w:rPr>
          <w:lang w:val="en-US"/>
        </w:rPr>
      </w:pPr>
      <w:r>
        <w:rPr>
          <w:rStyle w:val="a5"/>
        </w:rPr>
        <w:footnoteRef/>
      </w:r>
      <w:r w:rsidRPr="00CA1BA8">
        <w:rPr>
          <w:lang w:val="en-US"/>
        </w:rPr>
        <w:t xml:space="preserve"> BMI Iron Ore Report</w:t>
      </w:r>
      <w:r>
        <w:rPr>
          <w:lang w:val="en-US"/>
        </w:rPr>
        <w:t xml:space="preserve">, BMI. URL: </w:t>
      </w:r>
      <w:r w:rsidRPr="00D213A6">
        <w:rPr>
          <w:rFonts w:cs="Times New Roman"/>
          <w:lang w:val="en-US"/>
        </w:rPr>
        <w:t>http</w:t>
      </w:r>
      <w:r w:rsidRPr="00CA1BA8">
        <w:rPr>
          <w:rFonts w:cs="Times New Roman"/>
          <w:lang w:val="en-US"/>
        </w:rPr>
        <w:t>://</w:t>
      </w:r>
      <w:r w:rsidRPr="00CA1BA8">
        <w:rPr>
          <w:lang w:val="en-US"/>
        </w:rPr>
        <w:t>www.bmiresearch.com/commodities</w:t>
      </w:r>
    </w:p>
  </w:footnote>
  <w:footnote w:id="31">
    <w:p w14:paraId="1F7CF395" w14:textId="0D58E1CD" w:rsidR="0010237E" w:rsidRPr="0064776C" w:rsidRDefault="0010237E" w:rsidP="00827256">
      <w:pPr>
        <w:pStyle w:val="a3"/>
      </w:pPr>
      <w:r>
        <w:rPr>
          <w:rStyle w:val="a5"/>
        </w:rPr>
        <w:footnoteRef/>
      </w:r>
      <w:r w:rsidRPr="0064776C">
        <w:t xml:space="preserve"> </w:t>
      </w:r>
      <w:r w:rsidRPr="004B218B">
        <w:t>Шанхайская</w:t>
      </w:r>
      <w:r w:rsidRPr="0064776C">
        <w:t xml:space="preserve"> </w:t>
      </w:r>
      <w:r w:rsidRPr="004B218B">
        <w:t>фьючерсная</w:t>
      </w:r>
      <w:r w:rsidRPr="0064776C">
        <w:t xml:space="preserve"> </w:t>
      </w:r>
      <w:r w:rsidRPr="004B218B">
        <w:t>биржа</w:t>
      </w:r>
      <w:r w:rsidRPr="0064776C">
        <w:t xml:space="preserve"> </w:t>
      </w:r>
      <w:r w:rsidRPr="001E7AAD">
        <w:rPr>
          <w:lang w:val="en-US"/>
        </w:rPr>
        <w:t>http</w:t>
      </w:r>
      <w:r w:rsidRPr="0064776C">
        <w:t>://</w:t>
      </w:r>
      <w:r w:rsidRPr="001E7AAD">
        <w:rPr>
          <w:lang w:val="en-US"/>
        </w:rPr>
        <w:t>www</w:t>
      </w:r>
      <w:r w:rsidRPr="0064776C">
        <w:t>.</w:t>
      </w:r>
      <w:proofErr w:type="spellStart"/>
      <w:r w:rsidRPr="001E7AAD">
        <w:rPr>
          <w:lang w:val="en-US"/>
        </w:rPr>
        <w:t>shfe</w:t>
      </w:r>
      <w:proofErr w:type="spellEnd"/>
      <w:r w:rsidRPr="0064776C">
        <w:t>.</w:t>
      </w:r>
      <w:r w:rsidRPr="001E7AAD">
        <w:rPr>
          <w:lang w:val="en-US"/>
        </w:rPr>
        <w:t>com</w:t>
      </w:r>
      <w:r w:rsidRPr="0064776C">
        <w:t>.</w:t>
      </w:r>
      <w:proofErr w:type="spellStart"/>
      <w:r w:rsidRPr="001E7AAD">
        <w:rPr>
          <w:lang w:val="en-US"/>
        </w:rPr>
        <w:t>cn</w:t>
      </w:r>
      <w:proofErr w:type="spellEnd"/>
      <w:r w:rsidRPr="0064776C">
        <w:t>/</w:t>
      </w:r>
    </w:p>
  </w:footnote>
  <w:footnote w:id="32">
    <w:p w14:paraId="3BFA8885" w14:textId="77777777" w:rsidR="0010237E" w:rsidRPr="000D314B" w:rsidRDefault="0010237E" w:rsidP="006119F5">
      <w:pPr>
        <w:pStyle w:val="a3"/>
        <w:rPr>
          <w:lang w:val="en-US"/>
        </w:rPr>
      </w:pPr>
      <w:r>
        <w:rPr>
          <w:rStyle w:val="a5"/>
        </w:rPr>
        <w:footnoteRef/>
      </w:r>
      <w:r w:rsidRPr="000D314B">
        <w:rPr>
          <w:lang w:val="en-US"/>
        </w:rPr>
        <w:t xml:space="preserve"> </w:t>
      </w:r>
      <w:r w:rsidRPr="000D314B">
        <w:rPr>
          <w:rFonts w:cs="Times New Roman"/>
          <w:lang w:val="en-US"/>
        </w:rPr>
        <w:t>2015 FIA Annual Futures and Options volume survey, FIA URL: https://fia.org/</w:t>
      </w:r>
    </w:p>
  </w:footnote>
  <w:footnote w:id="33">
    <w:p w14:paraId="52F54937" w14:textId="36FD2D03" w:rsidR="0010237E" w:rsidRPr="00827256" w:rsidRDefault="0010237E">
      <w:pPr>
        <w:pStyle w:val="a3"/>
      </w:pPr>
      <w:r>
        <w:rPr>
          <w:rStyle w:val="a5"/>
        </w:rPr>
        <w:footnoteRef/>
      </w:r>
      <w:r w:rsidRPr="00827256">
        <w:t xml:space="preserve"> </w:t>
      </w:r>
      <w:r w:rsidRPr="00827256">
        <w:rPr>
          <w:rFonts w:cs="Times New Roman"/>
          <w:szCs w:val="24"/>
        </w:rPr>
        <w:t xml:space="preserve">Всемирная ассоциация производителей стали </w:t>
      </w:r>
      <w:r>
        <w:rPr>
          <w:lang w:val="en-US"/>
        </w:rPr>
        <w:t>URL</w:t>
      </w:r>
      <w:r w:rsidRPr="00827256">
        <w:t>:</w:t>
      </w:r>
      <w:r w:rsidRPr="00DD4ABB">
        <w:rPr>
          <w:lang w:val="en-US"/>
        </w:rPr>
        <w:t>https</w:t>
      </w:r>
      <w:r w:rsidRPr="00827256">
        <w:t>://</w:t>
      </w:r>
      <w:r w:rsidRPr="00DD4ABB">
        <w:rPr>
          <w:lang w:val="en-US"/>
        </w:rPr>
        <w:t>www</w:t>
      </w:r>
      <w:r w:rsidRPr="00827256">
        <w:t>.</w:t>
      </w:r>
      <w:proofErr w:type="spellStart"/>
      <w:r w:rsidRPr="00DD4ABB">
        <w:rPr>
          <w:lang w:val="en-US"/>
        </w:rPr>
        <w:t>worldsteel</w:t>
      </w:r>
      <w:proofErr w:type="spellEnd"/>
      <w:r w:rsidRPr="00827256">
        <w:t>.</w:t>
      </w:r>
      <w:r w:rsidRPr="00DD4ABB">
        <w:rPr>
          <w:lang w:val="en-US"/>
        </w:rPr>
        <w:t>org</w:t>
      </w:r>
    </w:p>
  </w:footnote>
  <w:footnote w:id="34">
    <w:p w14:paraId="51EB1625" w14:textId="0CE4A17D" w:rsidR="0010237E" w:rsidRPr="00687E50" w:rsidRDefault="0010237E">
      <w:pPr>
        <w:pStyle w:val="a3"/>
      </w:pPr>
      <w:r>
        <w:rPr>
          <w:rStyle w:val="a5"/>
        </w:rPr>
        <w:footnoteRef/>
      </w:r>
      <w:r>
        <w:t xml:space="preserve"> Лондонская биржа металлов </w:t>
      </w:r>
      <w:r>
        <w:rPr>
          <w:lang w:val="en-US"/>
        </w:rPr>
        <w:t>URL</w:t>
      </w:r>
      <w:r w:rsidRPr="00687E50">
        <w:t>:</w:t>
      </w:r>
      <w:proofErr w:type="spellStart"/>
      <w:r w:rsidRPr="00687E50">
        <w:t>https</w:t>
      </w:r>
      <w:proofErr w:type="spellEnd"/>
      <w:r w:rsidRPr="00687E50">
        <w:t>://www.lme.com/</w:t>
      </w:r>
    </w:p>
  </w:footnote>
  <w:footnote w:id="35">
    <w:p w14:paraId="5FC07CE5" w14:textId="77777777" w:rsidR="0010237E" w:rsidRPr="000B4B64" w:rsidRDefault="0010237E">
      <w:pPr>
        <w:pStyle w:val="a3"/>
        <w:rPr>
          <w:rFonts w:cs="Times New Roman"/>
        </w:rPr>
      </w:pPr>
      <w:r w:rsidRPr="000B4B64">
        <w:rPr>
          <w:rStyle w:val="a5"/>
          <w:rFonts w:cs="Times New Roman"/>
        </w:rPr>
        <w:footnoteRef/>
      </w:r>
      <w:r w:rsidRPr="000B4B64">
        <w:rPr>
          <w:rFonts w:cs="Times New Roman"/>
        </w:rPr>
        <w:t xml:space="preserve"> Китайская биржа финансовых фьючерсов </w:t>
      </w:r>
      <w:r w:rsidRPr="000B4B64">
        <w:rPr>
          <w:rFonts w:cs="Times New Roman"/>
          <w:lang w:val="en-US"/>
        </w:rPr>
        <w:t>URL</w:t>
      </w:r>
      <w:r w:rsidRPr="000B4B64">
        <w:rPr>
          <w:rFonts w:cs="Times New Roman"/>
        </w:rPr>
        <w:t xml:space="preserve">: </w:t>
      </w:r>
      <w:r w:rsidRPr="000B4B64">
        <w:rPr>
          <w:rFonts w:cs="Times New Roman"/>
          <w:lang w:val="en-US"/>
        </w:rPr>
        <w:t>http</w:t>
      </w:r>
      <w:r w:rsidRPr="000B4B64">
        <w:rPr>
          <w:rFonts w:cs="Times New Roman"/>
        </w:rPr>
        <w:t>://</w:t>
      </w:r>
      <w:r w:rsidRPr="000B4B64">
        <w:rPr>
          <w:rFonts w:cs="Times New Roman"/>
          <w:lang w:val="en-US"/>
        </w:rPr>
        <w:t>www</w:t>
      </w:r>
      <w:r w:rsidRPr="000B4B64">
        <w:rPr>
          <w:rFonts w:cs="Times New Roman"/>
        </w:rPr>
        <w:t>.</w:t>
      </w:r>
      <w:proofErr w:type="spellStart"/>
      <w:r w:rsidRPr="000B4B64">
        <w:rPr>
          <w:rFonts w:cs="Times New Roman"/>
          <w:lang w:val="en-US"/>
        </w:rPr>
        <w:t>cffex</w:t>
      </w:r>
      <w:proofErr w:type="spellEnd"/>
      <w:r w:rsidRPr="000B4B64">
        <w:rPr>
          <w:rFonts w:cs="Times New Roman"/>
        </w:rPr>
        <w:t>.</w:t>
      </w:r>
      <w:r w:rsidRPr="000B4B64">
        <w:rPr>
          <w:rFonts w:cs="Times New Roman"/>
          <w:lang w:val="en-US"/>
        </w:rPr>
        <w:t>com</w:t>
      </w:r>
      <w:r w:rsidRPr="000B4B64">
        <w:rPr>
          <w:rFonts w:cs="Times New Roman"/>
        </w:rPr>
        <w:t>.</w:t>
      </w:r>
      <w:proofErr w:type="spellStart"/>
      <w:r w:rsidRPr="000B4B64">
        <w:rPr>
          <w:rFonts w:cs="Times New Roman"/>
          <w:lang w:val="en-US"/>
        </w:rPr>
        <w:t>cn</w:t>
      </w:r>
      <w:proofErr w:type="spellEnd"/>
      <w:r w:rsidRPr="000B4B64">
        <w:rPr>
          <w:rFonts w:cs="Times New Roman"/>
        </w:rPr>
        <w:t>/</w:t>
      </w:r>
    </w:p>
  </w:footnote>
  <w:footnote w:id="36">
    <w:p w14:paraId="49D47DAB" w14:textId="6899A3D9" w:rsidR="0010237E" w:rsidRPr="00F80500" w:rsidRDefault="0010237E" w:rsidP="008C5A38">
      <w:pPr>
        <w:pStyle w:val="a3"/>
        <w:rPr>
          <w:rFonts w:cs="Times New Roman"/>
          <w:lang w:val="en-US"/>
        </w:rPr>
      </w:pPr>
      <w:r w:rsidRPr="00F80500">
        <w:rPr>
          <w:rStyle w:val="a5"/>
          <w:rFonts w:cs="Times New Roman"/>
        </w:rPr>
        <w:footnoteRef/>
      </w:r>
      <w:r w:rsidRPr="00F80500">
        <w:rPr>
          <w:rFonts w:cs="Times New Roman"/>
          <w:lang w:val="en-US"/>
        </w:rPr>
        <w:t xml:space="preserve"> </w:t>
      </w:r>
      <w:r w:rsidRPr="00687E50">
        <w:rPr>
          <w:rFonts w:cs="Times New Roman"/>
          <w:lang w:val="en-US"/>
        </w:rPr>
        <w:t>«</w:t>
      </w:r>
      <w:r>
        <w:rPr>
          <w:rFonts w:cs="Times New Roman"/>
          <w:lang w:val="en-US"/>
        </w:rPr>
        <w:t>Perpetual bull Morgan Stanley Downgrades China’s Stock Market</w:t>
      </w:r>
      <w:r w:rsidRPr="00687E50">
        <w:rPr>
          <w:rFonts w:cs="Times New Roman"/>
          <w:lang w:val="en-US"/>
        </w:rPr>
        <w:t>»</w:t>
      </w:r>
      <w:r>
        <w:rPr>
          <w:rFonts w:cs="Times New Roman"/>
          <w:lang w:val="en-US"/>
        </w:rPr>
        <w:t>, Barron’s, URL:</w:t>
      </w:r>
      <w:r w:rsidRPr="00F80500">
        <w:rPr>
          <w:rFonts w:cs="Times New Roman"/>
          <w:lang w:val="en-US"/>
        </w:rPr>
        <w:t>http://blogs.barrons.com/</w:t>
      </w:r>
    </w:p>
  </w:footnote>
  <w:footnote w:id="37">
    <w:p w14:paraId="5C6833B2" w14:textId="6469F895" w:rsidR="0010237E" w:rsidRPr="00F80500" w:rsidRDefault="0010237E" w:rsidP="008C5A38">
      <w:pPr>
        <w:pStyle w:val="a3"/>
        <w:rPr>
          <w:lang w:val="en-US"/>
        </w:rPr>
      </w:pPr>
      <w:r w:rsidRPr="00F80500">
        <w:rPr>
          <w:rStyle w:val="a5"/>
          <w:rFonts w:cs="Times New Roman"/>
        </w:rPr>
        <w:footnoteRef/>
      </w:r>
      <w:r w:rsidRPr="00F80500">
        <w:rPr>
          <w:rFonts w:cs="Times New Roman"/>
          <w:lang w:val="en-US"/>
        </w:rPr>
        <w:t xml:space="preserve"> </w:t>
      </w:r>
      <w:r w:rsidRPr="00687E50">
        <w:rPr>
          <w:rFonts w:cs="Times New Roman"/>
          <w:lang w:val="en-US"/>
        </w:rPr>
        <w:t>«</w:t>
      </w:r>
      <w:r>
        <w:rPr>
          <w:rFonts w:cs="Times New Roman"/>
          <w:lang w:val="en-US"/>
        </w:rPr>
        <w:t>China Stock Markets Continue Nosedive as Regulator Warns of Panic</w:t>
      </w:r>
      <w:r w:rsidRPr="00687E50">
        <w:rPr>
          <w:rFonts w:cs="Times New Roman"/>
          <w:lang w:val="en-US"/>
        </w:rPr>
        <w:t>»</w:t>
      </w:r>
      <w:r>
        <w:rPr>
          <w:rFonts w:cs="Times New Roman"/>
          <w:lang w:val="en-US"/>
        </w:rPr>
        <w:t>, The Guardian, URL:</w:t>
      </w:r>
      <w:r w:rsidRPr="00F80500">
        <w:rPr>
          <w:rFonts w:cs="Times New Roman"/>
          <w:lang w:val="en-US"/>
        </w:rPr>
        <w:t>https://www.thegu</w:t>
      </w:r>
      <w:r>
        <w:rPr>
          <w:rFonts w:cs="Times New Roman"/>
          <w:lang w:val="en-US"/>
        </w:rPr>
        <w:t>ardian.com/</w:t>
      </w:r>
    </w:p>
  </w:footnote>
  <w:footnote w:id="38">
    <w:p w14:paraId="4080E443" w14:textId="77777777" w:rsidR="0010237E" w:rsidRPr="0000749E" w:rsidRDefault="0010237E">
      <w:pPr>
        <w:pStyle w:val="a3"/>
        <w:rPr>
          <w:lang w:val="en-US"/>
        </w:rPr>
      </w:pPr>
      <w:r>
        <w:rPr>
          <w:rStyle w:val="a5"/>
        </w:rPr>
        <w:footnoteRef/>
      </w:r>
      <w:r w:rsidRPr="008B1B01">
        <w:rPr>
          <w:lang w:val="en-US"/>
        </w:rPr>
        <w:t xml:space="preserve"> </w:t>
      </w:r>
      <w:r w:rsidRPr="0000749E">
        <w:rPr>
          <w:rFonts w:cs="Times New Roman"/>
          <w:lang w:val="en-US"/>
        </w:rPr>
        <w:t xml:space="preserve">Shanghai Clearing House, </w:t>
      </w:r>
      <w:r>
        <w:rPr>
          <w:rFonts w:cs="Times New Roman"/>
          <w:lang w:val="en-US"/>
        </w:rPr>
        <w:t>URL:http://</w:t>
      </w:r>
      <w:r w:rsidRPr="0000749E">
        <w:rPr>
          <w:lang w:val="en-US"/>
        </w:rPr>
        <w:t xml:space="preserve"> </w:t>
      </w:r>
      <w:r w:rsidRPr="0000749E">
        <w:rPr>
          <w:rFonts w:cs="Times New Roman"/>
          <w:lang w:val="en-US"/>
        </w:rPr>
        <w:t>www.shclearing.com</w:t>
      </w:r>
      <w:r>
        <w:rPr>
          <w:rFonts w:cs="Times New Roman"/>
          <w:lang w:val="en-US"/>
        </w:rPr>
        <w:t>/</w:t>
      </w:r>
    </w:p>
  </w:footnote>
  <w:footnote w:id="39">
    <w:p w14:paraId="2BC1AD9E" w14:textId="122141A1" w:rsidR="0010237E" w:rsidRPr="008B1B01" w:rsidRDefault="0010237E">
      <w:pPr>
        <w:pStyle w:val="a3"/>
        <w:rPr>
          <w:lang w:val="en-US"/>
        </w:rPr>
      </w:pPr>
      <w:r>
        <w:rPr>
          <w:rStyle w:val="a5"/>
        </w:rPr>
        <w:footnoteRef/>
      </w:r>
      <w:r w:rsidRPr="008B1B01">
        <w:rPr>
          <w:lang w:val="en-US"/>
        </w:rPr>
        <w:t xml:space="preserve"> </w:t>
      </w:r>
      <w:r w:rsidRPr="00CA23EC">
        <w:rPr>
          <w:rFonts w:cs="Times New Roman"/>
          <w:lang w:val="en-US"/>
        </w:rPr>
        <w:t xml:space="preserve">International Swap and Derivatives Association </w:t>
      </w:r>
      <w:r>
        <w:rPr>
          <w:rFonts w:cs="Times New Roman"/>
          <w:lang w:val="en-US"/>
        </w:rPr>
        <w:t xml:space="preserve">URL: </w:t>
      </w:r>
      <w:r w:rsidRPr="00CA23EC">
        <w:rPr>
          <w:rFonts w:cs="Times New Roman"/>
          <w:lang w:val="en-US"/>
        </w:rPr>
        <w:t>http://www2.isda.org/functional-areas/research/data-sources/</w:t>
      </w:r>
    </w:p>
  </w:footnote>
  <w:footnote w:id="40">
    <w:p w14:paraId="402E409E" w14:textId="462099DA" w:rsidR="0010237E" w:rsidRPr="00185611" w:rsidRDefault="0010237E">
      <w:pPr>
        <w:pStyle w:val="a3"/>
        <w:rPr>
          <w:lang w:val="en-US"/>
        </w:rPr>
      </w:pPr>
      <w:r>
        <w:rPr>
          <w:rStyle w:val="a5"/>
        </w:rPr>
        <w:footnoteRef/>
      </w:r>
      <w:r w:rsidRPr="00185611">
        <w:rPr>
          <w:lang w:val="en-US"/>
        </w:rPr>
        <w:t xml:space="preserve"> The 2016 Triennial Central Bank Survey, </w:t>
      </w:r>
      <w:r>
        <w:rPr>
          <w:rFonts w:cs="Times New Roman"/>
          <w:lang w:val="en-US"/>
        </w:rPr>
        <w:t>URL:</w:t>
      </w:r>
      <w:r w:rsidRPr="00904890">
        <w:rPr>
          <w:rFonts w:cs="Times New Roman"/>
          <w:lang w:val="en-US"/>
        </w:rPr>
        <w:t xml:space="preserve"> </w:t>
      </w:r>
      <w:r w:rsidRPr="00CA23EC">
        <w:rPr>
          <w:rFonts w:cs="Times New Roman"/>
          <w:lang w:val="en-US"/>
        </w:rPr>
        <w:t>http://www</w:t>
      </w:r>
      <w:r>
        <w:rPr>
          <w:lang w:val="en-US"/>
        </w:rPr>
        <w:t>.bis.org</w:t>
      </w:r>
    </w:p>
  </w:footnote>
  <w:footnote w:id="41">
    <w:p w14:paraId="64AEC5D4" w14:textId="5AEBBBFC" w:rsidR="0010237E" w:rsidRPr="00904890" w:rsidRDefault="0010237E">
      <w:pPr>
        <w:pStyle w:val="a3"/>
        <w:rPr>
          <w:lang w:val="en-US"/>
        </w:rPr>
      </w:pPr>
      <w:r>
        <w:rPr>
          <w:rStyle w:val="a5"/>
        </w:rPr>
        <w:footnoteRef/>
      </w:r>
      <w:r w:rsidRPr="00904890">
        <w:rPr>
          <w:lang w:val="en-US"/>
        </w:rPr>
        <w:t xml:space="preserve"> </w:t>
      </w:r>
      <w:r>
        <w:rPr>
          <w:lang w:val="en-US"/>
        </w:rPr>
        <w:t>Trading</w:t>
      </w:r>
      <w:r w:rsidRPr="00904890">
        <w:rPr>
          <w:lang w:val="en-US"/>
        </w:rPr>
        <w:t xml:space="preserve"> </w:t>
      </w:r>
      <w:r>
        <w:rPr>
          <w:lang w:val="en-US"/>
        </w:rPr>
        <w:t>Economics Overall Data</w:t>
      </w:r>
      <w:r w:rsidRPr="00904890">
        <w:rPr>
          <w:lang w:val="en-US"/>
        </w:rPr>
        <w:t xml:space="preserve">, </w:t>
      </w:r>
      <w:r>
        <w:rPr>
          <w:rFonts w:cs="Times New Roman"/>
          <w:lang w:val="en-US"/>
        </w:rPr>
        <w:t>URL</w:t>
      </w:r>
      <w:r w:rsidRPr="00904890">
        <w:rPr>
          <w:rFonts w:cs="Times New Roman"/>
          <w:lang w:val="en-US"/>
        </w:rPr>
        <w:t xml:space="preserve">: </w:t>
      </w:r>
      <w:r w:rsidRPr="00CA23EC">
        <w:rPr>
          <w:rFonts w:cs="Times New Roman"/>
          <w:lang w:val="en-US"/>
        </w:rPr>
        <w:t>http</w:t>
      </w:r>
      <w:r w:rsidRPr="00904890">
        <w:rPr>
          <w:rFonts w:cs="Times New Roman"/>
          <w:lang w:val="en-US"/>
        </w:rPr>
        <w:t>://</w:t>
      </w:r>
      <w:r>
        <w:rPr>
          <w:rFonts w:cs="Times New Roman"/>
          <w:lang w:val="en-US"/>
        </w:rPr>
        <w:t>tradingeconomics.com</w:t>
      </w:r>
    </w:p>
  </w:footnote>
  <w:footnote w:id="42">
    <w:p w14:paraId="18FDEA85" w14:textId="239461FB" w:rsidR="0010237E" w:rsidRPr="00DC2A7A" w:rsidRDefault="0010237E">
      <w:pPr>
        <w:pStyle w:val="a3"/>
        <w:rPr>
          <w:lang w:val="en-US"/>
        </w:rPr>
      </w:pPr>
      <w:r>
        <w:rPr>
          <w:rStyle w:val="a5"/>
        </w:rPr>
        <w:footnoteRef/>
      </w:r>
      <w:r w:rsidRPr="00DC2A7A">
        <w:rPr>
          <w:lang w:val="en-US"/>
        </w:rPr>
        <w:t xml:space="preserve"> </w:t>
      </w:r>
      <w:r>
        <w:rPr>
          <w:lang w:val="en-US"/>
        </w:rPr>
        <w:t xml:space="preserve">QFII (Qualified Foreign Institutional Investor) </w:t>
      </w:r>
      <w:r>
        <w:t>и</w:t>
      </w:r>
      <w:r w:rsidRPr="00DC2A7A">
        <w:rPr>
          <w:lang w:val="en-US"/>
        </w:rPr>
        <w:t xml:space="preserve"> </w:t>
      </w:r>
      <w:r>
        <w:rPr>
          <w:lang w:val="en-US"/>
        </w:rPr>
        <w:t xml:space="preserve">RQFII (Renminbi Qualified Foreign Institutional Investor) – </w:t>
      </w:r>
      <w:r>
        <w:t>основные</w:t>
      </w:r>
      <w:r w:rsidRPr="00DC2A7A">
        <w:rPr>
          <w:lang w:val="en-US"/>
        </w:rPr>
        <w:t xml:space="preserve"> </w:t>
      </w:r>
      <w:r>
        <w:t>программы</w:t>
      </w:r>
      <w:r w:rsidRPr="00DC2A7A">
        <w:rPr>
          <w:lang w:val="en-US"/>
        </w:rPr>
        <w:t xml:space="preserve">, </w:t>
      </w:r>
      <w:r>
        <w:t>позволяющие</w:t>
      </w:r>
      <w:r w:rsidRPr="00DC2A7A">
        <w:rPr>
          <w:lang w:val="en-US"/>
        </w:rPr>
        <w:t xml:space="preserve"> </w:t>
      </w:r>
      <w:r>
        <w:t>иностранным</w:t>
      </w:r>
      <w:r w:rsidRPr="00DC2A7A">
        <w:rPr>
          <w:lang w:val="en-US"/>
        </w:rPr>
        <w:t xml:space="preserve"> </w:t>
      </w:r>
      <w:r>
        <w:t>инвесторам</w:t>
      </w:r>
      <w:r w:rsidRPr="00DC2A7A">
        <w:rPr>
          <w:lang w:val="en-US"/>
        </w:rPr>
        <w:t xml:space="preserve"> </w:t>
      </w:r>
      <w:r>
        <w:t>доступ</w:t>
      </w:r>
      <w:r w:rsidRPr="00DC2A7A">
        <w:rPr>
          <w:lang w:val="en-US"/>
        </w:rPr>
        <w:t xml:space="preserve"> </w:t>
      </w:r>
      <w:r>
        <w:t>к</w:t>
      </w:r>
      <w:r w:rsidRPr="00DC2A7A">
        <w:rPr>
          <w:lang w:val="en-US"/>
        </w:rPr>
        <w:t xml:space="preserve"> </w:t>
      </w:r>
      <w:r>
        <w:t>китайскому</w:t>
      </w:r>
      <w:r w:rsidRPr="00DC2A7A">
        <w:rPr>
          <w:lang w:val="en-US"/>
        </w:rPr>
        <w:t xml:space="preserve"> </w:t>
      </w:r>
      <w:r>
        <w:t>рынку</w:t>
      </w:r>
      <w:r w:rsidRPr="00DC2A7A">
        <w:rPr>
          <w:lang w:val="en-US"/>
        </w:rPr>
        <w:t xml:space="preserve"> </w:t>
      </w:r>
      <w:r>
        <w:t>капитала</w:t>
      </w:r>
      <w:r w:rsidRPr="00DC2A7A">
        <w:rPr>
          <w:lang w:val="en-US"/>
        </w:rPr>
        <w:t>.</w:t>
      </w:r>
    </w:p>
  </w:footnote>
  <w:footnote w:id="43">
    <w:p w14:paraId="21223CB6" w14:textId="57AD8D5E" w:rsidR="0010237E" w:rsidRPr="00C5690B" w:rsidRDefault="0010237E">
      <w:pPr>
        <w:pStyle w:val="a3"/>
      </w:pPr>
      <w:r>
        <w:rPr>
          <w:rStyle w:val="a5"/>
        </w:rPr>
        <w:footnoteRef/>
      </w:r>
      <w:r w:rsidRPr="00C04E86">
        <w:t xml:space="preserve"> </w:t>
      </w:r>
      <w:r>
        <w:rPr>
          <w:lang w:val="en-US"/>
        </w:rPr>
        <w:t>The</w:t>
      </w:r>
      <w:r w:rsidRPr="00C04E86">
        <w:t xml:space="preserve"> </w:t>
      </w:r>
      <w:r>
        <w:rPr>
          <w:lang w:val="en-US"/>
        </w:rPr>
        <w:t>China</w:t>
      </w:r>
      <w:r w:rsidRPr="00C04E86">
        <w:t xml:space="preserve"> </w:t>
      </w:r>
      <w:r>
        <w:rPr>
          <w:lang w:val="en-US"/>
        </w:rPr>
        <w:t>Interbank</w:t>
      </w:r>
      <w:r w:rsidRPr="00C04E86">
        <w:t xml:space="preserve"> </w:t>
      </w:r>
      <w:r>
        <w:rPr>
          <w:lang w:val="en-US"/>
        </w:rPr>
        <w:t>Bond</w:t>
      </w:r>
      <w:r w:rsidRPr="00C04E86">
        <w:t xml:space="preserve"> </w:t>
      </w:r>
      <w:r>
        <w:rPr>
          <w:lang w:val="en-US"/>
        </w:rPr>
        <w:t>Market</w:t>
      </w:r>
      <w:r w:rsidRPr="00C04E86">
        <w:t xml:space="preserve"> (</w:t>
      </w:r>
      <w:r w:rsidRPr="00C04E86">
        <w:rPr>
          <w:lang w:val="en-US"/>
        </w:rPr>
        <w:t>CIBM</w:t>
      </w:r>
      <w:r w:rsidRPr="00C04E86">
        <w:t xml:space="preserve">) – </w:t>
      </w:r>
      <w:r>
        <w:t>это</w:t>
      </w:r>
      <w:r w:rsidRPr="00C04E86">
        <w:t xml:space="preserve"> </w:t>
      </w:r>
      <w:r>
        <w:t>Китайский межбанковский рынок облигаций, который был создан в 2010 г. Наряду со схемами QFII и</w:t>
      </w:r>
      <w:r w:rsidRPr="00C5690B">
        <w:t xml:space="preserve"> RQFII</w:t>
      </w:r>
      <w:r>
        <w:t xml:space="preserve">, </w:t>
      </w:r>
      <w:r>
        <w:rPr>
          <w:lang w:val="en-US"/>
        </w:rPr>
        <w:t>CIBM</w:t>
      </w:r>
      <w:r w:rsidRPr="00C5690B">
        <w:t xml:space="preserve"> </w:t>
      </w:r>
      <w:r>
        <w:t>является основным способом вложиться в долговой сектор Китая для иностранных инвесторов.</w:t>
      </w:r>
    </w:p>
  </w:footnote>
  <w:footnote w:id="44">
    <w:p w14:paraId="67CBFCF3" w14:textId="0C122959" w:rsidR="0010237E" w:rsidRPr="008E3EC7" w:rsidRDefault="0010237E">
      <w:pPr>
        <w:pStyle w:val="a3"/>
        <w:rPr>
          <w:lang w:val="en-US"/>
        </w:rPr>
      </w:pPr>
      <w:r>
        <w:rPr>
          <w:rStyle w:val="a5"/>
        </w:rPr>
        <w:footnoteRef/>
      </w:r>
      <w:r w:rsidRPr="008E3EC7">
        <w:rPr>
          <w:lang w:val="en-US"/>
        </w:rPr>
        <w:t xml:space="preserve"> </w:t>
      </w:r>
      <w:r>
        <w:t>См</w:t>
      </w:r>
      <w:r w:rsidRPr="008E3EC7">
        <w:rPr>
          <w:lang w:val="en-US"/>
        </w:rPr>
        <w:t xml:space="preserve">. </w:t>
      </w:r>
      <w:r>
        <w:t>Приложение</w:t>
      </w:r>
      <w:r w:rsidRPr="008E3EC7">
        <w:rPr>
          <w:lang w:val="en-US"/>
        </w:rPr>
        <w:t xml:space="preserve"> </w:t>
      </w:r>
      <w:r>
        <w:fldChar w:fldCharType="begin"/>
      </w:r>
      <w:r w:rsidRPr="008E3EC7">
        <w:rPr>
          <w:lang w:val="en-US"/>
        </w:rPr>
        <w:instrText xml:space="preserve"> SEQ </w:instrText>
      </w:r>
      <w:r>
        <w:instrText>Приложение</w:instrText>
      </w:r>
      <w:r w:rsidRPr="008E3EC7">
        <w:rPr>
          <w:lang w:val="en-US"/>
        </w:rPr>
        <w:instrText xml:space="preserve"> \* ARABIC </w:instrText>
      </w:r>
      <w:r>
        <w:fldChar w:fldCharType="separate"/>
      </w:r>
      <w:r w:rsidRPr="008E3EC7">
        <w:rPr>
          <w:noProof/>
          <w:lang w:val="en-US"/>
        </w:rPr>
        <w:t>2</w:t>
      </w:r>
      <w:r>
        <w:fldChar w:fldCharType="end"/>
      </w:r>
    </w:p>
  </w:footnote>
  <w:footnote w:id="45">
    <w:p w14:paraId="09384538" w14:textId="5AF616C0" w:rsidR="0010237E" w:rsidRPr="00BE54B3" w:rsidRDefault="0010237E" w:rsidP="006D0CA8">
      <w:pPr>
        <w:pStyle w:val="a3"/>
        <w:rPr>
          <w:lang w:val="en-US"/>
        </w:rPr>
      </w:pPr>
      <w:r>
        <w:rPr>
          <w:rStyle w:val="a5"/>
        </w:rPr>
        <w:footnoteRef/>
      </w:r>
      <w:r w:rsidRPr="00BE54B3">
        <w:rPr>
          <w:lang w:val="en-US"/>
        </w:rPr>
        <w:t xml:space="preserve"> </w:t>
      </w:r>
      <w:r>
        <w:rPr>
          <w:lang w:val="en-US"/>
        </w:rPr>
        <w:t xml:space="preserve">“Skills Shortages In The Chinese Labor Market.”, JP Morgan, 2016 </w:t>
      </w:r>
    </w:p>
  </w:footnote>
  <w:footnote w:id="46">
    <w:p w14:paraId="6235E970" w14:textId="0F49FFF4" w:rsidR="0010237E" w:rsidRPr="008E3EC7" w:rsidRDefault="0010237E">
      <w:pPr>
        <w:pStyle w:val="a3"/>
        <w:rPr>
          <w:lang w:val="en-US"/>
        </w:rPr>
      </w:pPr>
      <w:r>
        <w:rPr>
          <w:rStyle w:val="a5"/>
        </w:rPr>
        <w:footnoteRef/>
      </w:r>
      <w:r w:rsidRPr="008E3EC7">
        <w:rPr>
          <w:lang w:val="en-US"/>
        </w:rPr>
        <w:t xml:space="preserve"> “Xi Warns Party Not to Waver on Ideology.” </w:t>
      </w:r>
      <w:r>
        <w:rPr>
          <w:lang w:val="en-US"/>
        </w:rPr>
        <w:t>,</w:t>
      </w:r>
      <w:r w:rsidRPr="008E3EC7">
        <w:rPr>
          <w:lang w:val="en-US"/>
        </w:rPr>
        <w:t>Wall Street Journal</w:t>
      </w:r>
    </w:p>
  </w:footnote>
  <w:footnote w:id="47">
    <w:p w14:paraId="189B0147" w14:textId="6FD27AEC" w:rsidR="0010237E" w:rsidRPr="0021189C" w:rsidRDefault="0010237E">
      <w:pPr>
        <w:pStyle w:val="a3"/>
        <w:rPr>
          <w:lang w:val="en-US"/>
        </w:rPr>
      </w:pPr>
      <w:r>
        <w:rPr>
          <w:rStyle w:val="a5"/>
        </w:rPr>
        <w:footnoteRef/>
      </w:r>
      <w:r w:rsidRPr="0021189C">
        <w:rPr>
          <w:lang w:val="en-US"/>
        </w:rPr>
        <w:t xml:space="preserve"> </w:t>
      </w:r>
      <w:r>
        <w:rPr>
          <w:lang w:val="en-US"/>
        </w:rPr>
        <w:t>T.</w:t>
      </w:r>
      <w:r w:rsidRPr="0021189C">
        <w:rPr>
          <w:lang w:val="en-US"/>
        </w:rPr>
        <w:t xml:space="preserve"> Mitchell </w:t>
      </w:r>
      <w:r>
        <w:rPr>
          <w:lang w:val="en-US"/>
        </w:rPr>
        <w:t>“</w:t>
      </w:r>
      <w:r w:rsidRPr="0021189C">
        <w:rPr>
          <w:lang w:val="en-US"/>
        </w:rPr>
        <w:t>Stock market rescue places China’s renminbi reform under threat</w:t>
      </w:r>
      <w:r>
        <w:rPr>
          <w:lang w:val="en-US"/>
        </w:rPr>
        <w:t>”, Financial Times, 2015</w:t>
      </w:r>
    </w:p>
  </w:footnote>
  <w:footnote w:id="48">
    <w:p w14:paraId="640E0E3E" w14:textId="732FA289" w:rsidR="0010237E" w:rsidRDefault="0010237E">
      <w:pPr>
        <w:pStyle w:val="a3"/>
      </w:pPr>
      <w:r>
        <w:rPr>
          <w:rStyle w:val="a5"/>
        </w:rPr>
        <w:footnoteRef/>
      </w:r>
      <w:r>
        <w:t xml:space="preserve"> </w:t>
      </w:r>
      <w:proofErr w:type="spellStart"/>
      <w:r>
        <w:t>Красоченков</w:t>
      </w:r>
      <w:proofErr w:type="spellEnd"/>
      <w:r>
        <w:t>. С. «П</w:t>
      </w:r>
      <w:r w:rsidRPr="003701DE">
        <w:t>ерспективные направления развития российского рынка производных финансовых инструментов</w:t>
      </w:r>
      <w:r>
        <w:t>», 2016</w:t>
      </w:r>
    </w:p>
  </w:footnote>
  <w:footnote w:id="49">
    <w:p w14:paraId="7EE6B08A" w14:textId="77777777" w:rsidR="0010237E" w:rsidRPr="00250BE2" w:rsidRDefault="0010237E" w:rsidP="00343739">
      <w:pPr>
        <w:pStyle w:val="a3"/>
      </w:pPr>
      <w:r>
        <w:rPr>
          <w:rStyle w:val="a5"/>
        </w:rPr>
        <w:footnoteRef/>
      </w:r>
      <w:r>
        <w:t xml:space="preserve"> Банк России </w:t>
      </w:r>
      <w:r>
        <w:rPr>
          <w:lang w:val="en-US"/>
        </w:rPr>
        <w:t>URL</w:t>
      </w:r>
      <w:r w:rsidRPr="00250BE2">
        <w:t xml:space="preserve">: </w:t>
      </w:r>
      <w:r w:rsidRPr="00250BE2">
        <w:rPr>
          <w:lang w:val="en-US"/>
        </w:rPr>
        <w:t>http</w:t>
      </w:r>
      <w:r w:rsidRPr="00250BE2">
        <w:t>://</w:t>
      </w:r>
      <w:r w:rsidRPr="00250BE2">
        <w:rPr>
          <w:lang w:val="en-US"/>
        </w:rPr>
        <w:t>www</w:t>
      </w:r>
      <w:r w:rsidRPr="00250BE2">
        <w:t>.</w:t>
      </w:r>
      <w:proofErr w:type="spellStart"/>
      <w:r w:rsidRPr="00250BE2">
        <w:rPr>
          <w:lang w:val="en-US"/>
        </w:rPr>
        <w:t>cbr</w:t>
      </w:r>
      <w:proofErr w:type="spellEnd"/>
      <w:r w:rsidRPr="00250BE2">
        <w:t>.</w:t>
      </w:r>
      <w:proofErr w:type="spellStart"/>
      <w:r w:rsidRPr="00250BE2">
        <w:rPr>
          <w:lang w:val="en-US"/>
        </w:rPr>
        <w:t>ru</w:t>
      </w:r>
      <w:proofErr w:type="spellEnd"/>
      <w:r w:rsidRPr="00250BE2">
        <w:t>/</w:t>
      </w:r>
      <w:r w:rsidRPr="00250BE2">
        <w:rPr>
          <w:lang w:val="en-US"/>
        </w:rPr>
        <w:t>analytics</w:t>
      </w:r>
      <w:r>
        <w:t>/</w:t>
      </w:r>
    </w:p>
  </w:footnote>
  <w:footnote w:id="50">
    <w:p w14:paraId="0F3C384C" w14:textId="0D557761" w:rsidR="0010237E" w:rsidRPr="004A00D7" w:rsidRDefault="0010237E" w:rsidP="004A00D7">
      <w:pPr>
        <w:pStyle w:val="a3"/>
        <w:rPr>
          <w:lang w:val="en-US"/>
        </w:rPr>
      </w:pPr>
      <w:r>
        <w:rPr>
          <w:rStyle w:val="a5"/>
        </w:rPr>
        <w:footnoteRef/>
      </w:r>
      <w:r w:rsidRPr="004A00D7">
        <w:rPr>
          <w:lang w:val="en-US"/>
        </w:rPr>
        <w:t xml:space="preserve"> </w:t>
      </w:r>
      <w:r>
        <w:rPr>
          <w:lang w:val="en-US"/>
        </w:rPr>
        <w:t>FIA 2016 Volume S</w:t>
      </w:r>
      <w:r w:rsidRPr="004A00D7">
        <w:rPr>
          <w:lang w:val="en-US"/>
        </w:rPr>
        <w:t>urve</w:t>
      </w:r>
      <w:r>
        <w:rPr>
          <w:lang w:val="en-US"/>
        </w:rPr>
        <w:t xml:space="preserve">y URL: </w:t>
      </w:r>
      <w:r w:rsidRPr="004A00D7">
        <w:rPr>
          <w:lang w:val="en-US"/>
        </w:rPr>
        <w:t>http://marketvoicemag.org</w:t>
      </w:r>
    </w:p>
  </w:footnote>
  <w:footnote w:id="51">
    <w:p w14:paraId="3AE643AF" w14:textId="0F2A3A79" w:rsidR="0010237E" w:rsidRPr="001350D6" w:rsidRDefault="0010237E">
      <w:pPr>
        <w:pStyle w:val="a3"/>
        <w:rPr>
          <w:lang w:val="en-US"/>
        </w:rPr>
      </w:pPr>
      <w:r>
        <w:rPr>
          <w:rStyle w:val="a5"/>
        </w:rPr>
        <w:footnoteRef/>
      </w:r>
      <w:r w:rsidRPr="001350D6">
        <w:rPr>
          <w:lang w:val="en-US"/>
        </w:rPr>
        <w:t xml:space="preserve"> </w:t>
      </w:r>
      <w:r>
        <w:rPr>
          <w:lang w:val="en-US"/>
        </w:rPr>
        <w:t>Deutsche Bank URL:</w:t>
      </w:r>
      <w:r w:rsidRPr="001350D6">
        <w:rPr>
          <w:lang w:val="en-US"/>
        </w:rPr>
        <w:t>https://www.deutsche-bank.de/</w:t>
      </w:r>
    </w:p>
  </w:footnote>
  <w:footnote w:id="52">
    <w:p w14:paraId="0F2B3271" w14:textId="738DB55A" w:rsidR="0010237E" w:rsidRPr="001350D6" w:rsidRDefault="0010237E">
      <w:pPr>
        <w:pStyle w:val="a3"/>
        <w:rPr>
          <w:lang w:val="en-US"/>
        </w:rPr>
      </w:pPr>
      <w:r>
        <w:rPr>
          <w:rStyle w:val="a5"/>
        </w:rPr>
        <w:footnoteRef/>
      </w:r>
      <w:r w:rsidRPr="001350D6">
        <w:rPr>
          <w:lang w:val="en-US"/>
        </w:rPr>
        <w:t xml:space="preserve"> http://2016.report-moex.com/ru/strategic/industry-overview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561397"/>
      <w:docPartObj>
        <w:docPartGallery w:val="Page Numbers (Top of Page)"/>
        <w:docPartUnique/>
      </w:docPartObj>
    </w:sdtPr>
    <w:sdtEndPr/>
    <w:sdtContent>
      <w:p w14:paraId="139E2906" w14:textId="37175B01" w:rsidR="007B7D8C" w:rsidRDefault="007B7D8C">
        <w:pPr>
          <w:pStyle w:val="af"/>
          <w:jc w:val="right"/>
        </w:pPr>
        <w:r>
          <w:fldChar w:fldCharType="begin"/>
        </w:r>
        <w:r>
          <w:instrText>PAGE   \* MERGEFORMAT</w:instrText>
        </w:r>
        <w:r>
          <w:fldChar w:fldCharType="separate"/>
        </w:r>
        <w:r w:rsidR="00317048">
          <w:rPr>
            <w:noProof/>
          </w:rPr>
          <w:t>62</w:t>
        </w:r>
        <w:r>
          <w:fldChar w:fldCharType="end"/>
        </w:r>
      </w:p>
    </w:sdtContent>
  </w:sdt>
  <w:p w14:paraId="3B37F47F" w14:textId="77777777" w:rsidR="003612B4" w:rsidRDefault="003612B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021"/>
    <w:multiLevelType w:val="hybridMultilevel"/>
    <w:tmpl w:val="90FA3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E8D"/>
    <w:multiLevelType w:val="hybridMultilevel"/>
    <w:tmpl w:val="7DB03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61D344E"/>
    <w:multiLevelType w:val="multilevel"/>
    <w:tmpl w:val="C73A88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B5F5D"/>
    <w:multiLevelType w:val="hybridMultilevel"/>
    <w:tmpl w:val="5682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E4EA5"/>
    <w:multiLevelType w:val="multilevel"/>
    <w:tmpl w:val="9F4A576E"/>
    <w:lvl w:ilvl="0">
      <w:start w:val="3"/>
      <w:numFmt w:val="decimal"/>
      <w:lvlText w:val="%1"/>
      <w:lvlJc w:val="left"/>
      <w:pPr>
        <w:ind w:left="360" w:hanging="360"/>
      </w:pPr>
      <w:rPr>
        <w:rFonts w:eastAsiaTheme="minorEastAsia" w:cs="Times New Roman" w:hint="default"/>
        <w:color w:val="auto"/>
        <w:sz w:val="24"/>
      </w:rPr>
    </w:lvl>
    <w:lvl w:ilvl="1">
      <w:start w:val="5"/>
      <w:numFmt w:val="decimal"/>
      <w:lvlText w:val="%1.%2"/>
      <w:lvlJc w:val="left"/>
      <w:pPr>
        <w:ind w:left="360" w:hanging="360"/>
      </w:pPr>
      <w:rPr>
        <w:rFonts w:eastAsiaTheme="minorEastAsia" w:cs="Times New Roman" w:hint="default"/>
        <w:color w:val="auto"/>
        <w:sz w:val="24"/>
      </w:rPr>
    </w:lvl>
    <w:lvl w:ilvl="2">
      <w:start w:val="1"/>
      <w:numFmt w:val="decimal"/>
      <w:lvlText w:val="%1.%2.%3"/>
      <w:lvlJc w:val="left"/>
      <w:pPr>
        <w:ind w:left="720" w:hanging="720"/>
      </w:pPr>
      <w:rPr>
        <w:rFonts w:eastAsiaTheme="minorEastAsia" w:cs="Times New Roman" w:hint="default"/>
        <w:color w:val="auto"/>
        <w:sz w:val="24"/>
      </w:rPr>
    </w:lvl>
    <w:lvl w:ilvl="3">
      <w:start w:val="1"/>
      <w:numFmt w:val="decimal"/>
      <w:lvlText w:val="%1.%2.%3.%4"/>
      <w:lvlJc w:val="left"/>
      <w:pPr>
        <w:ind w:left="1080" w:hanging="1080"/>
      </w:pPr>
      <w:rPr>
        <w:rFonts w:eastAsiaTheme="minorEastAsia" w:cs="Times New Roman" w:hint="default"/>
        <w:color w:val="auto"/>
        <w:sz w:val="24"/>
      </w:rPr>
    </w:lvl>
    <w:lvl w:ilvl="4">
      <w:start w:val="1"/>
      <w:numFmt w:val="decimal"/>
      <w:lvlText w:val="%1.%2.%3.%4.%5"/>
      <w:lvlJc w:val="left"/>
      <w:pPr>
        <w:ind w:left="1080" w:hanging="1080"/>
      </w:pPr>
      <w:rPr>
        <w:rFonts w:eastAsiaTheme="minorEastAsia" w:cs="Times New Roman" w:hint="default"/>
        <w:color w:val="auto"/>
        <w:sz w:val="24"/>
      </w:rPr>
    </w:lvl>
    <w:lvl w:ilvl="5">
      <w:start w:val="1"/>
      <w:numFmt w:val="decimal"/>
      <w:lvlText w:val="%1.%2.%3.%4.%5.%6"/>
      <w:lvlJc w:val="left"/>
      <w:pPr>
        <w:ind w:left="1440" w:hanging="1440"/>
      </w:pPr>
      <w:rPr>
        <w:rFonts w:eastAsiaTheme="minorEastAsia" w:cs="Times New Roman" w:hint="default"/>
        <w:color w:val="auto"/>
        <w:sz w:val="24"/>
      </w:rPr>
    </w:lvl>
    <w:lvl w:ilvl="6">
      <w:start w:val="1"/>
      <w:numFmt w:val="decimal"/>
      <w:lvlText w:val="%1.%2.%3.%4.%5.%6.%7"/>
      <w:lvlJc w:val="left"/>
      <w:pPr>
        <w:ind w:left="1440" w:hanging="1440"/>
      </w:pPr>
      <w:rPr>
        <w:rFonts w:eastAsiaTheme="minorEastAsia" w:cs="Times New Roman" w:hint="default"/>
        <w:color w:val="auto"/>
        <w:sz w:val="24"/>
      </w:rPr>
    </w:lvl>
    <w:lvl w:ilvl="7">
      <w:start w:val="1"/>
      <w:numFmt w:val="decimal"/>
      <w:lvlText w:val="%1.%2.%3.%4.%5.%6.%7.%8"/>
      <w:lvlJc w:val="left"/>
      <w:pPr>
        <w:ind w:left="1800" w:hanging="1800"/>
      </w:pPr>
      <w:rPr>
        <w:rFonts w:eastAsiaTheme="minorEastAsia" w:cs="Times New Roman" w:hint="default"/>
        <w:color w:val="auto"/>
        <w:sz w:val="24"/>
      </w:rPr>
    </w:lvl>
    <w:lvl w:ilvl="8">
      <w:start w:val="1"/>
      <w:numFmt w:val="decimal"/>
      <w:lvlText w:val="%1.%2.%3.%4.%5.%6.%7.%8.%9"/>
      <w:lvlJc w:val="left"/>
      <w:pPr>
        <w:ind w:left="2160" w:hanging="2160"/>
      </w:pPr>
      <w:rPr>
        <w:rFonts w:eastAsiaTheme="minorEastAsia" w:cs="Times New Roman" w:hint="default"/>
        <w:color w:val="auto"/>
        <w:sz w:val="24"/>
      </w:rPr>
    </w:lvl>
  </w:abstractNum>
  <w:abstractNum w:abstractNumId="5" w15:restartNumberingAfterBreak="0">
    <w:nsid w:val="16DA5C34"/>
    <w:multiLevelType w:val="hybridMultilevel"/>
    <w:tmpl w:val="F934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D2249"/>
    <w:multiLevelType w:val="multilevel"/>
    <w:tmpl w:val="F404DD1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C4677D"/>
    <w:multiLevelType w:val="hybridMultilevel"/>
    <w:tmpl w:val="BFF4A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5875DC"/>
    <w:multiLevelType w:val="hybridMultilevel"/>
    <w:tmpl w:val="99C4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D049CF"/>
    <w:multiLevelType w:val="hybridMultilevel"/>
    <w:tmpl w:val="986A8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AA0194"/>
    <w:multiLevelType w:val="hybridMultilevel"/>
    <w:tmpl w:val="83D628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7D65CDB"/>
    <w:multiLevelType w:val="multilevel"/>
    <w:tmpl w:val="3524F702"/>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914057"/>
    <w:multiLevelType w:val="hybridMultilevel"/>
    <w:tmpl w:val="1120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DD2E59"/>
    <w:multiLevelType w:val="hybridMultilevel"/>
    <w:tmpl w:val="A7F4C9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C6B98"/>
    <w:multiLevelType w:val="hybridMultilevel"/>
    <w:tmpl w:val="DDA6D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F7720C"/>
    <w:multiLevelType w:val="hybridMultilevel"/>
    <w:tmpl w:val="0AAE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687F59"/>
    <w:multiLevelType w:val="hybridMultilevel"/>
    <w:tmpl w:val="9FD42F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1ED7ECC"/>
    <w:multiLevelType w:val="hybridMultilevel"/>
    <w:tmpl w:val="77D45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2B27FF4"/>
    <w:multiLevelType w:val="multilevel"/>
    <w:tmpl w:val="FC5AA244"/>
    <w:lvl w:ilvl="0">
      <w:start w:val="3"/>
      <w:numFmt w:val="decimal"/>
      <w:lvlText w:val="%1."/>
      <w:lvlJc w:val="left"/>
      <w:pPr>
        <w:ind w:left="360" w:hanging="360"/>
      </w:pPr>
      <w:rPr>
        <w:rFonts w:eastAsiaTheme="minorEastAsia" w:cs="Times New Roman" w:hint="default"/>
        <w:color w:val="auto"/>
        <w:sz w:val="24"/>
      </w:rPr>
    </w:lvl>
    <w:lvl w:ilvl="1">
      <w:start w:val="5"/>
      <w:numFmt w:val="decimal"/>
      <w:lvlText w:val="%1.%2."/>
      <w:lvlJc w:val="left"/>
      <w:pPr>
        <w:ind w:left="720" w:hanging="720"/>
      </w:pPr>
      <w:rPr>
        <w:rFonts w:eastAsiaTheme="minorEastAsia" w:cs="Times New Roman" w:hint="default"/>
        <w:color w:val="auto"/>
        <w:sz w:val="24"/>
      </w:rPr>
    </w:lvl>
    <w:lvl w:ilvl="2">
      <w:start w:val="1"/>
      <w:numFmt w:val="decimal"/>
      <w:lvlText w:val="%1.%2.%3."/>
      <w:lvlJc w:val="left"/>
      <w:pPr>
        <w:ind w:left="720" w:hanging="720"/>
      </w:pPr>
      <w:rPr>
        <w:rFonts w:eastAsiaTheme="minorEastAsia" w:cs="Times New Roman" w:hint="default"/>
        <w:color w:val="auto"/>
        <w:sz w:val="24"/>
      </w:rPr>
    </w:lvl>
    <w:lvl w:ilvl="3">
      <w:start w:val="1"/>
      <w:numFmt w:val="decimal"/>
      <w:lvlText w:val="%1.%2.%3.%4."/>
      <w:lvlJc w:val="left"/>
      <w:pPr>
        <w:ind w:left="1080" w:hanging="1080"/>
      </w:pPr>
      <w:rPr>
        <w:rFonts w:eastAsiaTheme="minorEastAsia" w:cs="Times New Roman" w:hint="default"/>
        <w:color w:val="auto"/>
        <w:sz w:val="24"/>
      </w:rPr>
    </w:lvl>
    <w:lvl w:ilvl="4">
      <w:start w:val="1"/>
      <w:numFmt w:val="decimal"/>
      <w:lvlText w:val="%1.%2.%3.%4.%5."/>
      <w:lvlJc w:val="left"/>
      <w:pPr>
        <w:ind w:left="1080" w:hanging="1080"/>
      </w:pPr>
      <w:rPr>
        <w:rFonts w:eastAsiaTheme="minorEastAsia" w:cs="Times New Roman" w:hint="default"/>
        <w:color w:val="auto"/>
        <w:sz w:val="24"/>
      </w:rPr>
    </w:lvl>
    <w:lvl w:ilvl="5">
      <w:start w:val="1"/>
      <w:numFmt w:val="decimal"/>
      <w:lvlText w:val="%1.%2.%3.%4.%5.%6."/>
      <w:lvlJc w:val="left"/>
      <w:pPr>
        <w:ind w:left="1440" w:hanging="1440"/>
      </w:pPr>
      <w:rPr>
        <w:rFonts w:eastAsiaTheme="minorEastAsia" w:cs="Times New Roman" w:hint="default"/>
        <w:color w:val="auto"/>
        <w:sz w:val="24"/>
      </w:rPr>
    </w:lvl>
    <w:lvl w:ilvl="6">
      <w:start w:val="1"/>
      <w:numFmt w:val="decimal"/>
      <w:lvlText w:val="%1.%2.%3.%4.%5.%6.%7."/>
      <w:lvlJc w:val="left"/>
      <w:pPr>
        <w:ind w:left="1800" w:hanging="1800"/>
      </w:pPr>
      <w:rPr>
        <w:rFonts w:eastAsiaTheme="minorEastAsia" w:cs="Times New Roman" w:hint="default"/>
        <w:color w:val="auto"/>
        <w:sz w:val="24"/>
      </w:rPr>
    </w:lvl>
    <w:lvl w:ilvl="7">
      <w:start w:val="1"/>
      <w:numFmt w:val="decimal"/>
      <w:lvlText w:val="%1.%2.%3.%4.%5.%6.%7.%8."/>
      <w:lvlJc w:val="left"/>
      <w:pPr>
        <w:ind w:left="1800" w:hanging="1800"/>
      </w:pPr>
      <w:rPr>
        <w:rFonts w:eastAsiaTheme="minorEastAsia" w:cs="Times New Roman" w:hint="default"/>
        <w:color w:val="auto"/>
        <w:sz w:val="24"/>
      </w:rPr>
    </w:lvl>
    <w:lvl w:ilvl="8">
      <w:start w:val="1"/>
      <w:numFmt w:val="decimal"/>
      <w:lvlText w:val="%1.%2.%3.%4.%5.%6.%7.%8.%9."/>
      <w:lvlJc w:val="left"/>
      <w:pPr>
        <w:ind w:left="2160" w:hanging="2160"/>
      </w:pPr>
      <w:rPr>
        <w:rFonts w:eastAsiaTheme="minorEastAsia" w:cs="Times New Roman" w:hint="default"/>
        <w:color w:val="auto"/>
        <w:sz w:val="24"/>
      </w:rPr>
    </w:lvl>
  </w:abstractNum>
  <w:abstractNum w:abstractNumId="19" w15:restartNumberingAfterBreak="0">
    <w:nsid w:val="62E06949"/>
    <w:multiLevelType w:val="multilevel"/>
    <w:tmpl w:val="C6C0605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7D767A"/>
    <w:multiLevelType w:val="multilevel"/>
    <w:tmpl w:val="F4C60D88"/>
    <w:lvl w:ilvl="0">
      <w:start w:val="1"/>
      <w:numFmt w:val="upperLetter"/>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055C71"/>
    <w:multiLevelType w:val="hybridMultilevel"/>
    <w:tmpl w:val="4F804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452B21"/>
    <w:multiLevelType w:val="hybridMultilevel"/>
    <w:tmpl w:val="90FA3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643D95"/>
    <w:multiLevelType w:val="multilevel"/>
    <w:tmpl w:val="61768BC4"/>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9185D64"/>
    <w:multiLevelType w:val="hybridMultilevel"/>
    <w:tmpl w:val="C9E84278"/>
    <w:lvl w:ilvl="0" w:tplc="70CCD33C">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D4C192E"/>
    <w:multiLevelType w:val="multilevel"/>
    <w:tmpl w:val="5CDAAE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8F2BD8"/>
    <w:multiLevelType w:val="multilevel"/>
    <w:tmpl w:val="7F44D1EA"/>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E54251E"/>
    <w:multiLevelType w:val="hybridMultilevel"/>
    <w:tmpl w:val="401CF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FCC03F3"/>
    <w:multiLevelType w:val="multilevel"/>
    <w:tmpl w:val="858CCF9C"/>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5"/>
  </w:num>
  <w:num w:numId="3">
    <w:abstractNumId w:val="21"/>
  </w:num>
  <w:num w:numId="4">
    <w:abstractNumId w:val="24"/>
  </w:num>
  <w:num w:numId="5">
    <w:abstractNumId w:val="0"/>
  </w:num>
  <w:num w:numId="6">
    <w:abstractNumId w:val="9"/>
  </w:num>
  <w:num w:numId="7">
    <w:abstractNumId w:val="20"/>
  </w:num>
  <w:num w:numId="8">
    <w:abstractNumId w:val="2"/>
  </w:num>
  <w:num w:numId="9">
    <w:abstractNumId w:val="15"/>
  </w:num>
  <w:num w:numId="10">
    <w:abstractNumId w:val="19"/>
  </w:num>
  <w:num w:numId="11">
    <w:abstractNumId w:val="6"/>
  </w:num>
  <w:num w:numId="12">
    <w:abstractNumId w:val="25"/>
  </w:num>
  <w:num w:numId="13">
    <w:abstractNumId w:val="22"/>
  </w:num>
  <w:num w:numId="14">
    <w:abstractNumId w:val="14"/>
  </w:num>
  <w:num w:numId="15">
    <w:abstractNumId w:val="13"/>
  </w:num>
  <w:num w:numId="16">
    <w:abstractNumId w:val="12"/>
  </w:num>
  <w:num w:numId="17">
    <w:abstractNumId w:val="16"/>
  </w:num>
  <w:num w:numId="18">
    <w:abstractNumId w:val="3"/>
  </w:num>
  <w:num w:numId="19">
    <w:abstractNumId w:val="26"/>
  </w:num>
  <w:num w:numId="20">
    <w:abstractNumId w:val="17"/>
  </w:num>
  <w:num w:numId="21">
    <w:abstractNumId w:val="28"/>
  </w:num>
  <w:num w:numId="22">
    <w:abstractNumId w:val="11"/>
  </w:num>
  <w:num w:numId="23">
    <w:abstractNumId w:val="23"/>
  </w:num>
  <w:num w:numId="24">
    <w:abstractNumId w:val="18"/>
  </w:num>
  <w:num w:numId="25">
    <w:abstractNumId w:val="4"/>
  </w:num>
  <w:num w:numId="26">
    <w:abstractNumId w:val="27"/>
  </w:num>
  <w:num w:numId="27">
    <w:abstractNumId w:val="10"/>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32"/>
    <w:rsid w:val="00001D56"/>
    <w:rsid w:val="00003038"/>
    <w:rsid w:val="00005C9C"/>
    <w:rsid w:val="000072B2"/>
    <w:rsid w:val="0000749E"/>
    <w:rsid w:val="00010F17"/>
    <w:rsid w:val="000114F3"/>
    <w:rsid w:val="000139AB"/>
    <w:rsid w:val="00016358"/>
    <w:rsid w:val="000263DB"/>
    <w:rsid w:val="00031E0E"/>
    <w:rsid w:val="0003405D"/>
    <w:rsid w:val="00040B5B"/>
    <w:rsid w:val="000426EB"/>
    <w:rsid w:val="000439BE"/>
    <w:rsid w:val="00066847"/>
    <w:rsid w:val="00066B03"/>
    <w:rsid w:val="000679D4"/>
    <w:rsid w:val="00071174"/>
    <w:rsid w:val="00097124"/>
    <w:rsid w:val="000A750F"/>
    <w:rsid w:val="000B4B64"/>
    <w:rsid w:val="000B5BD1"/>
    <w:rsid w:val="000C5B54"/>
    <w:rsid w:val="000D3123"/>
    <w:rsid w:val="000D314B"/>
    <w:rsid w:val="000D5936"/>
    <w:rsid w:val="000D789B"/>
    <w:rsid w:val="000D7D4E"/>
    <w:rsid w:val="000E0EA5"/>
    <w:rsid w:val="000F5185"/>
    <w:rsid w:val="000F7878"/>
    <w:rsid w:val="00100EAE"/>
    <w:rsid w:val="0010237E"/>
    <w:rsid w:val="00112F9A"/>
    <w:rsid w:val="00117DEC"/>
    <w:rsid w:val="0012211C"/>
    <w:rsid w:val="00133D8A"/>
    <w:rsid w:val="001350D6"/>
    <w:rsid w:val="00140A6A"/>
    <w:rsid w:val="00142F49"/>
    <w:rsid w:val="0014661D"/>
    <w:rsid w:val="00146B12"/>
    <w:rsid w:val="00146DBE"/>
    <w:rsid w:val="00162E32"/>
    <w:rsid w:val="00164FED"/>
    <w:rsid w:val="0016513A"/>
    <w:rsid w:val="00170505"/>
    <w:rsid w:val="00174153"/>
    <w:rsid w:val="00174522"/>
    <w:rsid w:val="001754B3"/>
    <w:rsid w:val="001836B8"/>
    <w:rsid w:val="00185611"/>
    <w:rsid w:val="00185D6A"/>
    <w:rsid w:val="001878BA"/>
    <w:rsid w:val="00187AA1"/>
    <w:rsid w:val="001915F9"/>
    <w:rsid w:val="001971D6"/>
    <w:rsid w:val="001A01D3"/>
    <w:rsid w:val="001A14DF"/>
    <w:rsid w:val="001A7136"/>
    <w:rsid w:val="001A7D84"/>
    <w:rsid w:val="001B0ED2"/>
    <w:rsid w:val="001C0558"/>
    <w:rsid w:val="001C0A4A"/>
    <w:rsid w:val="001C11AC"/>
    <w:rsid w:val="001C7799"/>
    <w:rsid w:val="001C7AB5"/>
    <w:rsid w:val="001D33EE"/>
    <w:rsid w:val="001D423B"/>
    <w:rsid w:val="001E0416"/>
    <w:rsid w:val="001E59EA"/>
    <w:rsid w:val="001E670F"/>
    <w:rsid w:val="001E6A3D"/>
    <w:rsid w:val="001E7AAD"/>
    <w:rsid w:val="001F0524"/>
    <w:rsid w:val="001F15EA"/>
    <w:rsid w:val="001F49FD"/>
    <w:rsid w:val="002044E7"/>
    <w:rsid w:val="00205273"/>
    <w:rsid w:val="0021047F"/>
    <w:rsid w:val="0021189C"/>
    <w:rsid w:val="00216196"/>
    <w:rsid w:val="0022163D"/>
    <w:rsid w:val="00240CE7"/>
    <w:rsid w:val="00247DDC"/>
    <w:rsid w:val="00250BE2"/>
    <w:rsid w:val="00253275"/>
    <w:rsid w:val="002558A9"/>
    <w:rsid w:val="00256FB8"/>
    <w:rsid w:val="0026276F"/>
    <w:rsid w:val="00266E2D"/>
    <w:rsid w:val="00270370"/>
    <w:rsid w:val="002732F5"/>
    <w:rsid w:val="00273982"/>
    <w:rsid w:val="00275DE4"/>
    <w:rsid w:val="002770C2"/>
    <w:rsid w:val="00285474"/>
    <w:rsid w:val="00286223"/>
    <w:rsid w:val="00286D94"/>
    <w:rsid w:val="00290E3A"/>
    <w:rsid w:val="0029239B"/>
    <w:rsid w:val="002924C1"/>
    <w:rsid w:val="00293E59"/>
    <w:rsid w:val="00295C32"/>
    <w:rsid w:val="00296C52"/>
    <w:rsid w:val="002A08A2"/>
    <w:rsid w:val="002A40A6"/>
    <w:rsid w:val="002B384E"/>
    <w:rsid w:val="002B3FA0"/>
    <w:rsid w:val="002C1CC8"/>
    <w:rsid w:val="002C1DFD"/>
    <w:rsid w:val="002C3ADD"/>
    <w:rsid w:val="002C4AE5"/>
    <w:rsid w:val="002C5C86"/>
    <w:rsid w:val="002D0AF5"/>
    <w:rsid w:val="002D0C4C"/>
    <w:rsid w:val="002D30B9"/>
    <w:rsid w:val="002D4901"/>
    <w:rsid w:val="002D52D7"/>
    <w:rsid w:val="002D5900"/>
    <w:rsid w:val="002D7DF5"/>
    <w:rsid w:val="002E2FAB"/>
    <w:rsid w:val="002E38E0"/>
    <w:rsid w:val="002E5579"/>
    <w:rsid w:val="002F0447"/>
    <w:rsid w:val="002F1E36"/>
    <w:rsid w:val="00305B9F"/>
    <w:rsid w:val="0031544A"/>
    <w:rsid w:val="00317048"/>
    <w:rsid w:val="0032654B"/>
    <w:rsid w:val="003304F2"/>
    <w:rsid w:val="00332CCB"/>
    <w:rsid w:val="00335199"/>
    <w:rsid w:val="00335ADD"/>
    <w:rsid w:val="0033659D"/>
    <w:rsid w:val="00343739"/>
    <w:rsid w:val="00346986"/>
    <w:rsid w:val="00351D7F"/>
    <w:rsid w:val="003564D9"/>
    <w:rsid w:val="00360E96"/>
    <w:rsid w:val="003612B4"/>
    <w:rsid w:val="00363FD8"/>
    <w:rsid w:val="00366CAA"/>
    <w:rsid w:val="00367EC2"/>
    <w:rsid w:val="003701DE"/>
    <w:rsid w:val="003731EC"/>
    <w:rsid w:val="0037385A"/>
    <w:rsid w:val="00384033"/>
    <w:rsid w:val="00391B22"/>
    <w:rsid w:val="00395676"/>
    <w:rsid w:val="00395F6A"/>
    <w:rsid w:val="003A2D0A"/>
    <w:rsid w:val="003A58A2"/>
    <w:rsid w:val="003B0E58"/>
    <w:rsid w:val="003B3A4C"/>
    <w:rsid w:val="003B51CD"/>
    <w:rsid w:val="003B61A3"/>
    <w:rsid w:val="003B6B4D"/>
    <w:rsid w:val="003C38BC"/>
    <w:rsid w:val="003C557A"/>
    <w:rsid w:val="003D3041"/>
    <w:rsid w:val="003E0663"/>
    <w:rsid w:val="003F3F32"/>
    <w:rsid w:val="00404A81"/>
    <w:rsid w:val="00404BC1"/>
    <w:rsid w:val="0041633F"/>
    <w:rsid w:val="0041677D"/>
    <w:rsid w:val="004236FD"/>
    <w:rsid w:val="00441A25"/>
    <w:rsid w:val="0044235A"/>
    <w:rsid w:val="00444675"/>
    <w:rsid w:val="0044724C"/>
    <w:rsid w:val="0045528C"/>
    <w:rsid w:val="004600CC"/>
    <w:rsid w:val="00465205"/>
    <w:rsid w:val="004653F1"/>
    <w:rsid w:val="00467F25"/>
    <w:rsid w:val="0047001E"/>
    <w:rsid w:val="00470117"/>
    <w:rsid w:val="00484026"/>
    <w:rsid w:val="00491D9C"/>
    <w:rsid w:val="00491E76"/>
    <w:rsid w:val="0049602C"/>
    <w:rsid w:val="004A00D7"/>
    <w:rsid w:val="004B01DC"/>
    <w:rsid w:val="004B218B"/>
    <w:rsid w:val="004C0AE6"/>
    <w:rsid w:val="004C59E8"/>
    <w:rsid w:val="004C6F4C"/>
    <w:rsid w:val="004C7AB3"/>
    <w:rsid w:val="004D7B3C"/>
    <w:rsid w:val="004E2467"/>
    <w:rsid w:val="004F1BAA"/>
    <w:rsid w:val="004F3C03"/>
    <w:rsid w:val="004F3D30"/>
    <w:rsid w:val="004F568F"/>
    <w:rsid w:val="004F6958"/>
    <w:rsid w:val="005030EE"/>
    <w:rsid w:val="005102CC"/>
    <w:rsid w:val="005140A8"/>
    <w:rsid w:val="0053269B"/>
    <w:rsid w:val="00532995"/>
    <w:rsid w:val="00534CCF"/>
    <w:rsid w:val="00541AD2"/>
    <w:rsid w:val="00550B66"/>
    <w:rsid w:val="00560708"/>
    <w:rsid w:val="00562D3F"/>
    <w:rsid w:val="005641B8"/>
    <w:rsid w:val="00570D62"/>
    <w:rsid w:val="00573066"/>
    <w:rsid w:val="00574CCB"/>
    <w:rsid w:val="00577754"/>
    <w:rsid w:val="005801AC"/>
    <w:rsid w:val="00586FD7"/>
    <w:rsid w:val="005A08F0"/>
    <w:rsid w:val="005A3465"/>
    <w:rsid w:val="005C0E59"/>
    <w:rsid w:val="005C49F0"/>
    <w:rsid w:val="005D3C2F"/>
    <w:rsid w:val="005D446E"/>
    <w:rsid w:val="005D6903"/>
    <w:rsid w:val="005D7E73"/>
    <w:rsid w:val="005E019A"/>
    <w:rsid w:val="005E1DFA"/>
    <w:rsid w:val="005E422E"/>
    <w:rsid w:val="005F0EE4"/>
    <w:rsid w:val="005F1D7E"/>
    <w:rsid w:val="005F379B"/>
    <w:rsid w:val="005F67FD"/>
    <w:rsid w:val="006015FE"/>
    <w:rsid w:val="00605E3F"/>
    <w:rsid w:val="00607ECC"/>
    <w:rsid w:val="00611721"/>
    <w:rsid w:val="006119F5"/>
    <w:rsid w:val="00614F4C"/>
    <w:rsid w:val="00617BE7"/>
    <w:rsid w:val="00622AAB"/>
    <w:rsid w:val="00623274"/>
    <w:rsid w:val="00630FD5"/>
    <w:rsid w:val="00631D6F"/>
    <w:rsid w:val="006325E2"/>
    <w:rsid w:val="00635D6D"/>
    <w:rsid w:val="00637C04"/>
    <w:rsid w:val="00640356"/>
    <w:rsid w:val="006429A0"/>
    <w:rsid w:val="0064776C"/>
    <w:rsid w:val="00653752"/>
    <w:rsid w:val="00653BED"/>
    <w:rsid w:val="00655F3A"/>
    <w:rsid w:val="006575C2"/>
    <w:rsid w:val="00662EA0"/>
    <w:rsid w:val="00664590"/>
    <w:rsid w:val="006650B5"/>
    <w:rsid w:val="00665484"/>
    <w:rsid w:val="00670CDF"/>
    <w:rsid w:val="00673D1E"/>
    <w:rsid w:val="00681AB2"/>
    <w:rsid w:val="00687E50"/>
    <w:rsid w:val="006906E8"/>
    <w:rsid w:val="006910E3"/>
    <w:rsid w:val="006A6281"/>
    <w:rsid w:val="006A737B"/>
    <w:rsid w:val="006A7BE3"/>
    <w:rsid w:val="006B3903"/>
    <w:rsid w:val="006B4F6D"/>
    <w:rsid w:val="006C02C9"/>
    <w:rsid w:val="006C2186"/>
    <w:rsid w:val="006D0CA8"/>
    <w:rsid w:val="006D44EF"/>
    <w:rsid w:val="006D5673"/>
    <w:rsid w:val="006E1141"/>
    <w:rsid w:val="006E1CA8"/>
    <w:rsid w:val="006E7836"/>
    <w:rsid w:val="006E7E5B"/>
    <w:rsid w:val="006F1D38"/>
    <w:rsid w:val="006F37E8"/>
    <w:rsid w:val="006F7EA2"/>
    <w:rsid w:val="00700E76"/>
    <w:rsid w:val="0070299A"/>
    <w:rsid w:val="00702FA6"/>
    <w:rsid w:val="00704B97"/>
    <w:rsid w:val="00706C6E"/>
    <w:rsid w:val="00707742"/>
    <w:rsid w:val="00725054"/>
    <w:rsid w:val="00727C2B"/>
    <w:rsid w:val="00744822"/>
    <w:rsid w:val="0075021E"/>
    <w:rsid w:val="00753D88"/>
    <w:rsid w:val="00755007"/>
    <w:rsid w:val="00762793"/>
    <w:rsid w:val="00770036"/>
    <w:rsid w:val="00770053"/>
    <w:rsid w:val="00782C36"/>
    <w:rsid w:val="0078395F"/>
    <w:rsid w:val="00790C9D"/>
    <w:rsid w:val="007A14F7"/>
    <w:rsid w:val="007A3DC0"/>
    <w:rsid w:val="007B2D38"/>
    <w:rsid w:val="007B78E5"/>
    <w:rsid w:val="007B7D8C"/>
    <w:rsid w:val="007C0046"/>
    <w:rsid w:val="007C4B51"/>
    <w:rsid w:val="007C7C89"/>
    <w:rsid w:val="007D2889"/>
    <w:rsid w:val="007D306F"/>
    <w:rsid w:val="007D39C6"/>
    <w:rsid w:val="007D49C4"/>
    <w:rsid w:val="007D4FB9"/>
    <w:rsid w:val="007E02D8"/>
    <w:rsid w:val="007E5DC4"/>
    <w:rsid w:val="007F25DF"/>
    <w:rsid w:val="007F28A6"/>
    <w:rsid w:val="007F76AE"/>
    <w:rsid w:val="008103EB"/>
    <w:rsid w:val="00817A1E"/>
    <w:rsid w:val="00817F18"/>
    <w:rsid w:val="00824F06"/>
    <w:rsid w:val="00825E8F"/>
    <w:rsid w:val="00827256"/>
    <w:rsid w:val="0083643C"/>
    <w:rsid w:val="00843AF1"/>
    <w:rsid w:val="00845F53"/>
    <w:rsid w:val="00851A04"/>
    <w:rsid w:val="00862E18"/>
    <w:rsid w:val="00864D4D"/>
    <w:rsid w:val="0086565B"/>
    <w:rsid w:val="00871717"/>
    <w:rsid w:val="00874703"/>
    <w:rsid w:val="00875F74"/>
    <w:rsid w:val="00877292"/>
    <w:rsid w:val="00885B81"/>
    <w:rsid w:val="00885E26"/>
    <w:rsid w:val="0089637B"/>
    <w:rsid w:val="008B1A9D"/>
    <w:rsid w:val="008B1B01"/>
    <w:rsid w:val="008B3D34"/>
    <w:rsid w:val="008B684C"/>
    <w:rsid w:val="008B6C40"/>
    <w:rsid w:val="008C1F96"/>
    <w:rsid w:val="008C53B7"/>
    <w:rsid w:val="008C5A38"/>
    <w:rsid w:val="008C5E82"/>
    <w:rsid w:val="008D439F"/>
    <w:rsid w:val="008D722E"/>
    <w:rsid w:val="008E0775"/>
    <w:rsid w:val="008E3EC7"/>
    <w:rsid w:val="008F10D4"/>
    <w:rsid w:val="008F394A"/>
    <w:rsid w:val="008F51C7"/>
    <w:rsid w:val="008F792F"/>
    <w:rsid w:val="009004B4"/>
    <w:rsid w:val="00904890"/>
    <w:rsid w:val="00904E57"/>
    <w:rsid w:val="00905C2B"/>
    <w:rsid w:val="009062DF"/>
    <w:rsid w:val="00913093"/>
    <w:rsid w:val="00917B5C"/>
    <w:rsid w:val="00920EC8"/>
    <w:rsid w:val="00920F0B"/>
    <w:rsid w:val="0093388C"/>
    <w:rsid w:val="00953BE8"/>
    <w:rsid w:val="009575A0"/>
    <w:rsid w:val="00960390"/>
    <w:rsid w:val="00962D00"/>
    <w:rsid w:val="00962ED2"/>
    <w:rsid w:val="009640C4"/>
    <w:rsid w:val="009641AA"/>
    <w:rsid w:val="0096684D"/>
    <w:rsid w:val="00973546"/>
    <w:rsid w:val="00973F2A"/>
    <w:rsid w:val="009741CF"/>
    <w:rsid w:val="0098039F"/>
    <w:rsid w:val="00981CE6"/>
    <w:rsid w:val="0098706B"/>
    <w:rsid w:val="009912E5"/>
    <w:rsid w:val="00996CA5"/>
    <w:rsid w:val="00996D0F"/>
    <w:rsid w:val="009A7A29"/>
    <w:rsid w:val="009B1377"/>
    <w:rsid w:val="009B2346"/>
    <w:rsid w:val="009B40B1"/>
    <w:rsid w:val="009B47FA"/>
    <w:rsid w:val="009B61A5"/>
    <w:rsid w:val="009B6DD3"/>
    <w:rsid w:val="009B7A92"/>
    <w:rsid w:val="009C38AD"/>
    <w:rsid w:val="009D3E7E"/>
    <w:rsid w:val="009E448B"/>
    <w:rsid w:val="009F1E03"/>
    <w:rsid w:val="009F5B95"/>
    <w:rsid w:val="009F7997"/>
    <w:rsid w:val="00A013EF"/>
    <w:rsid w:val="00A10592"/>
    <w:rsid w:val="00A11E04"/>
    <w:rsid w:val="00A12649"/>
    <w:rsid w:val="00A17D92"/>
    <w:rsid w:val="00A226EF"/>
    <w:rsid w:val="00A228A6"/>
    <w:rsid w:val="00A34EB6"/>
    <w:rsid w:val="00A40660"/>
    <w:rsid w:val="00A47B92"/>
    <w:rsid w:val="00A52EAB"/>
    <w:rsid w:val="00A531A4"/>
    <w:rsid w:val="00A55B0A"/>
    <w:rsid w:val="00A60226"/>
    <w:rsid w:val="00A61DEB"/>
    <w:rsid w:val="00A663D7"/>
    <w:rsid w:val="00A70AB7"/>
    <w:rsid w:val="00A70EEA"/>
    <w:rsid w:val="00A719AF"/>
    <w:rsid w:val="00A73F52"/>
    <w:rsid w:val="00A75586"/>
    <w:rsid w:val="00A77D1B"/>
    <w:rsid w:val="00A82573"/>
    <w:rsid w:val="00A8515C"/>
    <w:rsid w:val="00A863D7"/>
    <w:rsid w:val="00A94FE1"/>
    <w:rsid w:val="00AA0C76"/>
    <w:rsid w:val="00AA6011"/>
    <w:rsid w:val="00AC12F7"/>
    <w:rsid w:val="00AC384D"/>
    <w:rsid w:val="00AC4837"/>
    <w:rsid w:val="00AC73F5"/>
    <w:rsid w:val="00AD1E32"/>
    <w:rsid w:val="00AD225C"/>
    <w:rsid w:val="00AD37BC"/>
    <w:rsid w:val="00AE4DC1"/>
    <w:rsid w:val="00AF292D"/>
    <w:rsid w:val="00AF4801"/>
    <w:rsid w:val="00AF54D3"/>
    <w:rsid w:val="00B0247A"/>
    <w:rsid w:val="00B024C5"/>
    <w:rsid w:val="00B03EF6"/>
    <w:rsid w:val="00B04168"/>
    <w:rsid w:val="00B07B10"/>
    <w:rsid w:val="00B118A2"/>
    <w:rsid w:val="00B13979"/>
    <w:rsid w:val="00B152F2"/>
    <w:rsid w:val="00B20B29"/>
    <w:rsid w:val="00B24E9A"/>
    <w:rsid w:val="00B32A0F"/>
    <w:rsid w:val="00B37277"/>
    <w:rsid w:val="00B44183"/>
    <w:rsid w:val="00B44309"/>
    <w:rsid w:val="00B46C97"/>
    <w:rsid w:val="00B507C6"/>
    <w:rsid w:val="00B50C09"/>
    <w:rsid w:val="00B55EE4"/>
    <w:rsid w:val="00B601B6"/>
    <w:rsid w:val="00B671C1"/>
    <w:rsid w:val="00B707F9"/>
    <w:rsid w:val="00B761B0"/>
    <w:rsid w:val="00B77C31"/>
    <w:rsid w:val="00B846A8"/>
    <w:rsid w:val="00BA033C"/>
    <w:rsid w:val="00BA7F51"/>
    <w:rsid w:val="00BB0D26"/>
    <w:rsid w:val="00BB5053"/>
    <w:rsid w:val="00BB6F57"/>
    <w:rsid w:val="00BC1631"/>
    <w:rsid w:val="00BC1948"/>
    <w:rsid w:val="00BC506B"/>
    <w:rsid w:val="00BD088D"/>
    <w:rsid w:val="00BD0C83"/>
    <w:rsid w:val="00BE47B5"/>
    <w:rsid w:val="00BE54B3"/>
    <w:rsid w:val="00BE75F3"/>
    <w:rsid w:val="00BF40BA"/>
    <w:rsid w:val="00BF5DCC"/>
    <w:rsid w:val="00BF6681"/>
    <w:rsid w:val="00BF7346"/>
    <w:rsid w:val="00C00330"/>
    <w:rsid w:val="00C00BA8"/>
    <w:rsid w:val="00C04E86"/>
    <w:rsid w:val="00C054B4"/>
    <w:rsid w:val="00C060A7"/>
    <w:rsid w:val="00C103FA"/>
    <w:rsid w:val="00C156BB"/>
    <w:rsid w:val="00C16390"/>
    <w:rsid w:val="00C16900"/>
    <w:rsid w:val="00C225F0"/>
    <w:rsid w:val="00C23A06"/>
    <w:rsid w:val="00C25F4C"/>
    <w:rsid w:val="00C30832"/>
    <w:rsid w:val="00C35838"/>
    <w:rsid w:val="00C4335B"/>
    <w:rsid w:val="00C46F52"/>
    <w:rsid w:val="00C52B9F"/>
    <w:rsid w:val="00C553A2"/>
    <w:rsid w:val="00C5690B"/>
    <w:rsid w:val="00C57FCD"/>
    <w:rsid w:val="00C641BA"/>
    <w:rsid w:val="00C84802"/>
    <w:rsid w:val="00C84D1D"/>
    <w:rsid w:val="00C90D5B"/>
    <w:rsid w:val="00C91C8A"/>
    <w:rsid w:val="00C92047"/>
    <w:rsid w:val="00C92E24"/>
    <w:rsid w:val="00C92F3E"/>
    <w:rsid w:val="00C97867"/>
    <w:rsid w:val="00C97B02"/>
    <w:rsid w:val="00C97C2B"/>
    <w:rsid w:val="00CA091A"/>
    <w:rsid w:val="00CA1BA8"/>
    <w:rsid w:val="00CA23EC"/>
    <w:rsid w:val="00CA2756"/>
    <w:rsid w:val="00CA3184"/>
    <w:rsid w:val="00CA3798"/>
    <w:rsid w:val="00CA46BB"/>
    <w:rsid w:val="00CA6AF3"/>
    <w:rsid w:val="00CA6D78"/>
    <w:rsid w:val="00CD1096"/>
    <w:rsid w:val="00CD4ECF"/>
    <w:rsid w:val="00CD5D78"/>
    <w:rsid w:val="00CE07EF"/>
    <w:rsid w:val="00CE5FE9"/>
    <w:rsid w:val="00CF0F3F"/>
    <w:rsid w:val="00CF3D0E"/>
    <w:rsid w:val="00CF4ED3"/>
    <w:rsid w:val="00D02B74"/>
    <w:rsid w:val="00D07069"/>
    <w:rsid w:val="00D07DAF"/>
    <w:rsid w:val="00D1169E"/>
    <w:rsid w:val="00D17530"/>
    <w:rsid w:val="00D213A6"/>
    <w:rsid w:val="00D26749"/>
    <w:rsid w:val="00D26E8A"/>
    <w:rsid w:val="00D423FD"/>
    <w:rsid w:val="00D47196"/>
    <w:rsid w:val="00D56A47"/>
    <w:rsid w:val="00D72941"/>
    <w:rsid w:val="00D730D1"/>
    <w:rsid w:val="00D73166"/>
    <w:rsid w:val="00D76F59"/>
    <w:rsid w:val="00D84855"/>
    <w:rsid w:val="00D912D1"/>
    <w:rsid w:val="00D92491"/>
    <w:rsid w:val="00D932A8"/>
    <w:rsid w:val="00D9397D"/>
    <w:rsid w:val="00D94251"/>
    <w:rsid w:val="00D95F2D"/>
    <w:rsid w:val="00D97B41"/>
    <w:rsid w:val="00DA2C11"/>
    <w:rsid w:val="00DB0EE3"/>
    <w:rsid w:val="00DB6079"/>
    <w:rsid w:val="00DB6942"/>
    <w:rsid w:val="00DC0F53"/>
    <w:rsid w:val="00DC2A7A"/>
    <w:rsid w:val="00DC2C81"/>
    <w:rsid w:val="00DC4A2F"/>
    <w:rsid w:val="00DC5047"/>
    <w:rsid w:val="00DD4ABB"/>
    <w:rsid w:val="00DE35DF"/>
    <w:rsid w:val="00DE42F7"/>
    <w:rsid w:val="00DE53DB"/>
    <w:rsid w:val="00DF059C"/>
    <w:rsid w:val="00DF1AE9"/>
    <w:rsid w:val="00DF1D38"/>
    <w:rsid w:val="00DF3C78"/>
    <w:rsid w:val="00E0723B"/>
    <w:rsid w:val="00E1283D"/>
    <w:rsid w:val="00E14BA3"/>
    <w:rsid w:val="00E1509D"/>
    <w:rsid w:val="00E15A5E"/>
    <w:rsid w:val="00E16BA2"/>
    <w:rsid w:val="00E2186A"/>
    <w:rsid w:val="00E23C0F"/>
    <w:rsid w:val="00E30801"/>
    <w:rsid w:val="00E34B13"/>
    <w:rsid w:val="00E40BEF"/>
    <w:rsid w:val="00E442D6"/>
    <w:rsid w:val="00E50B49"/>
    <w:rsid w:val="00E66139"/>
    <w:rsid w:val="00E711B7"/>
    <w:rsid w:val="00E73E0C"/>
    <w:rsid w:val="00E8544D"/>
    <w:rsid w:val="00E933A1"/>
    <w:rsid w:val="00E94D28"/>
    <w:rsid w:val="00E96CE0"/>
    <w:rsid w:val="00EA1C2E"/>
    <w:rsid w:val="00EA5482"/>
    <w:rsid w:val="00EB17E0"/>
    <w:rsid w:val="00EB4481"/>
    <w:rsid w:val="00EB59C9"/>
    <w:rsid w:val="00EB63C9"/>
    <w:rsid w:val="00ED0815"/>
    <w:rsid w:val="00ED27FA"/>
    <w:rsid w:val="00ED2B1A"/>
    <w:rsid w:val="00ED75A1"/>
    <w:rsid w:val="00EE3658"/>
    <w:rsid w:val="00EF13B5"/>
    <w:rsid w:val="00EF1D6D"/>
    <w:rsid w:val="00F01434"/>
    <w:rsid w:val="00F014D7"/>
    <w:rsid w:val="00F14604"/>
    <w:rsid w:val="00F1506A"/>
    <w:rsid w:val="00F26E9C"/>
    <w:rsid w:val="00F300E0"/>
    <w:rsid w:val="00F305D5"/>
    <w:rsid w:val="00F30E64"/>
    <w:rsid w:val="00F33FD3"/>
    <w:rsid w:val="00F36D1C"/>
    <w:rsid w:val="00F5029E"/>
    <w:rsid w:val="00F513AC"/>
    <w:rsid w:val="00F52242"/>
    <w:rsid w:val="00F54C06"/>
    <w:rsid w:val="00F54F81"/>
    <w:rsid w:val="00F80500"/>
    <w:rsid w:val="00F86B4E"/>
    <w:rsid w:val="00F909EC"/>
    <w:rsid w:val="00F91A7A"/>
    <w:rsid w:val="00F96607"/>
    <w:rsid w:val="00FA37C4"/>
    <w:rsid w:val="00FB3A11"/>
    <w:rsid w:val="00FB718D"/>
    <w:rsid w:val="00FC4136"/>
    <w:rsid w:val="00FC5260"/>
    <w:rsid w:val="00FD171C"/>
    <w:rsid w:val="00FD7C44"/>
    <w:rsid w:val="00FE5C91"/>
    <w:rsid w:val="00FF12B1"/>
    <w:rsid w:val="00FF43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83D05"/>
  <w15:docId w15:val="{91CD9000-E797-48F0-8368-43C0C95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59C"/>
    <w:pPr>
      <w:spacing w:after="120" w:line="360" w:lineRule="auto"/>
    </w:pPr>
    <w:rPr>
      <w:rFonts w:ascii="Times New Roman" w:hAnsi="Times New Roman"/>
      <w:sz w:val="24"/>
    </w:rPr>
  </w:style>
  <w:style w:type="paragraph" w:styleId="1">
    <w:name w:val="heading 1"/>
    <w:basedOn w:val="a"/>
    <w:next w:val="a"/>
    <w:link w:val="10"/>
    <w:uiPriority w:val="9"/>
    <w:qFormat/>
    <w:rsid w:val="00B024C5"/>
    <w:pPr>
      <w:keepNext/>
      <w:keepLines/>
      <w:spacing w:before="240" w:after="0"/>
      <w:outlineLvl w:val="0"/>
    </w:pPr>
    <w:rPr>
      <w:rFonts w:eastAsiaTheme="majorEastAsia" w:cstheme="majorBidi"/>
      <w:sz w:val="32"/>
      <w:szCs w:val="32"/>
    </w:rPr>
  </w:style>
  <w:style w:type="paragraph" w:styleId="2">
    <w:name w:val="heading 2"/>
    <w:basedOn w:val="a"/>
    <w:next w:val="a"/>
    <w:link w:val="20"/>
    <w:uiPriority w:val="9"/>
    <w:unhideWhenUsed/>
    <w:qFormat/>
    <w:rsid w:val="00FC4136"/>
    <w:pPr>
      <w:keepNext/>
      <w:keepLines/>
      <w:spacing w:before="120"/>
      <w:outlineLvl w:val="1"/>
    </w:pPr>
    <w:rPr>
      <w:rFonts w:eastAsiaTheme="majorEastAsia" w:cstheme="majorBidi"/>
      <w:sz w:val="28"/>
      <w:szCs w:val="26"/>
    </w:rPr>
  </w:style>
  <w:style w:type="paragraph" w:styleId="3">
    <w:name w:val="heading 3"/>
    <w:basedOn w:val="a"/>
    <w:next w:val="a"/>
    <w:link w:val="30"/>
    <w:uiPriority w:val="9"/>
    <w:unhideWhenUsed/>
    <w:qFormat/>
    <w:rsid w:val="0022163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4C5"/>
    <w:rPr>
      <w:rFonts w:ascii="Times New Roman" w:eastAsiaTheme="majorEastAsia" w:hAnsi="Times New Roman" w:cstheme="majorBidi"/>
      <w:sz w:val="32"/>
      <w:szCs w:val="32"/>
    </w:rPr>
  </w:style>
  <w:style w:type="paragraph" w:styleId="a3">
    <w:name w:val="footnote text"/>
    <w:basedOn w:val="a"/>
    <w:link w:val="a4"/>
    <w:uiPriority w:val="99"/>
    <w:unhideWhenUsed/>
    <w:rsid w:val="006E7836"/>
    <w:pPr>
      <w:spacing w:after="0" w:line="240" w:lineRule="auto"/>
    </w:pPr>
    <w:rPr>
      <w:sz w:val="20"/>
      <w:szCs w:val="20"/>
    </w:rPr>
  </w:style>
  <w:style w:type="character" w:customStyle="1" w:styleId="a4">
    <w:name w:val="Текст сноски Знак"/>
    <w:basedOn w:val="a0"/>
    <w:link w:val="a3"/>
    <w:uiPriority w:val="99"/>
    <w:rsid w:val="006E7836"/>
    <w:rPr>
      <w:sz w:val="20"/>
      <w:szCs w:val="20"/>
    </w:rPr>
  </w:style>
  <w:style w:type="character" w:styleId="a5">
    <w:name w:val="footnote reference"/>
    <w:basedOn w:val="a0"/>
    <w:uiPriority w:val="99"/>
    <w:semiHidden/>
    <w:unhideWhenUsed/>
    <w:rsid w:val="006E7836"/>
    <w:rPr>
      <w:vertAlign w:val="superscript"/>
    </w:rPr>
  </w:style>
  <w:style w:type="paragraph" w:styleId="a6">
    <w:name w:val="List Paragraph"/>
    <w:basedOn w:val="a"/>
    <w:uiPriority w:val="34"/>
    <w:qFormat/>
    <w:rsid w:val="00D912D1"/>
    <w:pPr>
      <w:ind w:left="720"/>
      <w:contextualSpacing/>
    </w:pPr>
  </w:style>
  <w:style w:type="character" w:customStyle="1" w:styleId="20">
    <w:name w:val="Заголовок 2 Знак"/>
    <w:basedOn w:val="a0"/>
    <w:link w:val="2"/>
    <w:uiPriority w:val="9"/>
    <w:rsid w:val="00FC4136"/>
    <w:rPr>
      <w:rFonts w:ascii="Times New Roman" w:eastAsiaTheme="majorEastAsia" w:hAnsi="Times New Roman" w:cstheme="majorBidi"/>
      <w:sz w:val="28"/>
      <w:szCs w:val="26"/>
    </w:rPr>
  </w:style>
  <w:style w:type="character" w:customStyle="1" w:styleId="apple-converted-space">
    <w:name w:val="apple-converted-space"/>
    <w:basedOn w:val="a0"/>
    <w:rsid w:val="00EA5482"/>
  </w:style>
  <w:style w:type="paragraph" w:styleId="a7">
    <w:name w:val="Normal (Web)"/>
    <w:basedOn w:val="a"/>
    <w:uiPriority w:val="99"/>
    <w:unhideWhenUsed/>
    <w:rsid w:val="004F6958"/>
    <w:pPr>
      <w:spacing w:before="100" w:beforeAutospacing="1" w:after="100" w:afterAutospacing="1" w:line="240" w:lineRule="auto"/>
    </w:pPr>
    <w:rPr>
      <w:rFonts w:eastAsia="Times New Roman" w:cs="Times New Roman"/>
      <w:szCs w:val="24"/>
    </w:rPr>
  </w:style>
  <w:style w:type="character" w:styleId="a8">
    <w:name w:val="Strong"/>
    <w:basedOn w:val="a0"/>
    <w:uiPriority w:val="22"/>
    <w:qFormat/>
    <w:rsid w:val="004F6958"/>
    <w:rPr>
      <w:b/>
      <w:bCs/>
    </w:rPr>
  </w:style>
  <w:style w:type="paragraph" w:styleId="a9">
    <w:name w:val="caption"/>
    <w:basedOn w:val="a"/>
    <w:next w:val="a"/>
    <w:uiPriority w:val="35"/>
    <w:unhideWhenUsed/>
    <w:qFormat/>
    <w:rsid w:val="00465205"/>
    <w:pPr>
      <w:spacing w:after="200" w:line="240" w:lineRule="auto"/>
    </w:pPr>
    <w:rPr>
      <w:i/>
      <w:iCs/>
      <w:color w:val="44546A" w:themeColor="text2"/>
      <w:sz w:val="18"/>
      <w:szCs w:val="18"/>
    </w:rPr>
  </w:style>
  <w:style w:type="character" w:styleId="aa">
    <w:name w:val="Hyperlink"/>
    <w:basedOn w:val="a0"/>
    <w:uiPriority w:val="99"/>
    <w:unhideWhenUsed/>
    <w:rsid w:val="001E670F"/>
    <w:rPr>
      <w:color w:val="0000FF"/>
      <w:u w:val="single"/>
    </w:rPr>
  </w:style>
  <w:style w:type="paragraph" w:styleId="ab">
    <w:name w:val="Balloon Text"/>
    <w:basedOn w:val="a"/>
    <w:link w:val="ac"/>
    <w:uiPriority w:val="99"/>
    <w:semiHidden/>
    <w:unhideWhenUsed/>
    <w:rsid w:val="00C57F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FCD"/>
    <w:rPr>
      <w:rFonts w:ascii="Tahoma" w:hAnsi="Tahoma" w:cs="Tahoma"/>
      <w:sz w:val="16"/>
      <w:szCs w:val="16"/>
    </w:rPr>
  </w:style>
  <w:style w:type="paragraph" w:styleId="z-">
    <w:name w:val="HTML Bottom of Form"/>
    <w:basedOn w:val="a"/>
    <w:next w:val="a"/>
    <w:link w:val="z-0"/>
    <w:hidden/>
    <w:uiPriority w:val="99"/>
    <w:unhideWhenUsed/>
    <w:rsid w:val="00F54F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rsid w:val="00F54F81"/>
    <w:rPr>
      <w:rFonts w:ascii="Arial" w:eastAsia="Times New Roman" w:hAnsi="Arial" w:cs="Arial"/>
      <w:vanish/>
      <w:sz w:val="16"/>
      <w:szCs w:val="16"/>
    </w:rPr>
  </w:style>
  <w:style w:type="paragraph" w:styleId="z-1">
    <w:name w:val="HTML Top of Form"/>
    <w:basedOn w:val="a"/>
    <w:next w:val="a"/>
    <w:link w:val="z-2"/>
    <w:hidden/>
    <w:uiPriority w:val="99"/>
    <w:semiHidden/>
    <w:unhideWhenUsed/>
    <w:rsid w:val="00F54F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2">
    <w:name w:val="z-Начало формы Знак"/>
    <w:basedOn w:val="a0"/>
    <w:link w:val="z-1"/>
    <w:uiPriority w:val="99"/>
    <w:semiHidden/>
    <w:rsid w:val="00F54F81"/>
    <w:rPr>
      <w:rFonts w:ascii="Arial" w:eastAsia="Times New Roman" w:hAnsi="Arial" w:cs="Arial"/>
      <w:vanish/>
      <w:sz w:val="16"/>
      <w:szCs w:val="16"/>
    </w:rPr>
  </w:style>
  <w:style w:type="table" w:styleId="ad">
    <w:name w:val="Table Grid"/>
    <w:basedOn w:val="a1"/>
    <w:uiPriority w:val="39"/>
    <w:rsid w:val="001C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295C32"/>
    <w:pPr>
      <w:tabs>
        <w:tab w:val="right" w:leader="dot" w:pos="9345"/>
      </w:tabs>
      <w:spacing w:after="100" w:line="240" w:lineRule="auto"/>
      <w:jc w:val="center"/>
    </w:pPr>
    <w:rPr>
      <w:rFonts w:eastAsiaTheme="minorHAnsi" w:cs="Times New Roman"/>
      <w:spacing w:val="16"/>
      <w:sz w:val="28"/>
      <w:szCs w:val="32"/>
      <w:lang w:eastAsia="en-US"/>
    </w:rPr>
  </w:style>
  <w:style w:type="paragraph" w:styleId="ae">
    <w:name w:val="TOC Heading"/>
    <w:basedOn w:val="1"/>
    <w:next w:val="a"/>
    <w:uiPriority w:val="39"/>
    <w:semiHidden/>
    <w:unhideWhenUsed/>
    <w:qFormat/>
    <w:rsid w:val="0014661D"/>
    <w:pPr>
      <w:spacing w:before="480" w:line="276" w:lineRule="auto"/>
      <w:outlineLvl w:val="9"/>
    </w:pPr>
    <w:rPr>
      <w:b/>
      <w:bCs/>
      <w:sz w:val="28"/>
      <w:szCs w:val="28"/>
      <w:lang w:eastAsia="en-US"/>
    </w:rPr>
  </w:style>
  <w:style w:type="paragraph" w:styleId="21">
    <w:name w:val="toc 2"/>
    <w:basedOn w:val="a"/>
    <w:next w:val="a"/>
    <w:autoRedefine/>
    <w:uiPriority w:val="39"/>
    <w:unhideWhenUsed/>
    <w:rsid w:val="0014661D"/>
    <w:pPr>
      <w:spacing w:after="100" w:line="276" w:lineRule="auto"/>
      <w:ind w:left="220"/>
    </w:pPr>
    <w:rPr>
      <w:rFonts w:eastAsiaTheme="minorHAnsi"/>
      <w:lang w:eastAsia="en-US"/>
    </w:rPr>
  </w:style>
  <w:style w:type="paragraph" w:styleId="af">
    <w:name w:val="header"/>
    <w:basedOn w:val="a"/>
    <w:link w:val="af0"/>
    <w:uiPriority w:val="99"/>
    <w:unhideWhenUsed/>
    <w:rsid w:val="00681AB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81AB2"/>
  </w:style>
  <w:style w:type="paragraph" w:styleId="af1">
    <w:name w:val="footer"/>
    <w:basedOn w:val="a"/>
    <w:link w:val="af2"/>
    <w:uiPriority w:val="99"/>
    <w:unhideWhenUsed/>
    <w:rsid w:val="00681AB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81AB2"/>
  </w:style>
  <w:style w:type="character" w:customStyle="1" w:styleId="30">
    <w:name w:val="Заголовок 3 Знак"/>
    <w:basedOn w:val="a0"/>
    <w:link w:val="3"/>
    <w:uiPriority w:val="9"/>
    <w:rsid w:val="0022163D"/>
    <w:rPr>
      <w:rFonts w:asciiTheme="majorHAnsi" w:eastAsiaTheme="majorEastAsia" w:hAnsiTheme="majorHAnsi" w:cstheme="majorBidi"/>
      <w:color w:val="1F4D78" w:themeColor="accent1" w:themeShade="7F"/>
      <w:sz w:val="24"/>
      <w:szCs w:val="24"/>
    </w:rPr>
  </w:style>
  <w:style w:type="character" w:styleId="af3">
    <w:name w:val="annotation reference"/>
    <w:basedOn w:val="a0"/>
    <w:uiPriority w:val="99"/>
    <w:semiHidden/>
    <w:unhideWhenUsed/>
    <w:rsid w:val="000D3123"/>
    <w:rPr>
      <w:sz w:val="16"/>
      <w:szCs w:val="16"/>
    </w:rPr>
  </w:style>
  <w:style w:type="paragraph" w:styleId="af4">
    <w:name w:val="annotation text"/>
    <w:basedOn w:val="a"/>
    <w:link w:val="af5"/>
    <w:uiPriority w:val="99"/>
    <w:semiHidden/>
    <w:unhideWhenUsed/>
    <w:rsid w:val="000D3123"/>
    <w:pPr>
      <w:spacing w:line="240" w:lineRule="auto"/>
    </w:pPr>
    <w:rPr>
      <w:sz w:val="20"/>
      <w:szCs w:val="20"/>
    </w:rPr>
  </w:style>
  <w:style w:type="character" w:customStyle="1" w:styleId="af5">
    <w:name w:val="Текст примечания Знак"/>
    <w:basedOn w:val="a0"/>
    <w:link w:val="af4"/>
    <w:uiPriority w:val="99"/>
    <w:semiHidden/>
    <w:rsid w:val="000D3123"/>
    <w:rPr>
      <w:rFonts w:ascii="Times New Roman" w:hAnsi="Times New Roman"/>
      <w:sz w:val="20"/>
      <w:szCs w:val="20"/>
    </w:rPr>
  </w:style>
  <w:style w:type="paragraph" w:styleId="af6">
    <w:name w:val="annotation subject"/>
    <w:basedOn w:val="af4"/>
    <w:next w:val="af4"/>
    <w:link w:val="af7"/>
    <w:uiPriority w:val="99"/>
    <w:semiHidden/>
    <w:unhideWhenUsed/>
    <w:rsid w:val="000D3123"/>
    <w:rPr>
      <w:b/>
      <w:bCs/>
    </w:rPr>
  </w:style>
  <w:style w:type="character" w:customStyle="1" w:styleId="af7">
    <w:name w:val="Тема примечания Знак"/>
    <w:basedOn w:val="af5"/>
    <w:link w:val="af6"/>
    <w:uiPriority w:val="99"/>
    <w:semiHidden/>
    <w:rsid w:val="000D3123"/>
    <w:rPr>
      <w:rFonts w:ascii="Times New Roman" w:hAnsi="Times New Roman"/>
      <w:b/>
      <w:bCs/>
      <w:sz w:val="20"/>
      <w:szCs w:val="20"/>
    </w:rPr>
  </w:style>
  <w:style w:type="character" w:styleId="af8">
    <w:name w:val="FollowedHyperlink"/>
    <w:basedOn w:val="a0"/>
    <w:uiPriority w:val="99"/>
    <w:semiHidden/>
    <w:unhideWhenUsed/>
    <w:rsid w:val="00586FD7"/>
    <w:rPr>
      <w:color w:val="954F72" w:themeColor="followedHyperlink"/>
      <w:u w:val="single"/>
    </w:rPr>
  </w:style>
  <w:style w:type="paragraph" w:styleId="af9">
    <w:name w:val="No Spacing"/>
    <w:link w:val="afa"/>
    <w:uiPriority w:val="1"/>
    <w:qFormat/>
    <w:rsid w:val="00295C32"/>
    <w:pPr>
      <w:spacing w:after="0" w:line="240" w:lineRule="auto"/>
    </w:pPr>
  </w:style>
  <w:style w:type="character" w:customStyle="1" w:styleId="afa">
    <w:name w:val="Без интервала Знак"/>
    <w:basedOn w:val="a0"/>
    <w:link w:val="af9"/>
    <w:uiPriority w:val="1"/>
    <w:rsid w:val="00295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395">
      <w:bodyDiv w:val="1"/>
      <w:marLeft w:val="0"/>
      <w:marRight w:val="0"/>
      <w:marTop w:val="0"/>
      <w:marBottom w:val="0"/>
      <w:divBdr>
        <w:top w:val="none" w:sz="0" w:space="0" w:color="auto"/>
        <w:left w:val="none" w:sz="0" w:space="0" w:color="auto"/>
        <w:bottom w:val="none" w:sz="0" w:space="0" w:color="auto"/>
        <w:right w:val="none" w:sz="0" w:space="0" w:color="auto"/>
      </w:divBdr>
    </w:div>
    <w:div w:id="10571765">
      <w:bodyDiv w:val="1"/>
      <w:marLeft w:val="0"/>
      <w:marRight w:val="0"/>
      <w:marTop w:val="0"/>
      <w:marBottom w:val="0"/>
      <w:divBdr>
        <w:top w:val="none" w:sz="0" w:space="0" w:color="auto"/>
        <w:left w:val="none" w:sz="0" w:space="0" w:color="auto"/>
        <w:bottom w:val="none" w:sz="0" w:space="0" w:color="auto"/>
        <w:right w:val="none" w:sz="0" w:space="0" w:color="auto"/>
      </w:divBdr>
    </w:div>
    <w:div w:id="14432502">
      <w:bodyDiv w:val="1"/>
      <w:marLeft w:val="0"/>
      <w:marRight w:val="0"/>
      <w:marTop w:val="0"/>
      <w:marBottom w:val="0"/>
      <w:divBdr>
        <w:top w:val="none" w:sz="0" w:space="0" w:color="auto"/>
        <w:left w:val="none" w:sz="0" w:space="0" w:color="auto"/>
        <w:bottom w:val="none" w:sz="0" w:space="0" w:color="auto"/>
        <w:right w:val="none" w:sz="0" w:space="0" w:color="auto"/>
      </w:divBdr>
    </w:div>
    <w:div w:id="40326561">
      <w:bodyDiv w:val="1"/>
      <w:marLeft w:val="0"/>
      <w:marRight w:val="0"/>
      <w:marTop w:val="0"/>
      <w:marBottom w:val="0"/>
      <w:divBdr>
        <w:top w:val="none" w:sz="0" w:space="0" w:color="auto"/>
        <w:left w:val="none" w:sz="0" w:space="0" w:color="auto"/>
        <w:bottom w:val="none" w:sz="0" w:space="0" w:color="auto"/>
        <w:right w:val="none" w:sz="0" w:space="0" w:color="auto"/>
      </w:divBdr>
    </w:div>
    <w:div w:id="130902412">
      <w:bodyDiv w:val="1"/>
      <w:marLeft w:val="0"/>
      <w:marRight w:val="0"/>
      <w:marTop w:val="0"/>
      <w:marBottom w:val="0"/>
      <w:divBdr>
        <w:top w:val="none" w:sz="0" w:space="0" w:color="auto"/>
        <w:left w:val="none" w:sz="0" w:space="0" w:color="auto"/>
        <w:bottom w:val="none" w:sz="0" w:space="0" w:color="auto"/>
        <w:right w:val="none" w:sz="0" w:space="0" w:color="auto"/>
      </w:divBdr>
    </w:div>
    <w:div w:id="136341699">
      <w:bodyDiv w:val="1"/>
      <w:marLeft w:val="0"/>
      <w:marRight w:val="0"/>
      <w:marTop w:val="0"/>
      <w:marBottom w:val="0"/>
      <w:divBdr>
        <w:top w:val="none" w:sz="0" w:space="0" w:color="auto"/>
        <w:left w:val="none" w:sz="0" w:space="0" w:color="auto"/>
        <w:bottom w:val="none" w:sz="0" w:space="0" w:color="auto"/>
        <w:right w:val="none" w:sz="0" w:space="0" w:color="auto"/>
      </w:divBdr>
    </w:div>
    <w:div w:id="159807923">
      <w:bodyDiv w:val="1"/>
      <w:marLeft w:val="0"/>
      <w:marRight w:val="0"/>
      <w:marTop w:val="0"/>
      <w:marBottom w:val="0"/>
      <w:divBdr>
        <w:top w:val="none" w:sz="0" w:space="0" w:color="auto"/>
        <w:left w:val="none" w:sz="0" w:space="0" w:color="auto"/>
        <w:bottom w:val="none" w:sz="0" w:space="0" w:color="auto"/>
        <w:right w:val="none" w:sz="0" w:space="0" w:color="auto"/>
      </w:divBdr>
    </w:div>
    <w:div w:id="169414646">
      <w:bodyDiv w:val="1"/>
      <w:marLeft w:val="0"/>
      <w:marRight w:val="0"/>
      <w:marTop w:val="0"/>
      <w:marBottom w:val="0"/>
      <w:divBdr>
        <w:top w:val="none" w:sz="0" w:space="0" w:color="auto"/>
        <w:left w:val="none" w:sz="0" w:space="0" w:color="auto"/>
        <w:bottom w:val="none" w:sz="0" w:space="0" w:color="auto"/>
        <w:right w:val="none" w:sz="0" w:space="0" w:color="auto"/>
      </w:divBdr>
    </w:div>
    <w:div w:id="246960604">
      <w:bodyDiv w:val="1"/>
      <w:marLeft w:val="0"/>
      <w:marRight w:val="0"/>
      <w:marTop w:val="0"/>
      <w:marBottom w:val="0"/>
      <w:divBdr>
        <w:top w:val="none" w:sz="0" w:space="0" w:color="auto"/>
        <w:left w:val="none" w:sz="0" w:space="0" w:color="auto"/>
        <w:bottom w:val="none" w:sz="0" w:space="0" w:color="auto"/>
        <w:right w:val="none" w:sz="0" w:space="0" w:color="auto"/>
      </w:divBdr>
    </w:div>
    <w:div w:id="251210339">
      <w:bodyDiv w:val="1"/>
      <w:marLeft w:val="0"/>
      <w:marRight w:val="0"/>
      <w:marTop w:val="0"/>
      <w:marBottom w:val="0"/>
      <w:divBdr>
        <w:top w:val="none" w:sz="0" w:space="0" w:color="auto"/>
        <w:left w:val="none" w:sz="0" w:space="0" w:color="auto"/>
        <w:bottom w:val="none" w:sz="0" w:space="0" w:color="auto"/>
        <w:right w:val="none" w:sz="0" w:space="0" w:color="auto"/>
      </w:divBdr>
    </w:div>
    <w:div w:id="316038909">
      <w:bodyDiv w:val="1"/>
      <w:marLeft w:val="0"/>
      <w:marRight w:val="0"/>
      <w:marTop w:val="0"/>
      <w:marBottom w:val="0"/>
      <w:divBdr>
        <w:top w:val="none" w:sz="0" w:space="0" w:color="auto"/>
        <w:left w:val="none" w:sz="0" w:space="0" w:color="auto"/>
        <w:bottom w:val="none" w:sz="0" w:space="0" w:color="auto"/>
        <w:right w:val="none" w:sz="0" w:space="0" w:color="auto"/>
      </w:divBdr>
    </w:div>
    <w:div w:id="397169595">
      <w:bodyDiv w:val="1"/>
      <w:marLeft w:val="0"/>
      <w:marRight w:val="0"/>
      <w:marTop w:val="0"/>
      <w:marBottom w:val="0"/>
      <w:divBdr>
        <w:top w:val="none" w:sz="0" w:space="0" w:color="auto"/>
        <w:left w:val="none" w:sz="0" w:space="0" w:color="auto"/>
        <w:bottom w:val="none" w:sz="0" w:space="0" w:color="auto"/>
        <w:right w:val="none" w:sz="0" w:space="0" w:color="auto"/>
      </w:divBdr>
    </w:div>
    <w:div w:id="400102673">
      <w:bodyDiv w:val="1"/>
      <w:marLeft w:val="0"/>
      <w:marRight w:val="0"/>
      <w:marTop w:val="0"/>
      <w:marBottom w:val="0"/>
      <w:divBdr>
        <w:top w:val="none" w:sz="0" w:space="0" w:color="auto"/>
        <w:left w:val="none" w:sz="0" w:space="0" w:color="auto"/>
        <w:bottom w:val="none" w:sz="0" w:space="0" w:color="auto"/>
        <w:right w:val="none" w:sz="0" w:space="0" w:color="auto"/>
      </w:divBdr>
    </w:div>
    <w:div w:id="431358791">
      <w:bodyDiv w:val="1"/>
      <w:marLeft w:val="0"/>
      <w:marRight w:val="0"/>
      <w:marTop w:val="0"/>
      <w:marBottom w:val="0"/>
      <w:divBdr>
        <w:top w:val="none" w:sz="0" w:space="0" w:color="auto"/>
        <w:left w:val="none" w:sz="0" w:space="0" w:color="auto"/>
        <w:bottom w:val="none" w:sz="0" w:space="0" w:color="auto"/>
        <w:right w:val="none" w:sz="0" w:space="0" w:color="auto"/>
      </w:divBdr>
    </w:div>
    <w:div w:id="472916811">
      <w:bodyDiv w:val="1"/>
      <w:marLeft w:val="0"/>
      <w:marRight w:val="0"/>
      <w:marTop w:val="0"/>
      <w:marBottom w:val="0"/>
      <w:divBdr>
        <w:top w:val="none" w:sz="0" w:space="0" w:color="auto"/>
        <w:left w:val="none" w:sz="0" w:space="0" w:color="auto"/>
        <w:bottom w:val="none" w:sz="0" w:space="0" w:color="auto"/>
        <w:right w:val="none" w:sz="0" w:space="0" w:color="auto"/>
      </w:divBdr>
    </w:div>
    <w:div w:id="533158715">
      <w:bodyDiv w:val="1"/>
      <w:marLeft w:val="0"/>
      <w:marRight w:val="0"/>
      <w:marTop w:val="0"/>
      <w:marBottom w:val="0"/>
      <w:divBdr>
        <w:top w:val="none" w:sz="0" w:space="0" w:color="auto"/>
        <w:left w:val="none" w:sz="0" w:space="0" w:color="auto"/>
        <w:bottom w:val="none" w:sz="0" w:space="0" w:color="auto"/>
        <w:right w:val="none" w:sz="0" w:space="0" w:color="auto"/>
      </w:divBdr>
    </w:div>
    <w:div w:id="540289468">
      <w:bodyDiv w:val="1"/>
      <w:marLeft w:val="0"/>
      <w:marRight w:val="0"/>
      <w:marTop w:val="0"/>
      <w:marBottom w:val="0"/>
      <w:divBdr>
        <w:top w:val="none" w:sz="0" w:space="0" w:color="auto"/>
        <w:left w:val="none" w:sz="0" w:space="0" w:color="auto"/>
        <w:bottom w:val="none" w:sz="0" w:space="0" w:color="auto"/>
        <w:right w:val="none" w:sz="0" w:space="0" w:color="auto"/>
      </w:divBdr>
    </w:div>
    <w:div w:id="560293820">
      <w:bodyDiv w:val="1"/>
      <w:marLeft w:val="0"/>
      <w:marRight w:val="0"/>
      <w:marTop w:val="0"/>
      <w:marBottom w:val="0"/>
      <w:divBdr>
        <w:top w:val="none" w:sz="0" w:space="0" w:color="auto"/>
        <w:left w:val="none" w:sz="0" w:space="0" w:color="auto"/>
        <w:bottom w:val="none" w:sz="0" w:space="0" w:color="auto"/>
        <w:right w:val="none" w:sz="0" w:space="0" w:color="auto"/>
      </w:divBdr>
    </w:div>
    <w:div w:id="592982551">
      <w:bodyDiv w:val="1"/>
      <w:marLeft w:val="0"/>
      <w:marRight w:val="0"/>
      <w:marTop w:val="0"/>
      <w:marBottom w:val="0"/>
      <w:divBdr>
        <w:top w:val="none" w:sz="0" w:space="0" w:color="auto"/>
        <w:left w:val="none" w:sz="0" w:space="0" w:color="auto"/>
        <w:bottom w:val="none" w:sz="0" w:space="0" w:color="auto"/>
        <w:right w:val="none" w:sz="0" w:space="0" w:color="auto"/>
      </w:divBdr>
    </w:div>
    <w:div w:id="687025550">
      <w:bodyDiv w:val="1"/>
      <w:marLeft w:val="0"/>
      <w:marRight w:val="0"/>
      <w:marTop w:val="0"/>
      <w:marBottom w:val="0"/>
      <w:divBdr>
        <w:top w:val="none" w:sz="0" w:space="0" w:color="auto"/>
        <w:left w:val="none" w:sz="0" w:space="0" w:color="auto"/>
        <w:bottom w:val="none" w:sz="0" w:space="0" w:color="auto"/>
        <w:right w:val="none" w:sz="0" w:space="0" w:color="auto"/>
      </w:divBdr>
    </w:div>
    <w:div w:id="726683955">
      <w:bodyDiv w:val="1"/>
      <w:marLeft w:val="0"/>
      <w:marRight w:val="0"/>
      <w:marTop w:val="0"/>
      <w:marBottom w:val="0"/>
      <w:divBdr>
        <w:top w:val="none" w:sz="0" w:space="0" w:color="auto"/>
        <w:left w:val="none" w:sz="0" w:space="0" w:color="auto"/>
        <w:bottom w:val="none" w:sz="0" w:space="0" w:color="auto"/>
        <w:right w:val="none" w:sz="0" w:space="0" w:color="auto"/>
      </w:divBdr>
    </w:div>
    <w:div w:id="750007025">
      <w:bodyDiv w:val="1"/>
      <w:marLeft w:val="0"/>
      <w:marRight w:val="0"/>
      <w:marTop w:val="0"/>
      <w:marBottom w:val="0"/>
      <w:divBdr>
        <w:top w:val="none" w:sz="0" w:space="0" w:color="auto"/>
        <w:left w:val="none" w:sz="0" w:space="0" w:color="auto"/>
        <w:bottom w:val="none" w:sz="0" w:space="0" w:color="auto"/>
        <w:right w:val="none" w:sz="0" w:space="0" w:color="auto"/>
      </w:divBdr>
    </w:div>
    <w:div w:id="753237800">
      <w:marLeft w:val="0"/>
      <w:marRight w:val="0"/>
      <w:marTop w:val="0"/>
      <w:marBottom w:val="0"/>
      <w:divBdr>
        <w:top w:val="none" w:sz="0" w:space="0" w:color="auto"/>
        <w:left w:val="none" w:sz="0" w:space="0" w:color="auto"/>
        <w:bottom w:val="none" w:sz="0" w:space="0" w:color="auto"/>
        <w:right w:val="none" w:sz="0" w:space="0" w:color="auto"/>
      </w:divBdr>
    </w:div>
    <w:div w:id="760688073">
      <w:bodyDiv w:val="1"/>
      <w:marLeft w:val="0"/>
      <w:marRight w:val="0"/>
      <w:marTop w:val="0"/>
      <w:marBottom w:val="0"/>
      <w:divBdr>
        <w:top w:val="none" w:sz="0" w:space="0" w:color="auto"/>
        <w:left w:val="none" w:sz="0" w:space="0" w:color="auto"/>
        <w:bottom w:val="none" w:sz="0" w:space="0" w:color="auto"/>
        <w:right w:val="none" w:sz="0" w:space="0" w:color="auto"/>
      </w:divBdr>
    </w:div>
    <w:div w:id="843009308">
      <w:bodyDiv w:val="1"/>
      <w:marLeft w:val="0"/>
      <w:marRight w:val="0"/>
      <w:marTop w:val="0"/>
      <w:marBottom w:val="0"/>
      <w:divBdr>
        <w:top w:val="none" w:sz="0" w:space="0" w:color="auto"/>
        <w:left w:val="none" w:sz="0" w:space="0" w:color="auto"/>
        <w:bottom w:val="none" w:sz="0" w:space="0" w:color="auto"/>
        <w:right w:val="none" w:sz="0" w:space="0" w:color="auto"/>
      </w:divBdr>
    </w:div>
    <w:div w:id="874778210">
      <w:bodyDiv w:val="1"/>
      <w:marLeft w:val="0"/>
      <w:marRight w:val="0"/>
      <w:marTop w:val="0"/>
      <w:marBottom w:val="0"/>
      <w:divBdr>
        <w:top w:val="none" w:sz="0" w:space="0" w:color="auto"/>
        <w:left w:val="none" w:sz="0" w:space="0" w:color="auto"/>
        <w:bottom w:val="none" w:sz="0" w:space="0" w:color="auto"/>
        <w:right w:val="none" w:sz="0" w:space="0" w:color="auto"/>
      </w:divBdr>
    </w:div>
    <w:div w:id="877740964">
      <w:bodyDiv w:val="1"/>
      <w:marLeft w:val="0"/>
      <w:marRight w:val="0"/>
      <w:marTop w:val="0"/>
      <w:marBottom w:val="0"/>
      <w:divBdr>
        <w:top w:val="none" w:sz="0" w:space="0" w:color="auto"/>
        <w:left w:val="none" w:sz="0" w:space="0" w:color="auto"/>
        <w:bottom w:val="none" w:sz="0" w:space="0" w:color="auto"/>
        <w:right w:val="none" w:sz="0" w:space="0" w:color="auto"/>
      </w:divBdr>
    </w:div>
    <w:div w:id="932277410">
      <w:bodyDiv w:val="1"/>
      <w:marLeft w:val="0"/>
      <w:marRight w:val="0"/>
      <w:marTop w:val="0"/>
      <w:marBottom w:val="0"/>
      <w:divBdr>
        <w:top w:val="none" w:sz="0" w:space="0" w:color="auto"/>
        <w:left w:val="none" w:sz="0" w:space="0" w:color="auto"/>
        <w:bottom w:val="none" w:sz="0" w:space="0" w:color="auto"/>
        <w:right w:val="none" w:sz="0" w:space="0" w:color="auto"/>
      </w:divBdr>
    </w:div>
    <w:div w:id="1097211621">
      <w:bodyDiv w:val="1"/>
      <w:marLeft w:val="0"/>
      <w:marRight w:val="0"/>
      <w:marTop w:val="0"/>
      <w:marBottom w:val="0"/>
      <w:divBdr>
        <w:top w:val="none" w:sz="0" w:space="0" w:color="auto"/>
        <w:left w:val="none" w:sz="0" w:space="0" w:color="auto"/>
        <w:bottom w:val="none" w:sz="0" w:space="0" w:color="auto"/>
        <w:right w:val="none" w:sz="0" w:space="0" w:color="auto"/>
      </w:divBdr>
    </w:div>
    <w:div w:id="1158381402">
      <w:bodyDiv w:val="1"/>
      <w:marLeft w:val="0"/>
      <w:marRight w:val="0"/>
      <w:marTop w:val="0"/>
      <w:marBottom w:val="0"/>
      <w:divBdr>
        <w:top w:val="none" w:sz="0" w:space="0" w:color="auto"/>
        <w:left w:val="none" w:sz="0" w:space="0" w:color="auto"/>
        <w:bottom w:val="none" w:sz="0" w:space="0" w:color="auto"/>
        <w:right w:val="none" w:sz="0" w:space="0" w:color="auto"/>
      </w:divBdr>
    </w:div>
    <w:div w:id="1239826546">
      <w:bodyDiv w:val="1"/>
      <w:marLeft w:val="0"/>
      <w:marRight w:val="0"/>
      <w:marTop w:val="0"/>
      <w:marBottom w:val="0"/>
      <w:divBdr>
        <w:top w:val="none" w:sz="0" w:space="0" w:color="auto"/>
        <w:left w:val="none" w:sz="0" w:space="0" w:color="auto"/>
        <w:bottom w:val="none" w:sz="0" w:space="0" w:color="auto"/>
        <w:right w:val="none" w:sz="0" w:space="0" w:color="auto"/>
      </w:divBdr>
      <w:divsChild>
        <w:div w:id="1336883643">
          <w:marLeft w:val="0"/>
          <w:marRight w:val="0"/>
          <w:marTop w:val="0"/>
          <w:marBottom w:val="0"/>
          <w:divBdr>
            <w:top w:val="none" w:sz="0" w:space="0" w:color="auto"/>
            <w:left w:val="none" w:sz="0" w:space="0" w:color="auto"/>
            <w:bottom w:val="none" w:sz="0" w:space="0" w:color="auto"/>
            <w:right w:val="none" w:sz="0" w:space="0" w:color="auto"/>
          </w:divBdr>
        </w:div>
      </w:divsChild>
    </w:div>
    <w:div w:id="1356734488">
      <w:marLeft w:val="0"/>
      <w:marRight w:val="0"/>
      <w:marTop w:val="0"/>
      <w:marBottom w:val="0"/>
      <w:divBdr>
        <w:top w:val="none" w:sz="0" w:space="0" w:color="auto"/>
        <w:left w:val="none" w:sz="0" w:space="0" w:color="auto"/>
        <w:bottom w:val="none" w:sz="0" w:space="0" w:color="auto"/>
        <w:right w:val="none" w:sz="0" w:space="0" w:color="auto"/>
      </w:divBdr>
    </w:div>
    <w:div w:id="1359047467">
      <w:bodyDiv w:val="1"/>
      <w:marLeft w:val="0"/>
      <w:marRight w:val="0"/>
      <w:marTop w:val="0"/>
      <w:marBottom w:val="0"/>
      <w:divBdr>
        <w:top w:val="none" w:sz="0" w:space="0" w:color="auto"/>
        <w:left w:val="none" w:sz="0" w:space="0" w:color="auto"/>
        <w:bottom w:val="none" w:sz="0" w:space="0" w:color="auto"/>
        <w:right w:val="none" w:sz="0" w:space="0" w:color="auto"/>
      </w:divBdr>
    </w:div>
    <w:div w:id="1459758614">
      <w:bodyDiv w:val="1"/>
      <w:marLeft w:val="0"/>
      <w:marRight w:val="0"/>
      <w:marTop w:val="0"/>
      <w:marBottom w:val="0"/>
      <w:divBdr>
        <w:top w:val="none" w:sz="0" w:space="0" w:color="auto"/>
        <w:left w:val="none" w:sz="0" w:space="0" w:color="auto"/>
        <w:bottom w:val="none" w:sz="0" w:space="0" w:color="auto"/>
        <w:right w:val="none" w:sz="0" w:space="0" w:color="auto"/>
      </w:divBdr>
    </w:div>
    <w:div w:id="1594632436">
      <w:bodyDiv w:val="1"/>
      <w:marLeft w:val="0"/>
      <w:marRight w:val="0"/>
      <w:marTop w:val="0"/>
      <w:marBottom w:val="0"/>
      <w:divBdr>
        <w:top w:val="none" w:sz="0" w:space="0" w:color="auto"/>
        <w:left w:val="none" w:sz="0" w:space="0" w:color="auto"/>
        <w:bottom w:val="none" w:sz="0" w:space="0" w:color="auto"/>
        <w:right w:val="none" w:sz="0" w:space="0" w:color="auto"/>
      </w:divBdr>
    </w:div>
    <w:div w:id="1595437263">
      <w:bodyDiv w:val="1"/>
      <w:marLeft w:val="0"/>
      <w:marRight w:val="0"/>
      <w:marTop w:val="0"/>
      <w:marBottom w:val="0"/>
      <w:divBdr>
        <w:top w:val="none" w:sz="0" w:space="0" w:color="auto"/>
        <w:left w:val="none" w:sz="0" w:space="0" w:color="auto"/>
        <w:bottom w:val="none" w:sz="0" w:space="0" w:color="auto"/>
        <w:right w:val="none" w:sz="0" w:space="0" w:color="auto"/>
      </w:divBdr>
    </w:div>
    <w:div w:id="1601717594">
      <w:bodyDiv w:val="1"/>
      <w:marLeft w:val="0"/>
      <w:marRight w:val="0"/>
      <w:marTop w:val="0"/>
      <w:marBottom w:val="0"/>
      <w:divBdr>
        <w:top w:val="none" w:sz="0" w:space="0" w:color="auto"/>
        <w:left w:val="none" w:sz="0" w:space="0" w:color="auto"/>
        <w:bottom w:val="none" w:sz="0" w:space="0" w:color="auto"/>
        <w:right w:val="none" w:sz="0" w:space="0" w:color="auto"/>
      </w:divBdr>
    </w:div>
    <w:div w:id="1619489834">
      <w:bodyDiv w:val="1"/>
      <w:marLeft w:val="0"/>
      <w:marRight w:val="0"/>
      <w:marTop w:val="0"/>
      <w:marBottom w:val="0"/>
      <w:divBdr>
        <w:top w:val="none" w:sz="0" w:space="0" w:color="auto"/>
        <w:left w:val="none" w:sz="0" w:space="0" w:color="auto"/>
        <w:bottom w:val="none" w:sz="0" w:space="0" w:color="auto"/>
        <w:right w:val="none" w:sz="0" w:space="0" w:color="auto"/>
      </w:divBdr>
    </w:div>
    <w:div w:id="1624342254">
      <w:bodyDiv w:val="1"/>
      <w:marLeft w:val="0"/>
      <w:marRight w:val="0"/>
      <w:marTop w:val="0"/>
      <w:marBottom w:val="0"/>
      <w:divBdr>
        <w:top w:val="none" w:sz="0" w:space="0" w:color="auto"/>
        <w:left w:val="none" w:sz="0" w:space="0" w:color="auto"/>
        <w:bottom w:val="none" w:sz="0" w:space="0" w:color="auto"/>
        <w:right w:val="none" w:sz="0" w:space="0" w:color="auto"/>
      </w:divBdr>
    </w:div>
    <w:div w:id="1635526405">
      <w:bodyDiv w:val="1"/>
      <w:marLeft w:val="0"/>
      <w:marRight w:val="0"/>
      <w:marTop w:val="0"/>
      <w:marBottom w:val="0"/>
      <w:divBdr>
        <w:top w:val="none" w:sz="0" w:space="0" w:color="auto"/>
        <w:left w:val="none" w:sz="0" w:space="0" w:color="auto"/>
        <w:bottom w:val="none" w:sz="0" w:space="0" w:color="auto"/>
        <w:right w:val="none" w:sz="0" w:space="0" w:color="auto"/>
      </w:divBdr>
    </w:div>
    <w:div w:id="1673488439">
      <w:bodyDiv w:val="1"/>
      <w:marLeft w:val="0"/>
      <w:marRight w:val="0"/>
      <w:marTop w:val="0"/>
      <w:marBottom w:val="0"/>
      <w:divBdr>
        <w:top w:val="none" w:sz="0" w:space="0" w:color="auto"/>
        <w:left w:val="none" w:sz="0" w:space="0" w:color="auto"/>
        <w:bottom w:val="none" w:sz="0" w:space="0" w:color="auto"/>
        <w:right w:val="none" w:sz="0" w:space="0" w:color="auto"/>
      </w:divBdr>
    </w:div>
    <w:div w:id="1720082475">
      <w:bodyDiv w:val="1"/>
      <w:marLeft w:val="0"/>
      <w:marRight w:val="0"/>
      <w:marTop w:val="0"/>
      <w:marBottom w:val="0"/>
      <w:divBdr>
        <w:top w:val="none" w:sz="0" w:space="0" w:color="auto"/>
        <w:left w:val="none" w:sz="0" w:space="0" w:color="auto"/>
        <w:bottom w:val="none" w:sz="0" w:space="0" w:color="auto"/>
        <w:right w:val="none" w:sz="0" w:space="0" w:color="auto"/>
      </w:divBdr>
    </w:div>
    <w:div w:id="1744570830">
      <w:bodyDiv w:val="1"/>
      <w:marLeft w:val="0"/>
      <w:marRight w:val="0"/>
      <w:marTop w:val="0"/>
      <w:marBottom w:val="0"/>
      <w:divBdr>
        <w:top w:val="none" w:sz="0" w:space="0" w:color="auto"/>
        <w:left w:val="none" w:sz="0" w:space="0" w:color="auto"/>
        <w:bottom w:val="none" w:sz="0" w:space="0" w:color="auto"/>
        <w:right w:val="none" w:sz="0" w:space="0" w:color="auto"/>
      </w:divBdr>
    </w:div>
    <w:div w:id="1867714972">
      <w:bodyDiv w:val="1"/>
      <w:marLeft w:val="0"/>
      <w:marRight w:val="0"/>
      <w:marTop w:val="0"/>
      <w:marBottom w:val="0"/>
      <w:divBdr>
        <w:top w:val="none" w:sz="0" w:space="0" w:color="auto"/>
        <w:left w:val="none" w:sz="0" w:space="0" w:color="auto"/>
        <w:bottom w:val="none" w:sz="0" w:space="0" w:color="auto"/>
        <w:right w:val="none" w:sz="0" w:space="0" w:color="auto"/>
      </w:divBdr>
    </w:div>
    <w:div w:id="1871331180">
      <w:bodyDiv w:val="1"/>
      <w:marLeft w:val="0"/>
      <w:marRight w:val="0"/>
      <w:marTop w:val="0"/>
      <w:marBottom w:val="0"/>
      <w:divBdr>
        <w:top w:val="none" w:sz="0" w:space="0" w:color="auto"/>
        <w:left w:val="none" w:sz="0" w:space="0" w:color="auto"/>
        <w:bottom w:val="none" w:sz="0" w:space="0" w:color="auto"/>
        <w:right w:val="none" w:sz="0" w:space="0" w:color="auto"/>
      </w:divBdr>
    </w:div>
    <w:div w:id="1916275632">
      <w:bodyDiv w:val="1"/>
      <w:marLeft w:val="0"/>
      <w:marRight w:val="0"/>
      <w:marTop w:val="0"/>
      <w:marBottom w:val="0"/>
      <w:divBdr>
        <w:top w:val="none" w:sz="0" w:space="0" w:color="auto"/>
        <w:left w:val="none" w:sz="0" w:space="0" w:color="auto"/>
        <w:bottom w:val="none" w:sz="0" w:space="0" w:color="auto"/>
        <w:right w:val="none" w:sz="0" w:space="0" w:color="auto"/>
      </w:divBdr>
    </w:div>
    <w:div w:id="1921065429">
      <w:bodyDiv w:val="1"/>
      <w:marLeft w:val="0"/>
      <w:marRight w:val="0"/>
      <w:marTop w:val="0"/>
      <w:marBottom w:val="0"/>
      <w:divBdr>
        <w:top w:val="none" w:sz="0" w:space="0" w:color="auto"/>
        <w:left w:val="none" w:sz="0" w:space="0" w:color="auto"/>
        <w:bottom w:val="none" w:sz="0" w:space="0" w:color="auto"/>
        <w:right w:val="none" w:sz="0" w:space="0" w:color="auto"/>
      </w:divBdr>
    </w:div>
    <w:div w:id="1966304970">
      <w:bodyDiv w:val="1"/>
      <w:marLeft w:val="0"/>
      <w:marRight w:val="0"/>
      <w:marTop w:val="0"/>
      <w:marBottom w:val="0"/>
      <w:divBdr>
        <w:top w:val="none" w:sz="0" w:space="0" w:color="auto"/>
        <w:left w:val="none" w:sz="0" w:space="0" w:color="auto"/>
        <w:bottom w:val="none" w:sz="0" w:space="0" w:color="auto"/>
        <w:right w:val="none" w:sz="0" w:space="0" w:color="auto"/>
      </w:divBdr>
    </w:div>
    <w:div w:id="1975477439">
      <w:bodyDiv w:val="1"/>
      <w:marLeft w:val="0"/>
      <w:marRight w:val="0"/>
      <w:marTop w:val="0"/>
      <w:marBottom w:val="0"/>
      <w:divBdr>
        <w:top w:val="none" w:sz="0" w:space="0" w:color="auto"/>
        <w:left w:val="none" w:sz="0" w:space="0" w:color="auto"/>
        <w:bottom w:val="none" w:sz="0" w:space="0" w:color="auto"/>
        <w:right w:val="none" w:sz="0" w:space="0" w:color="auto"/>
      </w:divBdr>
    </w:div>
    <w:div w:id="2010207198">
      <w:bodyDiv w:val="1"/>
      <w:marLeft w:val="0"/>
      <w:marRight w:val="0"/>
      <w:marTop w:val="0"/>
      <w:marBottom w:val="0"/>
      <w:divBdr>
        <w:top w:val="none" w:sz="0" w:space="0" w:color="auto"/>
        <w:left w:val="none" w:sz="0" w:space="0" w:color="auto"/>
        <w:bottom w:val="none" w:sz="0" w:space="0" w:color="auto"/>
        <w:right w:val="none" w:sz="0" w:space="0" w:color="auto"/>
      </w:divBdr>
    </w:div>
    <w:div w:id="2047558228">
      <w:bodyDiv w:val="1"/>
      <w:marLeft w:val="0"/>
      <w:marRight w:val="0"/>
      <w:marTop w:val="0"/>
      <w:marBottom w:val="0"/>
      <w:divBdr>
        <w:top w:val="none" w:sz="0" w:space="0" w:color="auto"/>
        <w:left w:val="none" w:sz="0" w:space="0" w:color="auto"/>
        <w:bottom w:val="none" w:sz="0" w:space="0" w:color="auto"/>
        <w:right w:val="none" w:sz="0" w:space="0" w:color="auto"/>
      </w:divBdr>
    </w:div>
    <w:div w:id="2054688789">
      <w:bodyDiv w:val="1"/>
      <w:marLeft w:val="0"/>
      <w:marRight w:val="0"/>
      <w:marTop w:val="0"/>
      <w:marBottom w:val="0"/>
      <w:divBdr>
        <w:top w:val="none" w:sz="0" w:space="0" w:color="auto"/>
        <w:left w:val="none" w:sz="0" w:space="0" w:color="auto"/>
        <w:bottom w:val="none" w:sz="0" w:space="0" w:color="auto"/>
        <w:right w:val="none" w:sz="0" w:space="0" w:color="auto"/>
      </w:divBdr>
    </w:div>
    <w:div w:id="2056194146">
      <w:bodyDiv w:val="1"/>
      <w:marLeft w:val="0"/>
      <w:marRight w:val="0"/>
      <w:marTop w:val="0"/>
      <w:marBottom w:val="0"/>
      <w:divBdr>
        <w:top w:val="none" w:sz="0" w:space="0" w:color="auto"/>
        <w:left w:val="none" w:sz="0" w:space="0" w:color="auto"/>
        <w:bottom w:val="none" w:sz="0" w:space="0" w:color="auto"/>
        <w:right w:val="none" w:sz="0" w:space="0" w:color="auto"/>
      </w:divBdr>
    </w:div>
    <w:div w:id="2083217778">
      <w:bodyDiv w:val="1"/>
      <w:marLeft w:val="0"/>
      <w:marRight w:val="0"/>
      <w:marTop w:val="0"/>
      <w:marBottom w:val="0"/>
      <w:divBdr>
        <w:top w:val="none" w:sz="0" w:space="0" w:color="auto"/>
        <w:left w:val="none" w:sz="0" w:space="0" w:color="auto"/>
        <w:bottom w:val="none" w:sz="0" w:space="0" w:color="auto"/>
        <w:right w:val="none" w:sz="0" w:space="0" w:color="auto"/>
      </w:divBdr>
    </w:div>
    <w:div w:id="21322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51CA-B1A3-4C9E-9E14-91384DB7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18759</TotalTime>
  <Pages>65</Pages>
  <Words>18708</Words>
  <Characters>106636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Пэйжуо Хэ</dc:creator>
  <cp:keywords/>
  <dc:description/>
  <cp:lastModifiedBy>RePack by Diakov</cp:lastModifiedBy>
  <cp:revision>145</cp:revision>
  <dcterms:created xsi:type="dcterms:W3CDTF">2016-12-04T09:32:00Z</dcterms:created>
  <dcterms:modified xsi:type="dcterms:W3CDTF">2017-05-15T19:41:00Z</dcterms:modified>
</cp:coreProperties>
</file>