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4C" w:rsidRPr="00B947CF" w:rsidRDefault="00904C4C" w:rsidP="00904C4C">
      <w:pPr>
        <w:jc w:val="center"/>
        <w:outlineLvl w:val="0"/>
        <w:rPr>
          <w:b/>
          <w:sz w:val="28"/>
          <w:szCs w:val="28"/>
        </w:rPr>
      </w:pPr>
      <w:r w:rsidRPr="00B947CF">
        <w:rPr>
          <w:b/>
          <w:sz w:val="28"/>
          <w:szCs w:val="28"/>
        </w:rPr>
        <w:t>Отзыв</w:t>
      </w:r>
    </w:p>
    <w:p w:rsidR="00904C4C" w:rsidRDefault="00904C4C" w:rsidP="00904C4C">
      <w:pPr>
        <w:jc w:val="center"/>
        <w:rPr>
          <w:b/>
          <w:sz w:val="28"/>
          <w:szCs w:val="28"/>
        </w:rPr>
      </w:pPr>
      <w:r w:rsidRPr="00B947C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выпускную квалификационную работу студентки </w:t>
      </w:r>
      <w:proofErr w:type="spellStart"/>
      <w:r>
        <w:rPr>
          <w:b/>
          <w:sz w:val="28"/>
          <w:szCs w:val="28"/>
        </w:rPr>
        <w:t>очно-заочной</w:t>
      </w:r>
      <w:proofErr w:type="spellEnd"/>
      <w:r>
        <w:rPr>
          <w:b/>
          <w:sz w:val="28"/>
          <w:szCs w:val="28"/>
        </w:rPr>
        <w:t xml:space="preserve"> формы обучения </w:t>
      </w:r>
      <w:proofErr w:type="spellStart"/>
      <w:r>
        <w:rPr>
          <w:b/>
          <w:sz w:val="28"/>
          <w:szCs w:val="28"/>
        </w:rPr>
        <w:t>Сидоровской</w:t>
      </w:r>
      <w:proofErr w:type="spellEnd"/>
      <w:r>
        <w:rPr>
          <w:b/>
          <w:sz w:val="28"/>
          <w:szCs w:val="28"/>
        </w:rPr>
        <w:t xml:space="preserve"> О.О. </w:t>
      </w:r>
    </w:p>
    <w:p w:rsidR="00904C4C" w:rsidRDefault="00904C4C" w:rsidP="00904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«Благотворительность в морских периодических изданиях </w:t>
      </w:r>
    </w:p>
    <w:p w:rsidR="00904C4C" w:rsidRDefault="00904C4C" w:rsidP="00904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1874 – 1878 годов»</w:t>
      </w:r>
    </w:p>
    <w:p w:rsidR="00904C4C" w:rsidRDefault="00904C4C" w:rsidP="00904C4C">
      <w:pPr>
        <w:jc w:val="center"/>
        <w:rPr>
          <w:sz w:val="28"/>
          <w:szCs w:val="28"/>
        </w:rPr>
      </w:pPr>
    </w:p>
    <w:p w:rsidR="00D87A12" w:rsidRDefault="00904C4C" w:rsidP="00904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 представленного дипломного со</w:t>
      </w:r>
      <w:r w:rsidR="00F87E22">
        <w:rPr>
          <w:sz w:val="28"/>
          <w:szCs w:val="28"/>
        </w:rPr>
        <w:t xml:space="preserve">чинения актуальна как в </w:t>
      </w:r>
      <w:proofErr w:type="gramStart"/>
      <w:r w:rsidR="00F87E22">
        <w:rPr>
          <w:sz w:val="28"/>
          <w:szCs w:val="28"/>
        </w:rPr>
        <w:t>научно-</w:t>
      </w:r>
      <w:r>
        <w:rPr>
          <w:sz w:val="28"/>
          <w:szCs w:val="28"/>
        </w:rPr>
        <w:t>познавательном</w:t>
      </w:r>
      <w:proofErr w:type="gramEnd"/>
      <w:r>
        <w:rPr>
          <w:sz w:val="28"/>
          <w:szCs w:val="28"/>
        </w:rPr>
        <w:t xml:space="preserve">, так и в практическом отношениях. Ее научная важность определяется недостаточной изученностью </w:t>
      </w:r>
      <w:r w:rsidR="0031686E">
        <w:rPr>
          <w:sz w:val="28"/>
          <w:szCs w:val="28"/>
        </w:rPr>
        <w:t>отражения исторического опыта</w:t>
      </w:r>
      <w:r>
        <w:rPr>
          <w:sz w:val="28"/>
          <w:szCs w:val="28"/>
        </w:rPr>
        <w:t xml:space="preserve"> </w:t>
      </w:r>
      <w:r w:rsidR="0031686E">
        <w:rPr>
          <w:sz w:val="28"/>
          <w:szCs w:val="28"/>
        </w:rPr>
        <w:t>благотворительности на страницах отечественных периодических изданий.</w:t>
      </w:r>
      <w:r>
        <w:rPr>
          <w:sz w:val="28"/>
          <w:szCs w:val="28"/>
        </w:rPr>
        <w:t xml:space="preserve"> Практическая значимость заявленной </w:t>
      </w:r>
      <w:r w:rsidR="0031686E">
        <w:rPr>
          <w:sz w:val="28"/>
          <w:szCs w:val="28"/>
        </w:rPr>
        <w:t xml:space="preserve">О.О. </w:t>
      </w:r>
      <w:proofErr w:type="spellStart"/>
      <w:r w:rsidR="0031686E">
        <w:rPr>
          <w:sz w:val="28"/>
          <w:szCs w:val="28"/>
        </w:rPr>
        <w:t>Сидоровской</w:t>
      </w:r>
      <w:proofErr w:type="spellEnd"/>
      <w:r w:rsidR="00316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темы определяется </w:t>
      </w:r>
      <w:r w:rsidR="00F87E22">
        <w:rPr>
          <w:sz w:val="28"/>
          <w:szCs w:val="28"/>
        </w:rPr>
        <w:t xml:space="preserve">возможностью учета и использования опыта дореволюционных российских благотворительных обществ </w:t>
      </w:r>
      <w:r>
        <w:rPr>
          <w:sz w:val="28"/>
          <w:szCs w:val="28"/>
        </w:rPr>
        <w:t xml:space="preserve">в современных </w:t>
      </w:r>
      <w:r w:rsidR="00F87E22">
        <w:rPr>
          <w:sz w:val="28"/>
          <w:szCs w:val="28"/>
        </w:rPr>
        <w:t>условиях. Примечательно, что он не потерял свой актуальности и в наши дни</w:t>
      </w:r>
      <w:r w:rsidR="009C2C00">
        <w:rPr>
          <w:sz w:val="28"/>
          <w:szCs w:val="28"/>
        </w:rPr>
        <w:t>. Э</w:t>
      </w:r>
      <w:r w:rsidR="00D87A12">
        <w:rPr>
          <w:sz w:val="28"/>
          <w:szCs w:val="28"/>
        </w:rPr>
        <w:t xml:space="preserve">то </w:t>
      </w:r>
      <w:r w:rsidR="00F87E22">
        <w:rPr>
          <w:sz w:val="28"/>
          <w:szCs w:val="28"/>
        </w:rPr>
        <w:t xml:space="preserve">убедительно доказано самой О.О. </w:t>
      </w:r>
      <w:proofErr w:type="spellStart"/>
      <w:r w:rsidR="00F87E22">
        <w:rPr>
          <w:sz w:val="28"/>
          <w:szCs w:val="28"/>
        </w:rPr>
        <w:t>Сидоровской</w:t>
      </w:r>
      <w:proofErr w:type="spellEnd"/>
      <w:r w:rsidR="00F87E22">
        <w:rPr>
          <w:sz w:val="28"/>
          <w:szCs w:val="28"/>
        </w:rPr>
        <w:t>.</w:t>
      </w:r>
      <w:r w:rsidR="009C2C00">
        <w:rPr>
          <w:sz w:val="28"/>
          <w:szCs w:val="28"/>
        </w:rPr>
        <w:t xml:space="preserve"> Автор</w:t>
      </w:r>
      <w:r w:rsidR="00F87E22">
        <w:rPr>
          <w:sz w:val="28"/>
          <w:szCs w:val="28"/>
        </w:rPr>
        <w:t xml:space="preserve">, изучив </w:t>
      </w:r>
      <w:r w:rsidR="00D87A12">
        <w:rPr>
          <w:sz w:val="28"/>
          <w:szCs w:val="28"/>
        </w:rPr>
        <w:t xml:space="preserve">те </w:t>
      </w:r>
      <w:r w:rsidR="00F87E22">
        <w:rPr>
          <w:sz w:val="28"/>
          <w:szCs w:val="28"/>
        </w:rPr>
        <w:t xml:space="preserve">приемы освещения благотворительной деятельности в </w:t>
      </w:r>
      <w:r w:rsidR="00D87A12">
        <w:rPr>
          <w:sz w:val="28"/>
          <w:szCs w:val="28"/>
        </w:rPr>
        <w:t xml:space="preserve">трех </w:t>
      </w:r>
      <w:r w:rsidR="00F87E22">
        <w:rPr>
          <w:sz w:val="28"/>
          <w:szCs w:val="28"/>
        </w:rPr>
        <w:t xml:space="preserve">морских периодических изданиях, которые </w:t>
      </w:r>
      <w:r w:rsidR="00D87A12">
        <w:rPr>
          <w:sz w:val="28"/>
          <w:szCs w:val="28"/>
        </w:rPr>
        <w:t>способствовали сбору средств</w:t>
      </w:r>
      <w:r w:rsidR="008F2833">
        <w:rPr>
          <w:sz w:val="28"/>
          <w:szCs w:val="28"/>
        </w:rPr>
        <w:t xml:space="preserve"> на благотворительные цели</w:t>
      </w:r>
      <w:r w:rsidR="00D87A12">
        <w:rPr>
          <w:sz w:val="28"/>
          <w:szCs w:val="28"/>
        </w:rPr>
        <w:t xml:space="preserve">, успешно использовала изученные приемы при проведении собственной кампании по сбору средств на ремонт брига «Триумф». </w:t>
      </w:r>
      <w:r w:rsidR="0033229F">
        <w:rPr>
          <w:sz w:val="28"/>
          <w:szCs w:val="28"/>
        </w:rPr>
        <w:t xml:space="preserve">О.О. </w:t>
      </w:r>
      <w:proofErr w:type="spellStart"/>
      <w:r w:rsidR="0033229F">
        <w:rPr>
          <w:sz w:val="28"/>
          <w:szCs w:val="28"/>
        </w:rPr>
        <w:t>Сидоровская</w:t>
      </w:r>
      <w:proofErr w:type="spellEnd"/>
      <w:r w:rsidR="0033229F">
        <w:rPr>
          <w:sz w:val="28"/>
          <w:szCs w:val="28"/>
        </w:rPr>
        <w:t xml:space="preserve"> </w:t>
      </w:r>
      <w:r w:rsidR="008F2833">
        <w:rPr>
          <w:sz w:val="28"/>
          <w:szCs w:val="28"/>
        </w:rPr>
        <w:t>является помощником капитана этого парусника, являющегося  бесплатной образовательной площадкой</w:t>
      </w:r>
      <w:r w:rsidR="00D87A12">
        <w:rPr>
          <w:sz w:val="28"/>
          <w:szCs w:val="28"/>
        </w:rPr>
        <w:t xml:space="preserve"> для желающих научиться морскому делу в теории и на практике. </w:t>
      </w:r>
      <w:r w:rsidR="003F443B" w:rsidRPr="003F443B">
        <w:rPr>
          <w:sz w:val="28"/>
          <w:szCs w:val="28"/>
        </w:rPr>
        <w:t>Возможно</w:t>
      </w:r>
      <w:r w:rsidR="009C2C00">
        <w:rPr>
          <w:sz w:val="28"/>
          <w:szCs w:val="28"/>
        </w:rPr>
        <w:t>,</w:t>
      </w:r>
      <w:r w:rsidR="003F443B" w:rsidRPr="003F443B">
        <w:rPr>
          <w:sz w:val="28"/>
          <w:szCs w:val="28"/>
        </w:rPr>
        <w:t xml:space="preserve"> это обстоятельство определило увлеченность и творческий подход к теме исследования, основательное знание истории вопроса и уважительное отношение к своим предшественникам, а также стремление выявить и ввести в научный оборот ранее неизвестные факты.</w:t>
      </w:r>
    </w:p>
    <w:p w:rsidR="00904C4C" w:rsidRDefault="00904C4C" w:rsidP="006A36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дипломного сочинения логична, работа имеет целостный, завершенный характер. </w:t>
      </w:r>
      <w:r w:rsidR="009C2C00">
        <w:rPr>
          <w:sz w:val="28"/>
          <w:szCs w:val="28"/>
        </w:rPr>
        <w:t xml:space="preserve">О.О. </w:t>
      </w:r>
      <w:proofErr w:type="spellStart"/>
      <w:r w:rsidR="009C2C00">
        <w:rPr>
          <w:sz w:val="28"/>
          <w:szCs w:val="28"/>
        </w:rPr>
        <w:t>Сидоровской</w:t>
      </w:r>
      <w:proofErr w:type="spellEnd"/>
      <w:r w:rsidR="009C2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четко определены объект и предмет исследования, </w:t>
      </w:r>
      <w:r w:rsidR="009C2C00">
        <w:rPr>
          <w:sz w:val="28"/>
          <w:szCs w:val="28"/>
        </w:rPr>
        <w:t xml:space="preserve">вполне убедительно обоснованы его хронологические рамки и </w:t>
      </w:r>
      <w:r>
        <w:rPr>
          <w:sz w:val="28"/>
          <w:szCs w:val="28"/>
        </w:rPr>
        <w:t>конкретно сформулир</w:t>
      </w:r>
      <w:r w:rsidR="009C2C00">
        <w:rPr>
          <w:sz w:val="28"/>
          <w:szCs w:val="28"/>
        </w:rPr>
        <w:t xml:space="preserve">ованы исследовательские задачи. </w:t>
      </w:r>
    </w:p>
    <w:p w:rsidR="006A3618" w:rsidRDefault="006A3618" w:rsidP="006A36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внимание в дипломном сочинении – в соответствии с заявленными во введении задачами – уделено сравнительному анализу </w:t>
      </w:r>
      <w:r>
        <w:rPr>
          <w:sz w:val="28"/>
          <w:szCs w:val="28"/>
        </w:rPr>
        <w:lastRenderedPageBreak/>
        <w:t>публикаций, которые в той или иной степени посвящены благотворительности и напечатаны в журналах «</w:t>
      </w:r>
      <w:r w:rsidR="0084376F">
        <w:rPr>
          <w:sz w:val="28"/>
          <w:szCs w:val="28"/>
        </w:rPr>
        <w:t>Мо</w:t>
      </w:r>
      <w:r>
        <w:rPr>
          <w:sz w:val="28"/>
          <w:szCs w:val="28"/>
        </w:rPr>
        <w:t>рской сборник»»</w:t>
      </w:r>
      <w:r w:rsidR="00134286">
        <w:rPr>
          <w:sz w:val="28"/>
          <w:szCs w:val="28"/>
        </w:rPr>
        <w:t>, «</w:t>
      </w:r>
      <w:r>
        <w:rPr>
          <w:sz w:val="28"/>
          <w:szCs w:val="28"/>
        </w:rPr>
        <w:t>Яхта. Листок для любителей морского дела» и газете «</w:t>
      </w:r>
      <w:proofErr w:type="spellStart"/>
      <w:r>
        <w:rPr>
          <w:sz w:val="28"/>
          <w:szCs w:val="28"/>
        </w:rPr>
        <w:t>Кронштадский</w:t>
      </w:r>
      <w:proofErr w:type="spellEnd"/>
      <w:r>
        <w:rPr>
          <w:sz w:val="28"/>
          <w:szCs w:val="28"/>
        </w:rPr>
        <w:t xml:space="preserve"> вестник. </w:t>
      </w:r>
      <w:r w:rsidR="00134286">
        <w:rPr>
          <w:sz w:val="28"/>
          <w:szCs w:val="28"/>
        </w:rPr>
        <w:t xml:space="preserve">Морской и городской листок». Вполне оправдано и логично, что перед этим анализом О.О. </w:t>
      </w:r>
      <w:proofErr w:type="spellStart"/>
      <w:r w:rsidR="00134286">
        <w:rPr>
          <w:sz w:val="28"/>
          <w:szCs w:val="28"/>
        </w:rPr>
        <w:t>Сидоровская</w:t>
      </w:r>
      <w:proofErr w:type="spellEnd"/>
      <w:r w:rsidR="00134286">
        <w:rPr>
          <w:sz w:val="28"/>
          <w:szCs w:val="28"/>
        </w:rPr>
        <w:t xml:space="preserve"> дает развернутую характеристику этих изданий, включающую их историю, редакционный состав, программу и формат каждого издания, проблемно-тематический комплекс, тираж, цену подписки, читательскую аудиторию и т.д. Особенно скрупулезно О.О. </w:t>
      </w:r>
      <w:proofErr w:type="spellStart"/>
      <w:r w:rsidR="00134286">
        <w:rPr>
          <w:sz w:val="28"/>
          <w:szCs w:val="28"/>
        </w:rPr>
        <w:t>Сидоро</w:t>
      </w:r>
      <w:r w:rsidR="0084376F">
        <w:rPr>
          <w:sz w:val="28"/>
          <w:szCs w:val="28"/>
        </w:rPr>
        <w:t>в</w:t>
      </w:r>
      <w:r w:rsidR="00134286">
        <w:rPr>
          <w:sz w:val="28"/>
          <w:szCs w:val="28"/>
        </w:rPr>
        <w:t>ская</w:t>
      </w:r>
      <w:proofErr w:type="spellEnd"/>
      <w:r w:rsidR="00134286">
        <w:rPr>
          <w:sz w:val="28"/>
          <w:szCs w:val="28"/>
        </w:rPr>
        <w:t xml:space="preserve"> подошла к исследованию отражения темы благотворительности на страницах этих изданий.</w:t>
      </w:r>
      <w:r w:rsidR="0084376F">
        <w:rPr>
          <w:sz w:val="28"/>
          <w:szCs w:val="28"/>
        </w:rPr>
        <w:t xml:space="preserve"> Автором не только подсчитано общее количество публикаций, посвященных благотворительности, но и их объем и периодичность выхода, а также  выделены их типы и определены их жанры. В соответствии с таким подходом работа снабжена таблицами и подробными приложениями. Все это свидетельствует о большой и кропотливой исследовательской работе, проделанной О.О. </w:t>
      </w:r>
      <w:proofErr w:type="spellStart"/>
      <w:r w:rsidR="0084376F">
        <w:rPr>
          <w:sz w:val="28"/>
          <w:szCs w:val="28"/>
        </w:rPr>
        <w:t>Сидоровской</w:t>
      </w:r>
      <w:proofErr w:type="spellEnd"/>
      <w:r w:rsidR="0084376F">
        <w:rPr>
          <w:sz w:val="28"/>
          <w:szCs w:val="28"/>
        </w:rPr>
        <w:t xml:space="preserve">. </w:t>
      </w:r>
      <w:r w:rsidR="009C2C00">
        <w:rPr>
          <w:sz w:val="28"/>
          <w:szCs w:val="28"/>
        </w:rPr>
        <w:t>Достоинством работы является  обстоятельное заключение, в котором содержатся не только конкретные и убедительные  выводы, но и видение автором дальнейших перспектив работы над заявленной темой.</w:t>
      </w:r>
      <w:r w:rsidR="009E11E1">
        <w:rPr>
          <w:sz w:val="28"/>
          <w:szCs w:val="28"/>
        </w:rPr>
        <w:t xml:space="preserve"> </w:t>
      </w:r>
      <w:r w:rsidR="00D960C2">
        <w:rPr>
          <w:sz w:val="28"/>
          <w:szCs w:val="28"/>
        </w:rPr>
        <w:t>Список использованных источников и литературы оформлен так корректно, что не всегда соблюдается в магистерских сочинениях и даже порой в некоторых кандидатских диссертациях.</w:t>
      </w:r>
    </w:p>
    <w:p w:rsidR="002A1327" w:rsidRDefault="007B2233" w:rsidP="007B2233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7B2233">
        <w:rPr>
          <w:sz w:val="28"/>
          <w:szCs w:val="28"/>
        </w:rPr>
        <w:t xml:space="preserve">На этом фоне </w:t>
      </w:r>
      <w:r>
        <w:rPr>
          <w:sz w:val="28"/>
          <w:szCs w:val="28"/>
        </w:rPr>
        <w:t xml:space="preserve">образцового оформления основного текста и списка использованных источников и литературы неясно, почему О.О. </w:t>
      </w:r>
      <w:proofErr w:type="spellStart"/>
      <w:r>
        <w:rPr>
          <w:sz w:val="28"/>
          <w:szCs w:val="28"/>
        </w:rPr>
        <w:t>Сидоровская</w:t>
      </w:r>
      <w:proofErr w:type="spellEnd"/>
      <w:r>
        <w:rPr>
          <w:sz w:val="28"/>
          <w:szCs w:val="28"/>
        </w:rPr>
        <w:t xml:space="preserve"> во введении при характеристике научной литературы, касающейся темы работы, ограничилась только фамилиями авторов исследований без указания конкретных названий их работ </w:t>
      </w:r>
      <w:r w:rsidR="00A314D6">
        <w:rPr>
          <w:sz w:val="28"/>
          <w:szCs w:val="28"/>
        </w:rPr>
        <w:t>и выходных данных - сведений таких нет в основном тексте, отсутствуют и сноски (см. стр. 5 – 7).</w:t>
      </w:r>
      <w:proofErr w:type="gramEnd"/>
    </w:p>
    <w:p w:rsidR="00A314D6" w:rsidRDefault="00A314D6" w:rsidP="007B2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параграфе «История петербургской благотворительности второй половины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Х в.» главы первой не</w:t>
      </w:r>
      <w:r w:rsidR="006E3A01">
        <w:rPr>
          <w:sz w:val="28"/>
          <w:szCs w:val="28"/>
        </w:rPr>
        <w:t>т</w:t>
      </w:r>
      <w:r>
        <w:rPr>
          <w:sz w:val="28"/>
          <w:szCs w:val="28"/>
        </w:rPr>
        <w:t xml:space="preserve"> ни слова о широко развернувшейся в этот период церковной благотворительности.</w:t>
      </w:r>
      <w:r w:rsidR="00071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1864 г. </w:t>
      </w:r>
      <w:r w:rsidR="006E3A01">
        <w:rPr>
          <w:sz w:val="28"/>
          <w:szCs w:val="28"/>
        </w:rPr>
        <w:t xml:space="preserve">императором </w:t>
      </w:r>
      <w:r>
        <w:rPr>
          <w:sz w:val="28"/>
          <w:szCs w:val="28"/>
        </w:rPr>
        <w:lastRenderedPageBreak/>
        <w:t xml:space="preserve">Александром </w:t>
      </w:r>
      <w:r>
        <w:rPr>
          <w:sz w:val="28"/>
          <w:szCs w:val="28"/>
          <w:lang w:val="en-US"/>
        </w:rPr>
        <w:t>II</w:t>
      </w:r>
      <w:r w:rsidR="00071F5A">
        <w:rPr>
          <w:sz w:val="28"/>
          <w:szCs w:val="28"/>
        </w:rPr>
        <w:t xml:space="preserve"> было принято законодательство о церковных братствах и церковно-приходских попечительствах, давшее мощный толчок развитию православной благотворительности. Широкую известность приобрели приходские общества Петербурга. Так, </w:t>
      </w:r>
      <w:r w:rsidR="007703C9">
        <w:rPr>
          <w:sz w:val="28"/>
          <w:szCs w:val="28"/>
        </w:rPr>
        <w:t xml:space="preserve">в одном только </w:t>
      </w:r>
      <w:proofErr w:type="spellStart"/>
      <w:r w:rsidR="007703C9">
        <w:rPr>
          <w:sz w:val="28"/>
          <w:szCs w:val="28"/>
        </w:rPr>
        <w:t>Христорождественском</w:t>
      </w:r>
      <w:proofErr w:type="spellEnd"/>
      <w:r w:rsidR="007703C9">
        <w:rPr>
          <w:sz w:val="28"/>
          <w:szCs w:val="28"/>
        </w:rPr>
        <w:t xml:space="preserve"> приходе действовали приют-школа, богадельня для одиноких женщин, бесплатная квартира для нищих, больница, братские обеды для нищих, община сестер милосердия. Со времен христианизации Руси до петровских реформ дело благотворительности почти полностью находилась в руках Православной Церкви.</w:t>
      </w:r>
    </w:p>
    <w:p w:rsidR="007703C9" w:rsidRDefault="007703C9" w:rsidP="007B2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7CF3">
        <w:rPr>
          <w:sz w:val="28"/>
          <w:szCs w:val="28"/>
        </w:rPr>
        <w:t>На</w:t>
      </w:r>
      <w:proofErr w:type="gramEnd"/>
      <w:r w:rsidR="00DF7CF3">
        <w:rPr>
          <w:sz w:val="28"/>
          <w:szCs w:val="28"/>
        </w:rPr>
        <w:t xml:space="preserve"> с. 15 </w:t>
      </w:r>
      <w:proofErr w:type="gramStart"/>
      <w:r w:rsidR="00DF7CF3">
        <w:rPr>
          <w:sz w:val="28"/>
          <w:szCs w:val="28"/>
        </w:rPr>
        <w:t>автор</w:t>
      </w:r>
      <w:proofErr w:type="gramEnd"/>
      <w:r w:rsidR="00DF7CF3">
        <w:rPr>
          <w:sz w:val="28"/>
          <w:szCs w:val="28"/>
        </w:rPr>
        <w:t xml:space="preserve"> справедливо указывает, что в 1860-е гг. все чаще учредителями благотворительных обществ становились мещане или купцы.</w:t>
      </w:r>
    </w:p>
    <w:p w:rsidR="00DF7CF3" w:rsidRDefault="00DF7CF3" w:rsidP="007B2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603547">
        <w:rPr>
          <w:sz w:val="28"/>
          <w:szCs w:val="28"/>
        </w:rPr>
        <w:t xml:space="preserve">О.О. </w:t>
      </w:r>
      <w:proofErr w:type="spellStart"/>
      <w:r w:rsidR="00603547">
        <w:rPr>
          <w:sz w:val="28"/>
          <w:szCs w:val="28"/>
        </w:rPr>
        <w:t>Сидоровская</w:t>
      </w:r>
      <w:proofErr w:type="spellEnd"/>
      <w:r w:rsidR="0060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объясняет причин этого. Дело в том, что, согласно манифесту 1832 г. императора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благотворительная деятельность нередко позволяла им «выбиться в люди» - стать почетными гражданами Российской империи и занять тонкую прослойку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дворянство</w:t>
      </w:r>
      <w:proofErr w:type="gramEnd"/>
      <w:r>
        <w:rPr>
          <w:sz w:val="28"/>
          <w:szCs w:val="28"/>
        </w:rPr>
        <w:t xml:space="preserve"> и купечеством</w:t>
      </w:r>
      <w:r w:rsidR="006E3A01">
        <w:rPr>
          <w:sz w:val="28"/>
          <w:szCs w:val="28"/>
        </w:rPr>
        <w:t>. Т</w:t>
      </w:r>
      <w:r>
        <w:rPr>
          <w:sz w:val="28"/>
          <w:szCs w:val="28"/>
        </w:rPr>
        <w:t xml:space="preserve">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правительство </w:t>
      </w:r>
      <w:r w:rsidR="00FA32CB">
        <w:rPr>
          <w:sz w:val="28"/>
          <w:szCs w:val="28"/>
        </w:rPr>
        <w:t>пыталось</w:t>
      </w:r>
      <w:r>
        <w:rPr>
          <w:sz w:val="28"/>
          <w:szCs w:val="28"/>
        </w:rPr>
        <w:t xml:space="preserve"> охранить благородное </w:t>
      </w:r>
      <w:r w:rsidR="00FA32CB">
        <w:rPr>
          <w:sz w:val="28"/>
          <w:szCs w:val="28"/>
        </w:rPr>
        <w:t>российское</w:t>
      </w:r>
      <w:r>
        <w:rPr>
          <w:sz w:val="28"/>
          <w:szCs w:val="28"/>
        </w:rPr>
        <w:t xml:space="preserve"> дворянство от </w:t>
      </w:r>
      <w:r w:rsidR="00FA32CB">
        <w:rPr>
          <w:sz w:val="28"/>
          <w:szCs w:val="28"/>
        </w:rPr>
        <w:t>проникновения</w:t>
      </w:r>
      <w:r>
        <w:rPr>
          <w:sz w:val="28"/>
          <w:szCs w:val="28"/>
        </w:rPr>
        <w:t xml:space="preserve"> чужеродных элементов, и в то же время поддержать и поощрить </w:t>
      </w:r>
      <w:r w:rsidR="00317D76">
        <w:rPr>
          <w:sz w:val="28"/>
          <w:szCs w:val="28"/>
        </w:rPr>
        <w:t>торгово-промыш</w:t>
      </w:r>
      <w:r w:rsidR="00FA32CB">
        <w:rPr>
          <w:sz w:val="28"/>
          <w:szCs w:val="28"/>
        </w:rPr>
        <w:t>ленный слой, удовлетворяя его амбиции и стимулируя торгово-предпринимательскую и благотворительную деятельность.</w:t>
      </w:r>
    </w:p>
    <w:p w:rsidR="006E3A01" w:rsidRDefault="006E3A01" w:rsidP="007B2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Касаясь русско-турецкой войны 1877 – 1878 гг., автор пишет о том, что на войну уходили рекруты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с. 13). Однако военная реформа 1874 г. отменила рекрутские наборы и вве</w:t>
      </w:r>
      <w:r w:rsidR="0046442D">
        <w:rPr>
          <w:sz w:val="28"/>
          <w:szCs w:val="28"/>
        </w:rPr>
        <w:t xml:space="preserve">ла </w:t>
      </w:r>
      <w:r>
        <w:rPr>
          <w:sz w:val="28"/>
          <w:szCs w:val="28"/>
        </w:rPr>
        <w:t xml:space="preserve"> всеобщ</w:t>
      </w:r>
      <w:r w:rsidR="0046442D">
        <w:rPr>
          <w:sz w:val="28"/>
          <w:szCs w:val="28"/>
        </w:rPr>
        <w:t>ую</w:t>
      </w:r>
      <w:r>
        <w:rPr>
          <w:sz w:val="28"/>
          <w:szCs w:val="28"/>
        </w:rPr>
        <w:t xml:space="preserve"> воинская</w:t>
      </w:r>
      <w:r w:rsidR="0046442D">
        <w:rPr>
          <w:sz w:val="28"/>
          <w:szCs w:val="28"/>
        </w:rPr>
        <w:t xml:space="preserve"> повинн</w:t>
      </w:r>
      <w:r w:rsidR="00180FE7">
        <w:rPr>
          <w:sz w:val="28"/>
          <w:szCs w:val="28"/>
        </w:rPr>
        <w:t>о</w:t>
      </w:r>
      <w:r w:rsidR="0046442D">
        <w:rPr>
          <w:sz w:val="28"/>
          <w:szCs w:val="28"/>
        </w:rPr>
        <w:t>сть.</w:t>
      </w:r>
    </w:p>
    <w:p w:rsidR="00036114" w:rsidRPr="00036114" w:rsidRDefault="00036114" w:rsidP="00036114">
      <w:pPr>
        <w:spacing w:line="360" w:lineRule="auto"/>
        <w:ind w:firstLine="708"/>
        <w:jc w:val="both"/>
        <w:rPr>
          <w:sz w:val="28"/>
          <w:szCs w:val="28"/>
        </w:rPr>
      </w:pPr>
      <w:r w:rsidRPr="00036114">
        <w:rPr>
          <w:sz w:val="28"/>
          <w:szCs w:val="28"/>
        </w:rPr>
        <w:t>Указанные замечания не влияют на общую положительную оценку рецензируемой работы.</w:t>
      </w:r>
    </w:p>
    <w:p w:rsidR="00036114" w:rsidRPr="005107FA" w:rsidRDefault="00036114" w:rsidP="00036114">
      <w:pPr>
        <w:ind w:firstLine="708"/>
        <w:jc w:val="both"/>
        <w:rPr>
          <w:rFonts w:ascii="Arial" w:hAnsi="Arial" w:cs="Arial"/>
        </w:rPr>
      </w:pPr>
    </w:p>
    <w:p w:rsidR="00036114" w:rsidRPr="00036114" w:rsidRDefault="00036114" w:rsidP="00036114">
      <w:pPr>
        <w:ind w:firstLine="708"/>
        <w:jc w:val="both"/>
        <w:rPr>
          <w:sz w:val="28"/>
          <w:szCs w:val="28"/>
        </w:rPr>
      </w:pPr>
      <w:r w:rsidRPr="00036114">
        <w:rPr>
          <w:sz w:val="28"/>
          <w:szCs w:val="28"/>
        </w:rPr>
        <w:t xml:space="preserve">А.Н. Кашеваров, </w:t>
      </w:r>
    </w:p>
    <w:p w:rsidR="00036114" w:rsidRDefault="00036114" w:rsidP="00036114">
      <w:pPr>
        <w:ind w:firstLine="708"/>
        <w:jc w:val="both"/>
        <w:rPr>
          <w:sz w:val="28"/>
          <w:szCs w:val="28"/>
        </w:rPr>
      </w:pPr>
      <w:r w:rsidRPr="00036114">
        <w:rPr>
          <w:sz w:val="28"/>
          <w:szCs w:val="28"/>
        </w:rPr>
        <w:t>доктор исторических наук, профессор,</w:t>
      </w:r>
    </w:p>
    <w:p w:rsidR="00036114" w:rsidRPr="00036114" w:rsidRDefault="00036114" w:rsidP="00036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профессор кафедры истории журналистики,</w:t>
      </w:r>
    </w:p>
    <w:p w:rsidR="00036114" w:rsidRPr="00036114" w:rsidRDefault="00036114" w:rsidP="00036114">
      <w:pPr>
        <w:ind w:firstLine="708"/>
        <w:jc w:val="both"/>
        <w:rPr>
          <w:sz w:val="28"/>
          <w:szCs w:val="28"/>
        </w:rPr>
      </w:pPr>
      <w:r w:rsidRPr="00036114">
        <w:rPr>
          <w:sz w:val="28"/>
          <w:szCs w:val="28"/>
        </w:rPr>
        <w:t>заслуженный работник высшей школы РФ</w:t>
      </w:r>
    </w:p>
    <w:p w:rsidR="00036114" w:rsidRPr="00036114" w:rsidRDefault="00036114" w:rsidP="007B2233">
      <w:pPr>
        <w:spacing w:line="360" w:lineRule="auto"/>
        <w:jc w:val="both"/>
        <w:rPr>
          <w:sz w:val="28"/>
          <w:szCs w:val="28"/>
        </w:rPr>
      </w:pPr>
    </w:p>
    <w:sectPr w:rsidR="00036114" w:rsidRPr="00036114" w:rsidSect="006E3A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B7" w:rsidRDefault="005175B7" w:rsidP="006E3A01">
      <w:r>
        <w:separator/>
      </w:r>
    </w:p>
  </w:endnote>
  <w:endnote w:type="continuationSeparator" w:id="0">
    <w:p w:rsidR="005175B7" w:rsidRDefault="005175B7" w:rsidP="006E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B7" w:rsidRDefault="005175B7" w:rsidP="006E3A01">
      <w:r>
        <w:separator/>
      </w:r>
    </w:p>
  </w:footnote>
  <w:footnote w:type="continuationSeparator" w:id="0">
    <w:p w:rsidR="005175B7" w:rsidRDefault="005175B7" w:rsidP="006E3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754"/>
      <w:docPartObj>
        <w:docPartGallery w:val="Page Numbers (Top of Page)"/>
        <w:docPartUnique/>
      </w:docPartObj>
    </w:sdtPr>
    <w:sdtContent>
      <w:p w:rsidR="006E3A01" w:rsidRDefault="00E60281">
        <w:pPr>
          <w:pStyle w:val="a3"/>
          <w:jc w:val="right"/>
        </w:pPr>
        <w:fldSimple w:instr=" PAGE   \* MERGEFORMAT ">
          <w:r w:rsidR="00317D76">
            <w:rPr>
              <w:noProof/>
            </w:rPr>
            <w:t>3</w:t>
          </w:r>
        </w:fldSimple>
      </w:p>
    </w:sdtContent>
  </w:sdt>
  <w:p w:rsidR="006E3A01" w:rsidRDefault="006E3A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4C"/>
    <w:rsid w:val="00036114"/>
    <w:rsid w:val="0006774C"/>
    <w:rsid w:val="00071F5A"/>
    <w:rsid w:val="00134286"/>
    <w:rsid w:val="00180FE7"/>
    <w:rsid w:val="002A1327"/>
    <w:rsid w:val="0031686E"/>
    <w:rsid w:val="00317D76"/>
    <w:rsid w:val="0033229F"/>
    <w:rsid w:val="003F00B5"/>
    <w:rsid w:val="003F443B"/>
    <w:rsid w:val="0046442D"/>
    <w:rsid w:val="005175B7"/>
    <w:rsid w:val="00603547"/>
    <w:rsid w:val="006A3618"/>
    <w:rsid w:val="006E3A01"/>
    <w:rsid w:val="007703C9"/>
    <w:rsid w:val="007B2233"/>
    <w:rsid w:val="0084376F"/>
    <w:rsid w:val="008F2833"/>
    <w:rsid w:val="00904C4C"/>
    <w:rsid w:val="009C2C00"/>
    <w:rsid w:val="009E11E1"/>
    <w:rsid w:val="00A314D6"/>
    <w:rsid w:val="00D87A12"/>
    <w:rsid w:val="00D960C2"/>
    <w:rsid w:val="00DB327E"/>
    <w:rsid w:val="00DF7CF3"/>
    <w:rsid w:val="00E60281"/>
    <w:rsid w:val="00F87E22"/>
    <w:rsid w:val="00FA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3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629B-366C-4DC2-8003-C27401CB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14</cp:revision>
  <dcterms:created xsi:type="dcterms:W3CDTF">2017-05-29T13:18:00Z</dcterms:created>
  <dcterms:modified xsi:type="dcterms:W3CDTF">2017-05-30T18:06:00Z</dcterms:modified>
</cp:coreProperties>
</file>