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РЕЦЕНЗИЯ</w:t>
      </w:r>
      <w:r/>
    </w:p>
    <w:p>
      <w:pPr>
        <w:pStyle w:val="Normal"/>
        <w:spacing w:lineRule="auto" w:line="3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выпускную квалификационную работу Карабаджак Дарьи Николаевны</w:t>
      </w:r>
      <w:r/>
    </w:p>
    <w:p>
      <w:pPr>
        <w:pStyle w:val="NoSpacing"/>
        <w:spacing w:lineRule="auto" w:line="36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тему «Стратегия избирательной кампании политической партии Единая Россия на выборах в Государственную Думу Российской Федерации в 2016 г.»</w:t>
      </w:r>
      <w:r/>
    </w:p>
    <w:p>
      <w:pPr>
        <w:pStyle w:val="Normal"/>
        <w:spacing w:lineRule="auto" w:line="360"/>
        <w:jc w:val="center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 xml:space="preserve">Актуальность ВКР </w:t>
      </w:r>
      <w:r>
        <w:rPr>
          <w:rFonts w:cs="Times New Roman"/>
          <w:lang w:val="ru-RU"/>
        </w:rPr>
        <w:t>Дарьи Николаевны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Карабаджак </w:t>
      </w:r>
      <w:r>
        <w:rPr>
          <w:lang w:val="ru-RU"/>
        </w:rPr>
        <w:t>обусловлена исследовательским интересом к электоральным процессам в современной России и несомненна. Более того, исследование проводилось по материалам последней избирательной кампании 2016 г., что позволяет предположить отсутствие опубликованных глубоких исследований ввиду того, что со дня голосования прошло чуть более полугода.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Структура работы в целом логична и позволяет в значительной степени раскрыть заявленную тему. Во введении формулируются объект и предмет исследования, ставятся цель и задачи, перечисляются методы исследования. Все эти необходимые формальные элементы не вызывают серьезных нареканий, они позволяют понять, о чем будет идти речь в исследовании. В одной из задач, поставленных автором, предполагается рассматривать использование административного ресурса в качестве предвыборной стратегии, что представляется рецензенту сомнительным.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 xml:space="preserve">Теоретическая база представляется рецензенту узкой. Автор ссылается на сомнительные электронные ресурсы, не имеющие никаких выходных данных, рецензирования, что не позволяет отнести их к научным публикациям – например, с. 6, сноска на сайт </w:t>
      </w:r>
      <w:hyperlink r:id="rId2">
        <w:r>
          <w:rPr>
            <w:rStyle w:val="InternetLink"/>
          </w:rPr>
          <w:t>www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naparah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com</w:t>
        </w:r>
      </w:hyperlink>
      <w:r>
        <w:rPr>
          <w:lang w:val="ru-RU"/>
        </w:rPr>
        <w:t>. При определении и классификации предвыборной стратегии присутствуют ссылки всего на две работы. В целом не наблюдается работа автора по типологизации и обобщению мнений различных исследователей, они просто прямо цитируются без осмысления. Выводы к 1 главе не обобщают сказанного.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lang w:val="ru-RU"/>
        </w:rPr>
        <w:t>В практической части работы автор не анализирует и не пытается осмыслить материал самостоятельно, просто приводя материалы из аналитической статьи. Цитируя чужую аналитику без сносок, автор забывает о том, что пишет научную работу, используя неподобающую лексику, например: «То есть миллиарды, которые бухнули в оба проекта де факто пропали или разворованы». Таким образом, не наблюдается научная новизна исследования. Оно больше походит на реферативную работу, в которой «лоскутным одеялом» сшиты все попавшиеся под руку автору источники.</w:t>
      </w:r>
      <w:r/>
    </w:p>
    <w:p>
      <w:pPr>
        <w:pStyle w:val="Normal"/>
        <w:spacing w:lineRule="auto" w:line="360"/>
        <w:ind w:firstLine="709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lang w:val="ru-RU"/>
        </w:rPr>
        <w:t>Проведенное автором анкетирование не обосновано: не аргументирована выборка респондентов по их основным характеристикам (возраст, пол, образование). Однако в целом опрос, как единственная выполненная автором самостоятельно часть исследования, является несомненным плюсом работы.</w:t>
      </w:r>
      <w:r/>
    </w:p>
    <w:p>
      <w:pPr>
        <w:pStyle w:val="Normal"/>
        <w:spacing w:lineRule="auto" w:line="360"/>
        <w:ind w:firstLine="709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  <w:lang w:val="ru-RU" w:eastAsia="ru-RU"/>
        </w:rPr>
      </w:pPr>
      <w:r>
        <w:rPr>
          <w:lang w:val="ru-RU"/>
        </w:rPr>
        <w:t xml:space="preserve">Задачи </w:t>
      </w:r>
      <w:r>
        <w:rPr>
          <w:lang w:val="ru-RU" w:eastAsia="ru-RU"/>
        </w:rPr>
        <w:t>проанализировать предвыборную стратегию партии «Единая Россия»; оценить предвыборную агитацию и программу «Единой России»; рассмотреть использование административного ресурса в предвыборной стратегии «Единой России» невозможно считать выполненными.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Не соблюдены правила оформления ВКР, в частности, оформление сносок не приведено в единообразие, нумерация страниц расположена неверно. В тексте работы присутствуют многочисленные опечатки, пунктуационные ошибки и несогласованные предложения.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В начале главы 2 автор пишет о выборах в Госдуму – 2016  как о предстоящих, не ссылаясь при этом ни на какую литературу (нет сносок), что показалось рецензенту странным. Проверка показала, что текст принадлежит «Новой газете». Весь параграф 2 главы 2 состоит из прямых цитат аналитической статьи с сайта «Центр политической конъюнктуры» без указания источника.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Согласно отчету программы SafeAssign, оригинальность ВКР составляет 45%. К примеру, Процент заимствований, таким образом, составляет 55%, что не соответствует требованиям, предъявляемым к выпускным квалификационным работам. Поэтому, по мнению рецензента, работа не может быть представлена к защите и не заслуживает положительной оценки.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Аспирант кафедры связей с общественностью в политике</w:t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и государственном управлении</w:t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Санкт-Петербургского государственного университета,</w:t>
      </w:r>
      <w:r/>
    </w:p>
    <w:p>
      <w:pPr>
        <w:pStyle w:val="Normal"/>
        <w:spacing w:lineRule="auto" w:line="360"/>
        <w:ind w:firstLine="708"/>
        <w:jc w:val="both"/>
      </w:pPr>
      <w:r>
        <w:rPr>
          <w:rFonts w:eastAsia="WenQuanYi Micro Hei" w:cs="Lohit Devanagari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 w:eastAsia="zh-CN" w:bidi="hi-IN"/>
        </w:rPr>
        <w:t>Пресс-секретарь фракции "Справедливая Россия" в Законодательном собрании Санкт-Петербурга</w:t>
      </w:r>
      <w:r/>
    </w:p>
    <w:p>
      <w:pPr>
        <w:pStyle w:val="Normal"/>
        <w:spacing w:lineRule="auto" w:line="360"/>
        <w:jc w:val="right"/>
        <w:rPr>
          <w:lang w:val="ru-RU"/>
        </w:rPr>
      </w:pPr>
      <w:r>
        <w:rPr>
          <w:lang w:val="ru-RU"/>
        </w:rPr>
        <w:t>А.Е. Калабина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lang w:val="ru-RU" w:eastAsia="zh-CN" w:bidi="hi-IN"/>
        </w:rPr>
      </w:pPr>
      <w:r>
        <w:rPr>
          <w:lang w:val="ru-RU"/>
        </w:rPr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25.05.2017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65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c11e77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uiPriority w:val="1"/>
    <w:qFormat/>
    <w:rsid w:val="008065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parah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LibreOffice/4.3.3.2$Linux_X86_64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2017-05-25T13:43:00Z</dcterms:created>
  <dc:creator>user</dc:creator>
  <dc:language>en-US</dc:language>
  <cp:lastModifiedBy>Ilia Bykov</cp:lastModifiedBy>
  <dcterms:modified xsi:type="dcterms:W3CDTF">2017-05-25T17:22:01Z</dcterms:modified>
  <cp:revision>3</cp:revision>
</cp:coreProperties>
</file>