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9C" w:rsidRDefault="00E31E9C" w:rsidP="00B02607">
      <w:pPr>
        <w:pBdr>
          <w:top w:val="single" w:sz="4" w:space="1" w:color="auto"/>
          <w:left w:val="single" w:sz="4" w:space="16" w:color="auto"/>
          <w:bottom w:val="single" w:sz="4" w:space="31" w:color="auto"/>
          <w:right w:val="single" w:sz="4" w:space="4" w:color="auto"/>
        </w:pBdr>
        <w:spacing w:after="200" w:line="360" w:lineRule="auto"/>
        <w:jc w:val="center"/>
        <w:rPr>
          <w:rFonts w:ascii="Times New Roman" w:eastAsia="Times New Roman" w:hAnsi="Times New Roman" w:cs="Times New Roman"/>
          <w:sz w:val="28"/>
          <w:szCs w:val="28"/>
          <w:lang w:eastAsia="ru-RU"/>
        </w:rPr>
      </w:pPr>
    </w:p>
    <w:p w:rsidR="00B02607" w:rsidRPr="00954055" w:rsidRDefault="00B02607" w:rsidP="00B02607">
      <w:pPr>
        <w:pBdr>
          <w:top w:val="single" w:sz="4" w:space="1" w:color="auto"/>
          <w:left w:val="single" w:sz="4" w:space="16" w:color="auto"/>
          <w:bottom w:val="single" w:sz="4" w:space="31" w:color="auto"/>
          <w:right w:val="single" w:sz="4" w:space="4" w:color="auto"/>
        </w:pBdr>
        <w:spacing w:after="200" w:line="360" w:lineRule="auto"/>
        <w:jc w:val="center"/>
        <w:rPr>
          <w:rFonts w:ascii="Times New Roman" w:eastAsia="Times New Roman" w:hAnsi="Times New Roman" w:cs="Times New Roman"/>
          <w:sz w:val="28"/>
          <w:szCs w:val="28"/>
          <w:lang w:eastAsia="ru-RU"/>
        </w:rPr>
      </w:pPr>
      <w:r w:rsidRPr="00954055">
        <w:rPr>
          <w:rFonts w:ascii="Times New Roman" w:eastAsia="Times New Roman" w:hAnsi="Times New Roman" w:cs="Times New Roman"/>
          <w:sz w:val="28"/>
          <w:szCs w:val="28"/>
          <w:lang w:eastAsia="ru-RU"/>
        </w:rPr>
        <w:t>Санкт-Петербургский государственный университет</w:t>
      </w:r>
    </w:p>
    <w:p w:rsidR="00B02607" w:rsidRPr="00954055" w:rsidRDefault="00B02607" w:rsidP="00B02607">
      <w:pPr>
        <w:pBdr>
          <w:top w:val="single" w:sz="4" w:space="1" w:color="auto"/>
          <w:left w:val="single" w:sz="4" w:space="16" w:color="auto"/>
          <w:bottom w:val="single" w:sz="4" w:space="31" w:color="auto"/>
          <w:right w:val="single" w:sz="4" w:space="4" w:color="auto"/>
        </w:pBdr>
        <w:spacing w:after="200" w:line="360" w:lineRule="auto"/>
        <w:jc w:val="center"/>
        <w:rPr>
          <w:rFonts w:ascii="Times New Roman" w:eastAsia="Times New Roman" w:hAnsi="Times New Roman" w:cs="Times New Roman"/>
          <w:sz w:val="28"/>
          <w:szCs w:val="28"/>
          <w:lang w:eastAsia="ru-RU"/>
        </w:rPr>
      </w:pPr>
      <w:r w:rsidRPr="00954055">
        <w:rPr>
          <w:rFonts w:ascii="Times New Roman" w:eastAsia="Times New Roman" w:hAnsi="Times New Roman" w:cs="Times New Roman"/>
          <w:sz w:val="28"/>
          <w:szCs w:val="28"/>
          <w:lang w:eastAsia="ru-RU"/>
        </w:rPr>
        <w:t>Кафедра коммерческого права</w:t>
      </w:r>
    </w:p>
    <w:p w:rsidR="00B02607" w:rsidRPr="00954055" w:rsidRDefault="00B02607" w:rsidP="00B02607">
      <w:pPr>
        <w:pBdr>
          <w:top w:val="single" w:sz="4" w:space="1" w:color="auto"/>
          <w:left w:val="single" w:sz="4" w:space="16" w:color="auto"/>
          <w:bottom w:val="single" w:sz="4" w:space="31" w:color="auto"/>
          <w:right w:val="single" w:sz="4" w:space="4" w:color="auto"/>
        </w:pBdr>
        <w:spacing w:after="200" w:line="360" w:lineRule="auto"/>
        <w:rPr>
          <w:rFonts w:ascii="Times New Roman" w:eastAsia="Times New Roman" w:hAnsi="Times New Roman" w:cs="Times New Roman"/>
          <w:sz w:val="28"/>
          <w:szCs w:val="28"/>
          <w:lang w:eastAsia="ru-RU"/>
        </w:rPr>
      </w:pPr>
    </w:p>
    <w:p w:rsidR="00B02607" w:rsidRPr="00954055" w:rsidRDefault="00976280" w:rsidP="00B02607">
      <w:pPr>
        <w:pBdr>
          <w:top w:val="single" w:sz="4" w:space="1" w:color="auto"/>
          <w:left w:val="single" w:sz="4" w:space="16" w:color="auto"/>
          <w:bottom w:val="single" w:sz="4" w:space="31" w:color="auto"/>
          <w:right w:val="single" w:sz="4" w:space="4" w:color="auto"/>
        </w:pBdr>
        <w:spacing w:after="20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w:t>
      </w:r>
      <w:bookmarkStart w:id="0" w:name="_GoBack"/>
      <w:bookmarkEnd w:id="0"/>
      <w:r>
        <w:rPr>
          <w:rFonts w:ascii="Times New Roman" w:eastAsia="Times New Roman" w:hAnsi="Times New Roman" w:cs="Times New Roman"/>
          <w:b/>
          <w:sz w:val="28"/>
          <w:szCs w:val="28"/>
          <w:lang w:eastAsia="ru-RU"/>
        </w:rPr>
        <w:t>обенности технологического присоединения</w:t>
      </w:r>
      <w:r w:rsidR="00B02607" w:rsidRPr="00954055">
        <w:rPr>
          <w:rFonts w:ascii="Times New Roman" w:eastAsia="Times New Roman" w:hAnsi="Times New Roman" w:cs="Times New Roman"/>
          <w:b/>
          <w:sz w:val="28"/>
          <w:szCs w:val="28"/>
          <w:lang w:eastAsia="ru-RU"/>
        </w:rPr>
        <w:t>.</w:t>
      </w:r>
    </w:p>
    <w:p w:rsidR="00B02607" w:rsidRPr="00954055" w:rsidRDefault="00B02607" w:rsidP="00B02607">
      <w:pPr>
        <w:pBdr>
          <w:top w:val="single" w:sz="4" w:space="1" w:color="auto"/>
          <w:left w:val="single" w:sz="4" w:space="16" w:color="auto"/>
          <w:bottom w:val="single" w:sz="4" w:space="31" w:color="auto"/>
          <w:right w:val="single" w:sz="4" w:space="4" w:color="auto"/>
        </w:pBdr>
        <w:spacing w:after="200" w:line="360" w:lineRule="auto"/>
        <w:rPr>
          <w:rFonts w:ascii="Times New Roman" w:eastAsia="Times New Roman" w:hAnsi="Times New Roman" w:cs="Times New Roman"/>
          <w:sz w:val="28"/>
          <w:szCs w:val="28"/>
          <w:lang w:eastAsia="ru-RU"/>
        </w:rPr>
      </w:pPr>
    </w:p>
    <w:p w:rsidR="00B02607" w:rsidRPr="00954055" w:rsidRDefault="00B02607" w:rsidP="00B02607">
      <w:pPr>
        <w:pBdr>
          <w:top w:val="single" w:sz="4" w:space="1" w:color="auto"/>
          <w:left w:val="single" w:sz="4" w:space="16" w:color="auto"/>
          <w:bottom w:val="single" w:sz="4" w:space="31" w:color="auto"/>
          <w:right w:val="single" w:sz="4" w:space="4" w:color="auto"/>
        </w:pBdr>
        <w:spacing w:after="200" w:line="360" w:lineRule="auto"/>
        <w:ind w:firstLine="4962"/>
        <w:rPr>
          <w:rFonts w:ascii="Times New Roman" w:eastAsia="Times New Roman" w:hAnsi="Times New Roman" w:cs="Times New Roman"/>
          <w:sz w:val="28"/>
          <w:szCs w:val="28"/>
          <w:lang w:eastAsia="ru-RU"/>
        </w:rPr>
      </w:pPr>
      <w:r w:rsidRPr="00954055">
        <w:rPr>
          <w:rFonts w:ascii="Times New Roman" w:eastAsia="Times New Roman" w:hAnsi="Times New Roman" w:cs="Times New Roman"/>
          <w:sz w:val="28"/>
          <w:szCs w:val="28"/>
          <w:lang w:eastAsia="ru-RU"/>
        </w:rPr>
        <w:t>Выпускная квалификационная работа:</w:t>
      </w:r>
    </w:p>
    <w:p w:rsidR="00B02607" w:rsidRPr="00954055" w:rsidRDefault="00B02607" w:rsidP="00B02607">
      <w:pPr>
        <w:pBdr>
          <w:top w:val="single" w:sz="4" w:space="1" w:color="auto"/>
          <w:left w:val="single" w:sz="4" w:space="16" w:color="auto"/>
          <w:bottom w:val="single" w:sz="4" w:space="31" w:color="auto"/>
          <w:right w:val="single" w:sz="4" w:space="4" w:color="auto"/>
        </w:pBdr>
        <w:spacing w:after="200" w:line="360" w:lineRule="auto"/>
        <w:ind w:firstLine="4962"/>
        <w:jc w:val="right"/>
        <w:rPr>
          <w:rFonts w:ascii="Times New Roman" w:eastAsia="Times New Roman" w:hAnsi="Times New Roman" w:cs="Times New Roman"/>
          <w:sz w:val="28"/>
          <w:szCs w:val="28"/>
          <w:lang w:eastAsia="ru-RU"/>
        </w:rPr>
      </w:pPr>
      <w:r w:rsidRPr="00954055">
        <w:rPr>
          <w:rFonts w:ascii="Times New Roman" w:eastAsia="Times New Roman" w:hAnsi="Times New Roman" w:cs="Times New Roman"/>
          <w:sz w:val="28"/>
          <w:szCs w:val="28"/>
          <w:lang w:eastAsia="ru-RU"/>
        </w:rPr>
        <w:t>студентки 2 курса магистратуры</w:t>
      </w:r>
    </w:p>
    <w:p w:rsidR="00B02607" w:rsidRPr="00954055" w:rsidRDefault="00B02607" w:rsidP="00B02607">
      <w:pPr>
        <w:pBdr>
          <w:top w:val="single" w:sz="4" w:space="1" w:color="auto"/>
          <w:left w:val="single" w:sz="4" w:space="16" w:color="auto"/>
          <w:bottom w:val="single" w:sz="4" w:space="31" w:color="auto"/>
          <w:right w:val="single" w:sz="4" w:space="4" w:color="auto"/>
        </w:pBdr>
        <w:spacing w:after="200" w:line="360" w:lineRule="auto"/>
        <w:ind w:firstLine="4962"/>
        <w:jc w:val="right"/>
        <w:rPr>
          <w:rFonts w:ascii="Times New Roman" w:eastAsia="Times New Roman" w:hAnsi="Times New Roman" w:cs="Times New Roman"/>
          <w:sz w:val="28"/>
          <w:szCs w:val="28"/>
          <w:lang w:eastAsia="ru-RU"/>
        </w:rPr>
      </w:pPr>
      <w:r w:rsidRPr="00954055">
        <w:rPr>
          <w:rFonts w:ascii="Times New Roman" w:eastAsia="Times New Roman" w:hAnsi="Times New Roman" w:cs="Times New Roman"/>
          <w:sz w:val="28"/>
          <w:szCs w:val="28"/>
          <w:lang w:eastAsia="ru-RU"/>
        </w:rPr>
        <w:t>группы</w:t>
      </w:r>
      <w:r w:rsidR="006E29D5">
        <w:rPr>
          <w:rFonts w:ascii="Times New Roman" w:eastAsia="Times New Roman" w:hAnsi="Times New Roman" w:cs="Times New Roman"/>
          <w:sz w:val="28"/>
          <w:szCs w:val="28"/>
          <w:lang w:eastAsia="ru-RU"/>
        </w:rPr>
        <w:t xml:space="preserve"> 030921</w:t>
      </w:r>
      <w:r w:rsidRPr="00954055">
        <w:rPr>
          <w:rFonts w:ascii="Times New Roman" w:eastAsia="Times New Roman" w:hAnsi="Times New Roman" w:cs="Times New Roman"/>
          <w:sz w:val="28"/>
          <w:szCs w:val="28"/>
          <w:lang w:eastAsia="ru-RU"/>
        </w:rPr>
        <w:t xml:space="preserve"> </w:t>
      </w:r>
    </w:p>
    <w:p w:rsidR="00B02607" w:rsidRPr="00954055" w:rsidRDefault="00B02607" w:rsidP="00B02607">
      <w:pPr>
        <w:pBdr>
          <w:top w:val="single" w:sz="4" w:space="1" w:color="auto"/>
          <w:left w:val="single" w:sz="4" w:space="16" w:color="auto"/>
          <w:bottom w:val="single" w:sz="4" w:space="31" w:color="auto"/>
          <w:right w:val="single" w:sz="4" w:space="4" w:color="auto"/>
        </w:pBdr>
        <w:spacing w:after="200" w:line="360" w:lineRule="auto"/>
        <w:ind w:firstLine="4962"/>
        <w:jc w:val="right"/>
        <w:rPr>
          <w:rFonts w:ascii="Times New Roman" w:eastAsia="Times New Roman" w:hAnsi="Times New Roman" w:cs="Times New Roman"/>
          <w:sz w:val="28"/>
          <w:szCs w:val="28"/>
          <w:lang w:eastAsia="ru-RU"/>
        </w:rPr>
      </w:pPr>
      <w:r w:rsidRPr="00954055">
        <w:rPr>
          <w:rFonts w:ascii="Times New Roman" w:eastAsia="Times New Roman" w:hAnsi="Times New Roman" w:cs="Times New Roman"/>
          <w:sz w:val="28"/>
          <w:szCs w:val="28"/>
          <w:lang w:eastAsia="ru-RU"/>
        </w:rPr>
        <w:t>очной формы обучения</w:t>
      </w:r>
    </w:p>
    <w:p w:rsidR="00B02607" w:rsidRDefault="00B02607" w:rsidP="00B02607">
      <w:pPr>
        <w:pBdr>
          <w:top w:val="single" w:sz="4" w:space="1" w:color="auto"/>
          <w:left w:val="single" w:sz="4" w:space="16" w:color="auto"/>
          <w:bottom w:val="single" w:sz="4" w:space="31" w:color="auto"/>
          <w:right w:val="single" w:sz="4" w:space="4" w:color="auto"/>
        </w:pBdr>
        <w:spacing w:after="200" w:line="360" w:lineRule="auto"/>
        <w:rPr>
          <w:rFonts w:ascii="Times New Roman" w:eastAsia="Times New Roman" w:hAnsi="Times New Roman" w:cs="Times New Roman"/>
          <w:sz w:val="28"/>
          <w:szCs w:val="28"/>
          <w:lang w:eastAsia="ru-RU"/>
        </w:rPr>
      </w:pPr>
      <w:r w:rsidRPr="00954055">
        <w:rPr>
          <w:rFonts w:ascii="Times New Roman" w:eastAsia="Times New Roman" w:hAnsi="Times New Roman" w:cs="Times New Roman"/>
          <w:sz w:val="28"/>
          <w:szCs w:val="28"/>
          <w:lang w:eastAsia="ru-RU"/>
        </w:rPr>
        <w:t xml:space="preserve">                                                                               </w:t>
      </w:r>
      <w:proofErr w:type="spellStart"/>
      <w:r w:rsidRPr="00954055">
        <w:rPr>
          <w:rFonts w:ascii="Times New Roman" w:eastAsia="Times New Roman" w:hAnsi="Times New Roman" w:cs="Times New Roman"/>
          <w:sz w:val="28"/>
          <w:szCs w:val="28"/>
          <w:lang w:eastAsia="ru-RU"/>
        </w:rPr>
        <w:t>Чумаковой</w:t>
      </w:r>
      <w:proofErr w:type="spellEnd"/>
      <w:r w:rsidRPr="00954055">
        <w:rPr>
          <w:rFonts w:ascii="Times New Roman" w:eastAsia="Times New Roman" w:hAnsi="Times New Roman" w:cs="Times New Roman"/>
          <w:sz w:val="28"/>
          <w:szCs w:val="28"/>
          <w:lang w:eastAsia="ru-RU"/>
        </w:rPr>
        <w:t xml:space="preserve"> Виктории Андреевны</w:t>
      </w:r>
    </w:p>
    <w:p w:rsidR="006E29D5" w:rsidRDefault="006E29D5" w:rsidP="006E29D5">
      <w:pPr>
        <w:pBdr>
          <w:top w:val="single" w:sz="4" w:space="1" w:color="auto"/>
          <w:left w:val="single" w:sz="4" w:space="16" w:color="auto"/>
          <w:bottom w:val="single" w:sz="4" w:space="31" w:color="auto"/>
          <w:right w:val="single" w:sz="4" w:space="4" w:color="auto"/>
        </w:pBdr>
        <w:spacing w:after="20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Научный руководитель:</w:t>
      </w:r>
    </w:p>
    <w:p w:rsidR="006E29D5" w:rsidRDefault="004F5457" w:rsidP="006E29D5">
      <w:pPr>
        <w:pBdr>
          <w:top w:val="single" w:sz="4" w:space="1" w:color="auto"/>
          <w:left w:val="single" w:sz="4" w:space="16" w:color="auto"/>
          <w:bottom w:val="single" w:sz="4" w:space="31" w:color="auto"/>
          <w:right w:val="single" w:sz="4" w:space="4" w:color="auto"/>
        </w:pBdr>
        <w:spacing w:after="20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Доцент, кандидат юридических наук,</w:t>
      </w:r>
    </w:p>
    <w:p w:rsidR="004F5457" w:rsidRPr="00954055" w:rsidRDefault="004F5457" w:rsidP="006E29D5">
      <w:pPr>
        <w:pBdr>
          <w:top w:val="single" w:sz="4" w:space="1" w:color="auto"/>
          <w:left w:val="single" w:sz="4" w:space="16" w:color="auto"/>
          <w:bottom w:val="single" w:sz="4" w:space="31" w:color="auto"/>
          <w:right w:val="single" w:sz="4" w:space="4" w:color="auto"/>
        </w:pBdr>
        <w:spacing w:after="20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Лебедев Константин Константинович</w:t>
      </w:r>
    </w:p>
    <w:p w:rsidR="00B02607" w:rsidRPr="00954055" w:rsidRDefault="00B02607" w:rsidP="00B02607">
      <w:pPr>
        <w:pBdr>
          <w:top w:val="single" w:sz="4" w:space="1" w:color="auto"/>
          <w:left w:val="single" w:sz="4" w:space="16" w:color="auto"/>
          <w:bottom w:val="single" w:sz="4" w:space="31" w:color="auto"/>
          <w:right w:val="single" w:sz="4" w:space="4" w:color="auto"/>
        </w:pBdr>
        <w:spacing w:after="200" w:line="360" w:lineRule="auto"/>
        <w:ind w:firstLine="4962"/>
        <w:jc w:val="right"/>
        <w:rPr>
          <w:rFonts w:ascii="Times New Roman" w:eastAsia="Times New Roman" w:hAnsi="Times New Roman" w:cs="Times New Roman"/>
          <w:iCs/>
          <w:sz w:val="28"/>
          <w:szCs w:val="28"/>
          <w:lang w:eastAsia="ru-RU"/>
        </w:rPr>
      </w:pPr>
    </w:p>
    <w:p w:rsidR="00E31E9C" w:rsidRDefault="00E31E9C" w:rsidP="00B02607">
      <w:pPr>
        <w:pBdr>
          <w:top w:val="single" w:sz="4" w:space="1" w:color="auto"/>
          <w:left w:val="single" w:sz="4" w:space="16" w:color="auto"/>
          <w:bottom w:val="single" w:sz="4" w:space="31" w:color="auto"/>
          <w:right w:val="single" w:sz="4" w:space="4" w:color="auto"/>
        </w:pBdr>
        <w:spacing w:after="200" w:line="360" w:lineRule="auto"/>
        <w:ind w:firstLine="4962"/>
        <w:jc w:val="right"/>
        <w:rPr>
          <w:rFonts w:ascii="Times New Roman" w:eastAsia="Times New Roman" w:hAnsi="Times New Roman" w:cs="Times New Roman"/>
          <w:sz w:val="28"/>
          <w:szCs w:val="28"/>
          <w:lang w:eastAsia="ru-RU"/>
        </w:rPr>
      </w:pPr>
    </w:p>
    <w:p w:rsidR="00E31E9C" w:rsidRPr="00954055" w:rsidRDefault="00E31E9C" w:rsidP="00B02607">
      <w:pPr>
        <w:pBdr>
          <w:top w:val="single" w:sz="4" w:space="1" w:color="auto"/>
          <w:left w:val="single" w:sz="4" w:space="16" w:color="auto"/>
          <w:bottom w:val="single" w:sz="4" w:space="31" w:color="auto"/>
          <w:right w:val="single" w:sz="4" w:space="4" w:color="auto"/>
        </w:pBdr>
        <w:spacing w:after="200" w:line="360" w:lineRule="auto"/>
        <w:ind w:firstLine="4962"/>
        <w:jc w:val="right"/>
        <w:rPr>
          <w:rFonts w:ascii="Times New Roman" w:eastAsia="Times New Roman" w:hAnsi="Times New Roman" w:cs="Times New Roman"/>
          <w:sz w:val="28"/>
          <w:szCs w:val="28"/>
          <w:lang w:eastAsia="ru-RU"/>
        </w:rPr>
      </w:pPr>
    </w:p>
    <w:p w:rsidR="00B02607" w:rsidRDefault="00B02607" w:rsidP="00B02607">
      <w:pPr>
        <w:pBdr>
          <w:top w:val="single" w:sz="4" w:space="1" w:color="auto"/>
          <w:left w:val="single" w:sz="4" w:space="16" w:color="auto"/>
          <w:bottom w:val="single" w:sz="4" w:space="31" w:color="auto"/>
          <w:right w:val="single" w:sz="4" w:space="4" w:color="auto"/>
        </w:pBdr>
        <w:spacing w:after="200" w:line="360" w:lineRule="auto"/>
        <w:rPr>
          <w:rFonts w:ascii="Times New Roman" w:eastAsia="Times New Roman" w:hAnsi="Times New Roman" w:cs="Times New Roman"/>
          <w:sz w:val="28"/>
          <w:szCs w:val="28"/>
          <w:lang w:eastAsia="ru-RU"/>
        </w:rPr>
      </w:pPr>
    </w:p>
    <w:p w:rsidR="00AD2915" w:rsidRDefault="00B02607" w:rsidP="00AD2915">
      <w:pPr>
        <w:pBdr>
          <w:top w:val="single" w:sz="4" w:space="1" w:color="auto"/>
          <w:left w:val="single" w:sz="4" w:space="16" w:color="auto"/>
          <w:bottom w:val="single" w:sz="4" w:space="31" w:color="auto"/>
          <w:right w:val="single" w:sz="4" w:space="4" w:color="auto"/>
        </w:pBdr>
        <w:spacing w:after="200" w:line="360" w:lineRule="auto"/>
        <w:jc w:val="center"/>
        <w:rPr>
          <w:rFonts w:ascii="Times New Roman" w:eastAsia="Times New Roman" w:hAnsi="Times New Roman" w:cs="Times New Roman"/>
          <w:sz w:val="28"/>
          <w:szCs w:val="28"/>
          <w:lang w:eastAsia="ru-RU"/>
        </w:rPr>
      </w:pPr>
      <w:r w:rsidRPr="00954055">
        <w:rPr>
          <w:rFonts w:ascii="Times New Roman" w:eastAsia="Times New Roman" w:hAnsi="Times New Roman" w:cs="Times New Roman"/>
          <w:sz w:val="28"/>
          <w:szCs w:val="28"/>
          <w:lang w:eastAsia="ru-RU"/>
        </w:rPr>
        <w:t>Санкт-Петербур</w:t>
      </w:r>
      <w:r w:rsidR="00E31E9C">
        <w:rPr>
          <w:rFonts w:ascii="Times New Roman" w:eastAsia="Times New Roman" w:hAnsi="Times New Roman" w:cs="Times New Roman"/>
          <w:sz w:val="28"/>
          <w:szCs w:val="28"/>
          <w:lang w:eastAsia="ru-RU"/>
        </w:rPr>
        <w:t>г</w:t>
      </w:r>
    </w:p>
    <w:p w:rsidR="00B02607" w:rsidRPr="00954055" w:rsidRDefault="00B02607" w:rsidP="00AD2915">
      <w:pPr>
        <w:pBdr>
          <w:top w:val="single" w:sz="4" w:space="1" w:color="auto"/>
          <w:left w:val="single" w:sz="4" w:space="16" w:color="auto"/>
          <w:bottom w:val="single" w:sz="4" w:space="31" w:color="auto"/>
          <w:right w:val="single" w:sz="4" w:space="4" w:color="auto"/>
        </w:pBdr>
        <w:spacing w:after="200" w:line="360" w:lineRule="auto"/>
        <w:jc w:val="center"/>
        <w:rPr>
          <w:rFonts w:ascii="Times New Roman" w:eastAsia="Times New Roman" w:hAnsi="Times New Roman" w:cs="Times New Roman"/>
          <w:sz w:val="28"/>
          <w:szCs w:val="28"/>
          <w:lang w:eastAsia="ru-RU"/>
        </w:rPr>
      </w:pPr>
      <w:r w:rsidRPr="00954055">
        <w:rPr>
          <w:rFonts w:ascii="Times New Roman" w:eastAsia="Times New Roman" w:hAnsi="Times New Roman" w:cs="Times New Roman"/>
          <w:sz w:val="28"/>
          <w:szCs w:val="28"/>
          <w:lang w:eastAsia="ru-RU"/>
        </w:rPr>
        <w:t>2017 год</w:t>
      </w:r>
    </w:p>
    <w:sdt>
      <w:sdtPr>
        <w:rPr>
          <w:rFonts w:ascii="Times New Roman" w:eastAsiaTheme="minorHAnsi" w:hAnsi="Times New Roman" w:cs="Times New Roman"/>
          <w:color w:val="auto"/>
          <w:sz w:val="22"/>
          <w:szCs w:val="22"/>
          <w:lang w:eastAsia="en-US"/>
        </w:rPr>
        <w:id w:val="-75820176"/>
        <w:docPartObj>
          <w:docPartGallery w:val="Table of Contents"/>
          <w:docPartUnique/>
        </w:docPartObj>
      </w:sdtPr>
      <w:sdtEndPr>
        <w:rPr>
          <w:b/>
          <w:bCs/>
        </w:rPr>
      </w:sdtEndPr>
      <w:sdtContent>
        <w:p w:rsidR="00B02607" w:rsidRPr="00AB4042" w:rsidRDefault="00B02607">
          <w:pPr>
            <w:pStyle w:val="af0"/>
            <w:rPr>
              <w:rFonts w:ascii="Times New Roman" w:hAnsi="Times New Roman" w:cs="Times New Roman"/>
              <w:b/>
              <w:color w:val="auto"/>
              <w:sz w:val="28"/>
              <w:szCs w:val="28"/>
            </w:rPr>
          </w:pPr>
          <w:r w:rsidRPr="00AB4042">
            <w:rPr>
              <w:rFonts w:ascii="Times New Roman" w:hAnsi="Times New Roman" w:cs="Times New Roman"/>
              <w:b/>
              <w:color w:val="auto"/>
              <w:sz w:val="28"/>
              <w:szCs w:val="28"/>
            </w:rPr>
            <w:t>Оглавление</w:t>
          </w:r>
        </w:p>
        <w:p w:rsidR="00B30B0A" w:rsidRPr="00B30B0A" w:rsidRDefault="00B02607">
          <w:pPr>
            <w:pStyle w:val="11"/>
            <w:tabs>
              <w:tab w:val="right" w:leader="dot" w:pos="9628"/>
            </w:tabs>
            <w:rPr>
              <w:rFonts w:ascii="Times New Roman" w:eastAsiaTheme="majorEastAsia" w:hAnsi="Times New Roman" w:cs="Times New Roman"/>
              <w:noProof/>
              <w:sz w:val="28"/>
              <w:szCs w:val="28"/>
              <w:lang w:eastAsia="ru-RU"/>
            </w:rPr>
          </w:pPr>
          <w:r w:rsidRPr="00954055">
            <w:rPr>
              <w:rFonts w:ascii="Times New Roman" w:hAnsi="Times New Roman" w:cs="Times New Roman"/>
              <w:sz w:val="28"/>
              <w:szCs w:val="28"/>
            </w:rPr>
            <w:fldChar w:fldCharType="begin"/>
          </w:r>
          <w:r w:rsidRPr="00954055">
            <w:rPr>
              <w:rFonts w:ascii="Times New Roman" w:hAnsi="Times New Roman" w:cs="Times New Roman"/>
              <w:sz w:val="28"/>
              <w:szCs w:val="28"/>
            </w:rPr>
            <w:instrText xml:space="preserve"> TOC \o "1-3" \h \z \u </w:instrText>
          </w:r>
          <w:r w:rsidRPr="00954055">
            <w:rPr>
              <w:rFonts w:ascii="Times New Roman" w:hAnsi="Times New Roman" w:cs="Times New Roman"/>
              <w:sz w:val="28"/>
              <w:szCs w:val="28"/>
            </w:rPr>
            <w:fldChar w:fldCharType="separate"/>
          </w:r>
          <w:hyperlink w:anchor="_Toc482271534" w:history="1">
            <w:r w:rsidR="00B30B0A" w:rsidRPr="00B30B0A">
              <w:rPr>
                <w:rFonts w:ascii="Times New Roman" w:eastAsiaTheme="majorEastAsia" w:hAnsi="Times New Roman" w:cs="Times New Roman"/>
                <w:noProof/>
                <w:sz w:val="28"/>
                <w:szCs w:val="28"/>
                <w:lang w:eastAsia="ru-RU"/>
              </w:rPr>
              <w:t>Введение.</w:t>
            </w:r>
            <w:r w:rsidR="00B30B0A" w:rsidRPr="00B30B0A">
              <w:rPr>
                <w:rFonts w:ascii="Times New Roman" w:eastAsiaTheme="majorEastAsia" w:hAnsi="Times New Roman" w:cs="Times New Roman"/>
                <w:noProof/>
                <w:webHidden/>
                <w:sz w:val="28"/>
                <w:szCs w:val="28"/>
                <w:lang w:eastAsia="ru-RU"/>
              </w:rPr>
              <w:tab/>
            </w:r>
            <w:r w:rsidR="00B30B0A" w:rsidRPr="00B30B0A">
              <w:rPr>
                <w:rFonts w:ascii="Times New Roman" w:eastAsiaTheme="majorEastAsia" w:hAnsi="Times New Roman" w:cs="Times New Roman"/>
                <w:noProof/>
                <w:webHidden/>
                <w:sz w:val="28"/>
                <w:szCs w:val="28"/>
                <w:lang w:eastAsia="ru-RU"/>
              </w:rPr>
              <w:fldChar w:fldCharType="begin"/>
            </w:r>
            <w:r w:rsidR="00B30B0A" w:rsidRPr="00B30B0A">
              <w:rPr>
                <w:rFonts w:ascii="Times New Roman" w:eastAsiaTheme="majorEastAsia" w:hAnsi="Times New Roman" w:cs="Times New Roman"/>
                <w:noProof/>
                <w:webHidden/>
                <w:sz w:val="28"/>
                <w:szCs w:val="28"/>
                <w:lang w:eastAsia="ru-RU"/>
              </w:rPr>
              <w:instrText xml:space="preserve"> PAGEREF _Toc482271534 \h </w:instrText>
            </w:r>
            <w:r w:rsidR="00B30B0A" w:rsidRPr="00B30B0A">
              <w:rPr>
                <w:rFonts w:ascii="Times New Roman" w:eastAsiaTheme="majorEastAsia" w:hAnsi="Times New Roman" w:cs="Times New Roman"/>
                <w:noProof/>
                <w:webHidden/>
                <w:sz w:val="28"/>
                <w:szCs w:val="28"/>
                <w:lang w:eastAsia="ru-RU"/>
              </w:rPr>
            </w:r>
            <w:r w:rsidR="00B30B0A" w:rsidRPr="00B30B0A">
              <w:rPr>
                <w:rFonts w:ascii="Times New Roman" w:eastAsiaTheme="majorEastAsia" w:hAnsi="Times New Roman" w:cs="Times New Roman"/>
                <w:noProof/>
                <w:webHidden/>
                <w:sz w:val="28"/>
                <w:szCs w:val="28"/>
                <w:lang w:eastAsia="ru-RU"/>
              </w:rPr>
              <w:fldChar w:fldCharType="separate"/>
            </w:r>
            <w:r w:rsidR="00AB4042">
              <w:rPr>
                <w:rFonts w:ascii="Times New Roman" w:eastAsiaTheme="majorEastAsia" w:hAnsi="Times New Roman" w:cs="Times New Roman"/>
                <w:noProof/>
                <w:webHidden/>
                <w:sz w:val="28"/>
                <w:szCs w:val="28"/>
                <w:lang w:eastAsia="ru-RU"/>
              </w:rPr>
              <w:t>3</w:t>
            </w:r>
            <w:r w:rsidR="00B30B0A" w:rsidRPr="00B30B0A">
              <w:rPr>
                <w:rFonts w:ascii="Times New Roman" w:eastAsiaTheme="majorEastAsia" w:hAnsi="Times New Roman" w:cs="Times New Roman"/>
                <w:noProof/>
                <w:webHidden/>
                <w:sz w:val="28"/>
                <w:szCs w:val="28"/>
                <w:lang w:eastAsia="ru-RU"/>
              </w:rPr>
              <w:fldChar w:fldCharType="end"/>
            </w:r>
          </w:hyperlink>
        </w:p>
        <w:p w:rsidR="00B30B0A" w:rsidRPr="00B30B0A" w:rsidRDefault="009D6E44">
          <w:pPr>
            <w:pStyle w:val="11"/>
            <w:tabs>
              <w:tab w:val="right" w:leader="dot" w:pos="9628"/>
            </w:tabs>
            <w:rPr>
              <w:rFonts w:ascii="Times New Roman" w:eastAsiaTheme="majorEastAsia" w:hAnsi="Times New Roman" w:cs="Times New Roman"/>
              <w:noProof/>
              <w:sz w:val="28"/>
              <w:szCs w:val="28"/>
              <w:lang w:eastAsia="ru-RU"/>
            </w:rPr>
          </w:pPr>
          <w:hyperlink w:anchor="_Toc482271535" w:history="1">
            <w:r w:rsidR="00B30B0A" w:rsidRPr="00B30B0A">
              <w:rPr>
                <w:rFonts w:ascii="Times New Roman" w:eastAsiaTheme="majorEastAsia" w:hAnsi="Times New Roman" w:cs="Times New Roman"/>
                <w:noProof/>
                <w:sz w:val="28"/>
                <w:szCs w:val="28"/>
                <w:lang w:eastAsia="ru-RU"/>
              </w:rPr>
              <w:t>Глава 1. Договор об осуществлении технологического присоединения к электрическим сетям.</w:t>
            </w:r>
            <w:r w:rsidR="00B30B0A" w:rsidRPr="00B30B0A">
              <w:rPr>
                <w:rFonts w:ascii="Times New Roman" w:eastAsiaTheme="majorEastAsia" w:hAnsi="Times New Roman" w:cs="Times New Roman"/>
                <w:noProof/>
                <w:webHidden/>
                <w:sz w:val="28"/>
                <w:szCs w:val="28"/>
                <w:lang w:eastAsia="ru-RU"/>
              </w:rPr>
              <w:tab/>
            </w:r>
            <w:r w:rsidR="00B30B0A" w:rsidRPr="00B30B0A">
              <w:rPr>
                <w:rFonts w:ascii="Times New Roman" w:eastAsiaTheme="majorEastAsia" w:hAnsi="Times New Roman" w:cs="Times New Roman"/>
                <w:noProof/>
                <w:webHidden/>
                <w:sz w:val="28"/>
                <w:szCs w:val="28"/>
                <w:lang w:eastAsia="ru-RU"/>
              </w:rPr>
              <w:fldChar w:fldCharType="begin"/>
            </w:r>
            <w:r w:rsidR="00B30B0A" w:rsidRPr="00B30B0A">
              <w:rPr>
                <w:rFonts w:ascii="Times New Roman" w:eastAsiaTheme="majorEastAsia" w:hAnsi="Times New Roman" w:cs="Times New Roman"/>
                <w:noProof/>
                <w:webHidden/>
                <w:sz w:val="28"/>
                <w:szCs w:val="28"/>
                <w:lang w:eastAsia="ru-RU"/>
              </w:rPr>
              <w:instrText xml:space="preserve"> PAGEREF _Toc482271535 \h </w:instrText>
            </w:r>
            <w:r w:rsidR="00B30B0A" w:rsidRPr="00B30B0A">
              <w:rPr>
                <w:rFonts w:ascii="Times New Roman" w:eastAsiaTheme="majorEastAsia" w:hAnsi="Times New Roman" w:cs="Times New Roman"/>
                <w:noProof/>
                <w:webHidden/>
                <w:sz w:val="28"/>
                <w:szCs w:val="28"/>
                <w:lang w:eastAsia="ru-RU"/>
              </w:rPr>
            </w:r>
            <w:r w:rsidR="00B30B0A" w:rsidRPr="00B30B0A">
              <w:rPr>
                <w:rFonts w:ascii="Times New Roman" w:eastAsiaTheme="majorEastAsia" w:hAnsi="Times New Roman" w:cs="Times New Roman"/>
                <w:noProof/>
                <w:webHidden/>
                <w:sz w:val="28"/>
                <w:szCs w:val="28"/>
                <w:lang w:eastAsia="ru-RU"/>
              </w:rPr>
              <w:fldChar w:fldCharType="separate"/>
            </w:r>
            <w:r w:rsidR="00AB4042">
              <w:rPr>
                <w:rFonts w:ascii="Times New Roman" w:eastAsiaTheme="majorEastAsia" w:hAnsi="Times New Roman" w:cs="Times New Roman"/>
                <w:noProof/>
                <w:webHidden/>
                <w:sz w:val="28"/>
                <w:szCs w:val="28"/>
                <w:lang w:eastAsia="ru-RU"/>
              </w:rPr>
              <w:t>6</w:t>
            </w:r>
            <w:r w:rsidR="00B30B0A" w:rsidRPr="00B30B0A">
              <w:rPr>
                <w:rFonts w:ascii="Times New Roman" w:eastAsiaTheme="majorEastAsia" w:hAnsi="Times New Roman" w:cs="Times New Roman"/>
                <w:noProof/>
                <w:webHidden/>
                <w:sz w:val="28"/>
                <w:szCs w:val="28"/>
                <w:lang w:eastAsia="ru-RU"/>
              </w:rPr>
              <w:fldChar w:fldCharType="end"/>
            </w:r>
          </w:hyperlink>
        </w:p>
        <w:p w:rsidR="00B30B0A" w:rsidRPr="00B30B0A" w:rsidRDefault="009D6E44">
          <w:pPr>
            <w:pStyle w:val="21"/>
            <w:tabs>
              <w:tab w:val="right" w:leader="dot" w:pos="9628"/>
            </w:tabs>
            <w:rPr>
              <w:rFonts w:ascii="Times New Roman" w:eastAsiaTheme="majorEastAsia" w:hAnsi="Times New Roman" w:cs="Times New Roman"/>
              <w:noProof/>
              <w:sz w:val="28"/>
              <w:szCs w:val="28"/>
              <w:lang w:eastAsia="ru-RU"/>
            </w:rPr>
          </w:pPr>
          <w:hyperlink w:anchor="_Toc482271536" w:history="1">
            <w:r w:rsidR="00B30B0A" w:rsidRPr="00B30B0A">
              <w:rPr>
                <w:rFonts w:ascii="Times New Roman" w:eastAsiaTheme="majorEastAsia" w:hAnsi="Times New Roman" w:cs="Times New Roman"/>
                <w:noProof/>
                <w:sz w:val="28"/>
                <w:szCs w:val="28"/>
                <w:lang w:eastAsia="ru-RU"/>
              </w:rPr>
              <w:t>§1. Система нормативного регулирования отношений по технологическому присоединению к электрическим сетям.</w:t>
            </w:r>
            <w:r w:rsidR="00B30B0A" w:rsidRPr="00B30B0A">
              <w:rPr>
                <w:rFonts w:ascii="Times New Roman" w:eastAsiaTheme="majorEastAsia" w:hAnsi="Times New Roman" w:cs="Times New Roman"/>
                <w:noProof/>
                <w:webHidden/>
                <w:sz w:val="28"/>
                <w:szCs w:val="28"/>
                <w:lang w:eastAsia="ru-RU"/>
              </w:rPr>
              <w:tab/>
            </w:r>
            <w:r w:rsidR="00B30B0A" w:rsidRPr="00B30B0A">
              <w:rPr>
                <w:rFonts w:ascii="Times New Roman" w:eastAsiaTheme="majorEastAsia" w:hAnsi="Times New Roman" w:cs="Times New Roman"/>
                <w:noProof/>
                <w:webHidden/>
                <w:sz w:val="28"/>
                <w:szCs w:val="28"/>
                <w:lang w:eastAsia="ru-RU"/>
              </w:rPr>
              <w:fldChar w:fldCharType="begin"/>
            </w:r>
            <w:r w:rsidR="00B30B0A" w:rsidRPr="00B30B0A">
              <w:rPr>
                <w:rFonts w:ascii="Times New Roman" w:eastAsiaTheme="majorEastAsia" w:hAnsi="Times New Roman" w:cs="Times New Roman"/>
                <w:noProof/>
                <w:webHidden/>
                <w:sz w:val="28"/>
                <w:szCs w:val="28"/>
                <w:lang w:eastAsia="ru-RU"/>
              </w:rPr>
              <w:instrText xml:space="preserve"> PAGEREF _Toc482271536 \h </w:instrText>
            </w:r>
            <w:r w:rsidR="00B30B0A" w:rsidRPr="00B30B0A">
              <w:rPr>
                <w:rFonts w:ascii="Times New Roman" w:eastAsiaTheme="majorEastAsia" w:hAnsi="Times New Roman" w:cs="Times New Roman"/>
                <w:noProof/>
                <w:webHidden/>
                <w:sz w:val="28"/>
                <w:szCs w:val="28"/>
                <w:lang w:eastAsia="ru-RU"/>
              </w:rPr>
            </w:r>
            <w:r w:rsidR="00B30B0A" w:rsidRPr="00B30B0A">
              <w:rPr>
                <w:rFonts w:ascii="Times New Roman" w:eastAsiaTheme="majorEastAsia" w:hAnsi="Times New Roman" w:cs="Times New Roman"/>
                <w:noProof/>
                <w:webHidden/>
                <w:sz w:val="28"/>
                <w:szCs w:val="28"/>
                <w:lang w:eastAsia="ru-RU"/>
              </w:rPr>
              <w:fldChar w:fldCharType="separate"/>
            </w:r>
            <w:r w:rsidR="00AB4042">
              <w:rPr>
                <w:rFonts w:ascii="Times New Roman" w:eastAsiaTheme="majorEastAsia" w:hAnsi="Times New Roman" w:cs="Times New Roman"/>
                <w:noProof/>
                <w:webHidden/>
                <w:sz w:val="28"/>
                <w:szCs w:val="28"/>
                <w:lang w:eastAsia="ru-RU"/>
              </w:rPr>
              <w:t>6</w:t>
            </w:r>
            <w:r w:rsidR="00B30B0A" w:rsidRPr="00B30B0A">
              <w:rPr>
                <w:rFonts w:ascii="Times New Roman" w:eastAsiaTheme="majorEastAsia" w:hAnsi="Times New Roman" w:cs="Times New Roman"/>
                <w:noProof/>
                <w:webHidden/>
                <w:sz w:val="28"/>
                <w:szCs w:val="28"/>
                <w:lang w:eastAsia="ru-RU"/>
              </w:rPr>
              <w:fldChar w:fldCharType="end"/>
            </w:r>
          </w:hyperlink>
        </w:p>
        <w:p w:rsidR="00B30B0A" w:rsidRPr="00B30B0A" w:rsidRDefault="009D6E44">
          <w:pPr>
            <w:pStyle w:val="21"/>
            <w:tabs>
              <w:tab w:val="right" w:leader="dot" w:pos="9628"/>
            </w:tabs>
            <w:rPr>
              <w:rFonts w:ascii="Times New Roman" w:eastAsiaTheme="majorEastAsia" w:hAnsi="Times New Roman" w:cs="Times New Roman"/>
              <w:noProof/>
              <w:sz w:val="28"/>
              <w:szCs w:val="28"/>
              <w:lang w:eastAsia="ru-RU"/>
            </w:rPr>
          </w:pPr>
          <w:hyperlink w:anchor="_Toc482271537" w:history="1">
            <w:r w:rsidR="00B30B0A" w:rsidRPr="00B30B0A">
              <w:rPr>
                <w:rFonts w:ascii="Times New Roman" w:eastAsiaTheme="majorEastAsia" w:hAnsi="Times New Roman" w:cs="Times New Roman"/>
                <w:noProof/>
                <w:sz w:val="28"/>
                <w:szCs w:val="28"/>
                <w:lang w:eastAsia="ru-RU"/>
              </w:rPr>
              <w:t>§2. Правовая природа договора об осуществлении технологического присоединения.</w:t>
            </w:r>
            <w:r w:rsidR="00B30B0A" w:rsidRPr="00B30B0A">
              <w:rPr>
                <w:rFonts w:ascii="Times New Roman" w:eastAsiaTheme="majorEastAsia" w:hAnsi="Times New Roman" w:cs="Times New Roman"/>
                <w:noProof/>
                <w:webHidden/>
                <w:sz w:val="28"/>
                <w:szCs w:val="28"/>
                <w:lang w:eastAsia="ru-RU"/>
              </w:rPr>
              <w:tab/>
            </w:r>
            <w:r w:rsidR="00B30B0A" w:rsidRPr="00B30B0A">
              <w:rPr>
                <w:rFonts w:ascii="Times New Roman" w:eastAsiaTheme="majorEastAsia" w:hAnsi="Times New Roman" w:cs="Times New Roman"/>
                <w:noProof/>
                <w:webHidden/>
                <w:sz w:val="28"/>
                <w:szCs w:val="28"/>
                <w:lang w:eastAsia="ru-RU"/>
              </w:rPr>
              <w:fldChar w:fldCharType="begin"/>
            </w:r>
            <w:r w:rsidR="00B30B0A" w:rsidRPr="00B30B0A">
              <w:rPr>
                <w:rFonts w:ascii="Times New Roman" w:eastAsiaTheme="majorEastAsia" w:hAnsi="Times New Roman" w:cs="Times New Roman"/>
                <w:noProof/>
                <w:webHidden/>
                <w:sz w:val="28"/>
                <w:szCs w:val="28"/>
                <w:lang w:eastAsia="ru-RU"/>
              </w:rPr>
              <w:instrText xml:space="preserve"> PAGEREF _Toc482271537 \h </w:instrText>
            </w:r>
            <w:r w:rsidR="00B30B0A" w:rsidRPr="00B30B0A">
              <w:rPr>
                <w:rFonts w:ascii="Times New Roman" w:eastAsiaTheme="majorEastAsia" w:hAnsi="Times New Roman" w:cs="Times New Roman"/>
                <w:noProof/>
                <w:webHidden/>
                <w:sz w:val="28"/>
                <w:szCs w:val="28"/>
                <w:lang w:eastAsia="ru-RU"/>
              </w:rPr>
            </w:r>
            <w:r w:rsidR="00B30B0A" w:rsidRPr="00B30B0A">
              <w:rPr>
                <w:rFonts w:ascii="Times New Roman" w:eastAsiaTheme="majorEastAsia" w:hAnsi="Times New Roman" w:cs="Times New Roman"/>
                <w:noProof/>
                <w:webHidden/>
                <w:sz w:val="28"/>
                <w:szCs w:val="28"/>
                <w:lang w:eastAsia="ru-RU"/>
              </w:rPr>
              <w:fldChar w:fldCharType="separate"/>
            </w:r>
            <w:r w:rsidR="00AB4042">
              <w:rPr>
                <w:rFonts w:ascii="Times New Roman" w:eastAsiaTheme="majorEastAsia" w:hAnsi="Times New Roman" w:cs="Times New Roman"/>
                <w:noProof/>
                <w:webHidden/>
                <w:sz w:val="28"/>
                <w:szCs w:val="28"/>
                <w:lang w:eastAsia="ru-RU"/>
              </w:rPr>
              <w:t>7</w:t>
            </w:r>
            <w:r w:rsidR="00B30B0A" w:rsidRPr="00B30B0A">
              <w:rPr>
                <w:rFonts w:ascii="Times New Roman" w:eastAsiaTheme="majorEastAsia" w:hAnsi="Times New Roman" w:cs="Times New Roman"/>
                <w:noProof/>
                <w:webHidden/>
                <w:sz w:val="28"/>
                <w:szCs w:val="28"/>
                <w:lang w:eastAsia="ru-RU"/>
              </w:rPr>
              <w:fldChar w:fldCharType="end"/>
            </w:r>
          </w:hyperlink>
        </w:p>
        <w:p w:rsidR="00B30B0A" w:rsidRPr="00B30B0A" w:rsidRDefault="009D6E44">
          <w:pPr>
            <w:pStyle w:val="21"/>
            <w:tabs>
              <w:tab w:val="right" w:leader="dot" w:pos="9628"/>
            </w:tabs>
            <w:rPr>
              <w:rFonts w:ascii="Times New Roman" w:eastAsiaTheme="majorEastAsia" w:hAnsi="Times New Roman" w:cs="Times New Roman"/>
              <w:noProof/>
              <w:sz w:val="28"/>
              <w:szCs w:val="28"/>
              <w:lang w:eastAsia="ru-RU"/>
            </w:rPr>
          </w:pPr>
          <w:hyperlink w:anchor="_Toc482271538" w:history="1">
            <w:r w:rsidR="00B30B0A" w:rsidRPr="00B30B0A">
              <w:rPr>
                <w:rFonts w:ascii="Times New Roman" w:eastAsiaTheme="majorEastAsia" w:hAnsi="Times New Roman" w:cs="Times New Roman"/>
                <w:noProof/>
                <w:sz w:val="28"/>
                <w:szCs w:val="28"/>
                <w:lang w:eastAsia="ru-RU"/>
              </w:rPr>
              <w:t>§3. Правовая характеристика договора об осуществлении технологического присоединения</w:t>
            </w:r>
            <w:r w:rsidR="00B30B0A" w:rsidRPr="00B30B0A">
              <w:rPr>
                <w:rFonts w:ascii="Times New Roman" w:eastAsiaTheme="majorEastAsia" w:hAnsi="Times New Roman" w:cs="Times New Roman"/>
                <w:noProof/>
                <w:webHidden/>
                <w:sz w:val="28"/>
                <w:szCs w:val="28"/>
                <w:lang w:eastAsia="ru-RU"/>
              </w:rPr>
              <w:tab/>
            </w:r>
            <w:r w:rsidR="00B30B0A" w:rsidRPr="00B30B0A">
              <w:rPr>
                <w:rFonts w:ascii="Times New Roman" w:eastAsiaTheme="majorEastAsia" w:hAnsi="Times New Roman" w:cs="Times New Roman"/>
                <w:noProof/>
                <w:webHidden/>
                <w:sz w:val="28"/>
                <w:szCs w:val="28"/>
                <w:lang w:eastAsia="ru-RU"/>
              </w:rPr>
              <w:fldChar w:fldCharType="begin"/>
            </w:r>
            <w:r w:rsidR="00B30B0A" w:rsidRPr="00B30B0A">
              <w:rPr>
                <w:rFonts w:ascii="Times New Roman" w:eastAsiaTheme="majorEastAsia" w:hAnsi="Times New Roman" w:cs="Times New Roman"/>
                <w:noProof/>
                <w:webHidden/>
                <w:sz w:val="28"/>
                <w:szCs w:val="28"/>
                <w:lang w:eastAsia="ru-RU"/>
              </w:rPr>
              <w:instrText xml:space="preserve"> PAGEREF _Toc482271538 \h </w:instrText>
            </w:r>
            <w:r w:rsidR="00B30B0A" w:rsidRPr="00B30B0A">
              <w:rPr>
                <w:rFonts w:ascii="Times New Roman" w:eastAsiaTheme="majorEastAsia" w:hAnsi="Times New Roman" w:cs="Times New Roman"/>
                <w:noProof/>
                <w:webHidden/>
                <w:sz w:val="28"/>
                <w:szCs w:val="28"/>
                <w:lang w:eastAsia="ru-RU"/>
              </w:rPr>
            </w:r>
            <w:r w:rsidR="00B30B0A" w:rsidRPr="00B30B0A">
              <w:rPr>
                <w:rFonts w:ascii="Times New Roman" w:eastAsiaTheme="majorEastAsia" w:hAnsi="Times New Roman" w:cs="Times New Roman"/>
                <w:noProof/>
                <w:webHidden/>
                <w:sz w:val="28"/>
                <w:szCs w:val="28"/>
                <w:lang w:eastAsia="ru-RU"/>
              </w:rPr>
              <w:fldChar w:fldCharType="separate"/>
            </w:r>
            <w:r w:rsidR="00AB4042">
              <w:rPr>
                <w:rFonts w:ascii="Times New Roman" w:eastAsiaTheme="majorEastAsia" w:hAnsi="Times New Roman" w:cs="Times New Roman"/>
                <w:noProof/>
                <w:webHidden/>
                <w:sz w:val="28"/>
                <w:szCs w:val="28"/>
                <w:lang w:eastAsia="ru-RU"/>
              </w:rPr>
              <w:t>12</w:t>
            </w:r>
            <w:r w:rsidR="00B30B0A" w:rsidRPr="00B30B0A">
              <w:rPr>
                <w:rFonts w:ascii="Times New Roman" w:eastAsiaTheme="majorEastAsia" w:hAnsi="Times New Roman" w:cs="Times New Roman"/>
                <w:noProof/>
                <w:webHidden/>
                <w:sz w:val="28"/>
                <w:szCs w:val="28"/>
                <w:lang w:eastAsia="ru-RU"/>
              </w:rPr>
              <w:fldChar w:fldCharType="end"/>
            </w:r>
          </w:hyperlink>
        </w:p>
        <w:p w:rsidR="00B30B0A" w:rsidRPr="00B30B0A" w:rsidRDefault="009D6E44">
          <w:pPr>
            <w:pStyle w:val="21"/>
            <w:tabs>
              <w:tab w:val="right" w:leader="dot" w:pos="9628"/>
            </w:tabs>
            <w:rPr>
              <w:rFonts w:ascii="Times New Roman" w:eastAsiaTheme="majorEastAsia" w:hAnsi="Times New Roman" w:cs="Times New Roman"/>
              <w:noProof/>
              <w:sz w:val="28"/>
              <w:szCs w:val="28"/>
              <w:lang w:eastAsia="ru-RU"/>
            </w:rPr>
          </w:pPr>
          <w:hyperlink w:anchor="_Toc482271539" w:history="1">
            <w:r w:rsidR="00B30B0A" w:rsidRPr="00B30B0A">
              <w:rPr>
                <w:rFonts w:ascii="Times New Roman" w:eastAsiaTheme="majorEastAsia" w:hAnsi="Times New Roman" w:cs="Times New Roman"/>
                <w:noProof/>
                <w:sz w:val="28"/>
                <w:szCs w:val="28"/>
                <w:lang w:eastAsia="ru-RU"/>
              </w:rPr>
              <w:t>§4. Виды технологического присоединения</w:t>
            </w:r>
            <w:r w:rsidR="00B30B0A" w:rsidRPr="00B30B0A">
              <w:rPr>
                <w:rFonts w:ascii="Times New Roman" w:eastAsiaTheme="majorEastAsia" w:hAnsi="Times New Roman" w:cs="Times New Roman"/>
                <w:noProof/>
                <w:webHidden/>
                <w:sz w:val="28"/>
                <w:szCs w:val="28"/>
                <w:lang w:eastAsia="ru-RU"/>
              </w:rPr>
              <w:tab/>
            </w:r>
            <w:r w:rsidR="00B30B0A" w:rsidRPr="00B30B0A">
              <w:rPr>
                <w:rFonts w:ascii="Times New Roman" w:eastAsiaTheme="majorEastAsia" w:hAnsi="Times New Roman" w:cs="Times New Roman"/>
                <w:noProof/>
                <w:webHidden/>
                <w:sz w:val="28"/>
                <w:szCs w:val="28"/>
                <w:lang w:eastAsia="ru-RU"/>
              </w:rPr>
              <w:fldChar w:fldCharType="begin"/>
            </w:r>
            <w:r w:rsidR="00B30B0A" w:rsidRPr="00B30B0A">
              <w:rPr>
                <w:rFonts w:ascii="Times New Roman" w:eastAsiaTheme="majorEastAsia" w:hAnsi="Times New Roman" w:cs="Times New Roman"/>
                <w:noProof/>
                <w:webHidden/>
                <w:sz w:val="28"/>
                <w:szCs w:val="28"/>
                <w:lang w:eastAsia="ru-RU"/>
              </w:rPr>
              <w:instrText xml:space="preserve"> PAGEREF _Toc482271539 \h </w:instrText>
            </w:r>
            <w:r w:rsidR="00B30B0A" w:rsidRPr="00B30B0A">
              <w:rPr>
                <w:rFonts w:ascii="Times New Roman" w:eastAsiaTheme="majorEastAsia" w:hAnsi="Times New Roman" w:cs="Times New Roman"/>
                <w:noProof/>
                <w:webHidden/>
                <w:sz w:val="28"/>
                <w:szCs w:val="28"/>
                <w:lang w:eastAsia="ru-RU"/>
              </w:rPr>
            </w:r>
            <w:r w:rsidR="00B30B0A" w:rsidRPr="00B30B0A">
              <w:rPr>
                <w:rFonts w:ascii="Times New Roman" w:eastAsiaTheme="majorEastAsia" w:hAnsi="Times New Roman" w:cs="Times New Roman"/>
                <w:noProof/>
                <w:webHidden/>
                <w:sz w:val="28"/>
                <w:szCs w:val="28"/>
                <w:lang w:eastAsia="ru-RU"/>
              </w:rPr>
              <w:fldChar w:fldCharType="separate"/>
            </w:r>
            <w:r w:rsidR="00AB4042">
              <w:rPr>
                <w:rFonts w:ascii="Times New Roman" w:eastAsiaTheme="majorEastAsia" w:hAnsi="Times New Roman" w:cs="Times New Roman"/>
                <w:noProof/>
                <w:webHidden/>
                <w:sz w:val="28"/>
                <w:szCs w:val="28"/>
                <w:lang w:eastAsia="ru-RU"/>
              </w:rPr>
              <w:t>16</w:t>
            </w:r>
            <w:r w:rsidR="00B30B0A" w:rsidRPr="00B30B0A">
              <w:rPr>
                <w:rFonts w:ascii="Times New Roman" w:eastAsiaTheme="majorEastAsia" w:hAnsi="Times New Roman" w:cs="Times New Roman"/>
                <w:noProof/>
                <w:webHidden/>
                <w:sz w:val="28"/>
                <w:szCs w:val="28"/>
                <w:lang w:eastAsia="ru-RU"/>
              </w:rPr>
              <w:fldChar w:fldCharType="end"/>
            </w:r>
          </w:hyperlink>
        </w:p>
        <w:p w:rsidR="00B30B0A" w:rsidRPr="00B30B0A" w:rsidRDefault="009D6E44">
          <w:pPr>
            <w:pStyle w:val="11"/>
            <w:tabs>
              <w:tab w:val="right" w:leader="dot" w:pos="9628"/>
            </w:tabs>
            <w:rPr>
              <w:rFonts w:ascii="Times New Roman" w:eastAsiaTheme="majorEastAsia" w:hAnsi="Times New Roman" w:cs="Times New Roman"/>
              <w:noProof/>
              <w:sz w:val="28"/>
              <w:szCs w:val="28"/>
              <w:lang w:eastAsia="ru-RU"/>
            </w:rPr>
          </w:pPr>
          <w:hyperlink w:anchor="_Toc482271540" w:history="1">
            <w:r w:rsidR="00B30B0A" w:rsidRPr="00B30B0A">
              <w:rPr>
                <w:rFonts w:ascii="Times New Roman" w:eastAsiaTheme="majorEastAsia" w:hAnsi="Times New Roman" w:cs="Times New Roman"/>
                <w:noProof/>
                <w:sz w:val="28"/>
                <w:szCs w:val="28"/>
                <w:lang w:eastAsia="ru-RU"/>
              </w:rPr>
              <w:t>Глава 2. Стадии заключения договора об осуществлении технологического присоединения.</w:t>
            </w:r>
            <w:r w:rsidR="00B30B0A" w:rsidRPr="00B30B0A">
              <w:rPr>
                <w:rFonts w:ascii="Times New Roman" w:eastAsiaTheme="majorEastAsia" w:hAnsi="Times New Roman" w:cs="Times New Roman"/>
                <w:noProof/>
                <w:webHidden/>
                <w:sz w:val="28"/>
                <w:szCs w:val="28"/>
                <w:lang w:eastAsia="ru-RU"/>
              </w:rPr>
              <w:tab/>
            </w:r>
            <w:r w:rsidR="00B30B0A" w:rsidRPr="00B30B0A">
              <w:rPr>
                <w:rFonts w:ascii="Times New Roman" w:eastAsiaTheme="majorEastAsia" w:hAnsi="Times New Roman" w:cs="Times New Roman"/>
                <w:noProof/>
                <w:webHidden/>
                <w:sz w:val="28"/>
                <w:szCs w:val="28"/>
                <w:lang w:eastAsia="ru-RU"/>
              </w:rPr>
              <w:fldChar w:fldCharType="begin"/>
            </w:r>
            <w:r w:rsidR="00B30B0A" w:rsidRPr="00B30B0A">
              <w:rPr>
                <w:rFonts w:ascii="Times New Roman" w:eastAsiaTheme="majorEastAsia" w:hAnsi="Times New Roman" w:cs="Times New Roman"/>
                <w:noProof/>
                <w:webHidden/>
                <w:sz w:val="28"/>
                <w:szCs w:val="28"/>
                <w:lang w:eastAsia="ru-RU"/>
              </w:rPr>
              <w:instrText xml:space="preserve"> PAGEREF _Toc482271540 \h </w:instrText>
            </w:r>
            <w:r w:rsidR="00B30B0A" w:rsidRPr="00B30B0A">
              <w:rPr>
                <w:rFonts w:ascii="Times New Roman" w:eastAsiaTheme="majorEastAsia" w:hAnsi="Times New Roman" w:cs="Times New Roman"/>
                <w:noProof/>
                <w:webHidden/>
                <w:sz w:val="28"/>
                <w:szCs w:val="28"/>
                <w:lang w:eastAsia="ru-RU"/>
              </w:rPr>
            </w:r>
            <w:r w:rsidR="00B30B0A" w:rsidRPr="00B30B0A">
              <w:rPr>
                <w:rFonts w:ascii="Times New Roman" w:eastAsiaTheme="majorEastAsia" w:hAnsi="Times New Roman" w:cs="Times New Roman"/>
                <w:noProof/>
                <w:webHidden/>
                <w:sz w:val="28"/>
                <w:szCs w:val="28"/>
                <w:lang w:eastAsia="ru-RU"/>
              </w:rPr>
              <w:fldChar w:fldCharType="separate"/>
            </w:r>
            <w:r w:rsidR="00AB4042">
              <w:rPr>
                <w:rFonts w:ascii="Times New Roman" w:eastAsiaTheme="majorEastAsia" w:hAnsi="Times New Roman" w:cs="Times New Roman"/>
                <w:noProof/>
                <w:webHidden/>
                <w:sz w:val="28"/>
                <w:szCs w:val="28"/>
                <w:lang w:eastAsia="ru-RU"/>
              </w:rPr>
              <w:t>26</w:t>
            </w:r>
            <w:r w:rsidR="00B30B0A" w:rsidRPr="00B30B0A">
              <w:rPr>
                <w:rFonts w:ascii="Times New Roman" w:eastAsiaTheme="majorEastAsia" w:hAnsi="Times New Roman" w:cs="Times New Roman"/>
                <w:noProof/>
                <w:webHidden/>
                <w:sz w:val="28"/>
                <w:szCs w:val="28"/>
                <w:lang w:eastAsia="ru-RU"/>
              </w:rPr>
              <w:fldChar w:fldCharType="end"/>
            </w:r>
          </w:hyperlink>
        </w:p>
        <w:p w:rsidR="00B30B0A" w:rsidRPr="00B30B0A" w:rsidRDefault="009D6E44">
          <w:pPr>
            <w:pStyle w:val="21"/>
            <w:tabs>
              <w:tab w:val="right" w:leader="dot" w:pos="9628"/>
            </w:tabs>
            <w:rPr>
              <w:rFonts w:ascii="Times New Roman" w:eastAsiaTheme="majorEastAsia" w:hAnsi="Times New Roman" w:cs="Times New Roman"/>
              <w:noProof/>
              <w:sz w:val="28"/>
              <w:szCs w:val="28"/>
              <w:lang w:eastAsia="ru-RU"/>
            </w:rPr>
          </w:pPr>
          <w:hyperlink w:anchor="_Toc482271541" w:history="1">
            <w:r w:rsidR="00B30B0A" w:rsidRPr="00B30B0A">
              <w:rPr>
                <w:rFonts w:ascii="Times New Roman" w:eastAsiaTheme="majorEastAsia" w:hAnsi="Times New Roman" w:cs="Times New Roman"/>
                <w:noProof/>
                <w:sz w:val="28"/>
                <w:szCs w:val="28"/>
                <w:lang w:eastAsia="ru-RU"/>
              </w:rPr>
              <w:t>§1. Стадии технологического присоединения</w:t>
            </w:r>
            <w:r w:rsidR="00B30B0A" w:rsidRPr="00B30B0A">
              <w:rPr>
                <w:rFonts w:ascii="Times New Roman" w:eastAsiaTheme="majorEastAsia" w:hAnsi="Times New Roman" w:cs="Times New Roman"/>
                <w:noProof/>
                <w:webHidden/>
                <w:sz w:val="28"/>
                <w:szCs w:val="28"/>
                <w:lang w:eastAsia="ru-RU"/>
              </w:rPr>
              <w:tab/>
            </w:r>
            <w:r w:rsidR="00B30B0A" w:rsidRPr="00B30B0A">
              <w:rPr>
                <w:rFonts w:ascii="Times New Roman" w:eastAsiaTheme="majorEastAsia" w:hAnsi="Times New Roman" w:cs="Times New Roman"/>
                <w:noProof/>
                <w:webHidden/>
                <w:sz w:val="28"/>
                <w:szCs w:val="28"/>
                <w:lang w:eastAsia="ru-RU"/>
              </w:rPr>
              <w:fldChar w:fldCharType="begin"/>
            </w:r>
            <w:r w:rsidR="00B30B0A" w:rsidRPr="00B30B0A">
              <w:rPr>
                <w:rFonts w:ascii="Times New Roman" w:eastAsiaTheme="majorEastAsia" w:hAnsi="Times New Roman" w:cs="Times New Roman"/>
                <w:noProof/>
                <w:webHidden/>
                <w:sz w:val="28"/>
                <w:szCs w:val="28"/>
                <w:lang w:eastAsia="ru-RU"/>
              </w:rPr>
              <w:instrText xml:space="preserve"> PAGEREF _Toc482271541 \h </w:instrText>
            </w:r>
            <w:r w:rsidR="00B30B0A" w:rsidRPr="00B30B0A">
              <w:rPr>
                <w:rFonts w:ascii="Times New Roman" w:eastAsiaTheme="majorEastAsia" w:hAnsi="Times New Roman" w:cs="Times New Roman"/>
                <w:noProof/>
                <w:webHidden/>
                <w:sz w:val="28"/>
                <w:szCs w:val="28"/>
                <w:lang w:eastAsia="ru-RU"/>
              </w:rPr>
            </w:r>
            <w:r w:rsidR="00B30B0A" w:rsidRPr="00B30B0A">
              <w:rPr>
                <w:rFonts w:ascii="Times New Roman" w:eastAsiaTheme="majorEastAsia" w:hAnsi="Times New Roman" w:cs="Times New Roman"/>
                <w:noProof/>
                <w:webHidden/>
                <w:sz w:val="28"/>
                <w:szCs w:val="28"/>
                <w:lang w:eastAsia="ru-RU"/>
              </w:rPr>
              <w:fldChar w:fldCharType="separate"/>
            </w:r>
            <w:r w:rsidR="00AB4042">
              <w:rPr>
                <w:rFonts w:ascii="Times New Roman" w:eastAsiaTheme="majorEastAsia" w:hAnsi="Times New Roman" w:cs="Times New Roman"/>
                <w:noProof/>
                <w:webHidden/>
                <w:sz w:val="28"/>
                <w:szCs w:val="28"/>
                <w:lang w:eastAsia="ru-RU"/>
              </w:rPr>
              <w:t>26</w:t>
            </w:r>
            <w:r w:rsidR="00B30B0A" w:rsidRPr="00B30B0A">
              <w:rPr>
                <w:rFonts w:ascii="Times New Roman" w:eastAsiaTheme="majorEastAsia" w:hAnsi="Times New Roman" w:cs="Times New Roman"/>
                <w:noProof/>
                <w:webHidden/>
                <w:sz w:val="28"/>
                <w:szCs w:val="28"/>
                <w:lang w:eastAsia="ru-RU"/>
              </w:rPr>
              <w:fldChar w:fldCharType="end"/>
            </w:r>
          </w:hyperlink>
        </w:p>
        <w:p w:rsidR="00B30B0A" w:rsidRPr="00B30B0A" w:rsidRDefault="009D6E44">
          <w:pPr>
            <w:pStyle w:val="21"/>
            <w:tabs>
              <w:tab w:val="right" w:leader="dot" w:pos="9628"/>
            </w:tabs>
            <w:rPr>
              <w:rFonts w:ascii="Times New Roman" w:eastAsiaTheme="majorEastAsia" w:hAnsi="Times New Roman" w:cs="Times New Roman"/>
              <w:noProof/>
              <w:sz w:val="28"/>
              <w:szCs w:val="28"/>
              <w:lang w:eastAsia="ru-RU"/>
            </w:rPr>
          </w:pPr>
          <w:hyperlink w:anchor="_Toc482271542" w:history="1">
            <w:r w:rsidR="00B30B0A" w:rsidRPr="00B30B0A">
              <w:rPr>
                <w:rFonts w:ascii="Times New Roman" w:eastAsiaTheme="majorEastAsia" w:hAnsi="Times New Roman" w:cs="Times New Roman"/>
                <w:noProof/>
                <w:sz w:val="28"/>
                <w:szCs w:val="28"/>
                <w:lang w:eastAsia="ru-RU"/>
              </w:rPr>
              <w:t>§2. Подача заявка в адрес сетевой организации</w:t>
            </w:r>
            <w:r w:rsidR="00B30B0A" w:rsidRPr="00B30B0A">
              <w:rPr>
                <w:rFonts w:ascii="Times New Roman" w:eastAsiaTheme="majorEastAsia" w:hAnsi="Times New Roman" w:cs="Times New Roman"/>
                <w:noProof/>
                <w:webHidden/>
                <w:sz w:val="28"/>
                <w:szCs w:val="28"/>
                <w:lang w:eastAsia="ru-RU"/>
              </w:rPr>
              <w:tab/>
            </w:r>
            <w:r w:rsidR="00B30B0A" w:rsidRPr="00B30B0A">
              <w:rPr>
                <w:rFonts w:ascii="Times New Roman" w:eastAsiaTheme="majorEastAsia" w:hAnsi="Times New Roman" w:cs="Times New Roman"/>
                <w:noProof/>
                <w:webHidden/>
                <w:sz w:val="28"/>
                <w:szCs w:val="28"/>
                <w:lang w:eastAsia="ru-RU"/>
              </w:rPr>
              <w:fldChar w:fldCharType="begin"/>
            </w:r>
            <w:r w:rsidR="00B30B0A" w:rsidRPr="00B30B0A">
              <w:rPr>
                <w:rFonts w:ascii="Times New Roman" w:eastAsiaTheme="majorEastAsia" w:hAnsi="Times New Roman" w:cs="Times New Roman"/>
                <w:noProof/>
                <w:webHidden/>
                <w:sz w:val="28"/>
                <w:szCs w:val="28"/>
                <w:lang w:eastAsia="ru-RU"/>
              </w:rPr>
              <w:instrText xml:space="preserve"> PAGEREF _Toc482271542 \h </w:instrText>
            </w:r>
            <w:r w:rsidR="00B30B0A" w:rsidRPr="00B30B0A">
              <w:rPr>
                <w:rFonts w:ascii="Times New Roman" w:eastAsiaTheme="majorEastAsia" w:hAnsi="Times New Roman" w:cs="Times New Roman"/>
                <w:noProof/>
                <w:webHidden/>
                <w:sz w:val="28"/>
                <w:szCs w:val="28"/>
                <w:lang w:eastAsia="ru-RU"/>
              </w:rPr>
            </w:r>
            <w:r w:rsidR="00B30B0A" w:rsidRPr="00B30B0A">
              <w:rPr>
                <w:rFonts w:ascii="Times New Roman" w:eastAsiaTheme="majorEastAsia" w:hAnsi="Times New Roman" w:cs="Times New Roman"/>
                <w:noProof/>
                <w:webHidden/>
                <w:sz w:val="28"/>
                <w:szCs w:val="28"/>
                <w:lang w:eastAsia="ru-RU"/>
              </w:rPr>
              <w:fldChar w:fldCharType="separate"/>
            </w:r>
            <w:r w:rsidR="00AB4042">
              <w:rPr>
                <w:rFonts w:ascii="Times New Roman" w:eastAsiaTheme="majorEastAsia" w:hAnsi="Times New Roman" w:cs="Times New Roman"/>
                <w:noProof/>
                <w:webHidden/>
                <w:sz w:val="28"/>
                <w:szCs w:val="28"/>
                <w:lang w:eastAsia="ru-RU"/>
              </w:rPr>
              <w:t>27</w:t>
            </w:r>
            <w:r w:rsidR="00B30B0A" w:rsidRPr="00B30B0A">
              <w:rPr>
                <w:rFonts w:ascii="Times New Roman" w:eastAsiaTheme="majorEastAsia" w:hAnsi="Times New Roman" w:cs="Times New Roman"/>
                <w:noProof/>
                <w:webHidden/>
                <w:sz w:val="28"/>
                <w:szCs w:val="28"/>
                <w:lang w:eastAsia="ru-RU"/>
              </w:rPr>
              <w:fldChar w:fldCharType="end"/>
            </w:r>
          </w:hyperlink>
        </w:p>
        <w:p w:rsidR="00B30B0A" w:rsidRPr="00B30B0A" w:rsidRDefault="009D6E44">
          <w:pPr>
            <w:pStyle w:val="21"/>
            <w:tabs>
              <w:tab w:val="right" w:leader="dot" w:pos="9628"/>
            </w:tabs>
            <w:rPr>
              <w:rFonts w:ascii="Times New Roman" w:eastAsiaTheme="majorEastAsia" w:hAnsi="Times New Roman" w:cs="Times New Roman"/>
              <w:noProof/>
              <w:sz w:val="28"/>
              <w:szCs w:val="28"/>
              <w:lang w:eastAsia="ru-RU"/>
            </w:rPr>
          </w:pPr>
          <w:hyperlink w:anchor="_Toc482271543" w:history="1">
            <w:r w:rsidR="00B30B0A" w:rsidRPr="00B30B0A">
              <w:rPr>
                <w:rFonts w:ascii="Times New Roman" w:eastAsiaTheme="majorEastAsia" w:hAnsi="Times New Roman" w:cs="Times New Roman"/>
                <w:noProof/>
                <w:sz w:val="28"/>
                <w:szCs w:val="28"/>
                <w:lang w:eastAsia="ru-RU"/>
              </w:rPr>
              <w:t>§3. Порядок разрешения споров, возникающих перед заключением договора.</w:t>
            </w:r>
            <w:r w:rsidR="00B30B0A" w:rsidRPr="00B30B0A">
              <w:rPr>
                <w:rFonts w:ascii="Times New Roman" w:eastAsiaTheme="majorEastAsia" w:hAnsi="Times New Roman" w:cs="Times New Roman"/>
                <w:noProof/>
                <w:webHidden/>
                <w:sz w:val="28"/>
                <w:szCs w:val="28"/>
                <w:lang w:eastAsia="ru-RU"/>
              </w:rPr>
              <w:tab/>
            </w:r>
            <w:r w:rsidR="00B30B0A" w:rsidRPr="00B30B0A">
              <w:rPr>
                <w:rFonts w:ascii="Times New Roman" w:eastAsiaTheme="majorEastAsia" w:hAnsi="Times New Roman" w:cs="Times New Roman"/>
                <w:noProof/>
                <w:webHidden/>
                <w:sz w:val="28"/>
                <w:szCs w:val="28"/>
                <w:lang w:eastAsia="ru-RU"/>
              </w:rPr>
              <w:fldChar w:fldCharType="begin"/>
            </w:r>
            <w:r w:rsidR="00B30B0A" w:rsidRPr="00B30B0A">
              <w:rPr>
                <w:rFonts w:ascii="Times New Roman" w:eastAsiaTheme="majorEastAsia" w:hAnsi="Times New Roman" w:cs="Times New Roman"/>
                <w:noProof/>
                <w:webHidden/>
                <w:sz w:val="28"/>
                <w:szCs w:val="28"/>
                <w:lang w:eastAsia="ru-RU"/>
              </w:rPr>
              <w:instrText xml:space="preserve"> PAGEREF _Toc482271543 \h </w:instrText>
            </w:r>
            <w:r w:rsidR="00B30B0A" w:rsidRPr="00B30B0A">
              <w:rPr>
                <w:rFonts w:ascii="Times New Roman" w:eastAsiaTheme="majorEastAsia" w:hAnsi="Times New Roman" w:cs="Times New Roman"/>
                <w:noProof/>
                <w:webHidden/>
                <w:sz w:val="28"/>
                <w:szCs w:val="28"/>
                <w:lang w:eastAsia="ru-RU"/>
              </w:rPr>
            </w:r>
            <w:r w:rsidR="00B30B0A" w:rsidRPr="00B30B0A">
              <w:rPr>
                <w:rFonts w:ascii="Times New Roman" w:eastAsiaTheme="majorEastAsia" w:hAnsi="Times New Roman" w:cs="Times New Roman"/>
                <w:noProof/>
                <w:webHidden/>
                <w:sz w:val="28"/>
                <w:szCs w:val="28"/>
                <w:lang w:eastAsia="ru-RU"/>
              </w:rPr>
              <w:fldChar w:fldCharType="separate"/>
            </w:r>
            <w:r w:rsidR="00AB4042">
              <w:rPr>
                <w:rFonts w:ascii="Times New Roman" w:eastAsiaTheme="majorEastAsia" w:hAnsi="Times New Roman" w:cs="Times New Roman"/>
                <w:noProof/>
                <w:webHidden/>
                <w:sz w:val="28"/>
                <w:szCs w:val="28"/>
                <w:lang w:eastAsia="ru-RU"/>
              </w:rPr>
              <w:t>31</w:t>
            </w:r>
            <w:r w:rsidR="00B30B0A" w:rsidRPr="00B30B0A">
              <w:rPr>
                <w:rFonts w:ascii="Times New Roman" w:eastAsiaTheme="majorEastAsia" w:hAnsi="Times New Roman" w:cs="Times New Roman"/>
                <w:noProof/>
                <w:webHidden/>
                <w:sz w:val="28"/>
                <w:szCs w:val="28"/>
                <w:lang w:eastAsia="ru-RU"/>
              </w:rPr>
              <w:fldChar w:fldCharType="end"/>
            </w:r>
          </w:hyperlink>
        </w:p>
        <w:p w:rsidR="00B30B0A" w:rsidRPr="00B30B0A" w:rsidRDefault="009D6E44">
          <w:pPr>
            <w:pStyle w:val="11"/>
            <w:tabs>
              <w:tab w:val="right" w:leader="dot" w:pos="9628"/>
            </w:tabs>
            <w:rPr>
              <w:rFonts w:ascii="Times New Roman" w:eastAsiaTheme="majorEastAsia" w:hAnsi="Times New Roman" w:cs="Times New Roman"/>
              <w:noProof/>
              <w:sz w:val="28"/>
              <w:szCs w:val="28"/>
              <w:lang w:eastAsia="ru-RU"/>
            </w:rPr>
          </w:pPr>
          <w:hyperlink w:anchor="_Toc482271544" w:history="1">
            <w:r w:rsidR="00B30B0A" w:rsidRPr="00B30B0A">
              <w:rPr>
                <w:rFonts w:ascii="Times New Roman" w:eastAsiaTheme="majorEastAsia" w:hAnsi="Times New Roman" w:cs="Times New Roman"/>
                <w:noProof/>
                <w:sz w:val="28"/>
                <w:szCs w:val="28"/>
                <w:lang w:eastAsia="ru-RU"/>
              </w:rPr>
              <w:t>Глава 3. Стадии исполнения договора об осуществлении технологического присоединения.</w:t>
            </w:r>
            <w:r w:rsidR="00B30B0A" w:rsidRPr="00B30B0A">
              <w:rPr>
                <w:rFonts w:ascii="Times New Roman" w:eastAsiaTheme="majorEastAsia" w:hAnsi="Times New Roman" w:cs="Times New Roman"/>
                <w:noProof/>
                <w:webHidden/>
                <w:sz w:val="28"/>
                <w:szCs w:val="28"/>
                <w:lang w:eastAsia="ru-RU"/>
              </w:rPr>
              <w:tab/>
            </w:r>
            <w:r w:rsidR="00B30B0A" w:rsidRPr="00B30B0A">
              <w:rPr>
                <w:rFonts w:ascii="Times New Roman" w:eastAsiaTheme="majorEastAsia" w:hAnsi="Times New Roman" w:cs="Times New Roman"/>
                <w:noProof/>
                <w:webHidden/>
                <w:sz w:val="28"/>
                <w:szCs w:val="28"/>
                <w:lang w:eastAsia="ru-RU"/>
              </w:rPr>
              <w:fldChar w:fldCharType="begin"/>
            </w:r>
            <w:r w:rsidR="00B30B0A" w:rsidRPr="00B30B0A">
              <w:rPr>
                <w:rFonts w:ascii="Times New Roman" w:eastAsiaTheme="majorEastAsia" w:hAnsi="Times New Roman" w:cs="Times New Roman"/>
                <w:noProof/>
                <w:webHidden/>
                <w:sz w:val="28"/>
                <w:szCs w:val="28"/>
                <w:lang w:eastAsia="ru-RU"/>
              </w:rPr>
              <w:instrText xml:space="preserve"> PAGEREF _Toc482271544 \h </w:instrText>
            </w:r>
            <w:r w:rsidR="00B30B0A" w:rsidRPr="00B30B0A">
              <w:rPr>
                <w:rFonts w:ascii="Times New Roman" w:eastAsiaTheme="majorEastAsia" w:hAnsi="Times New Roman" w:cs="Times New Roman"/>
                <w:noProof/>
                <w:webHidden/>
                <w:sz w:val="28"/>
                <w:szCs w:val="28"/>
                <w:lang w:eastAsia="ru-RU"/>
              </w:rPr>
            </w:r>
            <w:r w:rsidR="00B30B0A" w:rsidRPr="00B30B0A">
              <w:rPr>
                <w:rFonts w:ascii="Times New Roman" w:eastAsiaTheme="majorEastAsia" w:hAnsi="Times New Roman" w:cs="Times New Roman"/>
                <w:noProof/>
                <w:webHidden/>
                <w:sz w:val="28"/>
                <w:szCs w:val="28"/>
                <w:lang w:eastAsia="ru-RU"/>
              </w:rPr>
              <w:fldChar w:fldCharType="separate"/>
            </w:r>
            <w:r w:rsidR="00AB4042">
              <w:rPr>
                <w:rFonts w:ascii="Times New Roman" w:eastAsiaTheme="majorEastAsia" w:hAnsi="Times New Roman" w:cs="Times New Roman"/>
                <w:noProof/>
                <w:webHidden/>
                <w:sz w:val="28"/>
                <w:szCs w:val="28"/>
                <w:lang w:eastAsia="ru-RU"/>
              </w:rPr>
              <w:t>34</w:t>
            </w:r>
            <w:r w:rsidR="00B30B0A" w:rsidRPr="00B30B0A">
              <w:rPr>
                <w:rFonts w:ascii="Times New Roman" w:eastAsiaTheme="majorEastAsia" w:hAnsi="Times New Roman" w:cs="Times New Roman"/>
                <w:noProof/>
                <w:webHidden/>
                <w:sz w:val="28"/>
                <w:szCs w:val="28"/>
                <w:lang w:eastAsia="ru-RU"/>
              </w:rPr>
              <w:fldChar w:fldCharType="end"/>
            </w:r>
          </w:hyperlink>
        </w:p>
        <w:p w:rsidR="00B30B0A" w:rsidRPr="00B30B0A" w:rsidRDefault="009D6E44">
          <w:pPr>
            <w:pStyle w:val="21"/>
            <w:tabs>
              <w:tab w:val="right" w:leader="dot" w:pos="9628"/>
            </w:tabs>
            <w:rPr>
              <w:rFonts w:ascii="Times New Roman" w:eastAsiaTheme="majorEastAsia" w:hAnsi="Times New Roman" w:cs="Times New Roman"/>
              <w:noProof/>
              <w:sz w:val="28"/>
              <w:szCs w:val="28"/>
              <w:lang w:eastAsia="ru-RU"/>
            </w:rPr>
          </w:pPr>
          <w:hyperlink w:anchor="_Toc482271545" w:history="1">
            <w:r w:rsidR="00B30B0A" w:rsidRPr="00B30B0A">
              <w:rPr>
                <w:rFonts w:ascii="Times New Roman" w:eastAsiaTheme="majorEastAsia" w:hAnsi="Times New Roman" w:cs="Times New Roman"/>
                <w:noProof/>
                <w:sz w:val="28"/>
                <w:szCs w:val="28"/>
                <w:lang w:eastAsia="ru-RU"/>
              </w:rPr>
              <w:t>§1. Осуществление сторонами предусмотренных договором мероприятий.</w:t>
            </w:r>
            <w:r w:rsidR="00B30B0A" w:rsidRPr="00B30B0A">
              <w:rPr>
                <w:rFonts w:ascii="Times New Roman" w:eastAsiaTheme="majorEastAsia" w:hAnsi="Times New Roman" w:cs="Times New Roman"/>
                <w:noProof/>
                <w:webHidden/>
                <w:sz w:val="28"/>
                <w:szCs w:val="28"/>
                <w:lang w:eastAsia="ru-RU"/>
              </w:rPr>
              <w:tab/>
            </w:r>
            <w:r w:rsidR="00B30B0A" w:rsidRPr="00B30B0A">
              <w:rPr>
                <w:rFonts w:ascii="Times New Roman" w:eastAsiaTheme="majorEastAsia" w:hAnsi="Times New Roman" w:cs="Times New Roman"/>
                <w:noProof/>
                <w:webHidden/>
                <w:sz w:val="28"/>
                <w:szCs w:val="28"/>
                <w:lang w:eastAsia="ru-RU"/>
              </w:rPr>
              <w:fldChar w:fldCharType="begin"/>
            </w:r>
            <w:r w:rsidR="00B30B0A" w:rsidRPr="00B30B0A">
              <w:rPr>
                <w:rFonts w:ascii="Times New Roman" w:eastAsiaTheme="majorEastAsia" w:hAnsi="Times New Roman" w:cs="Times New Roman"/>
                <w:noProof/>
                <w:webHidden/>
                <w:sz w:val="28"/>
                <w:szCs w:val="28"/>
                <w:lang w:eastAsia="ru-RU"/>
              </w:rPr>
              <w:instrText xml:space="preserve"> PAGEREF _Toc482271545 \h </w:instrText>
            </w:r>
            <w:r w:rsidR="00B30B0A" w:rsidRPr="00B30B0A">
              <w:rPr>
                <w:rFonts w:ascii="Times New Roman" w:eastAsiaTheme="majorEastAsia" w:hAnsi="Times New Roman" w:cs="Times New Roman"/>
                <w:noProof/>
                <w:webHidden/>
                <w:sz w:val="28"/>
                <w:szCs w:val="28"/>
                <w:lang w:eastAsia="ru-RU"/>
              </w:rPr>
            </w:r>
            <w:r w:rsidR="00B30B0A" w:rsidRPr="00B30B0A">
              <w:rPr>
                <w:rFonts w:ascii="Times New Roman" w:eastAsiaTheme="majorEastAsia" w:hAnsi="Times New Roman" w:cs="Times New Roman"/>
                <w:noProof/>
                <w:webHidden/>
                <w:sz w:val="28"/>
                <w:szCs w:val="28"/>
                <w:lang w:eastAsia="ru-RU"/>
              </w:rPr>
              <w:fldChar w:fldCharType="separate"/>
            </w:r>
            <w:r w:rsidR="00AB4042">
              <w:rPr>
                <w:rFonts w:ascii="Times New Roman" w:eastAsiaTheme="majorEastAsia" w:hAnsi="Times New Roman" w:cs="Times New Roman"/>
                <w:noProof/>
                <w:webHidden/>
                <w:sz w:val="28"/>
                <w:szCs w:val="28"/>
                <w:lang w:eastAsia="ru-RU"/>
              </w:rPr>
              <w:t>34</w:t>
            </w:r>
            <w:r w:rsidR="00B30B0A" w:rsidRPr="00B30B0A">
              <w:rPr>
                <w:rFonts w:ascii="Times New Roman" w:eastAsiaTheme="majorEastAsia" w:hAnsi="Times New Roman" w:cs="Times New Roman"/>
                <w:noProof/>
                <w:webHidden/>
                <w:sz w:val="28"/>
                <w:szCs w:val="28"/>
                <w:lang w:eastAsia="ru-RU"/>
              </w:rPr>
              <w:fldChar w:fldCharType="end"/>
            </w:r>
          </w:hyperlink>
        </w:p>
        <w:p w:rsidR="00B30B0A" w:rsidRPr="00B30B0A" w:rsidRDefault="009D6E44">
          <w:pPr>
            <w:pStyle w:val="21"/>
            <w:tabs>
              <w:tab w:val="right" w:leader="dot" w:pos="9628"/>
            </w:tabs>
            <w:rPr>
              <w:rFonts w:ascii="Times New Roman" w:eastAsiaTheme="majorEastAsia" w:hAnsi="Times New Roman" w:cs="Times New Roman"/>
              <w:noProof/>
              <w:sz w:val="28"/>
              <w:szCs w:val="28"/>
              <w:lang w:eastAsia="ru-RU"/>
            </w:rPr>
          </w:pPr>
          <w:hyperlink w:anchor="_Toc482271546" w:history="1">
            <w:r w:rsidR="00B30B0A" w:rsidRPr="00B30B0A">
              <w:rPr>
                <w:rFonts w:ascii="Times New Roman" w:eastAsiaTheme="majorEastAsia" w:hAnsi="Times New Roman" w:cs="Times New Roman"/>
                <w:noProof/>
                <w:sz w:val="28"/>
                <w:szCs w:val="28"/>
                <w:lang w:eastAsia="ru-RU"/>
              </w:rPr>
              <w:t>§2. Установление ставки платы за технологическое присоединение.</w:t>
            </w:r>
            <w:r w:rsidR="00B30B0A" w:rsidRPr="00B30B0A">
              <w:rPr>
                <w:rFonts w:ascii="Times New Roman" w:eastAsiaTheme="majorEastAsia" w:hAnsi="Times New Roman" w:cs="Times New Roman"/>
                <w:noProof/>
                <w:webHidden/>
                <w:sz w:val="28"/>
                <w:szCs w:val="28"/>
                <w:lang w:eastAsia="ru-RU"/>
              </w:rPr>
              <w:tab/>
            </w:r>
            <w:r w:rsidR="00B30B0A" w:rsidRPr="00B30B0A">
              <w:rPr>
                <w:rFonts w:ascii="Times New Roman" w:eastAsiaTheme="majorEastAsia" w:hAnsi="Times New Roman" w:cs="Times New Roman"/>
                <w:noProof/>
                <w:webHidden/>
                <w:sz w:val="28"/>
                <w:szCs w:val="28"/>
                <w:lang w:eastAsia="ru-RU"/>
              </w:rPr>
              <w:fldChar w:fldCharType="begin"/>
            </w:r>
            <w:r w:rsidR="00B30B0A" w:rsidRPr="00B30B0A">
              <w:rPr>
                <w:rFonts w:ascii="Times New Roman" w:eastAsiaTheme="majorEastAsia" w:hAnsi="Times New Roman" w:cs="Times New Roman"/>
                <w:noProof/>
                <w:webHidden/>
                <w:sz w:val="28"/>
                <w:szCs w:val="28"/>
                <w:lang w:eastAsia="ru-RU"/>
              </w:rPr>
              <w:instrText xml:space="preserve"> PAGEREF _Toc482271546 \h </w:instrText>
            </w:r>
            <w:r w:rsidR="00B30B0A" w:rsidRPr="00B30B0A">
              <w:rPr>
                <w:rFonts w:ascii="Times New Roman" w:eastAsiaTheme="majorEastAsia" w:hAnsi="Times New Roman" w:cs="Times New Roman"/>
                <w:noProof/>
                <w:webHidden/>
                <w:sz w:val="28"/>
                <w:szCs w:val="28"/>
                <w:lang w:eastAsia="ru-RU"/>
              </w:rPr>
            </w:r>
            <w:r w:rsidR="00B30B0A" w:rsidRPr="00B30B0A">
              <w:rPr>
                <w:rFonts w:ascii="Times New Roman" w:eastAsiaTheme="majorEastAsia" w:hAnsi="Times New Roman" w:cs="Times New Roman"/>
                <w:noProof/>
                <w:webHidden/>
                <w:sz w:val="28"/>
                <w:szCs w:val="28"/>
                <w:lang w:eastAsia="ru-RU"/>
              </w:rPr>
              <w:fldChar w:fldCharType="separate"/>
            </w:r>
            <w:r w:rsidR="00AB4042">
              <w:rPr>
                <w:rFonts w:ascii="Times New Roman" w:eastAsiaTheme="majorEastAsia" w:hAnsi="Times New Roman" w:cs="Times New Roman"/>
                <w:noProof/>
                <w:webHidden/>
                <w:sz w:val="28"/>
                <w:szCs w:val="28"/>
                <w:lang w:eastAsia="ru-RU"/>
              </w:rPr>
              <w:t>43</w:t>
            </w:r>
            <w:r w:rsidR="00B30B0A" w:rsidRPr="00B30B0A">
              <w:rPr>
                <w:rFonts w:ascii="Times New Roman" w:eastAsiaTheme="majorEastAsia" w:hAnsi="Times New Roman" w:cs="Times New Roman"/>
                <w:noProof/>
                <w:webHidden/>
                <w:sz w:val="28"/>
                <w:szCs w:val="28"/>
                <w:lang w:eastAsia="ru-RU"/>
              </w:rPr>
              <w:fldChar w:fldCharType="end"/>
            </w:r>
          </w:hyperlink>
        </w:p>
        <w:p w:rsidR="00B30B0A" w:rsidRPr="00B30B0A" w:rsidRDefault="009D6E44">
          <w:pPr>
            <w:pStyle w:val="21"/>
            <w:tabs>
              <w:tab w:val="right" w:leader="dot" w:pos="9628"/>
            </w:tabs>
            <w:rPr>
              <w:rFonts w:ascii="Times New Roman" w:eastAsiaTheme="majorEastAsia" w:hAnsi="Times New Roman" w:cs="Times New Roman"/>
              <w:noProof/>
              <w:sz w:val="28"/>
              <w:szCs w:val="28"/>
              <w:lang w:eastAsia="ru-RU"/>
            </w:rPr>
          </w:pPr>
          <w:hyperlink w:anchor="_Toc482271547" w:history="1">
            <w:r w:rsidR="00B30B0A" w:rsidRPr="00B30B0A">
              <w:rPr>
                <w:rFonts w:ascii="Times New Roman" w:eastAsiaTheme="majorEastAsia" w:hAnsi="Times New Roman" w:cs="Times New Roman"/>
                <w:noProof/>
                <w:sz w:val="28"/>
                <w:szCs w:val="28"/>
                <w:lang w:eastAsia="ru-RU"/>
              </w:rPr>
              <w:t>§3. Сроки осуществления технологического присоединения.</w:t>
            </w:r>
            <w:r w:rsidR="00B30B0A" w:rsidRPr="00B30B0A">
              <w:rPr>
                <w:rFonts w:ascii="Times New Roman" w:eastAsiaTheme="majorEastAsia" w:hAnsi="Times New Roman" w:cs="Times New Roman"/>
                <w:noProof/>
                <w:webHidden/>
                <w:sz w:val="28"/>
                <w:szCs w:val="28"/>
                <w:lang w:eastAsia="ru-RU"/>
              </w:rPr>
              <w:tab/>
            </w:r>
            <w:r w:rsidR="00B30B0A" w:rsidRPr="00B30B0A">
              <w:rPr>
                <w:rFonts w:ascii="Times New Roman" w:eastAsiaTheme="majorEastAsia" w:hAnsi="Times New Roman" w:cs="Times New Roman"/>
                <w:noProof/>
                <w:webHidden/>
                <w:sz w:val="28"/>
                <w:szCs w:val="28"/>
                <w:lang w:eastAsia="ru-RU"/>
              </w:rPr>
              <w:fldChar w:fldCharType="begin"/>
            </w:r>
            <w:r w:rsidR="00B30B0A" w:rsidRPr="00B30B0A">
              <w:rPr>
                <w:rFonts w:ascii="Times New Roman" w:eastAsiaTheme="majorEastAsia" w:hAnsi="Times New Roman" w:cs="Times New Roman"/>
                <w:noProof/>
                <w:webHidden/>
                <w:sz w:val="28"/>
                <w:szCs w:val="28"/>
                <w:lang w:eastAsia="ru-RU"/>
              </w:rPr>
              <w:instrText xml:space="preserve"> PAGEREF _Toc482271547 \h </w:instrText>
            </w:r>
            <w:r w:rsidR="00B30B0A" w:rsidRPr="00B30B0A">
              <w:rPr>
                <w:rFonts w:ascii="Times New Roman" w:eastAsiaTheme="majorEastAsia" w:hAnsi="Times New Roman" w:cs="Times New Roman"/>
                <w:noProof/>
                <w:webHidden/>
                <w:sz w:val="28"/>
                <w:szCs w:val="28"/>
                <w:lang w:eastAsia="ru-RU"/>
              </w:rPr>
            </w:r>
            <w:r w:rsidR="00B30B0A" w:rsidRPr="00B30B0A">
              <w:rPr>
                <w:rFonts w:ascii="Times New Roman" w:eastAsiaTheme="majorEastAsia" w:hAnsi="Times New Roman" w:cs="Times New Roman"/>
                <w:noProof/>
                <w:webHidden/>
                <w:sz w:val="28"/>
                <w:szCs w:val="28"/>
                <w:lang w:eastAsia="ru-RU"/>
              </w:rPr>
              <w:fldChar w:fldCharType="separate"/>
            </w:r>
            <w:r w:rsidR="00AB4042">
              <w:rPr>
                <w:rFonts w:ascii="Times New Roman" w:eastAsiaTheme="majorEastAsia" w:hAnsi="Times New Roman" w:cs="Times New Roman"/>
                <w:noProof/>
                <w:webHidden/>
                <w:sz w:val="28"/>
                <w:szCs w:val="28"/>
                <w:lang w:eastAsia="ru-RU"/>
              </w:rPr>
              <w:t>47</w:t>
            </w:r>
            <w:r w:rsidR="00B30B0A" w:rsidRPr="00B30B0A">
              <w:rPr>
                <w:rFonts w:ascii="Times New Roman" w:eastAsiaTheme="majorEastAsia" w:hAnsi="Times New Roman" w:cs="Times New Roman"/>
                <w:noProof/>
                <w:webHidden/>
                <w:sz w:val="28"/>
                <w:szCs w:val="28"/>
                <w:lang w:eastAsia="ru-RU"/>
              </w:rPr>
              <w:fldChar w:fldCharType="end"/>
            </w:r>
          </w:hyperlink>
        </w:p>
        <w:p w:rsidR="00B30B0A" w:rsidRPr="00B30B0A" w:rsidRDefault="009D6E44">
          <w:pPr>
            <w:pStyle w:val="11"/>
            <w:tabs>
              <w:tab w:val="right" w:leader="dot" w:pos="9628"/>
            </w:tabs>
            <w:rPr>
              <w:rFonts w:ascii="Times New Roman" w:eastAsiaTheme="majorEastAsia" w:hAnsi="Times New Roman" w:cs="Times New Roman"/>
              <w:noProof/>
              <w:sz w:val="28"/>
              <w:szCs w:val="28"/>
              <w:lang w:eastAsia="ru-RU"/>
            </w:rPr>
          </w:pPr>
          <w:hyperlink w:anchor="_Toc482271548" w:history="1">
            <w:r w:rsidR="00B30B0A" w:rsidRPr="00B30B0A">
              <w:rPr>
                <w:rFonts w:ascii="Times New Roman" w:eastAsiaTheme="majorEastAsia" w:hAnsi="Times New Roman" w:cs="Times New Roman"/>
                <w:noProof/>
                <w:sz w:val="28"/>
                <w:szCs w:val="28"/>
                <w:lang w:eastAsia="ru-RU"/>
              </w:rPr>
              <w:t>Заключение.</w:t>
            </w:r>
            <w:r w:rsidR="00B30B0A" w:rsidRPr="00B30B0A">
              <w:rPr>
                <w:rFonts w:ascii="Times New Roman" w:eastAsiaTheme="majorEastAsia" w:hAnsi="Times New Roman" w:cs="Times New Roman"/>
                <w:noProof/>
                <w:webHidden/>
                <w:sz w:val="28"/>
                <w:szCs w:val="28"/>
                <w:lang w:eastAsia="ru-RU"/>
              </w:rPr>
              <w:tab/>
            </w:r>
            <w:r w:rsidR="00B30B0A" w:rsidRPr="00B30B0A">
              <w:rPr>
                <w:rFonts w:ascii="Times New Roman" w:eastAsiaTheme="majorEastAsia" w:hAnsi="Times New Roman" w:cs="Times New Roman"/>
                <w:noProof/>
                <w:webHidden/>
                <w:sz w:val="28"/>
                <w:szCs w:val="28"/>
                <w:lang w:eastAsia="ru-RU"/>
              </w:rPr>
              <w:fldChar w:fldCharType="begin"/>
            </w:r>
            <w:r w:rsidR="00B30B0A" w:rsidRPr="00B30B0A">
              <w:rPr>
                <w:rFonts w:ascii="Times New Roman" w:eastAsiaTheme="majorEastAsia" w:hAnsi="Times New Roman" w:cs="Times New Roman"/>
                <w:noProof/>
                <w:webHidden/>
                <w:sz w:val="28"/>
                <w:szCs w:val="28"/>
                <w:lang w:eastAsia="ru-RU"/>
              </w:rPr>
              <w:instrText xml:space="preserve"> PAGEREF _Toc482271548 \h </w:instrText>
            </w:r>
            <w:r w:rsidR="00B30B0A" w:rsidRPr="00B30B0A">
              <w:rPr>
                <w:rFonts w:ascii="Times New Roman" w:eastAsiaTheme="majorEastAsia" w:hAnsi="Times New Roman" w:cs="Times New Roman"/>
                <w:noProof/>
                <w:webHidden/>
                <w:sz w:val="28"/>
                <w:szCs w:val="28"/>
                <w:lang w:eastAsia="ru-RU"/>
              </w:rPr>
            </w:r>
            <w:r w:rsidR="00B30B0A" w:rsidRPr="00B30B0A">
              <w:rPr>
                <w:rFonts w:ascii="Times New Roman" w:eastAsiaTheme="majorEastAsia" w:hAnsi="Times New Roman" w:cs="Times New Roman"/>
                <w:noProof/>
                <w:webHidden/>
                <w:sz w:val="28"/>
                <w:szCs w:val="28"/>
                <w:lang w:eastAsia="ru-RU"/>
              </w:rPr>
              <w:fldChar w:fldCharType="separate"/>
            </w:r>
            <w:r w:rsidR="00AB4042">
              <w:rPr>
                <w:rFonts w:ascii="Times New Roman" w:eastAsiaTheme="majorEastAsia" w:hAnsi="Times New Roman" w:cs="Times New Roman"/>
                <w:noProof/>
                <w:webHidden/>
                <w:sz w:val="28"/>
                <w:szCs w:val="28"/>
                <w:lang w:eastAsia="ru-RU"/>
              </w:rPr>
              <w:t>51</w:t>
            </w:r>
            <w:r w:rsidR="00B30B0A" w:rsidRPr="00B30B0A">
              <w:rPr>
                <w:rFonts w:ascii="Times New Roman" w:eastAsiaTheme="majorEastAsia" w:hAnsi="Times New Roman" w:cs="Times New Roman"/>
                <w:noProof/>
                <w:webHidden/>
                <w:sz w:val="28"/>
                <w:szCs w:val="28"/>
                <w:lang w:eastAsia="ru-RU"/>
              </w:rPr>
              <w:fldChar w:fldCharType="end"/>
            </w:r>
          </w:hyperlink>
        </w:p>
        <w:p w:rsidR="00B30B0A" w:rsidRPr="00B30B0A" w:rsidRDefault="009D6E44">
          <w:pPr>
            <w:pStyle w:val="11"/>
            <w:tabs>
              <w:tab w:val="right" w:leader="dot" w:pos="9628"/>
            </w:tabs>
            <w:rPr>
              <w:rFonts w:ascii="Times New Roman" w:eastAsiaTheme="majorEastAsia" w:hAnsi="Times New Roman" w:cs="Times New Roman"/>
              <w:noProof/>
              <w:sz w:val="28"/>
              <w:szCs w:val="28"/>
              <w:lang w:eastAsia="ru-RU"/>
            </w:rPr>
          </w:pPr>
          <w:hyperlink w:anchor="_Toc482271549" w:history="1">
            <w:r w:rsidR="00B30B0A" w:rsidRPr="00B30B0A">
              <w:rPr>
                <w:rFonts w:ascii="Times New Roman" w:eastAsiaTheme="majorEastAsia" w:hAnsi="Times New Roman" w:cs="Times New Roman"/>
                <w:noProof/>
                <w:sz w:val="28"/>
                <w:szCs w:val="28"/>
                <w:lang w:eastAsia="ru-RU"/>
              </w:rPr>
              <w:t>Библиографический список</w:t>
            </w:r>
            <w:r w:rsidR="00B30B0A" w:rsidRPr="00B30B0A">
              <w:rPr>
                <w:rFonts w:ascii="Times New Roman" w:eastAsiaTheme="majorEastAsia" w:hAnsi="Times New Roman" w:cs="Times New Roman"/>
                <w:noProof/>
                <w:webHidden/>
                <w:sz w:val="28"/>
                <w:szCs w:val="28"/>
                <w:lang w:eastAsia="ru-RU"/>
              </w:rPr>
              <w:tab/>
            </w:r>
            <w:r w:rsidR="00B30B0A" w:rsidRPr="00B30B0A">
              <w:rPr>
                <w:rFonts w:ascii="Times New Roman" w:eastAsiaTheme="majorEastAsia" w:hAnsi="Times New Roman" w:cs="Times New Roman"/>
                <w:noProof/>
                <w:webHidden/>
                <w:sz w:val="28"/>
                <w:szCs w:val="28"/>
                <w:lang w:eastAsia="ru-RU"/>
              </w:rPr>
              <w:fldChar w:fldCharType="begin"/>
            </w:r>
            <w:r w:rsidR="00B30B0A" w:rsidRPr="00B30B0A">
              <w:rPr>
                <w:rFonts w:ascii="Times New Roman" w:eastAsiaTheme="majorEastAsia" w:hAnsi="Times New Roman" w:cs="Times New Roman"/>
                <w:noProof/>
                <w:webHidden/>
                <w:sz w:val="28"/>
                <w:szCs w:val="28"/>
                <w:lang w:eastAsia="ru-RU"/>
              </w:rPr>
              <w:instrText xml:space="preserve"> PAGEREF _Toc482271549 \h </w:instrText>
            </w:r>
            <w:r w:rsidR="00B30B0A" w:rsidRPr="00B30B0A">
              <w:rPr>
                <w:rFonts w:ascii="Times New Roman" w:eastAsiaTheme="majorEastAsia" w:hAnsi="Times New Roman" w:cs="Times New Roman"/>
                <w:noProof/>
                <w:webHidden/>
                <w:sz w:val="28"/>
                <w:szCs w:val="28"/>
                <w:lang w:eastAsia="ru-RU"/>
              </w:rPr>
            </w:r>
            <w:r w:rsidR="00B30B0A" w:rsidRPr="00B30B0A">
              <w:rPr>
                <w:rFonts w:ascii="Times New Roman" w:eastAsiaTheme="majorEastAsia" w:hAnsi="Times New Roman" w:cs="Times New Roman"/>
                <w:noProof/>
                <w:webHidden/>
                <w:sz w:val="28"/>
                <w:szCs w:val="28"/>
                <w:lang w:eastAsia="ru-RU"/>
              </w:rPr>
              <w:fldChar w:fldCharType="separate"/>
            </w:r>
            <w:r w:rsidR="00AB4042">
              <w:rPr>
                <w:rFonts w:ascii="Times New Roman" w:eastAsiaTheme="majorEastAsia" w:hAnsi="Times New Roman" w:cs="Times New Roman"/>
                <w:noProof/>
                <w:webHidden/>
                <w:sz w:val="28"/>
                <w:szCs w:val="28"/>
                <w:lang w:eastAsia="ru-RU"/>
              </w:rPr>
              <w:t>53</w:t>
            </w:r>
            <w:r w:rsidR="00B30B0A" w:rsidRPr="00B30B0A">
              <w:rPr>
                <w:rFonts w:ascii="Times New Roman" w:eastAsiaTheme="majorEastAsia" w:hAnsi="Times New Roman" w:cs="Times New Roman"/>
                <w:noProof/>
                <w:webHidden/>
                <w:sz w:val="28"/>
                <w:szCs w:val="28"/>
                <w:lang w:eastAsia="ru-RU"/>
              </w:rPr>
              <w:fldChar w:fldCharType="end"/>
            </w:r>
          </w:hyperlink>
        </w:p>
        <w:p w:rsidR="00B02607" w:rsidRPr="00954055" w:rsidRDefault="00B02607">
          <w:pPr>
            <w:rPr>
              <w:rFonts w:ascii="Times New Roman" w:hAnsi="Times New Roman" w:cs="Times New Roman"/>
            </w:rPr>
          </w:pPr>
          <w:r w:rsidRPr="00954055">
            <w:rPr>
              <w:rFonts w:ascii="Times New Roman" w:hAnsi="Times New Roman" w:cs="Times New Roman"/>
              <w:b/>
              <w:bCs/>
              <w:sz w:val="28"/>
              <w:szCs w:val="28"/>
            </w:rPr>
            <w:fldChar w:fldCharType="end"/>
          </w:r>
        </w:p>
      </w:sdtContent>
    </w:sdt>
    <w:p w:rsidR="0071440C" w:rsidRPr="00954055" w:rsidRDefault="0071440C" w:rsidP="0071440C">
      <w:pPr>
        <w:pStyle w:val="a3"/>
        <w:spacing w:line="360" w:lineRule="auto"/>
        <w:ind w:left="0"/>
        <w:contextualSpacing w:val="0"/>
        <w:jc w:val="both"/>
        <w:rPr>
          <w:rFonts w:ascii="Times New Roman" w:hAnsi="Times New Roman" w:cs="Times New Roman"/>
          <w:b/>
          <w:sz w:val="28"/>
          <w:szCs w:val="28"/>
        </w:rPr>
      </w:pPr>
    </w:p>
    <w:p w:rsidR="008F56C8" w:rsidRPr="00954055" w:rsidRDefault="008F56C8" w:rsidP="00B35C5E">
      <w:pPr>
        <w:spacing w:line="360" w:lineRule="auto"/>
        <w:jc w:val="center"/>
        <w:rPr>
          <w:rFonts w:ascii="Times New Roman" w:hAnsi="Times New Roman" w:cs="Times New Roman"/>
          <w:b/>
          <w:sz w:val="28"/>
          <w:szCs w:val="28"/>
        </w:rPr>
      </w:pPr>
    </w:p>
    <w:p w:rsidR="008F56C8" w:rsidRPr="00954055" w:rsidRDefault="008F56C8" w:rsidP="00B35C5E">
      <w:pPr>
        <w:spacing w:line="360" w:lineRule="auto"/>
        <w:jc w:val="center"/>
        <w:rPr>
          <w:rFonts w:ascii="Times New Roman" w:hAnsi="Times New Roman" w:cs="Times New Roman"/>
          <w:b/>
          <w:sz w:val="28"/>
          <w:szCs w:val="28"/>
        </w:rPr>
      </w:pPr>
    </w:p>
    <w:p w:rsidR="008F56C8" w:rsidRPr="00954055" w:rsidRDefault="008F56C8" w:rsidP="00B35C5E">
      <w:pPr>
        <w:spacing w:line="360" w:lineRule="auto"/>
        <w:jc w:val="center"/>
        <w:rPr>
          <w:rFonts w:ascii="Times New Roman" w:hAnsi="Times New Roman" w:cs="Times New Roman"/>
          <w:b/>
          <w:sz w:val="28"/>
          <w:szCs w:val="28"/>
        </w:rPr>
      </w:pPr>
    </w:p>
    <w:p w:rsidR="008F56C8" w:rsidRDefault="008F56C8" w:rsidP="00B35C5E">
      <w:pPr>
        <w:spacing w:line="360" w:lineRule="auto"/>
        <w:jc w:val="center"/>
        <w:rPr>
          <w:rFonts w:ascii="Times New Roman" w:hAnsi="Times New Roman" w:cs="Times New Roman"/>
          <w:b/>
          <w:sz w:val="28"/>
          <w:szCs w:val="28"/>
        </w:rPr>
      </w:pPr>
    </w:p>
    <w:p w:rsidR="00B30B0A" w:rsidRDefault="00B30B0A" w:rsidP="00B35C5E">
      <w:pPr>
        <w:spacing w:line="360" w:lineRule="auto"/>
        <w:jc w:val="center"/>
        <w:rPr>
          <w:rFonts w:ascii="Times New Roman" w:hAnsi="Times New Roman" w:cs="Times New Roman"/>
          <w:b/>
          <w:sz w:val="28"/>
          <w:szCs w:val="28"/>
        </w:rPr>
      </w:pPr>
    </w:p>
    <w:p w:rsidR="00661DAE" w:rsidRDefault="00B35C5E" w:rsidP="00AD2915">
      <w:pPr>
        <w:pStyle w:val="1"/>
        <w:jc w:val="center"/>
        <w:rPr>
          <w:rFonts w:ascii="Times New Roman" w:hAnsi="Times New Roman" w:cs="Times New Roman"/>
          <w:b/>
          <w:color w:val="auto"/>
        </w:rPr>
      </w:pPr>
      <w:bookmarkStart w:id="1" w:name="_Toc482271534"/>
      <w:r w:rsidRPr="006F5942">
        <w:rPr>
          <w:rFonts w:ascii="Times New Roman" w:hAnsi="Times New Roman" w:cs="Times New Roman"/>
          <w:b/>
          <w:color w:val="auto"/>
        </w:rPr>
        <w:lastRenderedPageBreak/>
        <w:t>В</w:t>
      </w:r>
      <w:r w:rsidR="00661DAE" w:rsidRPr="006F5942">
        <w:rPr>
          <w:rFonts w:ascii="Times New Roman" w:hAnsi="Times New Roman" w:cs="Times New Roman"/>
          <w:b/>
          <w:color w:val="auto"/>
        </w:rPr>
        <w:t>ведение</w:t>
      </w:r>
      <w:r w:rsidRPr="00E31E9C">
        <w:rPr>
          <w:rFonts w:ascii="Times New Roman" w:hAnsi="Times New Roman" w:cs="Times New Roman"/>
          <w:b/>
          <w:color w:val="auto"/>
        </w:rPr>
        <w:t>.</w:t>
      </w:r>
      <w:bookmarkEnd w:id="1"/>
    </w:p>
    <w:p w:rsidR="00B75E91" w:rsidRPr="00B75E91" w:rsidRDefault="00B75E91" w:rsidP="00B75E91">
      <w:pPr>
        <w:rPr>
          <w:lang w:eastAsia="ru-RU"/>
        </w:rPr>
      </w:pPr>
    </w:p>
    <w:p w:rsidR="00021A82" w:rsidRPr="00954055" w:rsidRDefault="00B35C5E" w:rsidP="00FC698E">
      <w:p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 xml:space="preserve">        </w:t>
      </w:r>
      <w:r w:rsidR="00641362" w:rsidRPr="00954055">
        <w:rPr>
          <w:rFonts w:ascii="Times New Roman" w:hAnsi="Times New Roman" w:cs="Times New Roman"/>
          <w:sz w:val="28"/>
          <w:szCs w:val="28"/>
        </w:rPr>
        <w:t xml:space="preserve">В настоящее время </w:t>
      </w:r>
      <w:r w:rsidR="00687B5A" w:rsidRPr="00954055">
        <w:rPr>
          <w:rFonts w:ascii="Times New Roman" w:hAnsi="Times New Roman" w:cs="Times New Roman"/>
          <w:sz w:val="28"/>
          <w:szCs w:val="28"/>
        </w:rPr>
        <w:t xml:space="preserve">активно проводится </w:t>
      </w:r>
      <w:r w:rsidR="00641362" w:rsidRPr="00954055">
        <w:rPr>
          <w:rFonts w:ascii="Times New Roman" w:hAnsi="Times New Roman" w:cs="Times New Roman"/>
          <w:sz w:val="28"/>
          <w:szCs w:val="28"/>
        </w:rPr>
        <w:t>работа по совершенствованию законодате</w:t>
      </w:r>
      <w:r w:rsidR="00EB748B" w:rsidRPr="00954055">
        <w:rPr>
          <w:rFonts w:ascii="Times New Roman" w:hAnsi="Times New Roman" w:cs="Times New Roman"/>
          <w:sz w:val="28"/>
          <w:szCs w:val="28"/>
        </w:rPr>
        <w:t>льства в сфере электроэнергетики</w:t>
      </w:r>
      <w:r w:rsidR="00641362" w:rsidRPr="00954055">
        <w:rPr>
          <w:rFonts w:ascii="Times New Roman" w:hAnsi="Times New Roman" w:cs="Times New Roman"/>
          <w:sz w:val="28"/>
          <w:szCs w:val="28"/>
        </w:rPr>
        <w:t xml:space="preserve"> и т</w:t>
      </w:r>
      <w:r w:rsidR="00687B5A" w:rsidRPr="00954055">
        <w:rPr>
          <w:rFonts w:ascii="Times New Roman" w:hAnsi="Times New Roman" w:cs="Times New Roman"/>
          <w:sz w:val="28"/>
          <w:szCs w:val="28"/>
        </w:rPr>
        <w:t xml:space="preserve">ехнологического </w:t>
      </w:r>
      <w:r w:rsidR="00641362" w:rsidRPr="00954055">
        <w:rPr>
          <w:rFonts w:ascii="Times New Roman" w:hAnsi="Times New Roman" w:cs="Times New Roman"/>
          <w:sz w:val="28"/>
          <w:szCs w:val="28"/>
        </w:rPr>
        <w:t>п</w:t>
      </w:r>
      <w:r w:rsidR="00687B5A" w:rsidRPr="00954055">
        <w:rPr>
          <w:rFonts w:ascii="Times New Roman" w:hAnsi="Times New Roman" w:cs="Times New Roman"/>
          <w:sz w:val="28"/>
          <w:szCs w:val="28"/>
        </w:rPr>
        <w:t xml:space="preserve">рисоединения. </w:t>
      </w:r>
      <w:r w:rsidR="00EB748B" w:rsidRPr="00954055">
        <w:rPr>
          <w:rFonts w:ascii="Times New Roman" w:hAnsi="Times New Roman" w:cs="Times New Roman"/>
          <w:sz w:val="28"/>
          <w:szCs w:val="28"/>
        </w:rPr>
        <w:t xml:space="preserve">Данная политика является необходимым инфраструктурным элементом, от которого зависят такие социальные стандарты, как жизнеобеспечение, экономическая составляющая, инвестиционная среда, промышленное производство и многие другие. </w:t>
      </w:r>
      <w:r w:rsidR="00687B5A" w:rsidRPr="00954055">
        <w:rPr>
          <w:rFonts w:ascii="Times New Roman" w:hAnsi="Times New Roman" w:cs="Times New Roman"/>
          <w:sz w:val="28"/>
          <w:szCs w:val="28"/>
        </w:rPr>
        <w:t>Это происходит благодаря</w:t>
      </w:r>
      <w:r w:rsidR="00B22A7F">
        <w:rPr>
          <w:rFonts w:ascii="Times New Roman" w:hAnsi="Times New Roman" w:cs="Times New Roman"/>
          <w:sz w:val="28"/>
          <w:szCs w:val="28"/>
        </w:rPr>
        <w:t xml:space="preserve"> утверждению нормативных </w:t>
      </w:r>
      <w:r w:rsidR="00F042CF" w:rsidRPr="00954055">
        <w:rPr>
          <w:rFonts w:ascii="Times New Roman" w:hAnsi="Times New Roman" w:cs="Times New Roman"/>
          <w:sz w:val="28"/>
          <w:szCs w:val="28"/>
        </w:rPr>
        <w:t>правовых актов, подзаконных актов</w:t>
      </w:r>
      <w:r w:rsidR="00B424B9" w:rsidRPr="00954055">
        <w:rPr>
          <w:rFonts w:ascii="Times New Roman" w:hAnsi="Times New Roman" w:cs="Times New Roman"/>
          <w:sz w:val="28"/>
          <w:szCs w:val="28"/>
        </w:rPr>
        <w:t>, а также утверждени</w:t>
      </w:r>
      <w:r w:rsidR="00EB748B" w:rsidRPr="00954055">
        <w:rPr>
          <w:rFonts w:ascii="Times New Roman" w:hAnsi="Times New Roman" w:cs="Times New Roman"/>
          <w:sz w:val="28"/>
          <w:szCs w:val="28"/>
        </w:rPr>
        <w:t>ю</w:t>
      </w:r>
      <w:r w:rsidR="00F042CF" w:rsidRPr="00954055">
        <w:rPr>
          <w:rFonts w:ascii="Times New Roman" w:hAnsi="Times New Roman" w:cs="Times New Roman"/>
          <w:sz w:val="28"/>
          <w:szCs w:val="28"/>
        </w:rPr>
        <w:t xml:space="preserve"> Энергетической стратегии Росс</w:t>
      </w:r>
      <w:r w:rsidR="00957B24" w:rsidRPr="00954055">
        <w:rPr>
          <w:rFonts w:ascii="Times New Roman" w:hAnsi="Times New Roman" w:cs="Times New Roman"/>
          <w:sz w:val="28"/>
          <w:szCs w:val="28"/>
        </w:rPr>
        <w:t>ии, согласно которой на период до 2030 г. стратегическими целями развития электроэнергетики являются: обеспечение энергетической безопасности страны и регионов; удовлетворение потребностей экономики и населения страны в электрической энергии (мощности) по доступным конкурентоспособным ценам, обеспечивающим окупаемость инвестиций в электроэнергетику; обеспечение надежности и безопасности работы и системы электроснабжения России в нормальных и чрезвычайных ситуациях; инвестиционно-инновационное обновление отрасли, направленное на обеспечение высокой энергетической, экономической и экологической эффективности производства, транспорта, распределения и ис</w:t>
      </w:r>
      <w:r w:rsidR="00021A82" w:rsidRPr="00954055">
        <w:rPr>
          <w:rFonts w:ascii="Times New Roman" w:hAnsi="Times New Roman" w:cs="Times New Roman"/>
          <w:sz w:val="28"/>
          <w:szCs w:val="28"/>
        </w:rPr>
        <w:t>пользования электроэнергии</w:t>
      </w:r>
      <w:r w:rsidR="00021A82" w:rsidRPr="00954055">
        <w:rPr>
          <w:rStyle w:val="ab"/>
          <w:rFonts w:ascii="Times New Roman" w:hAnsi="Times New Roman" w:cs="Times New Roman"/>
          <w:sz w:val="28"/>
          <w:szCs w:val="28"/>
        </w:rPr>
        <w:footnoteReference w:id="1"/>
      </w:r>
      <w:r w:rsidR="00957B24" w:rsidRPr="00954055">
        <w:rPr>
          <w:rFonts w:ascii="Times New Roman" w:hAnsi="Times New Roman" w:cs="Times New Roman"/>
          <w:sz w:val="28"/>
          <w:szCs w:val="28"/>
        </w:rPr>
        <w:t>.</w:t>
      </w:r>
    </w:p>
    <w:p w:rsidR="00CE3161" w:rsidRPr="00954055" w:rsidRDefault="00CE3161" w:rsidP="00F1393F">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Негативными особенностями технологического присоединения в сложившейся на сегодняшний день ситуации являются отсутствие возможности сетевых компаний в разумный срок выполнять все приписанные законодательством правила, связанные с выполнением технического и организационного рода мероприятий, плачевным состоянием электрических сетей в целом. </w:t>
      </w:r>
      <w:r w:rsidR="00EB748B" w:rsidRPr="00954055">
        <w:rPr>
          <w:rFonts w:ascii="Times New Roman" w:hAnsi="Times New Roman" w:cs="Times New Roman"/>
          <w:sz w:val="28"/>
          <w:szCs w:val="28"/>
        </w:rPr>
        <w:t>Вышеуказанные проблемы являются лишь верхушкой айсберга в области технологического присоединения.</w:t>
      </w:r>
    </w:p>
    <w:p w:rsidR="00B424B9" w:rsidRPr="00954055" w:rsidRDefault="001A4C54" w:rsidP="00F1393F">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lastRenderedPageBreak/>
        <w:t>Наиболее существенные процедуры</w:t>
      </w:r>
      <w:r w:rsidR="00B424B9" w:rsidRPr="00954055">
        <w:rPr>
          <w:rFonts w:ascii="Times New Roman" w:hAnsi="Times New Roman" w:cs="Times New Roman"/>
          <w:sz w:val="28"/>
          <w:szCs w:val="28"/>
        </w:rPr>
        <w:t xml:space="preserve">, связанные с </w:t>
      </w:r>
      <w:r w:rsidRPr="00954055">
        <w:rPr>
          <w:rFonts w:ascii="Times New Roman" w:hAnsi="Times New Roman" w:cs="Times New Roman"/>
          <w:sz w:val="28"/>
          <w:szCs w:val="28"/>
        </w:rPr>
        <w:t>реализацией такого рода стратегии</w:t>
      </w:r>
      <w:r w:rsidR="00B424B9" w:rsidRPr="00954055">
        <w:rPr>
          <w:rFonts w:ascii="Times New Roman" w:hAnsi="Times New Roman" w:cs="Times New Roman"/>
          <w:sz w:val="28"/>
          <w:szCs w:val="28"/>
        </w:rPr>
        <w:t>, нашли свое отражение в Плане мероприятий</w:t>
      </w:r>
      <w:r w:rsidR="009F3AFB" w:rsidRPr="00954055">
        <w:rPr>
          <w:rFonts w:ascii="Times New Roman" w:hAnsi="Times New Roman" w:cs="Times New Roman"/>
          <w:sz w:val="28"/>
          <w:szCs w:val="28"/>
        </w:rPr>
        <w:t xml:space="preserve"> Стратегии Правительства РФ</w:t>
      </w:r>
      <w:r w:rsidR="00B424B9" w:rsidRPr="00954055">
        <w:rPr>
          <w:rFonts w:ascii="Times New Roman" w:hAnsi="Times New Roman" w:cs="Times New Roman"/>
          <w:sz w:val="28"/>
          <w:szCs w:val="28"/>
        </w:rPr>
        <w:t xml:space="preserve"> "Повышение доступности энергетической инфраструктуры", утвержденном распоряжением Правительства РФ от 30 июня 2012 г. N 1144-р (далее - Дорожная карта), который посвящен упрощению доступа потребителей к электрической энергии </w:t>
      </w:r>
      <w:r w:rsidR="008F2A06" w:rsidRPr="00954055">
        <w:rPr>
          <w:rFonts w:ascii="Times New Roman" w:hAnsi="Times New Roman" w:cs="Times New Roman"/>
          <w:sz w:val="28"/>
          <w:szCs w:val="28"/>
        </w:rPr>
        <w:t>на этапе присоединения своих объектов к электрическим сетям сетевых организаций.</w:t>
      </w:r>
      <w:r w:rsidR="009F3AFB" w:rsidRPr="00954055">
        <w:rPr>
          <w:rFonts w:ascii="Times New Roman" w:hAnsi="Times New Roman" w:cs="Times New Roman"/>
          <w:sz w:val="28"/>
          <w:szCs w:val="28"/>
        </w:rPr>
        <w:t xml:space="preserve"> </w:t>
      </w:r>
    </w:p>
    <w:p w:rsidR="009F3AFB" w:rsidRPr="00954055" w:rsidRDefault="004A6B47" w:rsidP="00F1393F">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Бесспорным достоинством</w:t>
      </w:r>
      <w:r w:rsidR="009F3AFB" w:rsidRPr="00954055">
        <w:rPr>
          <w:rFonts w:ascii="Times New Roman" w:hAnsi="Times New Roman" w:cs="Times New Roman"/>
          <w:sz w:val="28"/>
          <w:szCs w:val="28"/>
        </w:rPr>
        <w:t xml:space="preserve"> реализации Дорожной карты следует считать восполнение многих пробелов в правовом регулировании технологи</w:t>
      </w:r>
      <w:r w:rsidRPr="00954055">
        <w:rPr>
          <w:rFonts w:ascii="Times New Roman" w:hAnsi="Times New Roman" w:cs="Times New Roman"/>
          <w:sz w:val="28"/>
          <w:szCs w:val="28"/>
        </w:rPr>
        <w:t>ческого присоединения и его модернизация. Особенно, можно подчеркнуть</w:t>
      </w:r>
      <w:r w:rsidR="009F3AFB" w:rsidRPr="00954055">
        <w:rPr>
          <w:rFonts w:ascii="Times New Roman" w:hAnsi="Times New Roman" w:cs="Times New Roman"/>
          <w:sz w:val="28"/>
          <w:szCs w:val="28"/>
        </w:rPr>
        <w:t>, что именно благодаря исполнению данного документа получили полную правовую регламентацию отношения, связанные с временным технологическим прис</w:t>
      </w:r>
      <w:r w:rsidRPr="00954055">
        <w:rPr>
          <w:rFonts w:ascii="Times New Roman" w:hAnsi="Times New Roman" w:cs="Times New Roman"/>
          <w:sz w:val="28"/>
          <w:szCs w:val="28"/>
        </w:rPr>
        <w:t>оединением, которое трансформировалось</w:t>
      </w:r>
      <w:r w:rsidR="009F3AFB" w:rsidRPr="00954055">
        <w:rPr>
          <w:rFonts w:ascii="Times New Roman" w:hAnsi="Times New Roman" w:cs="Times New Roman"/>
          <w:sz w:val="28"/>
          <w:szCs w:val="28"/>
        </w:rPr>
        <w:t xml:space="preserve"> в один из механизмов ускорения доступ</w:t>
      </w:r>
      <w:r w:rsidRPr="00954055">
        <w:rPr>
          <w:rFonts w:ascii="Times New Roman" w:hAnsi="Times New Roman" w:cs="Times New Roman"/>
          <w:sz w:val="28"/>
          <w:szCs w:val="28"/>
        </w:rPr>
        <w:t>а к электрическим сетям. Помимо</w:t>
      </w:r>
      <w:r w:rsidR="009F3AFB" w:rsidRPr="00954055">
        <w:rPr>
          <w:rFonts w:ascii="Times New Roman" w:hAnsi="Times New Roman" w:cs="Times New Roman"/>
          <w:sz w:val="28"/>
          <w:szCs w:val="28"/>
        </w:rPr>
        <w:t xml:space="preserve"> </w:t>
      </w:r>
      <w:r w:rsidRPr="00954055">
        <w:rPr>
          <w:rFonts w:ascii="Times New Roman" w:hAnsi="Times New Roman" w:cs="Times New Roman"/>
          <w:sz w:val="28"/>
          <w:szCs w:val="28"/>
        </w:rPr>
        <w:t>э</w:t>
      </w:r>
      <w:r w:rsidR="009F3AFB" w:rsidRPr="00954055">
        <w:rPr>
          <w:rFonts w:ascii="Times New Roman" w:hAnsi="Times New Roman" w:cs="Times New Roman"/>
          <w:sz w:val="28"/>
          <w:szCs w:val="28"/>
        </w:rPr>
        <w:t>того, была существенно упрощена административная процедура допуска объектов электроэнергетики в эксплуатацию за счет введения уведоми</w:t>
      </w:r>
      <w:r w:rsidR="009B0EB9" w:rsidRPr="00954055">
        <w:rPr>
          <w:rFonts w:ascii="Times New Roman" w:hAnsi="Times New Roman" w:cs="Times New Roman"/>
          <w:sz w:val="28"/>
          <w:szCs w:val="28"/>
        </w:rPr>
        <w:t>тельного порядка, адаптирована</w:t>
      </w:r>
      <w:r w:rsidR="009F3AFB" w:rsidRPr="00954055">
        <w:rPr>
          <w:rFonts w:ascii="Times New Roman" w:hAnsi="Times New Roman" w:cs="Times New Roman"/>
          <w:sz w:val="28"/>
          <w:szCs w:val="28"/>
        </w:rPr>
        <w:t xml:space="preserve"> процедура проверки выполнения технических условий, а также детально регламентирован порядок технологического присоединения посредством </w:t>
      </w:r>
      <w:r w:rsidR="00021A82" w:rsidRPr="00954055">
        <w:rPr>
          <w:rFonts w:ascii="Times New Roman" w:hAnsi="Times New Roman" w:cs="Times New Roman"/>
          <w:sz w:val="28"/>
          <w:szCs w:val="28"/>
        </w:rPr>
        <w:t>перераспределения мощности</w:t>
      </w:r>
      <w:r w:rsidR="00021A82" w:rsidRPr="00954055">
        <w:rPr>
          <w:rStyle w:val="ab"/>
          <w:rFonts w:ascii="Times New Roman" w:hAnsi="Times New Roman" w:cs="Times New Roman"/>
          <w:sz w:val="28"/>
          <w:szCs w:val="28"/>
        </w:rPr>
        <w:footnoteReference w:id="2"/>
      </w:r>
      <w:r w:rsidR="00021A82" w:rsidRPr="00954055">
        <w:rPr>
          <w:rFonts w:ascii="Times New Roman" w:hAnsi="Times New Roman" w:cs="Times New Roman"/>
          <w:sz w:val="28"/>
          <w:szCs w:val="28"/>
        </w:rPr>
        <w:t>.</w:t>
      </w:r>
    </w:p>
    <w:p w:rsidR="006303A3" w:rsidRPr="00954055" w:rsidRDefault="002A58C2" w:rsidP="00F1393F">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Ситуация, сложившаяся на сегодняшний день в энергетическом секторе, а именно относительно технологического присоединения, обостряется тем,</w:t>
      </w:r>
      <w:r w:rsidR="006303A3" w:rsidRPr="00954055">
        <w:rPr>
          <w:rFonts w:ascii="Times New Roman" w:hAnsi="Times New Roman" w:cs="Times New Roman"/>
          <w:sz w:val="28"/>
          <w:szCs w:val="28"/>
        </w:rPr>
        <w:t xml:space="preserve"> что без использования электричества и транспортировки электроэнергии по сетям до потребителя, невозможны промышленная и хозяйственные деятельности, а также комфортная жизнедеятельность граждан.</w:t>
      </w:r>
    </w:p>
    <w:p w:rsidR="00EC44DF" w:rsidRPr="00954055" w:rsidRDefault="006303A3" w:rsidP="00F1393F">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Целью исследования данной работы является договор об осуществлении технологического присоединения, раскрытия наиболее актуальных проблем, </w:t>
      </w:r>
      <w:r w:rsidRPr="00954055">
        <w:rPr>
          <w:rFonts w:ascii="Times New Roman" w:hAnsi="Times New Roman" w:cs="Times New Roman"/>
          <w:sz w:val="28"/>
          <w:szCs w:val="28"/>
        </w:rPr>
        <w:lastRenderedPageBreak/>
        <w:t xml:space="preserve">возникающих при его заключении и реализации. Договор будет рассмотрен и изучен со стороны его правовых </w:t>
      </w:r>
      <w:r w:rsidR="00EE115B" w:rsidRPr="00954055">
        <w:rPr>
          <w:rFonts w:ascii="Times New Roman" w:hAnsi="Times New Roman" w:cs="Times New Roman"/>
          <w:sz w:val="28"/>
          <w:szCs w:val="28"/>
        </w:rPr>
        <w:t>характеристик и</w:t>
      </w:r>
      <w:r w:rsidR="00102C07" w:rsidRPr="00954055">
        <w:rPr>
          <w:rFonts w:ascii="Times New Roman" w:hAnsi="Times New Roman" w:cs="Times New Roman"/>
          <w:sz w:val="28"/>
          <w:szCs w:val="28"/>
        </w:rPr>
        <w:t xml:space="preserve"> его места в ра</w:t>
      </w:r>
      <w:r w:rsidR="00EE115B" w:rsidRPr="00954055">
        <w:rPr>
          <w:rFonts w:ascii="Times New Roman" w:hAnsi="Times New Roman" w:cs="Times New Roman"/>
          <w:sz w:val="28"/>
          <w:szCs w:val="28"/>
        </w:rPr>
        <w:t>звитии правового регулирования.</w:t>
      </w:r>
    </w:p>
    <w:p w:rsidR="00102C07" w:rsidRPr="00954055" w:rsidRDefault="00102C07" w:rsidP="00F1393F">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Будут рассмотрены причины, которые послужили возникновению проблем вокруг технологического присоединения, а также предложены способы, нацеленные на их предотвращение.</w:t>
      </w:r>
    </w:p>
    <w:p w:rsidR="00695F02" w:rsidRPr="00954055" w:rsidRDefault="00695F02" w:rsidP="00FC698E">
      <w:pPr>
        <w:spacing w:line="360" w:lineRule="auto"/>
        <w:jc w:val="both"/>
        <w:rPr>
          <w:rFonts w:ascii="Times New Roman" w:hAnsi="Times New Roman" w:cs="Times New Roman"/>
          <w:sz w:val="28"/>
          <w:szCs w:val="28"/>
        </w:rPr>
      </w:pPr>
    </w:p>
    <w:p w:rsidR="00EE115B" w:rsidRPr="00954055" w:rsidRDefault="00EE115B" w:rsidP="00EE115B">
      <w:pPr>
        <w:spacing w:line="360" w:lineRule="auto"/>
        <w:jc w:val="center"/>
        <w:rPr>
          <w:rFonts w:ascii="Times New Roman" w:hAnsi="Times New Roman" w:cs="Times New Roman"/>
          <w:b/>
          <w:sz w:val="28"/>
          <w:szCs w:val="28"/>
        </w:rPr>
      </w:pPr>
    </w:p>
    <w:p w:rsidR="00EE115B" w:rsidRPr="00954055" w:rsidRDefault="00EE115B" w:rsidP="00EE115B">
      <w:pPr>
        <w:spacing w:line="360" w:lineRule="auto"/>
        <w:jc w:val="center"/>
        <w:rPr>
          <w:rFonts w:ascii="Times New Roman" w:hAnsi="Times New Roman" w:cs="Times New Roman"/>
          <w:b/>
          <w:sz w:val="28"/>
          <w:szCs w:val="28"/>
        </w:rPr>
      </w:pPr>
    </w:p>
    <w:p w:rsidR="00EE115B" w:rsidRPr="00954055" w:rsidRDefault="00EE115B" w:rsidP="00EE115B">
      <w:pPr>
        <w:spacing w:line="360" w:lineRule="auto"/>
        <w:jc w:val="center"/>
        <w:rPr>
          <w:rFonts w:ascii="Times New Roman" w:hAnsi="Times New Roman" w:cs="Times New Roman"/>
          <w:b/>
          <w:sz w:val="28"/>
          <w:szCs w:val="28"/>
        </w:rPr>
      </w:pPr>
    </w:p>
    <w:p w:rsidR="00EE115B" w:rsidRPr="00954055" w:rsidRDefault="00EE115B" w:rsidP="00EE115B">
      <w:pPr>
        <w:spacing w:line="360" w:lineRule="auto"/>
        <w:jc w:val="center"/>
        <w:rPr>
          <w:rFonts w:ascii="Times New Roman" w:hAnsi="Times New Roman" w:cs="Times New Roman"/>
          <w:b/>
          <w:sz w:val="28"/>
          <w:szCs w:val="28"/>
        </w:rPr>
      </w:pPr>
    </w:p>
    <w:p w:rsidR="00EE115B" w:rsidRPr="00954055" w:rsidRDefault="00EE115B" w:rsidP="00EE115B">
      <w:pPr>
        <w:spacing w:line="360" w:lineRule="auto"/>
        <w:jc w:val="center"/>
        <w:rPr>
          <w:rFonts w:ascii="Times New Roman" w:hAnsi="Times New Roman" w:cs="Times New Roman"/>
          <w:b/>
          <w:sz w:val="28"/>
          <w:szCs w:val="28"/>
        </w:rPr>
      </w:pPr>
    </w:p>
    <w:p w:rsidR="00EE115B" w:rsidRPr="00954055" w:rsidRDefault="00EE115B" w:rsidP="00EE115B">
      <w:pPr>
        <w:spacing w:line="360" w:lineRule="auto"/>
        <w:jc w:val="center"/>
        <w:rPr>
          <w:rFonts w:ascii="Times New Roman" w:hAnsi="Times New Roman" w:cs="Times New Roman"/>
          <w:b/>
          <w:sz w:val="28"/>
          <w:szCs w:val="28"/>
        </w:rPr>
      </w:pPr>
    </w:p>
    <w:p w:rsidR="00EE115B" w:rsidRPr="00954055" w:rsidRDefault="00EE115B" w:rsidP="00EE115B">
      <w:pPr>
        <w:spacing w:line="360" w:lineRule="auto"/>
        <w:jc w:val="center"/>
        <w:rPr>
          <w:rFonts w:ascii="Times New Roman" w:hAnsi="Times New Roman" w:cs="Times New Roman"/>
          <w:b/>
          <w:sz w:val="28"/>
          <w:szCs w:val="28"/>
        </w:rPr>
      </w:pPr>
    </w:p>
    <w:p w:rsidR="00EE115B" w:rsidRPr="00954055" w:rsidRDefault="00EE115B" w:rsidP="00EE115B">
      <w:pPr>
        <w:spacing w:line="360" w:lineRule="auto"/>
        <w:jc w:val="center"/>
        <w:rPr>
          <w:rFonts w:ascii="Times New Roman" w:hAnsi="Times New Roman" w:cs="Times New Roman"/>
          <w:b/>
          <w:sz w:val="28"/>
          <w:szCs w:val="28"/>
        </w:rPr>
      </w:pPr>
    </w:p>
    <w:p w:rsidR="006F5942" w:rsidRPr="00E31E9C" w:rsidRDefault="006F5942" w:rsidP="00B02607">
      <w:pPr>
        <w:pStyle w:val="1"/>
        <w:rPr>
          <w:rFonts w:ascii="Times New Roman" w:hAnsi="Times New Roman" w:cs="Times New Roman"/>
          <w:b/>
          <w:color w:val="auto"/>
        </w:rPr>
      </w:pPr>
    </w:p>
    <w:p w:rsidR="006F5942" w:rsidRDefault="006F5942" w:rsidP="006F5942">
      <w:pPr>
        <w:rPr>
          <w:lang w:eastAsia="ru-RU"/>
        </w:rPr>
      </w:pPr>
    </w:p>
    <w:p w:rsidR="006F5942" w:rsidRDefault="006F5942" w:rsidP="006F5942">
      <w:pPr>
        <w:rPr>
          <w:lang w:eastAsia="ru-RU"/>
        </w:rPr>
      </w:pPr>
    </w:p>
    <w:p w:rsidR="00F1393F" w:rsidRDefault="00F1393F" w:rsidP="006F5942">
      <w:pPr>
        <w:rPr>
          <w:lang w:eastAsia="ru-RU"/>
        </w:rPr>
      </w:pPr>
    </w:p>
    <w:p w:rsidR="00F1393F" w:rsidRDefault="00F1393F" w:rsidP="006F5942">
      <w:pPr>
        <w:rPr>
          <w:lang w:eastAsia="ru-RU"/>
        </w:rPr>
      </w:pPr>
    </w:p>
    <w:p w:rsidR="00F1393F" w:rsidRDefault="00F1393F" w:rsidP="006F5942">
      <w:pPr>
        <w:rPr>
          <w:lang w:eastAsia="ru-RU"/>
        </w:rPr>
      </w:pPr>
    </w:p>
    <w:p w:rsidR="00F1393F" w:rsidRDefault="00F1393F" w:rsidP="006F5942">
      <w:pPr>
        <w:rPr>
          <w:lang w:eastAsia="ru-RU"/>
        </w:rPr>
      </w:pPr>
    </w:p>
    <w:p w:rsidR="00F1393F" w:rsidRDefault="00F1393F" w:rsidP="006F5942">
      <w:pPr>
        <w:rPr>
          <w:lang w:eastAsia="ru-RU"/>
        </w:rPr>
      </w:pPr>
    </w:p>
    <w:p w:rsidR="00F1393F" w:rsidRDefault="00F1393F" w:rsidP="006F5942">
      <w:pPr>
        <w:rPr>
          <w:lang w:eastAsia="ru-RU"/>
        </w:rPr>
      </w:pPr>
    </w:p>
    <w:p w:rsidR="00B75E91" w:rsidRDefault="00B75E91" w:rsidP="00AD2915">
      <w:pPr>
        <w:pStyle w:val="1"/>
        <w:jc w:val="center"/>
        <w:rPr>
          <w:rFonts w:ascii="Times New Roman" w:hAnsi="Times New Roman" w:cs="Times New Roman"/>
          <w:b/>
          <w:color w:val="auto"/>
        </w:rPr>
      </w:pPr>
    </w:p>
    <w:p w:rsidR="00806713" w:rsidRDefault="00EE115B" w:rsidP="00AD2915">
      <w:pPr>
        <w:pStyle w:val="1"/>
        <w:jc w:val="center"/>
        <w:rPr>
          <w:rFonts w:ascii="Times New Roman" w:hAnsi="Times New Roman" w:cs="Times New Roman"/>
          <w:b/>
          <w:color w:val="auto"/>
        </w:rPr>
      </w:pPr>
      <w:bookmarkStart w:id="2" w:name="_Toc482271535"/>
      <w:r w:rsidRPr="00E31E9C">
        <w:rPr>
          <w:rFonts w:ascii="Times New Roman" w:hAnsi="Times New Roman" w:cs="Times New Roman"/>
          <w:b/>
          <w:color w:val="auto"/>
        </w:rPr>
        <w:t>Глава 1. Договор об осуществлении технологического присоединения к электрическим сетям.</w:t>
      </w:r>
      <w:bookmarkEnd w:id="2"/>
    </w:p>
    <w:p w:rsidR="00F1393F" w:rsidRPr="00F1393F" w:rsidRDefault="00F1393F" w:rsidP="00F1393F">
      <w:pPr>
        <w:rPr>
          <w:lang w:eastAsia="ru-RU"/>
        </w:rPr>
      </w:pPr>
    </w:p>
    <w:p w:rsidR="00102C07" w:rsidRDefault="00EE115B" w:rsidP="00AD2915">
      <w:pPr>
        <w:pStyle w:val="2"/>
        <w:jc w:val="center"/>
        <w:rPr>
          <w:rFonts w:ascii="Times New Roman" w:hAnsi="Times New Roman" w:cs="Times New Roman"/>
          <w:b/>
          <w:color w:val="auto"/>
          <w:sz w:val="28"/>
          <w:szCs w:val="28"/>
        </w:rPr>
      </w:pPr>
      <w:bookmarkStart w:id="3" w:name="_Toc482271536"/>
      <w:r w:rsidRPr="006F5942">
        <w:rPr>
          <w:rFonts w:ascii="Times New Roman" w:hAnsi="Times New Roman" w:cs="Times New Roman"/>
          <w:b/>
          <w:color w:val="auto"/>
          <w:sz w:val="28"/>
          <w:szCs w:val="28"/>
        </w:rPr>
        <w:t xml:space="preserve">§1. </w:t>
      </w:r>
      <w:r w:rsidR="008F56C8" w:rsidRPr="006F5942">
        <w:rPr>
          <w:rFonts w:ascii="Times New Roman" w:hAnsi="Times New Roman" w:cs="Times New Roman"/>
          <w:b/>
          <w:color w:val="auto"/>
          <w:sz w:val="28"/>
          <w:szCs w:val="28"/>
        </w:rPr>
        <w:t>Сис</w:t>
      </w:r>
      <w:r w:rsidR="00B35C5E" w:rsidRPr="006F5942">
        <w:rPr>
          <w:rFonts w:ascii="Times New Roman" w:hAnsi="Times New Roman" w:cs="Times New Roman"/>
          <w:b/>
          <w:color w:val="auto"/>
          <w:sz w:val="28"/>
          <w:szCs w:val="28"/>
        </w:rPr>
        <w:t xml:space="preserve">тема нормативного регулирования </w:t>
      </w:r>
      <w:r w:rsidR="008F56C8" w:rsidRPr="006F5942">
        <w:rPr>
          <w:rFonts w:ascii="Times New Roman" w:hAnsi="Times New Roman" w:cs="Times New Roman"/>
          <w:b/>
          <w:color w:val="auto"/>
          <w:sz w:val="28"/>
          <w:szCs w:val="28"/>
        </w:rPr>
        <w:t>отношений по технологическому присоединению к электрическим сетям.</w:t>
      </w:r>
      <w:bookmarkEnd w:id="3"/>
    </w:p>
    <w:p w:rsidR="00F1393F" w:rsidRPr="00F1393F" w:rsidRDefault="00F1393F" w:rsidP="00F1393F"/>
    <w:p w:rsidR="008F56C8" w:rsidRPr="00954055" w:rsidRDefault="008F56C8" w:rsidP="00FC698E">
      <w:p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 xml:space="preserve"> </w:t>
      </w:r>
      <w:r w:rsidR="00F1393F">
        <w:rPr>
          <w:rFonts w:ascii="Times New Roman" w:hAnsi="Times New Roman" w:cs="Times New Roman"/>
          <w:sz w:val="28"/>
          <w:szCs w:val="28"/>
        </w:rPr>
        <w:tab/>
      </w:r>
      <w:r w:rsidRPr="00954055">
        <w:rPr>
          <w:rFonts w:ascii="Times New Roman" w:hAnsi="Times New Roman" w:cs="Times New Roman"/>
          <w:sz w:val="28"/>
          <w:szCs w:val="28"/>
        </w:rPr>
        <w:t>Регулирование отношений, связанных с доступом к электрическим сетям и услугам по передаче электроэнергии, посвящен Федеральный закон от 26 марта 2003 года №35-ФЗ «Об электроэнергетике» (далее - Закон). Регламентируя общие правила осуществления технологического присоединения, законодатель устанавливает отношения путем издания подзаконных актов Правительства РФ. Основным подзаконным нормативным актом является Постановление Правительства от 27 ноября 2004 года №861, утвердившее Правила недискриминационного доступа к услугам по передаче электрической энергии и оказания этих услуг (далее – Правила недискриминационного доступа) и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w:t>
      </w:r>
    </w:p>
    <w:p w:rsidR="008F56C8" w:rsidRPr="00954055" w:rsidRDefault="008F56C8" w:rsidP="00F1393F">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Договорные отношения в области технологического присоединения регламентируются также Гражданским кодексом РФ, а ответственность некоторых субъектов отношений нашла свое отражение в Кодексе об административных правонарушениях РФ. </w:t>
      </w:r>
    </w:p>
    <w:p w:rsidR="008F56C8" w:rsidRPr="00954055" w:rsidRDefault="008F56C8" w:rsidP="00F1393F">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На сегодняшний день стоит отметить устремление законодателя к более подробному и детальному регулированию отношений в подзаконных и ведомственных актах. Таким образом существенно снизится количество неурегулированных вопросов и ситуаций</w:t>
      </w:r>
      <w:r w:rsidR="00B22A7F">
        <w:rPr>
          <w:rFonts w:ascii="Times New Roman" w:hAnsi="Times New Roman" w:cs="Times New Roman"/>
          <w:sz w:val="28"/>
          <w:szCs w:val="28"/>
        </w:rPr>
        <w:t xml:space="preserve">, но раздробленность нормативных </w:t>
      </w:r>
      <w:r w:rsidRPr="00954055">
        <w:rPr>
          <w:rFonts w:ascii="Times New Roman" w:hAnsi="Times New Roman" w:cs="Times New Roman"/>
          <w:sz w:val="28"/>
          <w:szCs w:val="28"/>
        </w:rPr>
        <w:lastRenderedPageBreak/>
        <w:t>правовых актов неизбежно приведет к противоречиям и взаимоисключениям в нормативной базе.</w:t>
      </w:r>
    </w:p>
    <w:p w:rsidR="003713F8" w:rsidRDefault="00EE115B" w:rsidP="00AD2915">
      <w:pPr>
        <w:pStyle w:val="2"/>
        <w:jc w:val="center"/>
        <w:rPr>
          <w:rFonts w:ascii="Times New Roman" w:hAnsi="Times New Roman" w:cs="Times New Roman"/>
          <w:b/>
          <w:color w:val="auto"/>
          <w:sz w:val="28"/>
          <w:szCs w:val="28"/>
        </w:rPr>
      </w:pPr>
      <w:bookmarkStart w:id="4" w:name="_Toc482271537"/>
      <w:r w:rsidRPr="006F5942">
        <w:rPr>
          <w:rFonts w:ascii="Times New Roman" w:hAnsi="Times New Roman" w:cs="Times New Roman"/>
          <w:b/>
          <w:color w:val="auto"/>
          <w:sz w:val="28"/>
          <w:szCs w:val="28"/>
        </w:rPr>
        <w:t xml:space="preserve">§2. </w:t>
      </w:r>
      <w:r w:rsidR="003713F8" w:rsidRPr="006F5942">
        <w:rPr>
          <w:rFonts w:ascii="Times New Roman" w:hAnsi="Times New Roman" w:cs="Times New Roman"/>
          <w:b/>
          <w:color w:val="auto"/>
          <w:sz w:val="28"/>
          <w:szCs w:val="28"/>
        </w:rPr>
        <w:t>Правовая природа договора об осуществлении технологического присоединения</w:t>
      </w:r>
      <w:r w:rsidRPr="006F5942">
        <w:rPr>
          <w:rFonts w:ascii="Times New Roman" w:hAnsi="Times New Roman" w:cs="Times New Roman"/>
          <w:b/>
          <w:color w:val="auto"/>
          <w:sz w:val="28"/>
          <w:szCs w:val="28"/>
        </w:rPr>
        <w:t>.</w:t>
      </w:r>
      <w:bookmarkEnd w:id="4"/>
    </w:p>
    <w:p w:rsidR="00F1393F" w:rsidRPr="00F1393F" w:rsidRDefault="00F1393F" w:rsidP="00F1393F"/>
    <w:p w:rsidR="003713F8" w:rsidRPr="00954055" w:rsidRDefault="003713F8" w:rsidP="00F1393F">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Определение принадлежности договора с точки зрения правовой природы очень важно, так как от этого зависят такие аспекты, как применение судами унитарных норм права, которое позволит сформировать единую точку зрения в судебной практике, а </w:t>
      </w:r>
      <w:r w:rsidR="00F1393F" w:rsidRPr="00954055">
        <w:rPr>
          <w:rFonts w:ascii="Times New Roman" w:hAnsi="Times New Roman" w:cs="Times New Roman"/>
          <w:sz w:val="28"/>
          <w:szCs w:val="28"/>
        </w:rPr>
        <w:t>также</w:t>
      </w:r>
      <w:r w:rsidRPr="00954055">
        <w:rPr>
          <w:rFonts w:ascii="Times New Roman" w:hAnsi="Times New Roman" w:cs="Times New Roman"/>
          <w:sz w:val="28"/>
          <w:szCs w:val="28"/>
        </w:rPr>
        <w:t xml:space="preserve"> определение правовой природы договора необходимо относительно вопроса правовых последствий. Особенность правовой природы договора об осуществлении технологического присоединения была предметом юридических ис</w:t>
      </w:r>
      <w:r w:rsidR="00110063" w:rsidRPr="00954055">
        <w:rPr>
          <w:rFonts w:ascii="Times New Roman" w:hAnsi="Times New Roman" w:cs="Times New Roman"/>
          <w:sz w:val="28"/>
          <w:szCs w:val="28"/>
        </w:rPr>
        <w:t>следований, в которых высказыва</w:t>
      </w:r>
      <w:r w:rsidRPr="00954055">
        <w:rPr>
          <w:rFonts w:ascii="Times New Roman" w:hAnsi="Times New Roman" w:cs="Times New Roman"/>
          <w:sz w:val="28"/>
          <w:szCs w:val="28"/>
        </w:rPr>
        <w:t>лись различные мнения относительно данного правового вопроса.</w:t>
      </w:r>
    </w:p>
    <w:p w:rsidR="003713F8" w:rsidRPr="00954055" w:rsidRDefault="003713F8" w:rsidP="00FC698E">
      <w:p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ab/>
        <w:t>В соотв</w:t>
      </w:r>
      <w:r w:rsidR="00021A82" w:rsidRPr="00954055">
        <w:rPr>
          <w:rFonts w:ascii="Times New Roman" w:hAnsi="Times New Roman" w:cs="Times New Roman"/>
          <w:sz w:val="28"/>
          <w:szCs w:val="28"/>
        </w:rPr>
        <w:t xml:space="preserve">етствии с позицией </w:t>
      </w:r>
      <w:proofErr w:type="spellStart"/>
      <w:r w:rsidR="00021A82" w:rsidRPr="00954055">
        <w:rPr>
          <w:rFonts w:ascii="Times New Roman" w:hAnsi="Times New Roman" w:cs="Times New Roman"/>
          <w:sz w:val="28"/>
          <w:szCs w:val="28"/>
        </w:rPr>
        <w:t>Ю.Ю.Захарова</w:t>
      </w:r>
      <w:proofErr w:type="spellEnd"/>
      <w:r w:rsidR="00021A82" w:rsidRPr="00954055">
        <w:rPr>
          <w:rStyle w:val="ab"/>
          <w:rFonts w:ascii="Times New Roman" w:hAnsi="Times New Roman" w:cs="Times New Roman"/>
          <w:sz w:val="28"/>
          <w:szCs w:val="28"/>
        </w:rPr>
        <w:footnoteReference w:id="3"/>
      </w:r>
      <w:r w:rsidRPr="00954055">
        <w:rPr>
          <w:rFonts w:ascii="Times New Roman" w:hAnsi="Times New Roman" w:cs="Times New Roman"/>
          <w:sz w:val="28"/>
          <w:szCs w:val="28"/>
        </w:rPr>
        <w:t>, договор об осуществлении технологического присоединения – это разновидность договора подряда. Сетевая организация обязана выполнить обязательства технического характера по присоединению энергопринимающих устройств к сети, что по смыслу является работами и имеет овеществленный результат.</w:t>
      </w:r>
    </w:p>
    <w:p w:rsidR="003713F8" w:rsidRPr="00954055" w:rsidRDefault="003713F8" w:rsidP="00FC698E">
      <w:p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ab/>
      </w:r>
      <w:r w:rsidR="00110063" w:rsidRPr="00954055">
        <w:rPr>
          <w:rFonts w:ascii="Times New Roman" w:hAnsi="Times New Roman" w:cs="Times New Roman"/>
          <w:sz w:val="28"/>
          <w:szCs w:val="28"/>
        </w:rPr>
        <w:t>В соответствии Статьи 703 ГК РФ договор подряда заключается на изготовление или переработку</w:t>
      </w:r>
      <w:r w:rsidRPr="00954055">
        <w:rPr>
          <w:rFonts w:ascii="Times New Roman" w:hAnsi="Times New Roman" w:cs="Times New Roman"/>
          <w:sz w:val="28"/>
          <w:szCs w:val="28"/>
        </w:rPr>
        <w:t xml:space="preserve"> </w:t>
      </w:r>
      <w:r w:rsidR="00110063" w:rsidRPr="00954055">
        <w:rPr>
          <w:rFonts w:ascii="Times New Roman" w:hAnsi="Times New Roman" w:cs="Times New Roman"/>
          <w:sz w:val="28"/>
          <w:szCs w:val="28"/>
        </w:rPr>
        <w:t xml:space="preserve">(обработку) вещи либо на выполнение другой работы с передачей её результата Заказчику. Таким образом, если рассматривать договор об осуществлении технологического присоединения к электрическим сетям как договор подряда, то одна сторона (сетевая организация) обязуется выполнить по заданию другой стороны (заявитель) определенную работу и сдать её результат заказчику, а заказчик обязуется принять результат работы и оплатить её. </w:t>
      </w:r>
    </w:p>
    <w:p w:rsidR="00110063" w:rsidRPr="00954055" w:rsidRDefault="00110063" w:rsidP="00FC698E">
      <w:p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ab/>
        <w:t xml:space="preserve">Если трактовать рассматриваемый договор через призму договора подряда, то признаки последнего договора очевидны. Однако, в правовую </w:t>
      </w:r>
      <w:r w:rsidRPr="00954055">
        <w:rPr>
          <w:rFonts w:ascii="Times New Roman" w:hAnsi="Times New Roman" w:cs="Times New Roman"/>
          <w:sz w:val="28"/>
          <w:szCs w:val="28"/>
        </w:rPr>
        <w:lastRenderedPageBreak/>
        <w:t>сущность договора они входят лишь отчасти, потому что часть мероприятий не предусматривает овеществленного результата, что противоречит характеристики договора подряда.</w:t>
      </w:r>
    </w:p>
    <w:p w:rsidR="00110063" w:rsidRPr="00954055" w:rsidRDefault="00110063" w:rsidP="00FC698E">
      <w:p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ab/>
        <w:t>Опираясь на тот факт, что одним из существенных условий при заключении договора о технологическом присоединении является определение лица, в собственности которого будет находится вновь созданный в ходе реализации договора объект электросетевого хозяйства. Если все-таки придерживаться убеждения, что договор, заключенный между потребителем и сетевой организацией, является договором подряда, то собственником становиться заявитель, который не обладает специализированными навыками для эксплуатации объектов электросетевого хозяйства.</w:t>
      </w:r>
    </w:p>
    <w:p w:rsidR="00110063" w:rsidRPr="00954055" w:rsidRDefault="00110063" w:rsidP="00FC698E">
      <w:pPr>
        <w:tabs>
          <w:tab w:val="left" w:pos="708"/>
          <w:tab w:val="left" w:pos="1416"/>
          <w:tab w:val="left" w:pos="2124"/>
          <w:tab w:val="left" w:pos="2832"/>
          <w:tab w:val="left" w:pos="3540"/>
          <w:tab w:val="left" w:pos="4248"/>
          <w:tab w:val="left" w:pos="4956"/>
          <w:tab w:val="left" w:pos="5664"/>
          <w:tab w:val="left" w:pos="6967"/>
        </w:tabs>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ab/>
        <w:t>Заха</w:t>
      </w:r>
      <w:r w:rsidR="00021A82" w:rsidRPr="00954055">
        <w:rPr>
          <w:rFonts w:ascii="Times New Roman" w:hAnsi="Times New Roman" w:cs="Times New Roman"/>
          <w:sz w:val="28"/>
          <w:szCs w:val="28"/>
        </w:rPr>
        <w:t>ров Ю.Ю. в своих научных трудах</w:t>
      </w:r>
      <w:r w:rsidR="00021A82" w:rsidRPr="00954055">
        <w:rPr>
          <w:rStyle w:val="ab"/>
          <w:rFonts w:ascii="Times New Roman" w:hAnsi="Times New Roman" w:cs="Times New Roman"/>
          <w:sz w:val="28"/>
          <w:szCs w:val="28"/>
        </w:rPr>
        <w:footnoteReference w:id="4"/>
      </w:r>
      <w:r w:rsidR="00021A82" w:rsidRPr="00954055">
        <w:rPr>
          <w:rFonts w:ascii="Times New Roman" w:hAnsi="Times New Roman" w:cs="Times New Roman"/>
          <w:sz w:val="28"/>
          <w:szCs w:val="28"/>
        </w:rPr>
        <w:t xml:space="preserve"> </w:t>
      </w:r>
      <w:r w:rsidRPr="00954055">
        <w:rPr>
          <w:rFonts w:ascii="Times New Roman" w:hAnsi="Times New Roman" w:cs="Times New Roman"/>
          <w:sz w:val="28"/>
          <w:szCs w:val="28"/>
        </w:rPr>
        <w:t>выделяет, что именно определение сторонами порядка разграничения балансовой принадлежности объ</w:t>
      </w:r>
      <w:r w:rsidR="001D7238" w:rsidRPr="00954055">
        <w:rPr>
          <w:rFonts w:ascii="Times New Roman" w:hAnsi="Times New Roman" w:cs="Times New Roman"/>
          <w:sz w:val="28"/>
          <w:szCs w:val="28"/>
        </w:rPr>
        <w:t xml:space="preserve">ектов и закрепленное в </w:t>
      </w:r>
      <w:r w:rsidR="00220C67" w:rsidRPr="00954055">
        <w:rPr>
          <w:rFonts w:ascii="Times New Roman" w:hAnsi="Times New Roman" w:cs="Times New Roman"/>
          <w:sz w:val="28"/>
          <w:szCs w:val="28"/>
        </w:rPr>
        <w:t>Правилах правовое регулирование распределения обязательств сторон по выполнению мероприятий по технологическому присоединению отличают договор об осуществлении технологического присоединения от договора подряда.</w:t>
      </w:r>
    </w:p>
    <w:p w:rsidR="00220C67" w:rsidRPr="00954055" w:rsidRDefault="00021A82" w:rsidP="00FC698E">
      <w:pPr>
        <w:tabs>
          <w:tab w:val="left" w:pos="708"/>
          <w:tab w:val="left" w:pos="1416"/>
          <w:tab w:val="left" w:pos="2124"/>
          <w:tab w:val="left" w:pos="2832"/>
          <w:tab w:val="left" w:pos="3540"/>
          <w:tab w:val="left" w:pos="4248"/>
          <w:tab w:val="left" w:pos="4956"/>
          <w:tab w:val="left" w:pos="5664"/>
          <w:tab w:val="left" w:pos="6967"/>
        </w:tabs>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ab/>
        <w:t>С.А. Свирков считает</w:t>
      </w:r>
      <w:r w:rsidRPr="00954055">
        <w:rPr>
          <w:rStyle w:val="ab"/>
          <w:rFonts w:ascii="Times New Roman" w:hAnsi="Times New Roman" w:cs="Times New Roman"/>
          <w:sz w:val="28"/>
          <w:szCs w:val="28"/>
        </w:rPr>
        <w:footnoteReference w:id="5"/>
      </w:r>
      <w:r w:rsidR="00220C67" w:rsidRPr="00954055">
        <w:rPr>
          <w:rFonts w:ascii="Times New Roman" w:hAnsi="Times New Roman" w:cs="Times New Roman"/>
          <w:sz w:val="28"/>
          <w:szCs w:val="28"/>
        </w:rPr>
        <w:t>, что договор об осуществлении технологического присоединения является договором возмездного оказания услуг.</w:t>
      </w:r>
      <w:r w:rsidR="00AD7A69" w:rsidRPr="00954055">
        <w:rPr>
          <w:rFonts w:ascii="Times New Roman" w:hAnsi="Times New Roman" w:cs="Times New Roman"/>
          <w:sz w:val="28"/>
          <w:szCs w:val="28"/>
        </w:rPr>
        <w:t xml:space="preserve"> В соответствии с абзацем 15 пункта 1 статьи 26 Закона, п</w:t>
      </w:r>
      <w:r w:rsidR="00220C67" w:rsidRPr="00954055">
        <w:rPr>
          <w:rFonts w:ascii="Times New Roman" w:hAnsi="Times New Roman" w:cs="Times New Roman"/>
          <w:sz w:val="28"/>
          <w:szCs w:val="28"/>
        </w:rPr>
        <w:t xml:space="preserve">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w:t>
      </w:r>
      <w:r w:rsidR="00220C67" w:rsidRPr="00954055">
        <w:rPr>
          <w:rFonts w:ascii="Times New Roman" w:hAnsi="Times New Roman" w:cs="Times New Roman"/>
          <w:sz w:val="28"/>
          <w:szCs w:val="28"/>
        </w:rPr>
        <w:lastRenderedPageBreak/>
        <w:t>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w:t>
      </w:r>
      <w:r w:rsidRPr="00954055">
        <w:rPr>
          <w:rFonts w:ascii="Times New Roman" w:hAnsi="Times New Roman" w:cs="Times New Roman"/>
          <w:sz w:val="28"/>
          <w:szCs w:val="28"/>
        </w:rPr>
        <w:t>тв, объектов электроэнергетики).</w:t>
      </w:r>
    </w:p>
    <w:p w:rsidR="00AD7A69" w:rsidRPr="00954055" w:rsidRDefault="0071042F" w:rsidP="00FC698E">
      <w:pPr>
        <w:tabs>
          <w:tab w:val="left" w:pos="708"/>
          <w:tab w:val="left" w:pos="1416"/>
          <w:tab w:val="left" w:pos="2124"/>
          <w:tab w:val="left" w:pos="2832"/>
          <w:tab w:val="left" w:pos="3540"/>
          <w:tab w:val="left" w:pos="4248"/>
          <w:tab w:val="left" w:pos="4956"/>
          <w:tab w:val="left" w:pos="5664"/>
          <w:tab w:val="left" w:pos="6967"/>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50488D" w:rsidRPr="00954055">
        <w:rPr>
          <w:rFonts w:ascii="Times New Roman" w:hAnsi="Times New Roman" w:cs="Times New Roman"/>
          <w:sz w:val="28"/>
          <w:szCs w:val="28"/>
        </w:rPr>
        <w:t xml:space="preserve">Если придерживаться утверждения, что договор об осуществлении технологического присоединения </w:t>
      </w:r>
      <w:r w:rsidR="00AD7A69" w:rsidRPr="00954055">
        <w:rPr>
          <w:rFonts w:ascii="Times New Roman" w:hAnsi="Times New Roman" w:cs="Times New Roman"/>
          <w:sz w:val="28"/>
          <w:szCs w:val="28"/>
        </w:rPr>
        <w:t>является договором возмездного оказания услуг, то сетевая организация реализовывает совокупность мероприятий технического характера по присоединению к сети энергоустановок заявителя, а заявитель реализовывает обязательства выполнения комплекса технических мероприятий и произвести оплату оказываемой услуги. Таким образом следствием причисления договора об осуществлении технологического присоединения выступает тот факт, что собственником нового объекта электросетевого хозяйства будет сетевая организация. Анализируя часть 1 статьи 779 ГК РФ в которой указано, что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определенные деятельность), а заказчик обязуется оплатить эти услуги, можно сделать вывод, что результат деятельности не является вещью, т.е. результат деятельности не имеет овеществленного характера.</w:t>
      </w:r>
    </w:p>
    <w:p w:rsidR="00AD7A69" w:rsidRPr="00954055" w:rsidRDefault="00021A82" w:rsidP="00FC698E">
      <w:pPr>
        <w:tabs>
          <w:tab w:val="left" w:pos="708"/>
          <w:tab w:val="left" w:pos="1416"/>
          <w:tab w:val="left" w:pos="2124"/>
          <w:tab w:val="left" w:pos="2832"/>
          <w:tab w:val="left" w:pos="3540"/>
          <w:tab w:val="left" w:pos="4248"/>
          <w:tab w:val="left" w:pos="4956"/>
          <w:tab w:val="left" w:pos="5664"/>
          <w:tab w:val="left" w:pos="6967"/>
        </w:tabs>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ab/>
        <w:t>И.С. Елисеев полагает</w:t>
      </w:r>
      <w:r w:rsidRPr="00954055">
        <w:rPr>
          <w:rStyle w:val="ab"/>
          <w:rFonts w:ascii="Times New Roman" w:hAnsi="Times New Roman" w:cs="Times New Roman"/>
          <w:sz w:val="28"/>
          <w:szCs w:val="28"/>
        </w:rPr>
        <w:footnoteReference w:id="6"/>
      </w:r>
      <w:r w:rsidR="00AD7A69" w:rsidRPr="00954055">
        <w:rPr>
          <w:rFonts w:ascii="Times New Roman" w:hAnsi="Times New Roman" w:cs="Times New Roman"/>
          <w:sz w:val="28"/>
          <w:szCs w:val="28"/>
        </w:rPr>
        <w:t xml:space="preserve">, что технологическое присоединение как предмет договора – это услуга, состоящая в выполнении технологических и формальных предпосылок для получения возможности заключить договор энергоснабжения или купли-продажи и передачи электрической энергии (мощности) со сбытовой компанией. Данная точка зрения подтверждается в пункте 10 Правил недискриминационного доступа, где указано, что договор возмездного оказания </w:t>
      </w:r>
      <w:r w:rsidR="00AD7A69" w:rsidRPr="00954055">
        <w:rPr>
          <w:rFonts w:ascii="Times New Roman" w:hAnsi="Times New Roman" w:cs="Times New Roman"/>
          <w:sz w:val="28"/>
          <w:szCs w:val="28"/>
        </w:rPr>
        <w:lastRenderedPageBreak/>
        <w:t>услуг по передаче электрической энергии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От сюда следует, что договор об осуществлении технологического присоединения можно считать исходной точкой для получения электроэнергии заявителем.</w:t>
      </w:r>
      <w:r w:rsidR="00495518" w:rsidRPr="00954055">
        <w:rPr>
          <w:rFonts w:ascii="Times New Roman" w:hAnsi="Times New Roman" w:cs="Times New Roman"/>
          <w:sz w:val="28"/>
          <w:szCs w:val="28"/>
        </w:rPr>
        <w:t xml:space="preserve"> </w:t>
      </w:r>
    </w:p>
    <w:p w:rsidR="00495518" w:rsidRPr="00954055" w:rsidRDefault="00495518" w:rsidP="00FC698E">
      <w:pPr>
        <w:tabs>
          <w:tab w:val="left" w:pos="708"/>
          <w:tab w:val="left" w:pos="1416"/>
          <w:tab w:val="left" w:pos="2124"/>
          <w:tab w:val="left" w:pos="2832"/>
          <w:tab w:val="left" w:pos="3540"/>
          <w:tab w:val="left" w:pos="4248"/>
          <w:tab w:val="left" w:pos="4956"/>
          <w:tab w:val="left" w:pos="5664"/>
          <w:tab w:val="left" w:pos="6967"/>
        </w:tabs>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ab/>
        <w:t>А.В. Смагин вы</w:t>
      </w:r>
      <w:r w:rsidR="00021A82" w:rsidRPr="00954055">
        <w:rPr>
          <w:rFonts w:ascii="Times New Roman" w:hAnsi="Times New Roman" w:cs="Times New Roman"/>
          <w:sz w:val="28"/>
          <w:szCs w:val="28"/>
        </w:rPr>
        <w:t>деляет в юридической литературе</w:t>
      </w:r>
      <w:r w:rsidR="00021A82" w:rsidRPr="00954055">
        <w:rPr>
          <w:rStyle w:val="ab"/>
          <w:rFonts w:ascii="Times New Roman" w:hAnsi="Times New Roman" w:cs="Times New Roman"/>
          <w:sz w:val="28"/>
          <w:szCs w:val="28"/>
        </w:rPr>
        <w:footnoteReference w:id="7"/>
      </w:r>
      <w:r w:rsidRPr="00954055">
        <w:rPr>
          <w:rFonts w:ascii="Times New Roman" w:hAnsi="Times New Roman" w:cs="Times New Roman"/>
          <w:sz w:val="28"/>
          <w:szCs w:val="28"/>
        </w:rPr>
        <w:t xml:space="preserve"> еще одну позицию относительно правовой природы договора об осуществлении технологического присоединения, который является вариантом договора простого товарищества. По смысле пункта 1 статьи 1041 ГК РФ,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 Тем не менее, в договоре простого товарищества у сторон интересы совпадают, а в исследуемом договоре – нет: у одной стороны целью является получение доступа к сети, а у другой – получение финансовой компенсации за реализованные мероприятия.</w:t>
      </w:r>
    </w:p>
    <w:p w:rsidR="00963DC8" w:rsidRPr="00954055" w:rsidRDefault="00495518" w:rsidP="00FC698E">
      <w:pPr>
        <w:tabs>
          <w:tab w:val="left" w:pos="708"/>
          <w:tab w:val="left" w:pos="1416"/>
          <w:tab w:val="left" w:pos="2124"/>
          <w:tab w:val="left" w:pos="2832"/>
          <w:tab w:val="left" w:pos="3540"/>
          <w:tab w:val="left" w:pos="4248"/>
          <w:tab w:val="left" w:pos="4956"/>
          <w:tab w:val="left" w:pos="5664"/>
          <w:tab w:val="left" w:pos="6967"/>
        </w:tabs>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ab/>
        <w:t xml:space="preserve">В соответствии позиции О.А. </w:t>
      </w:r>
      <w:proofErr w:type="spellStart"/>
      <w:r w:rsidRPr="00954055">
        <w:rPr>
          <w:rFonts w:ascii="Times New Roman" w:hAnsi="Times New Roman" w:cs="Times New Roman"/>
          <w:sz w:val="28"/>
          <w:szCs w:val="28"/>
        </w:rPr>
        <w:t>Городова</w:t>
      </w:r>
      <w:proofErr w:type="spellEnd"/>
      <w:r w:rsidRPr="00954055">
        <w:rPr>
          <w:rFonts w:ascii="Times New Roman" w:hAnsi="Times New Roman" w:cs="Times New Roman"/>
          <w:sz w:val="28"/>
          <w:szCs w:val="28"/>
        </w:rPr>
        <w:t>, договор об осуществлении технологического присоединения является смешанным договором, в котором содержатся элементы различных договоров, предусмотренных за</w:t>
      </w:r>
      <w:r w:rsidR="00021A82" w:rsidRPr="00954055">
        <w:rPr>
          <w:rFonts w:ascii="Times New Roman" w:hAnsi="Times New Roman" w:cs="Times New Roman"/>
          <w:sz w:val="28"/>
          <w:szCs w:val="28"/>
        </w:rPr>
        <w:t>коном или иными правовыми актам</w:t>
      </w:r>
      <w:r w:rsidR="00021A82" w:rsidRPr="00954055">
        <w:rPr>
          <w:rStyle w:val="ab"/>
          <w:rFonts w:ascii="Times New Roman" w:hAnsi="Times New Roman" w:cs="Times New Roman"/>
          <w:sz w:val="28"/>
          <w:szCs w:val="28"/>
        </w:rPr>
        <w:footnoteReference w:id="8"/>
      </w:r>
      <w:r w:rsidRPr="00954055">
        <w:rPr>
          <w:rFonts w:ascii="Times New Roman" w:hAnsi="Times New Roman" w:cs="Times New Roman"/>
          <w:sz w:val="28"/>
          <w:szCs w:val="28"/>
        </w:rPr>
        <w:t xml:space="preserve">. В данном случае речь идет о союзе элементов договора о возмездном оказании услуг и договора подряда. </w:t>
      </w:r>
      <w:r w:rsidR="00963DC8" w:rsidRPr="00954055">
        <w:rPr>
          <w:rFonts w:ascii="Times New Roman" w:hAnsi="Times New Roman" w:cs="Times New Roman"/>
          <w:sz w:val="28"/>
          <w:szCs w:val="28"/>
        </w:rPr>
        <w:t>С точки зрения определения правовой природы договора об осуществлении технологического присоединения данное мнение является наиболее близким с научной и практической стороны.</w:t>
      </w:r>
    </w:p>
    <w:p w:rsidR="00817D95" w:rsidRPr="00954055" w:rsidRDefault="00817D95" w:rsidP="00FC698E">
      <w:pPr>
        <w:tabs>
          <w:tab w:val="left" w:pos="708"/>
          <w:tab w:val="left" w:pos="1416"/>
          <w:tab w:val="left" w:pos="2124"/>
          <w:tab w:val="left" w:pos="2832"/>
          <w:tab w:val="left" w:pos="3540"/>
          <w:tab w:val="left" w:pos="4248"/>
          <w:tab w:val="left" w:pos="4956"/>
          <w:tab w:val="left" w:pos="5664"/>
          <w:tab w:val="left" w:pos="6967"/>
        </w:tabs>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ab/>
        <w:t xml:space="preserve">Позиция судебной практики касательно правовой природы договора об осуществлении технологического присоединения значительно расходятся. </w:t>
      </w:r>
      <w:r w:rsidRPr="00954055">
        <w:rPr>
          <w:rFonts w:ascii="Times New Roman" w:hAnsi="Times New Roman" w:cs="Times New Roman"/>
          <w:sz w:val="28"/>
          <w:szCs w:val="28"/>
        </w:rPr>
        <w:lastRenderedPageBreak/>
        <w:t>Суды занимают точку зрения, что это дог</w:t>
      </w:r>
      <w:r w:rsidR="00021A82" w:rsidRPr="00954055">
        <w:rPr>
          <w:rFonts w:ascii="Times New Roman" w:hAnsi="Times New Roman" w:cs="Times New Roman"/>
          <w:sz w:val="28"/>
          <w:szCs w:val="28"/>
        </w:rPr>
        <w:t>овор возмездного оказания услуг</w:t>
      </w:r>
      <w:r w:rsidR="00021A82" w:rsidRPr="00954055">
        <w:rPr>
          <w:rStyle w:val="ab"/>
          <w:rFonts w:ascii="Times New Roman" w:hAnsi="Times New Roman" w:cs="Times New Roman"/>
          <w:sz w:val="28"/>
          <w:szCs w:val="28"/>
        </w:rPr>
        <w:footnoteReference w:id="9"/>
      </w:r>
      <w:r w:rsidR="00021A82" w:rsidRPr="00954055">
        <w:rPr>
          <w:rStyle w:val="ab"/>
          <w:rFonts w:ascii="Times New Roman" w:hAnsi="Times New Roman" w:cs="Times New Roman"/>
          <w:sz w:val="28"/>
          <w:szCs w:val="28"/>
        </w:rPr>
        <w:footnoteReference w:id="10"/>
      </w:r>
      <w:r w:rsidRPr="00954055">
        <w:rPr>
          <w:rFonts w:ascii="Times New Roman" w:hAnsi="Times New Roman" w:cs="Times New Roman"/>
          <w:sz w:val="28"/>
          <w:szCs w:val="28"/>
        </w:rPr>
        <w:t>, считая, что контрагенты преследовали цель для последующего заключения договора электроснабжения. Равным образом, суды занимают позицию, что это смешанный договор с элементами до</w:t>
      </w:r>
      <w:r w:rsidR="00021A82" w:rsidRPr="00954055">
        <w:rPr>
          <w:rFonts w:ascii="Times New Roman" w:hAnsi="Times New Roman" w:cs="Times New Roman"/>
          <w:sz w:val="28"/>
          <w:szCs w:val="28"/>
        </w:rPr>
        <w:t>говора подряда</w:t>
      </w:r>
      <w:r w:rsidR="00021A82" w:rsidRPr="00954055">
        <w:rPr>
          <w:rStyle w:val="ab"/>
          <w:rFonts w:ascii="Times New Roman" w:hAnsi="Times New Roman" w:cs="Times New Roman"/>
          <w:sz w:val="28"/>
          <w:szCs w:val="28"/>
        </w:rPr>
        <w:footnoteReference w:id="11"/>
      </w:r>
      <w:r w:rsidR="00021A82" w:rsidRPr="00954055">
        <w:rPr>
          <w:rFonts w:ascii="Times New Roman" w:hAnsi="Times New Roman" w:cs="Times New Roman"/>
          <w:sz w:val="28"/>
          <w:szCs w:val="28"/>
        </w:rPr>
        <w:t xml:space="preserve"> и оказания услуг</w:t>
      </w:r>
      <w:r w:rsidRPr="00954055">
        <w:rPr>
          <w:rFonts w:ascii="Times New Roman" w:hAnsi="Times New Roman" w:cs="Times New Roman"/>
          <w:sz w:val="28"/>
          <w:szCs w:val="28"/>
        </w:rPr>
        <w:t>, потому что усматривали в нем наличие обязательств по выполнению работ. Президиум Высшего Арбитражного Суда РФ не остался в стороне, рассмотрев в порядке надзора жалобу</w:t>
      </w:r>
      <w:r w:rsidR="00021A82" w:rsidRPr="00954055">
        <w:rPr>
          <w:rStyle w:val="ab"/>
          <w:rFonts w:ascii="Times New Roman" w:hAnsi="Times New Roman" w:cs="Times New Roman"/>
          <w:sz w:val="28"/>
          <w:szCs w:val="28"/>
        </w:rPr>
        <w:footnoteReference w:id="12"/>
      </w:r>
      <w:r w:rsidRPr="00954055">
        <w:rPr>
          <w:rFonts w:ascii="Times New Roman" w:hAnsi="Times New Roman" w:cs="Times New Roman"/>
          <w:sz w:val="28"/>
          <w:szCs w:val="28"/>
        </w:rPr>
        <w:t>, основным вопросом которого являлось именно правовая природа исследуемой договорной конструкции.  Последствием вышеупомянутого надзорного рассмотрения стало принятие по</w:t>
      </w:r>
      <w:r w:rsidR="00021A82" w:rsidRPr="00954055">
        <w:rPr>
          <w:rFonts w:ascii="Times New Roman" w:hAnsi="Times New Roman" w:cs="Times New Roman"/>
          <w:sz w:val="28"/>
          <w:szCs w:val="28"/>
        </w:rPr>
        <w:t>становления Президиума ВАС РФ</w:t>
      </w:r>
      <w:r w:rsidRPr="00954055">
        <w:rPr>
          <w:rFonts w:ascii="Times New Roman" w:hAnsi="Times New Roman" w:cs="Times New Roman"/>
          <w:sz w:val="28"/>
          <w:szCs w:val="28"/>
        </w:rPr>
        <w:t>, в котором были сделаны следующие выводы:</w:t>
      </w:r>
    </w:p>
    <w:p w:rsidR="00EE0647" w:rsidRPr="00954055" w:rsidRDefault="00817D95" w:rsidP="00FC698E">
      <w:pPr>
        <w:tabs>
          <w:tab w:val="left" w:pos="708"/>
          <w:tab w:val="left" w:pos="1416"/>
          <w:tab w:val="left" w:pos="2124"/>
          <w:tab w:val="left" w:pos="2832"/>
          <w:tab w:val="left" w:pos="3540"/>
          <w:tab w:val="left" w:pos="4248"/>
          <w:tab w:val="left" w:pos="4956"/>
          <w:tab w:val="left" w:pos="5664"/>
          <w:tab w:val="left" w:pos="6967"/>
        </w:tabs>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 договор об осуществлении технологического присоединения является видом договора, который регулируется специальными нормами права, а именно Федеральным законом №35-ФЗ «Об электроэнергетике» и Правилами</w:t>
      </w:r>
      <w:r w:rsidR="00EE0647" w:rsidRPr="00954055">
        <w:rPr>
          <w:rFonts w:ascii="Times New Roman" w:hAnsi="Times New Roman" w:cs="Times New Roman"/>
          <w:sz w:val="28"/>
          <w:szCs w:val="28"/>
        </w:rPr>
        <w:t xml:space="preserve"> технологического присоединения;</w:t>
      </w:r>
    </w:p>
    <w:p w:rsidR="002625F9" w:rsidRPr="00954055" w:rsidRDefault="00EE0647" w:rsidP="00FC698E">
      <w:pPr>
        <w:tabs>
          <w:tab w:val="left" w:pos="708"/>
          <w:tab w:val="left" w:pos="1416"/>
          <w:tab w:val="left" w:pos="2124"/>
          <w:tab w:val="left" w:pos="2832"/>
          <w:tab w:val="left" w:pos="3540"/>
          <w:tab w:val="left" w:pos="4248"/>
          <w:tab w:val="left" w:pos="4956"/>
          <w:tab w:val="left" w:pos="5664"/>
          <w:tab w:val="left" w:pos="6967"/>
        </w:tabs>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 xml:space="preserve">- к договору об осуществлении технологического </w:t>
      </w:r>
      <w:r w:rsidR="002625F9" w:rsidRPr="00954055">
        <w:rPr>
          <w:rFonts w:ascii="Times New Roman" w:hAnsi="Times New Roman" w:cs="Times New Roman"/>
          <w:sz w:val="28"/>
          <w:szCs w:val="28"/>
        </w:rPr>
        <w:t>присоединения не могут применяться положения, изложенные в главе 39 ГК РФ для договоров возмездного оказания услуг;</w:t>
      </w:r>
    </w:p>
    <w:p w:rsidR="002625F9" w:rsidRPr="00954055" w:rsidRDefault="002625F9" w:rsidP="00FC698E">
      <w:pPr>
        <w:tabs>
          <w:tab w:val="left" w:pos="708"/>
          <w:tab w:val="left" w:pos="1416"/>
          <w:tab w:val="left" w:pos="2124"/>
          <w:tab w:val="left" w:pos="2832"/>
          <w:tab w:val="left" w:pos="3540"/>
          <w:tab w:val="left" w:pos="4248"/>
          <w:tab w:val="left" w:pos="4956"/>
          <w:tab w:val="left" w:pos="5664"/>
          <w:tab w:val="left" w:pos="6967"/>
        </w:tabs>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 договор об осуществлении технологического присоединения не может быть квалифицирован как смешанный, включающий в себя признаки договора возмездного оказания услуг и договора подряда.</w:t>
      </w:r>
    </w:p>
    <w:p w:rsidR="00817D95" w:rsidRPr="00954055" w:rsidRDefault="002625F9" w:rsidP="00FC698E">
      <w:pPr>
        <w:tabs>
          <w:tab w:val="left" w:pos="708"/>
          <w:tab w:val="left" w:pos="1416"/>
          <w:tab w:val="left" w:pos="2124"/>
          <w:tab w:val="left" w:pos="2832"/>
          <w:tab w:val="left" w:pos="3540"/>
          <w:tab w:val="left" w:pos="4248"/>
          <w:tab w:val="left" w:pos="4956"/>
          <w:tab w:val="left" w:pos="5664"/>
          <w:tab w:val="left" w:pos="6967"/>
        </w:tabs>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ab/>
        <w:t>Резюмируя вышеизложенное, можно сделать вывод, что проблема квалификации договора об осуществлении технологического присоединения остается спорной.</w:t>
      </w:r>
      <w:r w:rsidR="001174E7" w:rsidRPr="00954055">
        <w:rPr>
          <w:rFonts w:ascii="Times New Roman" w:hAnsi="Times New Roman" w:cs="Times New Roman"/>
          <w:sz w:val="28"/>
          <w:szCs w:val="28"/>
        </w:rPr>
        <w:t xml:space="preserve"> Научная литература и судебная практика не могут прийти к единому мнению. В связи с этим, представляется необходимым поименовать </w:t>
      </w:r>
      <w:r w:rsidR="001174E7" w:rsidRPr="00954055">
        <w:rPr>
          <w:rFonts w:ascii="Times New Roman" w:hAnsi="Times New Roman" w:cs="Times New Roman"/>
          <w:sz w:val="28"/>
          <w:szCs w:val="28"/>
        </w:rPr>
        <w:lastRenderedPageBreak/>
        <w:t>договор и определить ег</w:t>
      </w:r>
      <w:r w:rsidR="00B22A7F">
        <w:rPr>
          <w:rFonts w:ascii="Times New Roman" w:hAnsi="Times New Roman" w:cs="Times New Roman"/>
          <w:sz w:val="28"/>
          <w:szCs w:val="28"/>
        </w:rPr>
        <w:t xml:space="preserve">о правовую природу в нормативных </w:t>
      </w:r>
      <w:r w:rsidR="001174E7" w:rsidRPr="00954055">
        <w:rPr>
          <w:rFonts w:ascii="Times New Roman" w:hAnsi="Times New Roman" w:cs="Times New Roman"/>
          <w:sz w:val="28"/>
          <w:szCs w:val="28"/>
        </w:rPr>
        <w:t>правовых актах Российской Федерации.</w:t>
      </w:r>
      <w:r w:rsidR="00817D95" w:rsidRPr="00954055">
        <w:rPr>
          <w:rFonts w:ascii="Times New Roman" w:hAnsi="Times New Roman" w:cs="Times New Roman"/>
          <w:sz w:val="28"/>
          <w:szCs w:val="28"/>
        </w:rPr>
        <w:t xml:space="preserve"> </w:t>
      </w:r>
    </w:p>
    <w:p w:rsidR="00A56190" w:rsidRDefault="00EE115B" w:rsidP="00AD2915">
      <w:pPr>
        <w:pStyle w:val="2"/>
        <w:jc w:val="center"/>
        <w:rPr>
          <w:rFonts w:ascii="Times New Roman" w:hAnsi="Times New Roman" w:cs="Times New Roman"/>
          <w:b/>
          <w:color w:val="auto"/>
          <w:sz w:val="28"/>
          <w:szCs w:val="28"/>
        </w:rPr>
      </w:pPr>
      <w:bookmarkStart w:id="5" w:name="_Toc482271538"/>
      <w:r w:rsidRPr="006F5942">
        <w:rPr>
          <w:rFonts w:ascii="Times New Roman" w:hAnsi="Times New Roman" w:cs="Times New Roman"/>
          <w:b/>
          <w:color w:val="auto"/>
          <w:sz w:val="28"/>
          <w:szCs w:val="28"/>
        </w:rPr>
        <w:t xml:space="preserve">§3. </w:t>
      </w:r>
      <w:r w:rsidR="00A56190" w:rsidRPr="006F5942">
        <w:rPr>
          <w:rFonts w:ascii="Times New Roman" w:hAnsi="Times New Roman" w:cs="Times New Roman"/>
          <w:b/>
          <w:color w:val="auto"/>
          <w:sz w:val="28"/>
          <w:szCs w:val="28"/>
        </w:rPr>
        <w:t>Правовая характеристика договора об осуществлении технологического присоединения</w:t>
      </w:r>
      <w:bookmarkEnd w:id="5"/>
    </w:p>
    <w:p w:rsidR="0071042F" w:rsidRPr="0071042F" w:rsidRDefault="0071042F" w:rsidP="0071042F"/>
    <w:p w:rsidR="003713F8" w:rsidRPr="00954055" w:rsidRDefault="00EE115B" w:rsidP="00EE115B">
      <w:pPr>
        <w:spacing w:line="360" w:lineRule="auto"/>
        <w:jc w:val="both"/>
        <w:rPr>
          <w:rFonts w:ascii="Times New Roman" w:hAnsi="Times New Roman" w:cs="Times New Roman"/>
          <w:sz w:val="28"/>
          <w:szCs w:val="28"/>
        </w:rPr>
      </w:pPr>
      <w:r w:rsidRPr="00954055">
        <w:rPr>
          <w:rFonts w:ascii="Times New Roman" w:hAnsi="Times New Roman" w:cs="Times New Roman"/>
        </w:rPr>
        <w:t xml:space="preserve">          </w:t>
      </w:r>
      <w:r w:rsidR="00021A82" w:rsidRPr="00954055">
        <w:rPr>
          <w:rFonts w:ascii="Times New Roman" w:hAnsi="Times New Roman" w:cs="Times New Roman"/>
          <w:sz w:val="28"/>
          <w:szCs w:val="28"/>
        </w:rPr>
        <w:t>Как отметил О.А. Городов</w:t>
      </w:r>
      <w:r w:rsidR="00021A82" w:rsidRPr="00954055">
        <w:rPr>
          <w:rStyle w:val="ab"/>
          <w:rFonts w:ascii="Times New Roman" w:hAnsi="Times New Roman" w:cs="Times New Roman"/>
          <w:sz w:val="28"/>
          <w:szCs w:val="28"/>
        </w:rPr>
        <w:footnoteReference w:id="13"/>
      </w:r>
      <w:r w:rsidR="00A56190" w:rsidRPr="00954055">
        <w:rPr>
          <w:rFonts w:ascii="Times New Roman" w:hAnsi="Times New Roman" w:cs="Times New Roman"/>
          <w:sz w:val="28"/>
          <w:szCs w:val="28"/>
        </w:rPr>
        <w:t xml:space="preserve">, </w:t>
      </w:r>
      <w:r w:rsidR="007E207F" w:rsidRPr="00954055">
        <w:rPr>
          <w:rFonts w:ascii="Times New Roman" w:hAnsi="Times New Roman" w:cs="Times New Roman"/>
          <w:sz w:val="28"/>
          <w:szCs w:val="28"/>
        </w:rPr>
        <w:t>договор об осуществлении технологического присоединения относится к группе договоров, заключаемых в процессе осуществления доступа к электрическим сетям и услугам по передаче электрической энергии. Технологическое присоединение – это комплекс мероприятий, осуществляемый для подключения энергопринимающих устройств юридических и физических лиц к электрическим сетям. Как уже отмечалось ранее, технологическое присоединение является начальным этапом для получения потребителем электроэнергии. Вся процедура получения энергии сопровождается договором об осуществлении технологического присоединения, договором на оказание услуг на передачу электрической энергии, договором энергоснабжения или договором купли-продажи (поставки) электрической энергии (мощности).</w:t>
      </w:r>
    </w:p>
    <w:p w:rsidR="007E207F" w:rsidRPr="00954055" w:rsidRDefault="007E207F"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ab/>
        <w:t xml:space="preserve">Статья 26 Закона регулирует доступ к электрическим сетям и услугам по передаче электрической энергии. Технологическое присоединение энергопринимающих устройств потребителей, объектов по производству электрической энергии, сетевых организаций осуществляется в порядке, определенном Правилами технологического присоединения. Согласно </w:t>
      </w:r>
      <w:r w:rsidR="0071042F" w:rsidRPr="00954055">
        <w:rPr>
          <w:rFonts w:ascii="Times New Roman" w:hAnsi="Times New Roman" w:cs="Times New Roman"/>
          <w:sz w:val="28"/>
          <w:szCs w:val="28"/>
        </w:rPr>
        <w:t>положениям Закона,</w:t>
      </w:r>
      <w:r w:rsidRPr="00954055">
        <w:rPr>
          <w:rFonts w:ascii="Times New Roman" w:hAnsi="Times New Roman" w:cs="Times New Roman"/>
          <w:sz w:val="28"/>
          <w:szCs w:val="28"/>
        </w:rPr>
        <w:t xml:space="preserve"> договор является публичным, следовательно, в соответствии со статьей 426 ГК РФ, сетевая организация не вправе ответить отказом в заключении договора. Данный факт объясняется тем, что потребитель является незащищённой стороной в организационно-правовом отношении при заключении договора с сетевой организацией, которая является более сильной и доминирующей стороной. По общему правилу, сетевая организация является субъектом естественной монополии. При уклонении или </w:t>
      </w:r>
      <w:r w:rsidRPr="00954055">
        <w:rPr>
          <w:rFonts w:ascii="Times New Roman" w:hAnsi="Times New Roman" w:cs="Times New Roman"/>
          <w:sz w:val="28"/>
          <w:szCs w:val="28"/>
        </w:rPr>
        <w:lastRenderedPageBreak/>
        <w:t>необоснованном отказе сетевой организации от заключения договора, заявитель имеет право обратиться в суд с иском о понуждении к заключению договора и взысканию убытков, причиненных подобными действиями. Таким образом</w:t>
      </w:r>
      <w:r w:rsidR="00247320" w:rsidRPr="00954055">
        <w:rPr>
          <w:rFonts w:ascii="Times New Roman" w:hAnsi="Times New Roman" w:cs="Times New Roman"/>
          <w:sz w:val="28"/>
          <w:szCs w:val="28"/>
        </w:rPr>
        <w:t>, потребитель должен быть уверен, что может осуществить технологическое присоединение своих энергопринимающих устройств при выполнении определенных условий.</w:t>
      </w:r>
      <w:r w:rsidR="00B86EE4" w:rsidRPr="00954055">
        <w:rPr>
          <w:rFonts w:ascii="Times New Roman" w:hAnsi="Times New Roman" w:cs="Times New Roman"/>
          <w:sz w:val="28"/>
          <w:szCs w:val="28"/>
        </w:rPr>
        <w:t xml:space="preserve"> Публичный характер договора об осуществлении технологического присоединения обусловливает возможность его расторжения по инициативе обязанной стороны только в исключительных случаях, когда существенность нарушения обязательств со стороны заявителя перевешивает публичный характер договора или возможность расторжения предусмотрена на нормативном уровне.</w:t>
      </w:r>
    </w:p>
    <w:p w:rsidR="00160ABE" w:rsidRPr="00954055" w:rsidRDefault="00160ABE"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Характер обязанностей сторон в договоре об осуществлении технологического присоединения чаще всего носят </w:t>
      </w:r>
      <w:proofErr w:type="spellStart"/>
      <w:r w:rsidRPr="00954055">
        <w:rPr>
          <w:rFonts w:ascii="Times New Roman" w:hAnsi="Times New Roman" w:cs="Times New Roman"/>
          <w:sz w:val="28"/>
          <w:szCs w:val="28"/>
        </w:rPr>
        <w:t>взаимонаправленный</w:t>
      </w:r>
      <w:proofErr w:type="spellEnd"/>
      <w:r w:rsidRPr="00954055">
        <w:rPr>
          <w:rFonts w:ascii="Times New Roman" w:hAnsi="Times New Roman" w:cs="Times New Roman"/>
          <w:sz w:val="28"/>
          <w:szCs w:val="28"/>
        </w:rPr>
        <w:t xml:space="preserve"> и встречный характер, что определяется в содержании технических условий, которые являются неотъемлемым приложением к договору, и в свою очередь, в соответствии с выполнением этапов обязательств, мо</w:t>
      </w:r>
      <w:r w:rsidR="00785E59" w:rsidRPr="00954055">
        <w:rPr>
          <w:rFonts w:ascii="Times New Roman" w:hAnsi="Times New Roman" w:cs="Times New Roman"/>
          <w:sz w:val="28"/>
          <w:szCs w:val="28"/>
        </w:rPr>
        <w:t xml:space="preserve">жет выражаться в порядке оплаты, предусмотренной договором для некоторых категорий заявителей. Вышеизложенное указывает на то, что договор является </w:t>
      </w:r>
      <w:r w:rsidR="00FE5000">
        <w:rPr>
          <w:rFonts w:ascii="Times New Roman" w:hAnsi="Times New Roman" w:cs="Times New Roman"/>
          <w:sz w:val="28"/>
          <w:szCs w:val="28"/>
        </w:rPr>
        <w:t>синаллагматическим. Договор так</w:t>
      </w:r>
      <w:r w:rsidR="00785E59" w:rsidRPr="00954055">
        <w:rPr>
          <w:rFonts w:ascii="Times New Roman" w:hAnsi="Times New Roman" w:cs="Times New Roman"/>
          <w:sz w:val="28"/>
          <w:szCs w:val="28"/>
        </w:rPr>
        <w:t>же представляется возмездным, так как у заявителя есть обязанность осуществить встречное имущественное предоставление в определенном размере.</w:t>
      </w:r>
      <w:r w:rsidR="00E02101" w:rsidRPr="00954055">
        <w:rPr>
          <w:rFonts w:ascii="Times New Roman" w:hAnsi="Times New Roman" w:cs="Times New Roman"/>
          <w:sz w:val="28"/>
          <w:szCs w:val="28"/>
        </w:rPr>
        <w:t xml:space="preserve"> Предоставлени</w:t>
      </w:r>
      <w:r w:rsidR="00EE115B" w:rsidRPr="00954055">
        <w:rPr>
          <w:rFonts w:ascii="Times New Roman" w:hAnsi="Times New Roman" w:cs="Times New Roman"/>
          <w:sz w:val="28"/>
          <w:szCs w:val="28"/>
        </w:rPr>
        <w:t xml:space="preserve">е одной стороны является </w:t>
      </w:r>
      <w:proofErr w:type="spellStart"/>
      <w:r w:rsidR="00EE115B" w:rsidRPr="00954055">
        <w:rPr>
          <w:rFonts w:ascii="Times New Roman" w:hAnsi="Times New Roman" w:cs="Times New Roman"/>
          <w:sz w:val="28"/>
          <w:szCs w:val="28"/>
        </w:rPr>
        <w:t>каузой</w:t>
      </w:r>
      <w:proofErr w:type="spellEnd"/>
      <w:r w:rsidR="00EE115B" w:rsidRPr="00954055">
        <w:rPr>
          <w:rFonts w:ascii="Times New Roman" w:hAnsi="Times New Roman" w:cs="Times New Roman"/>
          <w:sz w:val="28"/>
          <w:szCs w:val="28"/>
        </w:rPr>
        <w:t xml:space="preserve"> </w:t>
      </w:r>
      <w:r w:rsidR="00E02101" w:rsidRPr="00954055">
        <w:rPr>
          <w:rFonts w:ascii="Times New Roman" w:hAnsi="Times New Roman" w:cs="Times New Roman"/>
          <w:sz w:val="28"/>
          <w:szCs w:val="28"/>
        </w:rPr>
        <w:t xml:space="preserve">для предоставления другой стороны. В свою очередь, договор является консенсуальным. </w:t>
      </w:r>
    </w:p>
    <w:p w:rsidR="00021A82" w:rsidRPr="00954055" w:rsidRDefault="00E02101"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Законодатель выделяет сетевую организацию и заявителя в качестве сторон по договору. Физические и юридические лица, которые владеют </w:t>
      </w:r>
      <w:proofErr w:type="spellStart"/>
      <w:r w:rsidRPr="00954055">
        <w:rPr>
          <w:rFonts w:ascii="Times New Roman" w:hAnsi="Times New Roman" w:cs="Times New Roman"/>
          <w:sz w:val="28"/>
          <w:szCs w:val="28"/>
        </w:rPr>
        <w:t>энергопринимающими</w:t>
      </w:r>
      <w:proofErr w:type="spellEnd"/>
      <w:r w:rsidRPr="00954055">
        <w:rPr>
          <w:rFonts w:ascii="Times New Roman" w:hAnsi="Times New Roman" w:cs="Times New Roman"/>
          <w:sz w:val="28"/>
          <w:szCs w:val="28"/>
        </w:rPr>
        <w:t xml:space="preserve"> устройствами</w:t>
      </w:r>
      <w:r w:rsidR="004C1D1A" w:rsidRPr="00954055">
        <w:rPr>
          <w:rFonts w:ascii="Times New Roman" w:hAnsi="Times New Roman" w:cs="Times New Roman"/>
          <w:sz w:val="28"/>
          <w:szCs w:val="28"/>
        </w:rPr>
        <w:t xml:space="preserve"> мо</w:t>
      </w:r>
      <w:r w:rsidR="00021A82" w:rsidRPr="00954055">
        <w:rPr>
          <w:rFonts w:ascii="Times New Roman" w:hAnsi="Times New Roman" w:cs="Times New Roman"/>
          <w:sz w:val="28"/>
          <w:szCs w:val="28"/>
        </w:rPr>
        <w:t>гут выступать в роли заявителей</w:t>
      </w:r>
      <w:r w:rsidR="00021A82" w:rsidRPr="00954055">
        <w:rPr>
          <w:rStyle w:val="ab"/>
          <w:rFonts w:ascii="Times New Roman" w:hAnsi="Times New Roman" w:cs="Times New Roman"/>
          <w:sz w:val="28"/>
          <w:szCs w:val="28"/>
        </w:rPr>
        <w:footnoteReference w:id="14"/>
      </w:r>
      <w:r w:rsidR="00021A82" w:rsidRPr="00954055">
        <w:rPr>
          <w:rFonts w:ascii="Times New Roman" w:hAnsi="Times New Roman" w:cs="Times New Roman"/>
          <w:sz w:val="28"/>
          <w:szCs w:val="28"/>
        </w:rPr>
        <w:t>.</w:t>
      </w:r>
    </w:p>
    <w:p w:rsidR="004C1D1A" w:rsidRPr="00954055" w:rsidRDefault="004C1D1A"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Сетевая организация – коммерческая организация, владеющая объектами электросетевого хозяйства, осуществляющая в качестве основных видов </w:t>
      </w:r>
      <w:r w:rsidRPr="00954055">
        <w:rPr>
          <w:rFonts w:ascii="Times New Roman" w:hAnsi="Times New Roman" w:cs="Times New Roman"/>
          <w:sz w:val="28"/>
          <w:szCs w:val="28"/>
        </w:rPr>
        <w:lastRenderedPageBreak/>
        <w:t>деятельности услуги по передаче электрической</w:t>
      </w:r>
      <w:r w:rsidR="001B7813" w:rsidRPr="00954055">
        <w:rPr>
          <w:rFonts w:ascii="Times New Roman" w:hAnsi="Times New Roman" w:cs="Times New Roman"/>
          <w:sz w:val="28"/>
          <w:szCs w:val="28"/>
        </w:rPr>
        <w:t xml:space="preserve"> энергии по электрическим сетям и услуги по</w:t>
      </w:r>
      <w:r w:rsidR="00021A82" w:rsidRPr="00954055">
        <w:rPr>
          <w:rFonts w:ascii="Times New Roman" w:hAnsi="Times New Roman" w:cs="Times New Roman"/>
          <w:sz w:val="28"/>
          <w:szCs w:val="28"/>
        </w:rPr>
        <w:t xml:space="preserve"> технологическому присоединений</w:t>
      </w:r>
      <w:r w:rsidR="00021A82" w:rsidRPr="00954055">
        <w:rPr>
          <w:rStyle w:val="ab"/>
          <w:rFonts w:ascii="Times New Roman" w:hAnsi="Times New Roman" w:cs="Times New Roman"/>
          <w:sz w:val="28"/>
          <w:szCs w:val="28"/>
        </w:rPr>
        <w:footnoteReference w:id="15"/>
      </w:r>
      <w:r w:rsidR="00021A82" w:rsidRPr="00954055">
        <w:rPr>
          <w:rStyle w:val="ab"/>
          <w:rFonts w:ascii="Times New Roman" w:hAnsi="Times New Roman" w:cs="Times New Roman"/>
          <w:sz w:val="28"/>
          <w:szCs w:val="28"/>
        </w:rPr>
        <w:footnoteReference w:id="16"/>
      </w:r>
      <w:r w:rsidR="00021A82" w:rsidRPr="00954055">
        <w:rPr>
          <w:rFonts w:ascii="Times New Roman" w:hAnsi="Times New Roman" w:cs="Times New Roman"/>
          <w:sz w:val="28"/>
          <w:szCs w:val="28"/>
        </w:rPr>
        <w:t>.</w:t>
      </w:r>
    </w:p>
    <w:p w:rsidR="001B7813" w:rsidRPr="00954055" w:rsidRDefault="00F13C6E" w:rsidP="00FC698E">
      <w:p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ab/>
        <w:t xml:space="preserve">Понятие </w:t>
      </w:r>
      <w:proofErr w:type="spellStart"/>
      <w:r w:rsidRPr="00954055">
        <w:rPr>
          <w:rFonts w:ascii="Times New Roman" w:hAnsi="Times New Roman" w:cs="Times New Roman"/>
          <w:sz w:val="28"/>
          <w:szCs w:val="28"/>
        </w:rPr>
        <w:t>энергопринимающего</w:t>
      </w:r>
      <w:proofErr w:type="spellEnd"/>
      <w:r w:rsidRPr="00954055">
        <w:rPr>
          <w:rFonts w:ascii="Times New Roman" w:hAnsi="Times New Roman" w:cs="Times New Roman"/>
          <w:sz w:val="28"/>
          <w:szCs w:val="28"/>
        </w:rPr>
        <w:t xml:space="preserve"> устройства дается в статье 3 Закона который указывается, что это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её потребления и функционируют совместно с другими объектами электроэнергетики в составе электроэнергетической системы.</w:t>
      </w:r>
    </w:p>
    <w:p w:rsidR="00FB61B8" w:rsidRPr="00954055" w:rsidRDefault="00F13C6E" w:rsidP="00FC698E">
      <w:p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ab/>
        <w:t>Договор об осуществлении технологического присоединения заключается в простой письменной форме. Данное правило прописано в Приложении № 1-5 к Правилам, которые содержат типовые формы договоров для различных категорий заявителей. Акт об осуществлении технологического присоединения, акт распределения балансовой принадлежности сетей и акт разграничения эксплуатационной ответств</w:t>
      </w:r>
      <w:r w:rsidR="00EE115B" w:rsidRPr="00954055">
        <w:rPr>
          <w:rFonts w:ascii="Times New Roman" w:hAnsi="Times New Roman" w:cs="Times New Roman"/>
          <w:sz w:val="28"/>
          <w:szCs w:val="28"/>
        </w:rPr>
        <w:t xml:space="preserve">енности сторон являются формами документов, </w:t>
      </w:r>
      <w:r w:rsidRPr="00954055">
        <w:rPr>
          <w:rFonts w:ascii="Times New Roman" w:hAnsi="Times New Roman" w:cs="Times New Roman"/>
          <w:sz w:val="28"/>
          <w:szCs w:val="28"/>
        </w:rPr>
        <w:t>подтверждающих факт осуществления технологического присоединения, которые зафиксированы Приложениями № 6-8 к Правилам.</w:t>
      </w:r>
      <w:r w:rsidR="00FB61B8" w:rsidRPr="00954055">
        <w:rPr>
          <w:rFonts w:ascii="Times New Roman" w:hAnsi="Times New Roman" w:cs="Times New Roman"/>
          <w:sz w:val="28"/>
          <w:szCs w:val="28"/>
        </w:rPr>
        <w:t xml:space="preserve"> Акт осмотра(обследования) электроустановки и акт о выполнении технических условий являются формами документов, подтверждающих факт выполнения заявителем технических условий со своей стороны, которые нашли свое отражение в Приложениях № 9-10 к Правилам.</w:t>
      </w:r>
    </w:p>
    <w:p w:rsidR="00FB61B8" w:rsidRPr="00954055" w:rsidRDefault="00FB61B8" w:rsidP="00FC698E">
      <w:p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ab/>
      </w:r>
      <w:r w:rsidR="00E71031" w:rsidRPr="00954055">
        <w:rPr>
          <w:rFonts w:ascii="Times New Roman" w:hAnsi="Times New Roman" w:cs="Times New Roman"/>
          <w:sz w:val="28"/>
          <w:szCs w:val="28"/>
        </w:rPr>
        <w:t xml:space="preserve">Статья 26 Закона выделяет наличие обязательств по договору у обеих сторон, таким образом, как результат договора технологическое присоединение является итогом комплекса мероприятий, обязанности по единоличному </w:t>
      </w:r>
      <w:r w:rsidR="00E71031" w:rsidRPr="00954055">
        <w:rPr>
          <w:rFonts w:ascii="Times New Roman" w:hAnsi="Times New Roman" w:cs="Times New Roman"/>
          <w:sz w:val="28"/>
          <w:szCs w:val="28"/>
        </w:rPr>
        <w:lastRenderedPageBreak/>
        <w:t xml:space="preserve">выполнению отдельных элементов которого возлагаются как на сетевую </w:t>
      </w:r>
      <w:r w:rsidR="005D3267" w:rsidRPr="00954055">
        <w:rPr>
          <w:rFonts w:ascii="Times New Roman" w:hAnsi="Times New Roman" w:cs="Times New Roman"/>
          <w:sz w:val="28"/>
          <w:szCs w:val="28"/>
        </w:rPr>
        <w:t>организацию,</w:t>
      </w:r>
      <w:r w:rsidR="00E71031" w:rsidRPr="00954055">
        <w:rPr>
          <w:rFonts w:ascii="Times New Roman" w:hAnsi="Times New Roman" w:cs="Times New Roman"/>
          <w:sz w:val="28"/>
          <w:szCs w:val="28"/>
        </w:rPr>
        <w:t xml:space="preserve"> так и на заявителя</w:t>
      </w:r>
      <w:r w:rsidR="00021A82" w:rsidRPr="00954055">
        <w:rPr>
          <w:rStyle w:val="ab"/>
          <w:rFonts w:ascii="Times New Roman" w:hAnsi="Times New Roman" w:cs="Times New Roman"/>
          <w:sz w:val="28"/>
          <w:szCs w:val="28"/>
        </w:rPr>
        <w:footnoteReference w:id="17"/>
      </w:r>
      <w:r w:rsidR="00E71031" w:rsidRPr="00954055">
        <w:rPr>
          <w:rFonts w:ascii="Times New Roman" w:hAnsi="Times New Roman" w:cs="Times New Roman"/>
          <w:sz w:val="28"/>
          <w:szCs w:val="28"/>
        </w:rPr>
        <w:t>.</w:t>
      </w:r>
    </w:p>
    <w:p w:rsidR="005D3267" w:rsidRPr="00954055" w:rsidRDefault="005D3267" w:rsidP="00FC698E">
      <w:p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ab/>
      </w:r>
      <w:r w:rsidR="00EC5243" w:rsidRPr="00954055">
        <w:rPr>
          <w:rFonts w:ascii="Times New Roman" w:hAnsi="Times New Roman" w:cs="Times New Roman"/>
          <w:sz w:val="28"/>
          <w:szCs w:val="28"/>
        </w:rPr>
        <w:t xml:space="preserve">Предметом договора об осуществлении технологического присоединения являются мероприятия по технологическому присоединению, которые определены в Правилах. </w:t>
      </w:r>
      <w:r w:rsidR="00021A82" w:rsidRPr="00954055">
        <w:rPr>
          <w:rFonts w:ascii="Times New Roman" w:hAnsi="Times New Roman" w:cs="Times New Roman"/>
          <w:sz w:val="28"/>
          <w:szCs w:val="28"/>
        </w:rPr>
        <w:t>О.А. Городов считает</w:t>
      </w:r>
      <w:r w:rsidR="00021A82" w:rsidRPr="00954055">
        <w:rPr>
          <w:rStyle w:val="ab"/>
          <w:rFonts w:ascii="Times New Roman" w:hAnsi="Times New Roman" w:cs="Times New Roman"/>
          <w:sz w:val="28"/>
          <w:szCs w:val="28"/>
        </w:rPr>
        <w:footnoteReference w:id="18"/>
      </w:r>
      <w:r w:rsidR="00EC5243" w:rsidRPr="00954055">
        <w:rPr>
          <w:rFonts w:ascii="Times New Roman" w:hAnsi="Times New Roman" w:cs="Times New Roman"/>
          <w:sz w:val="28"/>
          <w:szCs w:val="28"/>
        </w:rPr>
        <w:t>, что предметом исследуемого договора являются мероприятия по технологическому присоединению, представляющие собой систему действий, осуществляемых сторонами при участии уполномоченного органа государственной власти.</w:t>
      </w:r>
    </w:p>
    <w:p w:rsidR="00EC5243" w:rsidRPr="00954055" w:rsidRDefault="00EC5243" w:rsidP="00FC698E">
      <w:p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ab/>
      </w:r>
      <w:r w:rsidR="008C7C0A" w:rsidRPr="00954055">
        <w:rPr>
          <w:rFonts w:ascii="Times New Roman" w:hAnsi="Times New Roman" w:cs="Times New Roman"/>
          <w:sz w:val="28"/>
          <w:szCs w:val="28"/>
        </w:rPr>
        <w:t>Цена договора устанавливается размером платы, вносимой заявителем согласно указаниям Федеральной службы по тарифам</w:t>
      </w:r>
      <w:r w:rsidR="00021A82" w:rsidRPr="00954055">
        <w:rPr>
          <w:rStyle w:val="ab"/>
          <w:rFonts w:ascii="Times New Roman" w:hAnsi="Times New Roman" w:cs="Times New Roman"/>
          <w:sz w:val="28"/>
          <w:szCs w:val="28"/>
        </w:rPr>
        <w:footnoteReference w:id="19"/>
      </w:r>
      <w:r w:rsidR="00204E24" w:rsidRPr="00954055">
        <w:rPr>
          <w:rFonts w:ascii="Times New Roman" w:hAnsi="Times New Roman" w:cs="Times New Roman"/>
          <w:sz w:val="28"/>
          <w:szCs w:val="28"/>
        </w:rPr>
        <w:t>.</w:t>
      </w:r>
    </w:p>
    <w:p w:rsidR="00204E24" w:rsidRPr="00954055" w:rsidRDefault="00204E24" w:rsidP="00FC698E">
      <w:p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ab/>
        <w:t>Срок исполнения договора определяется сторонами, но в зависимости от категории заявителя. Относительно некоторых категорий заявителей безапелляционным указанием Правил предусмотрены предельные сроки, за которые сетевая организация не имеет права выходить. Законодатель выделили следующие категории заявителей: физические лица, юридические лица и инди</w:t>
      </w:r>
      <w:r w:rsidR="00FE5000">
        <w:rPr>
          <w:rFonts w:ascii="Times New Roman" w:hAnsi="Times New Roman" w:cs="Times New Roman"/>
          <w:sz w:val="28"/>
          <w:szCs w:val="28"/>
        </w:rPr>
        <w:t xml:space="preserve">видуальные предприниматели. Так </w:t>
      </w:r>
      <w:r w:rsidRPr="00954055">
        <w:rPr>
          <w:rFonts w:ascii="Times New Roman" w:hAnsi="Times New Roman" w:cs="Times New Roman"/>
          <w:sz w:val="28"/>
          <w:szCs w:val="28"/>
        </w:rPr>
        <w:t>же срок исполнения договора зависит от целей использования электроэнергии, которые установлены в Правилах: личные, коммунально-бытовые, иные, не связанные с целью осуществления предпринимательской деятельности, а также связанные с целью осуществления предпринимательской деятельности. Помимо этого, срок исполнения договоров зависит от величины присоединяемой мощности.</w:t>
      </w:r>
    </w:p>
    <w:p w:rsidR="0071042F" w:rsidRDefault="00204E24" w:rsidP="0071042F">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Кроме того, к существенным условиям договора об осуществлении технологического присоединения относятся</w:t>
      </w:r>
      <w:r w:rsidR="00EA0D5D" w:rsidRPr="00954055">
        <w:rPr>
          <w:rFonts w:ascii="Times New Roman" w:hAnsi="Times New Roman" w:cs="Times New Roman"/>
          <w:sz w:val="28"/>
          <w:szCs w:val="28"/>
        </w:rPr>
        <w:t>:</w:t>
      </w:r>
      <w:r w:rsidRPr="00954055">
        <w:rPr>
          <w:rFonts w:ascii="Times New Roman" w:hAnsi="Times New Roman" w:cs="Times New Roman"/>
          <w:sz w:val="28"/>
          <w:szCs w:val="28"/>
        </w:rPr>
        <w:t xml:space="preserve"> </w:t>
      </w:r>
    </w:p>
    <w:p w:rsidR="00EA0D5D" w:rsidRPr="00954055" w:rsidRDefault="00EA0D5D" w:rsidP="0071042F">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lastRenderedPageBreak/>
        <w:t>-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EA0D5D" w:rsidRPr="00954055" w:rsidRDefault="00EA0D5D" w:rsidP="00FC698E">
      <w:p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 положение об ответственности сторон за несоблюдение установленных договором и настоящими Правилами сроков исполнения своих обязательств;</w:t>
      </w:r>
    </w:p>
    <w:p w:rsidR="00110063" w:rsidRPr="00954055" w:rsidRDefault="00EA0D5D" w:rsidP="00FC698E">
      <w:p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 порядок разграничения балансовой принадлежности электрических сетей и эксплуатационной ответственности сторон.</w:t>
      </w:r>
    </w:p>
    <w:p w:rsidR="00EA0D5D" w:rsidRPr="00954055" w:rsidRDefault="00AB60D0" w:rsidP="0083625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Более полный список существенных условий договора об осуществлении технологического присоединения отражен в пункте 16 Правил.</w:t>
      </w:r>
    </w:p>
    <w:p w:rsidR="00EE115B" w:rsidRPr="00954055" w:rsidRDefault="00AB60D0" w:rsidP="0083625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В научной литературе высказывается точка зрения, что центром отношений между заявителем и сетевой организацией являются мероприятия по технологическому присоединению, около которых располагаются дополнительные мероприятия вспомогательного характера, связанные со строительством новых объектов, модернизацией или реконструкцией уже существующих объектов</w:t>
      </w:r>
      <w:r w:rsidR="00021A82" w:rsidRPr="00954055">
        <w:rPr>
          <w:rStyle w:val="ab"/>
          <w:rFonts w:ascii="Times New Roman" w:hAnsi="Times New Roman" w:cs="Times New Roman"/>
          <w:sz w:val="28"/>
          <w:szCs w:val="28"/>
        </w:rPr>
        <w:footnoteReference w:id="20"/>
      </w:r>
      <w:r w:rsidRPr="00954055">
        <w:rPr>
          <w:rFonts w:ascii="Times New Roman" w:hAnsi="Times New Roman" w:cs="Times New Roman"/>
          <w:sz w:val="28"/>
          <w:szCs w:val="28"/>
        </w:rPr>
        <w:t>.</w:t>
      </w:r>
    </w:p>
    <w:p w:rsidR="00A16739" w:rsidRDefault="00EE115B" w:rsidP="00AD2915">
      <w:pPr>
        <w:pStyle w:val="2"/>
        <w:jc w:val="center"/>
        <w:rPr>
          <w:rFonts w:ascii="Times New Roman" w:hAnsi="Times New Roman" w:cs="Times New Roman"/>
          <w:b/>
          <w:color w:val="auto"/>
          <w:sz w:val="28"/>
          <w:szCs w:val="28"/>
        </w:rPr>
      </w:pPr>
      <w:bookmarkStart w:id="6" w:name="_Toc482271539"/>
      <w:r w:rsidRPr="006F5942">
        <w:rPr>
          <w:rFonts w:ascii="Times New Roman" w:hAnsi="Times New Roman" w:cs="Times New Roman"/>
          <w:b/>
          <w:color w:val="auto"/>
          <w:sz w:val="28"/>
          <w:szCs w:val="28"/>
        </w:rPr>
        <w:t xml:space="preserve">§4. </w:t>
      </w:r>
      <w:r w:rsidR="00A16739" w:rsidRPr="006F5942">
        <w:rPr>
          <w:rFonts w:ascii="Times New Roman" w:hAnsi="Times New Roman" w:cs="Times New Roman"/>
          <w:b/>
          <w:color w:val="auto"/>
          <w:sz w:val="28"/>
          <w:szCs w:val="28"/>
        </w:rPr>
        <w:t>Виды технологического присоединения</w:t>
      </w:r>
      <w:bookmarkEnd w:id="6"/>
    </w:p>
    <w:p w:rsidR="00F852AB" w:rsidRPr="00F852AB" w:rsidRDefault="00F852AB" w:rsidP="00F852AB"/>
    <w:p w:rsidR="00A16739" w:rsidRPr="00954055" w:rsidRDefault="007C5D76" w:rsidP="0083625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В целях выявления точной нормативной проблематике, необходимо обратиться к тексту Правил и выделить виды технологического присоединения. Разновидность технологического присоединения зависит от таких факторов, как стоимость присоединения, техническая возможность сетевой организации, выбор потребителя и многие другие.</w:t>
      </w:r>
    </w:p>
    <w:p w:rsidR="007C5D76" w:rsidRPr="00954055" w:rsidRDefault="007C5D76" w:rsidP="00FC698E">
      <w:p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ab/>
        <w:t>Условно можно выделить следующие виды технологического присоединения:</w:t>
      </w:r>
    </w:p>
    <w:p w:rsidR="007C5D76" w:rsidRPr="00954055" w:rsidRDefault="007C5D76" w:rsidP="00FC698E">
      <w:pPr>
        <w:pStyle w:val="a3"/>
        <w:numPr>
          <w:ilvl w:val="0"/>
          <w:numId w:val="8"/>
        </w:numPr>
        <w:spacing w:line="360" w:lineRule="auto"/>
        <w:ind w:left="0"/>
        <w:contextualSpacing w:val="0"/>
        <w:jc w:val="both"/>
        <w:rPr>
          <w:rFonts w:ascii="Times New Roman" w:hAnsi="Times New Roman" w:cs="Times New Roman"/>
          <w:sz w:val="28"/>
          <w:szCs w:val="28"/>
        </w:rPr>
      </w:pPr>
      <w:r w:rsidRPr="00954055">
        <w:rPr>
          <w:rFonts w:ascii="Times New Roman" w:hAnsi="Times New Roman" w:cs="Times New Roman"/>
          <w:sz w:val="28"/>
          <w:szCs w:val="28"/>
        </w:rPr>
        <w:t xml:space="preserve">Технологическое присоединение в общем порядке. </w:t>
      </w:r>
    </w:p>
    <w:p w:rsidR="007C5D76" w:rsidRPr="00954055" w:rsidRDefault="007C5D76" w:rsidP="00FC698E">
      <w:pPr>
        <w:pStyle w:val="a3"/>
        <w:spacing w:line="360" w:lineRule="auto"/>
        <w:ind w:left="0"/>
        <w:contextualSpacing w:val="0"/>
        <w:jc w:val="both"/>
        <w:rPr>
          <w:rFonts w:ascii="Times New Roman" w:hAnsi="Times New Roman" w:cs="Times New Roman"/>
          <w:sz w:val="28"/>
          <w:szCs w:val="28"/>
        </w:rPr>
      </w:pPr>
      <w:r w:rsidRPr="00954055">
        <w:rPr>
          <w:rFonts w:ascii="Times New Roman" w:hAnsi="Times New Roman" w:cs="Times New Roman"/>
          <w:sz w:val="28"/>
          <w:szCs w:val="28"/>
        </w:rPr>
        <w:lastRenderedPageBreak/>
        <w:t>Статьей 26 Закона предусмотрено, что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порядке, установленном Правительством Российской Федерации, и носит однократный характер. Очевидно, что Прави</w:t>
      </w:r>
      <w:r w:rsidR="00B22A7F">
        <w:rPr>
          <w:rFonts w:ascii="Times New Roman" w:hAnsi="Times New Roman" w:cs="Times New Roman"/>
          <w:sz w:val="28"/>
          <w:szCs w:val="28"/>
        </w:rPr>
        <w:t xml:space="preserve">ла — это единственный нормативный </w:t>
      </w:r>
      <w:r w:rsidRPr="00954055">
        <w:rPr>
          <w:rFonts w:ascii="Times New Roman" w:hAnsi="Times New Roman" w:cs="Times New Roman"/>
          <w:sz w:val="28"/>
          <w:szCs w:val="28"/>
        </w:rPr>
        <w:t>правовой акт, регулирующий рассматриваемый вопрос. Поэтому, в соответствии с пунктом 7 Правил процедура технологического присоединения выглядит следующим образом:</w:t>
      </w:r>
    </w:p>
    <w:p w:rsidR="007C5D76" w:rsidRPr="00954055" w:rsidRDefault="007C5D76" w:rsidP="00FC698E">
      <w:pPr>
        <w:shd w:val="clear" w:color="auto" w:fill="FFFFFF"/>
        <w:spacing w:after="0" w:line="360" w:lineRule="auto"/>
        <w:ind w:firstLine="547"/>
        <w:jc w:val="both"/>
        <w:rPr>
          <w:rFonts w:ascii="Times New Roman" w:hAnsi="Times New Roman" w:cs="Times New Roman"/>
          <w:sz w:val="28"/>
          <w:szCs w:val="28"/>
        </w:rPr>
      </w:pPr>
      <w:r w:rsidRPr="00954055">
        <w:rPr>
          <w:rFonts w:ascii="Times New Roman" w:hAnsi="Times New Roman" w:cs="Times New Roman"/>
          <w:sz w:val="28"/>
          <w:szCs w:val="28"/>
        </w:rPr>
        <w:t xml:space="preserve">а) подача заявки юридическим или физическим лицом </w:t>
      </w:r>
    </w:p>
    <w:p w:rsidR="007C5D76" w:rsidRPr="00954055" w:rsidRDefault="007C5D76" w:rsidP="00FC698E">
      <w:pPr>
        <w:shd w:val="clear" w:color="auto" w:fill="FFFFFF"/>
        <w:spacing w:after="0" w:line="360" w:lineRule="auto"/>
        <w:ind w:firstLine="547"/>
        <w:jc w:val="both"/>
        <w:rPr>
          <w:rFonts w:ascii="Times New Roman" w:hAnsi="Times New Roman" w:cs="Times New Roman"/>
          <w:sz w:val="28"/>
          <w:szCs w:val="28"/>
        </w:rPr>
      </w:pPr>
      <w:bookmarkStart w:id="7" w:name="dst100665"/>
      <w:bookmarkEnd w:id="7"/>
      <w:r w:rsidRPr="00954055">
        <w:rPr>
          <w:rFonts w:ascii="Times New Roman" w:hAnsi="Times New Roman" w:cs="Times New Roman"/>
          <w:sz w:val="28"/>
          <w:szCs w:val="28"/>
        </w:rPr>
        <w:t>б) заключение договора;</w:t>
      </w:r>
    </w:p>
    <w:p w:rsidR="007C5D76" w:rsidRPr="00954055" w:rsidRDefault="007C5D76" w:rsidP="00FC698E">
      <w:pPr>
        <w:shd w:val="clear" w:color="auto" w:fill="FFFFFF"/>
        <w:spacing w:after="0" w:line="360" w:lineRule="auto"/>
        <w:ind w:firstLine="547"/>
        <w:jc w:val="both"/>
        <w:rPr>
          <w:rFonts w:ascii="Times New Roman" w:hAnsi="Times New Roman" w:cs="Times New Roman"/>
          <w:sz w:val="28"/>
          <w:szCs w:val="28"/>
        </w:rPr>
      </w:pPr>
      <w:bookmarkStart w:id="8" w:name="dst100666"/>
      <w:bookmarkEnd w:id="8"/>
      <w:r w:rsidRPr="00954055">
        <w:rPr>
          <w:rFonts w:ascii="Times New Roman" w:hAnsi="Times New Roman" w:cs="Times New Roman"/>
          <w:sz w:val="28"/>
          <w:szCs w:val="28"/>
        </w:rPr>
        <w:t>в) выполнение сторонами договора мероприятий, предусмотренных договором;</w:t>
      </w:r>
    </w:p>
    <w:p w:rsidR="007C5D76" w:rsidRPr="00954055" w:rsidRDefault="007C5D76" w:rsidP="00FC698E">
      <w:pPr>
        <w:shd w:val="clear" w:color="auto" w:fill="FFFFFF"/>
        <w:spacing w:after="0" w:line="360" w:lineRule="auto"/>
        <w:ind w:firstLine="547"/>
        <w:jc w:val="both"/>
        <w:rPr>
          <w:rFonts w:ascii="Times New Roman" w:hAnsi="Times New Roman" w:cs="Times New Roman"/>
          <w:sz w:val="28"/>
          <w:szCs w:val="28"/>
        </w:rPr>
      </w:pPr>
      <w:bookmarkStart w:id="9" w:name="dst1821"/>
      <w:bookmarkEnd w:id="9"/>
      <w:r w:rsidRPr="00954055">
        <w:rPr>
          <w:rFonts w:ascii="Times New Roman" w:hAnsi="Times New Roman" w:cs="Times New Roman"/>
          <w:sz w:val="28"/>
          <w:szCs w:val="28"/>
        </w:rPr>
        <w:t>г) получение разрешения органа федерального государственного энергетического надзора на допуск в эксплуатацию объектов заявителя в случаях, предусмотренных Правилами.</w:t>
      </w:r>
    </w:p>
    <w:p w:rsidR="007C5D76" w:rsidRPr="00954055" w:rsidRDefault="007C5D76" w:rsidP="00FC698E">
      <w:pPr>
        <w:shd w:val="clear" w:color="auto" w:fill="FFFFFF"/>
        <w:spacing w:after="0" w:line="360" w:lineRule="auto"/>
        <w:ind w:firstLine="547"/>
        <w:jc w:val="both"/>
        <w:rPr>
          <w:rFonts w:ascii="Times New Roman" w:hAnsi="Times New Roman" w:cs="Times New Roman"/>
          <w:sz w:val="28"/>
          <w:szCs w:val="28"/>
        </w:rPr>
      </w:pPr>
      <w:bookmarkStart w:id="10" w:name="dst1822"/>
      <w:bookmarkStart w:id="11" w:name="dst12"/>
      <w:bookmarkEnd w:id="10"/>
      <w:bookmarkEnd w:id="11"/>
      <w:r w:rsidRPr="00954055">
        <w:rPr>
          <w:rFonts w:ascii="Times New Roman" w:hAnsi="Times New Roman" w:cs="Times New Roman"/>
          <w:sz w:val="28"/>
          <w:szCs w:val="28"/>
        </w:rPr>
        <w:t>г.1) осуществление сетевой организацией фактического присоединения объектов заявителя к электрическим сетям.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7C5D76" w:rsidRPr="00954055" w:rsidRDefault="007C5D76" w:rsidP="00FC698E">
      <w:pPr>
        <w:shd w:val="clear" w:color="auto" w:fill="FFFFFF"/>
        <w:spacing w:after="0" w:line="360" w:lineRule="auto"/>
        <w:ind w:firstLine="547"/>
        <w:jc w:val="both"/>
        <w:rPr>
          <w:rFonts w:ascii="Times New Roman" w:hAnsi="Times New Roman" w:cs="Times New Roman"/>
          <w:sz w:val="28"/>
          <w:szCs w:val="28"/>
        </w:rPr>
      </w:pPr>
      <w:bookmarkStart w:id="12" w:name="dst100782"/>
      <w:bookmarkEnd w:id="12"/>
      <w:r w:rsidRPr="00954055">
        <w:rPr>
          <w:rFonts w:ascii="Times New Roman" w:hAnsi="Times New Roman" w:cs="Times New Roman"/>
          <w:sz w:val="28"/>
          <w:szCs w:val="28"/>
        </w:rP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7C5D76" w:rsidRPr="00954055" w:rsidRDefault="007C5D76" w:rsidP="00FC698E">
      <w:pPr>
        <w:shd w:val="clear" w:color="auto" w:fill="FFFFFF"/>
        <w:spacing w:after="0" w:line="360" w:lineRule="auto"/>
        <w:ind w:firstLine="547"/>
        <w:jc w:val="both"/>
        <w:rPr>
          <w:rFonts w:ascii="Times New Roman" w:hAnsi="Times New Roman" w:cs="Times New Roman"/>
          <w:sz w:val="28"/>
          <w:szCs w:val="28"/>
        </w:rPr>
      </w:pPr>
      <w:bookmarkStart w:id="13" w:name="dst1040"/>
      <w:bookmarkEnd w:id="13"/>
      <w:r w:rsidRPr="00954055">
        <w:rPr>
          <w:rFonts w:ascii="Times New Roman" w:hAnsi="Times New Roman" w:cs="Times New Roman"/>
          <w:sz w:val="28"/>
          <w:szCs w:val="28"/>
        </w:rPr>
        <w:t xml:space="preserve">д) составление акта об осуществлении технологического присоединения, акта разграничения границ балансовой принадлежности сторон, акта </w:t>
      </w:r>
      <w:r w:rsidRPr="00954055">
        <w:rPr>
          <w:rFonts w:ascii="Times New Roman" w:hAnsi="Times New Roman" w:cs="Times New Roman"/>
          <w:sz w:val="28"/>
          <w:szCs w:val="28"/>
        </w:rPr>
        <w:lastRenderedPageBreak/>
        <w:t xml:space="preserve">разграничения эксплуатационной ответственности сторон </w:t>
      </w:r>
      <w:r w:rsidR="001647E9" w:rsidRPr="00954055">
        <w:rPr>
          <w:rFonts w:ascii="Times New Roman" w:hAnsi="Times New Roman" w:cs="Times New Roman"/>
          <w:sz w:val="28"/>
          <w:szCs w:val="28"/>
        </w:rPr>
        <w:t>в соответствии с формами, установленными приложениями № 6-8, соответственно, а также составление акта согласования технологической и(или) аварийной брони в случае предусмотренных Правилами.</w:t>
      </w:r>
    </w:p>
    <w:p w:rsidR="001647E9" w:rsidRPr="00954055" w:rsidRDefault="001647E9" w:rsidP="00FC698E">
      <w:pPr>
        <w:shd w:val="clear" w:color="auto" w:fill="FFFFFF"/>
        <w:spacing w:after="0" w:line="360" w:lineRule="auto"/>
        <w:ind w:firstLine="547"/>
        <w:jc w:val="both"/>
        <w:rPr>
          <w:rFonts w:ascii="Times New Roman" w:hAnsi="Times New Roman" w:cs="Times New Roman"/>
          <w:sz w:val="28"/>
          <w:szCs w:val="28"/>
        </w:rPr>
      </w:pPr>
    </w:p>
    <w:p w:rsidR="00CC1743" w:rsidRPr="00954055" w:rsidRDefault="00CC1743" w:rsidP="00FC698E">
      <w:pPr>
        <w:shd w:val="clear" w:color="auto" w:fill="FFFFFF"/>
        <w:spacing w:after="0" w:line="360" w:lineRule="auto"/>
        <w:jc w:val="both"/>
        <w:rPr>
          <w:rFonts w:ascii="Times New Roman" w:hAnsi="Times New Roman" w:cs="Times New Roman"/>
          <w:sz w:val="28"/>
          <w:szCs w:val="28"/>
        </w:rPr>
      </w:pPr>
      <w:r w:rsidRPr="00954055">
        <w:rPr>
          <w:rFonts w:ascii="Times New Roman" w:hAnsi="Times New Roman" w:cs="Times New Roman"/>
          <w:sz w:val="28"/>
          <w:szCs w:val="28"/>
        </w:rPr>
        <w:tab/>
        <w:t>Когда технологическое присоединение происходит</w:t>
      </w:r>
      <w:r w:rsidR="00EB29D6" w:rsidRPr="00954055">
        <w:rPr>
          <w:rFonts w:ascii="Times New Roman" w:hAnsi="Times New Roman" w:cs="Times New Roman"/>
          <w:sz w:val="28"/>
          <w:szCs w:val="28"/>
        </w:rPr>
        <w:t xml:space="preserve"> в общем порядке, заявитель направляет заявку в сетевую организацию, у которой сети находятся на наименьшем расстоянии от границ участка заявителя. Для сетевых организаций цена за технологическое присоединение устанавливается органом тарифного регулирования соответствующего субъекта РФ. Законодатель под сетевой организацией понимает коммерческую </w:t>
      </w:r>
      <w:proofErr w:type="gramStart"/>
      <w:r w:rsidR="00EB29D6" w:rsidRPr="00954055">
        <w:rPr>
          <w:rFonts w:ascii="Times New Roman" w:hAnsi="Times New Roman" w:cs="Times New Roman"/>
          <w:sz w:val="28"/>
          <w:szCs w:val="28"/>
        </w:rPr>
        <w:t>организацию</w:t>
      </w:r>
      <w:proofErr w:type="gramEnd"/>
      <w:r w:rsidR="00EB29D6" w:rsidRPr="00954055">
        <w:rPr>
          <w:rFonts w:ascii="Times New Roman" w:hAnsi="Times New Roman" w:cs="Times New Roman"/>
          <w:sz w:val="28"/>
          <w:szCs w:val="28"/>
        </w:rPr>
        <w:t xml:space="preserve"> владеющую на законном основании объектами электросетевого хозяйства и оказывающую услуги по передаче электрической энергии посредством указанных объектов.</w:t>
      </w:r>
    </w:p>
    <w:p w:rsidR="004065BD" w:rsidRPr="00954055" w:rsidRDefault="004065BD" w:rsidP="00FC698E">
      <w:pPr>
        <w:shd w:val="clear" w:color="auto" w:fill="FFFFFF"/>
        <w:spacing w:after="0" w:line="360" w:lineRule="auto"/>
        <w:jc w:val="both"/>
        <w:rPr>
          <w:rFonts w:ascii="Times New Roman" w:hAnsi="Times New Roman" w:cs="Times New Roman"/>
          <w:sz w:val="28"/>
          <w:szCs w:val="28"/>
        </w:rPr>
      </w:pPr>
      <w:r w:rsidRPr="00954055">
        <w:rPr>
          <w:rFonts w:ascii="Times New Roman" w:hAnsi="Times New Roman" w:cs="Times New Roman"/>
          <w:sz w:val="28"/>
          <w:szCs w:val="28"/>
        </w:rPr>
        <w:tab/>
        <w:t>Высший А</w:t>
      </w:r>
      <w:r w:rsidR="00021A82" w:rsidRPr="00954055">
        <w:rPr>
          <w:rFonts w:ascii="Times New Roman" w:hAnsi="Times New Roman" w:cs="Times New Roman"/>
          <w:sz w:val="28"/>
          <w:szCs w:val="28"/>
        </w:rPr>
        <w:t>рбитражный Суд РФ в рамках дела</w:t>
      </w:r>
      <w:r w:rsidR="00021A82" w:rsidRPr="00954055">
        <w:rPr>
          <w:rStyle w:val="ab"/>
          <w:rFonts w:ascii="Times New Roman" w:hAnsi="Times New Roman" w:cs="Times New Roman"/>
          <w:sz w:val="28"/>
          <w:szCs w:val="28"/>
        </w:rPr>
        <w:footnoteReference w:id="21"/>
      </w:r>
      <w:r w:rsidRPr="00954055">
        <w:rPr>
          <w:rFonts w:ascii="Times New Roman" w:hAnsi="Times New Roman" w:cs="Times New Roman"/>
          <w:sz w:val="28"/>
          <w:szCs w:val="28"/>
        </w:rPr>
        <w:t xml:space="preserve"> рассмотрел обстоятельства, при которых с сетевой организации было взыскано неосновательное обогащение в виде стоимости оплаченных услуг по передаче электрической энергии, так как она не отвечала вышеуказанным параметрам. Тем не менее, суды низших инстанций постановили, что фактически истец был технологически присоединен к сетям сетевой организации и должен оплачивать именно этой сетевой </w:t>
      </w:r>
      <w:proofErr w:type="spellStart"/>
      <w:r w:rsidRPr="00954055">
        <w:rPr>
          <w:rFonts w:ascii="Times New Roman" w:hAnsi="Times New Roman" w:cs="Times New Roman"/>
          <w:sz w:val="28"/>
          <w:szCs w:val="28"/>
        </w:rPr>
        <w:t>органиазации</w:t>
      </w:r>
      <w:proofErr w:type="spellEnd"/>
      <w:r w:rsidRPr="00954055">
        <w:rPr>
          <w:rFonts w:ascii="Times New Roman" w:hAnsi="Times New Roman" w:cs="Times New Roman"/>
          <w:sz w:val="28"/>
          <w:szCs w:val="28"/>
        </w:rPr>
        <w:t xml:space="preserve"> за услуги по передаче электрической энергии.</w:t>
      </w:r>
    </w:p>
    <w:p w:rsidR="004065BD" w:rsidRPr="00954055" w:rsidRDefault="004065BD" w:rsidP="0083625E">
      <w:pPr>
        <w:shd w:val="clear" w:color="auto" w:fill="FFFFFF"/>
        <w:spacing w:after="0" w:line="360" w:lineRule="auto"/>
        <w:jc w:val="both"/>
        <w:rPr>
          <w:rFonts w:ascii="Times New Roman" w:hAnsi="Times New Roman" w:cs="Times New Roman"/>
          <w:sz w:val="28"/>
          <w:szCs w:val="28"/>
        </w:rPr>
      </w:pPr>
      <w:r w:rsidRPr="00954055">
        <w:rPr>
          <w:rFonts w:ascii="Times New Roman" w:hAnsi="Times New Roman" w:cs="Times New Roman"/>
          <w:sz w:val="28"/>
          <w:szCs w:val="28"/>
        </w:rPr>
        <w:tab/>
        <w:t>За всем тем, Президиум Высшего Арбитр</w:t>
      </w:r>
      <w:r w:rsidR="00DF4FF7" w:rsidRPr="00954055">
        <w:rPr>
          <w:rFonts w:ascii="Times New Roman" w:hAnsi="Times New Roman" w:cs="Times New Roman"/>
          <w:sz w:val="28"/>
          <w:szCs w:val="28"/>
        </w:rPr>
        <w:t xml:space="preserve">ажного Суда РФ пришел ко мнению, что если даже у сетевой организации не было права на законное владение электросетевого хозяйства, то потребители обязаны оплачивать этой сетевой организации услуги по договору на оказание услуг по передаче электрической энергии. Правомерность владения электрическими сетями не должна затрагивать потребителя, так как фактически услуга им оказывается и должна оказываться. А вот вопрос, касающийся расчетов за находящиеся во </w:t>
      </w:r>
      <w:r w:rsidR="00DF4FF7" w:rsidRPr="00954055">
        <w:rPr>
          <w:rFonts w:ascii="Times New Roman" w:hAnsi="Times New Roman" w:cs="Times New Roman"/>
          <w:sz w:val="28"/>
          <w:szCs w:val="28"/>
        </w:rPr>
        <w:lastRenderedPageBreak/>
        <w:t>владении и пользовании электрической сети должны санкционироваться между сетевыми организациями и собственниками указанных сетей в отдельном порядке.</w:t>
      </w:r>
    </w:p>
    <w:p w:rsidR="00B86EE4" w:rsidRPr="00954055" w:rsidRDefault="00B86EE4" w:rsidP="0083625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Как следует из пункта 75 Пр</w:t>
      </w:r>
      <w:r w:rsidR="00766B94" w:rsidRPr="00954055">
        <w:rPr>
          <w:rFonts w:ascii="Times New Roman" w:hAnsi="Times New Roman" w:cs="Times New Roman"/>
          <w:sz w:val="28"/>
          <w:szCs w:val="28"/>
        </w:rPr>
        <w:t>авил, условия технологического присоединения при восстановлении и переоформлении документов о технологическом присоединении, в том числе максимальная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 Одним из таких случаев является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r w:rsidR="000E3D0A" w:rsidRPr="00954055">
        <w:rPr>
          <w:rFonts w:ascii="Times New Roman" w:hAnsi="Times New Roman" w:cs="Times New Roman"/>
          <w:sz w:val="28"/>
          <w:szCs w:val="28"/>
        </w:rPr>
        <w:t>. Из вышеизложенного следует, что законодатель исходил из возможности восстановления и переоформления документов о технологическом присоединении при сохранении прежних точек присоединения и разграничения балансовой и эксплуатационной ответственности владельца энергопринимающих устройств и сетевой организации. Поскольку обязательства по технологическому присоединению, сторонами которого являются самостоятельные субъекты хозяйственного оборота – потребитель и сетевая организация, при сингулярном правопреемстве одной из его сторон само по себе не изменяется, то документы, оформленные для потребителя-</w:t>
      </w:r>
      <w:proofErr w:type="spellStart"/>
      <w:r w:rsidR="000E3D0A" w:rsidRPr="00954055">
        <w:rPr>
          <w:rFonts w:ascii="Times New Roman" w:hAnsi="Times New Roman" w:cs="Times New Roman"/>
          <w:sz w:val="28"/>
          <w:szCs w:val="28"/>
        </w:rPr>
        <w:t>правопредшественника</w:t>
      </w:r>
      <w:proofErr w:type="spellEnd"/>
      <w:r w:rsidR="000E3D0A" w:rsidRPr="00954055">
        <w:rPr>
          <w:rFonts w:ascii="Times New Roman" w:hAnsi="Times New Roman" w:cs="Times New Roman"/>
          <w:sz w:val="28"/>
          <w:szCs w:val="28"/>
        </w:rPr>
        <w:t>, при сохранении показателей, перечисленных в абзаце первом пункта 2 Правил, должны быть актуальны и для потребителя-правопреемника.</w:t>
      </w:r>
    </w:p>
    <w:p w:rsidR="00DF4FF7" w:rsidRPr="00954055" w:rsidRDefault="00DF4FF7" w:rsidP="00FC698E">
      <w:pPr>
        <w:pStyle w:val="a3"/>
        <w:numPr>
          <w:ilvl w:val="0"/>
          <w:numId w:val="8"/>
        </w:numPr>
        <w:shd w:val="clear" w:color="auto" w:fill="FFFFFF"/>
        <w:spacing w:after="0" w:line="360" w:lineRule="auto"/>
        <w:ind w:left="0"/>
        <w:contextualSpacing w:val="0"/>
        <w:jc w:val="both"/>
        <w:rPr>
          <w:rFonts w:ascii="Times New Roman" w:hAnsi="Times New Roman" w:cs="Times New Roman"/>
          <w:sz w:val="28"/>
          <w:szCs w:val="28"/>
        </w:rPr>
      </w:pPr>
      <w:r w:rsidRPr="00954055">
        <w:rPr>
          <w:rFonts w:ascii="Times New Roman" w:hAnsi="Times New Roman" w:cs="Times New Roman"/>
          <w:sz w:val="28"/>
          <w:szCs w:val="28"/>
        </w:rPr>
        <w:t>Технологическое присоединение по индивидуальному проекту</w:t>
      </w:r>
    </w:p>
    <w:p w:rsidR="00DF4FF7" w:rsidRPr="00954055" w:rsidRDefault="00DF4FF7" w:rsidP="00FC698E">
      <w:pPr>
        <w:pStyle w:val="a3"/>
        <w:shd w:val="clear" w:color="auto" w:fill="FFFFFF"/>
        <w:spacing w:after="0" w:line="360" w:lineRule="auto"/>
        <w:ind w:left="0"/>
        <w:contextualSpacing w:val="0"/>
        <w:jc w:val="both"/>
        <w:rPr>
          <w:rFonts w:ascii="Times New Roman" w:hAnsi="Times New Roman" w:cs="Times New Roman"/>
          <w:sz w:val="28"/>
          <w:szCs w:val="28"/>
        </w:rPr>
      </w:pPr>
      <w:r w:rsidRPr="00954055">
        <w:rPr>
          <w:rFonts w:ascii="Times New Roman" w:hAnsi="Times New Roman" w:cs="Times New Roman"/>
          <w:sz w:val="28"/>
          <w:szCs w:val="28"/>
        </w:rPr>
        <w:t xml:space="preserve">В пункте 3 Правил указано, что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соблюдении им настоящих Правил и наличии технической возможности технологического присоединения. </w:t>
      </w:r>
      <w:r w:rsidRPr="00954055">
        <w:rPr>
          <w:rFonts w:ascii="Times New Roman" w:hAnsi="Times New Roman" w:cs="Times New Roman"/>
          <w:sz w:val="28"/>
          <w:szCs w:val="28"/>
        </w:rPr>
        <w:lastRenderedPageBreak/>
        <w:t>Критерий наличия технической возможности технологического присоединения предусмотренный пунктом 28 Правил:</w:t>
      </w:r>
    </w:p>
    <w:p w:rsidR="00DF4FF7" w:rsidRPr="00954055" w:rsidRDefault="00DF4FF7" w:rsidP="00FC698E">
      <w:pPr>
        <w:pStyle w:val="a3"/>
        <w:shd w:val="clear" w:color="auto" w:fill="FFFFFF"/>
        <w:spacing w:after="0" w:line="360" w:lineRule="auto"/>
        <w:ind w:left="0"/>
        <w:contextualSpacing w:val="0"/>
        <w:jc w:val="both"/>
        <w:rPr>
          <w:rFonts w:ascii="Times New Roman" w:hAnsi="Times New Roman" w:cs="Times New Roman"/>
          <w:sz w:val="28"/>
          <w:szCs w:val="28"/>
        </w:rPr>
      </w:pPr>
      <w:r w:rsidRPr="00954055">
        <w:rPr>
          <w:rFonts w:ascii="Times New Roman" w:hAnsi="Times New Roman" w:cs="Times New Roman"/>
          <w:sz w:val="28"/>
          <w:szCs w:val="28"/>
        </w:rPr>
        <w:t>- сохранение условий электроснабжения для прочих потребителей, присоединенных к электрическим сетям сетевой организации или смежных сетевых организаций на момент подачи заявки;</w:t>
      </w:r>
    </w:p>
    <w:p w:rsidR="00DF4FF7" w:rsidRPr="00954055" w:rsidRDefault="00DF4FF7" w:rsidP="00FC698E">
      <w:pPr>
        <w:pStyle w:val="a3"/>
        <w:shd w:val="clear" w:color="auto" w:fill="FFFFFF"/>
        <w:spacing w:after="0" w:line="360" w:lineRule="auto"/>
        <w:ind w:left="0"/>
        <w:contextualSpacing w:val="0"/>
        <w:jc w:val="both"/>
        <w:rPr>
          <w:rFonts w:ascii="Times New Roman" w:hAnsi="Times New Roman" w:cs="Times New Roman"/>
          <w:sz w:val="28"/>
          <w:szCs w:val="28"/>
        </w:rPr>
      </w:pPr>
      <w:r w:rsidRPr="00954055">
        <w:rPr>
          <w:rFonts w:ascii="Times New Roman" w:hAnsi="Times New Roman" w:cs="Times New Roman"/>
          <w:sz w:val="28"/>
          <w:szCs w:val="28"/>
        </w:rPr>
        <w:t>- отсутствие ограничений на максимальную мощность в сетях объектов электросетевого хозяйства, к которым надлежит произвести технологическое присоединение;</w:t>
      </w:r>
    </w:p>
    <w:p w:rsidR="00DF4FF7" w:rsidRPr="00954055" w:rsidRDefault="00DF4FF7" w:rsidP="00FC698E">
      <w:pPr>
        <w:pStyle w:val="a3"/>
        <w:shd w:val="clear" w:color="auto" w:fill="FFFFFF"/>
        <w:spacing w:after="0" w:line="360" w:lineRule="auto"/>
        <w:ind w:left="0"/>
        <w:contextualSpacing w:val="0"/>
        <w:jc w:val="both"/>
        <w:rPr>
          <w:rFonts w:ascii="Times New Roman" w:hAnsi="Times New Roman" w:cs="Times New Roman"/>
          <w:sz w:val="28"/>
          <w:szCs w:val="28"/>
        </w:rPr>
      </w:pPr>
      <w:r w:rsidRPr="00954055">
        <w:rPr>
          <w:rFonts w:ascii="Times New Roman" w:hAnsi="Times New Roman" w:cs="Times New Roman"/>
          <w:sz w:val="28"/>
          <w:szCs w:val="28"/>
        </w:rPr>
        <w:t>-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строительство (реконструкции) генерирующих объектов для удовлетворения потребности заявителя.</w:t>
      </w:r>
    </w:p>
    <w:p w:rsidR="00DF4FF7" w:rsidRPr="00954055" w:rsidRDefault="00DF4FF7" w:rsidP="00FC698E">
      <w:pPr>
        <w:pStyle w:val="a3"/>
        <w:shd w:val="clear" w:color="auto" w:fill="FFFFFF"/>
        <w:spacing w:after="0" w:line="360" w:lineRule="auto"/>
        <w:ind w:left="0"/>
        <w:contextualSpacing w:val="0"/>
        <w:jc w:val="both"/>
        <w:rPr>
          <w:rFonts w:ascii="Times New Roman" w:hAnsi="Times New Roman" w:cs="Times New Roman"/>
          <w:sz w:val="28"/>
          <w:szCs w:val="28"/>
        </w:rPr>
      </w:pPr>
      <w:r w:rsidRPr="00954055">
        <w:rPr>
          <w:rFonts w:ascii="Times New Roman" w:hAnsi="Times New Roman" w:cs="Times New Roman"/>
          <w:sz w:val="28"/>
          <w:szCs w:val="28"/>
        </w:rPr>
        <w:tab/>
        <w:t>Если не соблюдается один из вышеуказанных критериев, то техническая возможность технологического присоединения отсутствует. В данном случае Правила регламентируют осуществление технологического присоединения по индивидуальному проекту.</w:t>
      </w:r>
    </w:p>
    <w:p w:rsidR="00AA0D99" w:rsidRPr="00954055" w:rsidRDefault="00AA0D99" w:rsidP="00FC698E">
      <w:pPr>
        <w:pStyle w:val="a3"/>
        <w:shd w:val="clear" w:color="auto" w:fill="FFFFFF"/>
        <w:spacing w:after="0" w:line="360" w:lineRule="auto"/>
        <w:ind w:left="0"/>
        <w:contextualSpacing w:val="0"/>
        <w:jc w:val="both"/>
        <w:rPr>
          <w:rFonts w:ascii="Times New Roman" w:hAnsi="Times New Roman" w:cs="Times New Roman"/>
          <w:sz w:val="28"/>
          <w:szCs w:val="28"/>
        </w:rPr>
      </w:pPr>
      <w:r w:rsidRPr="00954055">
        <w:rPr>
          <w:rFonts w:ascii="Times New Roman" w:hAnsi="Times New Roman" w:cs="Times New Roman"/>
          <w:sz w:val="28"/>
          <w:szCs w:val="28"/>
        </w:rPr>
        <w:tab/>
        <w:t xml:space="preserve">Такой порядок предусматривает ряд особенностей. Сетевая организация в 30-дневный срок после получения заявки на технологическое присоединение направляет в орган тарифного регулирования заявление об установлении платы за технологическое присоединение по индивидуальному проекту. </w:t>
      </w:r>
      <w:r w:rsidR="00960C56" w:rsidRPr="00954055">
        <w:rPr>
          <w:rFonts w:ascii="Times New Roman" w:hAnsi="Times New Roman" w:cs="Times New Roman"/>
          <w:sz w:val="28"/>
          <w:szCs w:val="28"/>
        </w:rPr>
        <w:t>Затем сетевая организация направляет заявителю индивидуальные технические условия, решение об утверждении платы за технологическое присоединение по индивидуальному проекту и проект договора. На этой стадии заявитель может выбрать вариант самостоятельного исполнения части мероприятий, предусмотренных техническими условиями. Данным выбором заявитель уменьшает стоимость технологического присоединения. После получения документов от сетевой организации заявитель также может и отказаться от заключения договора, но в этом случае заявитель оплачивает расходы, фактически понесенные, связанные с расчетом платы за технологическое присоединение.</w:t>
      </w:r>
    </w:p>
    <w:p w:rsidR="00960C56" w:rsidRPr="00954055" w:rsidRDefault="00960C56" w:rsidP="00FC698E">
      <w:pPr>
        <w:pStyle w:val="a3"/>
        <w:shd w:val="clear" w:color="auto" w:fill="FFFFFF"/>
        <w:spacing w:after="0" w:line="360" w:lineRule="auto"/>
        <w:ind w:left="0"/>
        <w:contextualSpacing w:val="0"/>
        <w:jc w:val="both"/>
        <w:rPr>
          <w:rFonts w:ascii="Times New Roman" w:hAnsi="Times New Roman" w:cs="Times New Roman"/>
          <w:sz w:val="28"/>
          <w:szCs w:val="28"/>
        </w:rPr>
      </w:pPr>
      <w:r w:rsidRPr="00954055">
        <w:rPr>
          <w:rFonts w:ascii="Times New Roman" w:hAnsi="Times New Roman" w:cs="Times New Roman"/>
          <w:sz w:val="28"/>
          <w:szCs w:val="28"/>
        </w:rPr>
        <w:lastRenderedPageBreak/>
        <w:tab/>
        <w:t>Ф</w:t>
      </w:r>
      <w:r w:rsidR="00A2775B" w:rsidRPr="00954055">
        <w:rPr>
          <w:rFonts w:ascii="Times New Roman" w:hAnsi="Times New Roman" w:cs="Times New Roman"/>
          <w:sz w:val="28"/>
          <w:szCs w:val="28"/>
        </w:rPr>
        <w:t xml:space="preserve">едеральный </w:t>
      </w:r>
      <w:r w:rsidRPr="00954055">
        <w:rPr>
          <w:rFonts w:ascii="Times New Roman" w:hAnsi="Times New Roman" w:cs="Times New Roman"/>
          <w:sz w:val="28"/>
          <w:szCs w:val="28"/>
        </w:rPr>
        <w:t>А</w:t>
      </w:r>
      <w:r w:rsidR="00A2775B" w:rsidRPr="00954055">
        <w:rPr>
          <w:rFonts w:ascii="Times New Roman" w:hAnsi="Times New Roman" w:cs="Times New Roman"/>
          <w:sz w:val="28"/>
          <w:szCs w:val="28"/>
        </w:rPr>
        <w:t xml:space="preserve">рбитражный </w:t>
      </w:r>
      <w:r w:rsidRPr="00954055">
        <w:rPr>
          <w:rFonts w:ascii="Times New Roman" w:hAnsi="Times New Roman" w:cs="Times New Roman"/>
          <w:sz w:val="28"/>
          <w:szCs w:val="28"/>
        </w:rPr>
        <w:t>С</w:t>
      </w:r>
      <w:r w:rsidR="00A2775B" w:rsidRPr="00954055">
        <w:rPr>
          <w:rFonts w:ascii="Times New Roman" w:hAnsi="Times New Roman" w:cs="Times New Roman"/>
          <w:sz w:val="28"/>
          <w:szCs w:val="28"/>
        </w:rPr>
        <w:t>уд</w:t>
      </w:r>
      <w:r w:rsidRPr="00954055">
        <w:rPr>
          <w:rFonts w:ascii="Times New Roman" w:hAnsi="Times New Roman" w:cs="Times New Roman"/>
          <w:sz w:val="28"/>
          <w:szCs w:val="28"/>
        </w:rPr>
        <w:t xml:space="preserve"> Восточно-Сибирского округа в 2</w:t>
      </w:r>
      <w:r w:rsidR="00021A82" w:rsidRPr="00954055">
        <w:rPr>
          <w:rFonts w:ascii="Times New Roman" w:hAnsi="Times New Roman" w:cs="Times New Roman"/>
          <w:sz w:val="28"/>
          <w:szCs w:val="28"/>
        </w:rPr>
        <w:t xml:space="preserve">012 г. в деле №А-33-14-309/2011 </w:t>
      </w:r>
      <w:r w:rsidR="00AD2915">
        <w:rPr>
          <w:rFonts w:ascii="Times New Roman" w:hAnsi="Times New Roman" w:cs="Times New Roman"/>
          <w:sz w:val="28"/>
          <w:szCs w:val="28"/>
        </w:rPr>
        <w:t>рассмотрел</w:t>
      </w:r>
      <w:r w:rsidRPr="00954055">
        <w:rPr>
          <w:rFonts w:ascii="Times New Roman" w:hAnsi="Times New Roman" w:cs="Times New Roman"/>
          <w:sz w:val="28"/>
          <w:szCs w:val="28"/>
        </w:rPr>
        <w:t xml:space="preserve"> спор между юридическим лицом, осуществлявшем технологическое присоединение по </w:t>
      </w:r>
      <w:proofErr w:type="gramStart"/>
      <w:r w:rsidRPr="00954055">
        <w:rPr>
          <w:rFonts w:ascii="Times New Roman" w:hAnsi="Times New Roman" w:cs="Times New Roman"/>
          <w:sz w:val="28"/>
          <w:szCs w:val="28"/>
        </w:rPr>
        <w:t>индивидуальному проекту</w:t>
      </w:r>
      <w:proofErr w:type="gramEnd"/>
      <w:r w:rsidRPr="00954055">
        <w:rPr>
          <w:rFonts w:ascii="Times New Roman" w:hAnsi="Times New Roman" w:cs="Times New Roman"/>
          <w:sz w:val="28"/>
          <w:szCs w:val="28"/>
        </w:rPr>
        <w:t>, и сетевой организацией. Заявитель фактически отказался от присоединения по</w:t>
      </w:r>
      <w:r w:rsidR="00FE5000">
        <w:rPr>
          <w:rFonts w:ascii="Times New Roman" w:hAnsi="Times New Roman" w:cs="Times New Roman"/>
          <w:sz w:val="28"/>
          <w:szCs w:val="28"/>
        </w:rPr>
        <w:t xml:space="preserve"> индивидуальному проекту, а так</w:t>
      </w:r>
      <w:r w:rsidRPr="00954055">
        <w:rPr>
          <w:rFonts w:ascii="Times New Roman" w:hAnsi="Times New Roman" w:cs="Times New Roman"/>
          <w:sz w:val="28"/>
          <w:szCs w:val="28"/>
        </w:rPr>
        <w:t xml:space="preserve">же отказался от оплаты понесенных затрат сетевой организации. Нижестоящие судебные инстанции указали на незаконность </w:t>
      </w:r>
      <w:r w:rsidR="00627730" w:rsidRPr="00954055">
        <w:rPr>
          <w:rFonts w:ascii="Times New Roman" w:hAnsi="Times New Roman" w:cs="Times New Roman"/>
          <w:sz w:val="28"/>
          <w:szCs w:val="28"/>
        </w:rPr>
        <w:t>доводов</w:t>
      </w:r>
      <w:r w:rsidRPr="00954055">
        <w:rPr>
          <w:rFonts w:ascii="Times New Roman" w:hAnsi="Times New Roman" w:cs="Times New Roman"/>
          <w:sz w:val="28"/>
          <w:szCs w:val="28"/>
        </w:rPr>
        <w:t xml:space="preserve"> потребителя</w:t>
      </w:r>
      <w:r w:rsidR="00627730" w:rsidRPr="00954055">
        <w:rPr>
          <w:rFonts w:ascii="Times New Roman" w:hAnsi="Times New Roman" w:cs="Times New Roman"/>
          <w:sz w:val="28"/>
          <w:szCs w:val="28"/>
        </w:rPr>
        <w:t xml:space="preserve"> и обязали взыскать с него</w:t>
      </w:r>
      <w:r w:rsidR="00D60F3E" w:rsidRPr="00954055">
        <w:rPr>
          <w:rFonts w:ascii="Times New Roman" w:hAnsi="Times New Roman" w:cs="Times New Roman"/>
          <w:sz w:val="28"/>
          <w:szCs w:val="28"/>
        </w:rPr>
        <w:t xml:space="preserve"> плату за понесенные расходы сетевой организации по осуществлению технологического присоединения объектов заявителя к электрическим сетям.</w:t>
      </w:r>
    </w:p>
    <w:p w:rsidR="00D60F3E" w:rsidRPr="00954055" w:rsidRDefault="00D60F3E" w:rsidP="00FC698E">
      <w:pPr>
        <w:pStyle w:val="a3"/>
        <w:numPr>
          <w:ilvl w:val="0"/>
          <w:numId w:val="8"/>
        </w:numPr>
        <w:shd w:val="clear" w:color="auto" w:fill="FFFFFF"/>
        <w:spacing w:after="0" w:line="360" w:lineRule="auto"/>
        <w:ind w:left="0"/>
        <w:contextualSpacing w:val="0"/>
        <w:jc w:val="both"/>
        <w:rPr>
          <w:rFonts w:ascii="Times New Roman" w:hAnsi="Times New Roman" w:cs="Times New Roman"/>
          <w:sz w:val="28"/>
          <w:szCs w:val="28"/>
        </w:rPr>
      </w:pPr>
      <w:r w:rsidRPr="00954055">
        <w:rPr>
          <w:rFonts w:ascii="Times New Roman" w:hAnsi="Times New Roman" w:cs="Times New Roman"/>
          <w:sz w:val="28"/>
          <w:szCs w:val="28"/>
        </w:rPr>
        <w:t>Технологическое присоединение к объектам по производству электрической энергии</w:t>
      </w:r>
    </w:p>
    <w:p w:rsidR="00D60F3E" w:rsidRPr="00954055" w:rsidRDefault="00D60F3E" w:rsidP="00FC698E">
      <w:pPr>
        <w:pStyle w:val="a3"/>
        <w:shd w:val="clear" w:color="auto" w:fill="FFFFFF"/>
        <w:spacing w:after="0" w:line="360" w:lineRule="auto"/>
        <w:ind w:left="0" w:firstLine="567"/>
        <w:contextualSpacing w:val="0"/>
        <w:jc w:val="both"/>
        <w:rPr>
          <w:rFonts w:ascii="Times New Roman" w:hAnsi="Times New Roman" w:cs="Times New Roman"/>
          <w:sz w:val="28"/>
          <w:szCs w:val="28"/>
        </w:rPr>
      </w:pPr>
      <w:r w:rsidRPr="00954055">
        <w:rPr>
          <w:rFonts w:ascii="Times New Roman" w:hAnsi="Times New Roman" w:cs="Times New Roman"/>
          <w:sz w:val="28"/>
          <w:szCs w:val="28"/>
        </w:rPr>
        <w:t xml:space="preserve">Правилами установлен порядок технологического присоединения объектов электросетевого хозяйства к электрическим сетям организации, не являющейся сетевой организацией. </w:t>
      </w:r>
    </w:p>
    <w:p w:rsidR="00D60F3E" w:rsidRPr="00954055" w:rsidRDefault="00D60F3E" w:rsidP="00FC698E">
      <w:pPr>
        <w:pStyle w:val="a3"/>
        <w:shd w:val="clear" w:color="auto" w:fill="FFFFFF"/>
        <w:spacing w:after="0" w:line="360" w:lineRule="auto"/>
        <w:ind w:left="0" w:firstLine="427"/>
        <w:contextualSpacing w:val="0"/>
        <w:jc w:val="both"/>
        <w:rPr>
          <w:rFonts w:ascii="Times New Roman" w:hAnsi="Times New Roman" w:cs="Times New Roman"/>
          <w:sz w:val="28"/>
          <w:szCs w:val="28"/>
        </w:rPr>
      </w:pPr>
      <w:r w:rsidRPr="00954055">
        <w:rPr>
          <w:rFonts w:ascii="Times New Roman" w:hAnsi="Times New Roman" w:cs="Times New Roman"/>
          <w:sz w:val="28"/>
          <w:szCs w:val="28"/>
        </w:rPr>
        <w:t>Статья 2 Закона выделяет в качестве субъекта электроэнергетики лиц, осуществляющий в том числе производство электрической энергии. Пунктом 5 Правил предусмотрено, что при присоединении энергопринимающих устройств к распределительным устройствам электростанции, последняя выполняет функцию сетевой организации в части определения технической возможности технологического присоединения,</w:t>
      </w:r>
      <w:r w:rsidR="00AB3B89" w:rsidRPr="00954055">
        <w:rPr>
          <w:rFonts w:ascii="Times New Roman" w:hAnsi="Times New Roman" w:cs="Times New Roman"/>
          <w:sz w:val="28"/>
          <w:szCs w:val="28"/>
        </w:rPr>
        <w:t xml:space="preserve"> согласование технических условий с субъектами оперативно-диспетчерского управления и смежным</w:t>
      </w:r>
      <w:r w:rsidR="0083625E">
        <w:rPr>
          <w:rFonts w:ascii="Times New Roman" w:hAnsi="Times New Roman" w:cs="Times New Roman"/>
          <w:sz w:val="28"/>
          <w:szCs w:val="28"/>
        </w:rPr>
        <w:t>и сетевыми организациями, а так</w:t>
      </w:r>
      <w:r w:rsidR="00AB3B89" w:rsidRPr="00954055">
        <w:rPr>
          <w:rFonts w:ascii="Times New Roman" w:hAnsi="Times New Roman" w:cs="Times New Roman"/>
          <w:sz w:val="28"/>
          <w:szCs w:val="28"/>
        </w:rPr>
        <w:t>же выполнения необходимых условий договора.</w:t>
      </w:r>
      <w:r w:rsidR="00E255DD" w:rsidRPr="00954055">
        <w:rPr>
          <w:rFonts w:ascii="Times New Roman" w:hAnsi="Times New Roman" w:cs="Times New Roman"/>
          <w:sz w:val="28"/>
          <w:szCs w:val="28"/>
        </w:rPr>
        <w:t xml:space="preserve"> Отсюда следует что при условии обращения потребителя с заявкой на технологическое присоединения в организацию, осуществляющую производство электрической энергии и владеющую соответствующими объектами электросетевого хозяйства, то последняя будет обязана</w:t>
      </w:r>
      <w:r w:rsidR="00A2775B" w:rsidRPr="00954055">
        <w:rPr>
          <w:rFonts w:ascii="Times New Roman" w:hAnsi="Times New Roman" w:cs="Times New Roman"/>
          <w:sz w:val="28"/>
          <w:szCs w:val="28"/>
        </w:rPr>
        <w:t xml:space="preserve"> осуществить технологическое присоединение в порядке, предусмотренным Правилам. Данное технологическое присоединение будет осуществляться в общем порядке, но с уплатой тарифа за присоединение, установленного для соответствующей организации.</w:t>
      </w:r>
    </w:p>
    <w:p w:rsidR="00A2775B" w:rsidRPr="00954055" w:rsidRDefault="00A2775B" w:rsidP="00FC698E">
      <w:pPr>
        <w:pStyle w:val="a3"/>
        <w:shd w:val="clear" w:color="auto" w:fill="FFFFFF"/>
        <w:spacing w:after="0" w:line="360" w:lineRule="auto"/>
        <w:ind w:left="0" w:firstLine="427"/>
        <w:contextualSpacing w:val="0"/>
        <w:jc w:val="both"/>
        <w:rPr>
          <w:rFonts w:ascii="Times New Roman" w:hAnsi="Times New Roman" w:cs="Times New Roman"/>
          <w:sz w:val="28"/>
          <w:szCs w:val="28"/>
        </w:rPr>
      </w:pPr>
      <w:r w:rsidRPr="00954055">
        <w:rPr>
          <w:rFonts w:ascii="Times New Roman" w:hAnsi="Times New Roman" w:cs="Times New Roman"/>
          <w:sz w:val="28"/>
          <w:szCs w:val="28"/>
        </w:rPr>
        <w:lastRenderedPageBreak/>
        <w:t>Постановление Федерального Арбитражного Суда Поволжского</w:t>
      </w:r>
      <w:r w:rsidR="00021A82" w:rsidRPr="00954055">
        <w:rPr>
          <w:rFonts w:ascii="Times New Roman" w:hAnsi="Times New Roman" w:cs="Times New Roman"/>
          <w:sz w:val="28"/>
          <w:szCs w:val="28"/>
        </w:rPr>
        <w:t xml:space="preserve"> округа по делу</w:t>
      </w:r>
      <w:r w:rsidR="00021A82" w:rsidRPr="00954055">
        <w:rPr>
          <w:rStyle w:val="ab"/>
          <w:rFonts w:ascii="Times New Roman" w:hAnsi="Times New Roman" w:cs="Times New Roman"/>
          <w:sz w:val="28"/>
          <w:szCs w:val="28"/>
        </w:rPr>
        <w:footnoteReference w:id="22"/>
      </w:r>
      <w:r w:rsidR="00021A82" w:rsidRPr="00954055">
        <w:rPr>
          <w:rFonts w:ascii="Times New Roman" w:hAnsi="Times New Roman" w:cs="Times New Roman"/>
          <w:sz w:val="28"/>
          <w:szCs w:val="28"/>
        </w:rPr>
        <w:t>,</w:t>
      </w:r>
      <w:r w:rsidRPr="00954055">
        <w:rPr>
          <w:rFonts w:ascii="Times New Roman" w:hAnsi="Times New Roman" w:cs="Times New Roman"/>
          <w:sz w:val="28"/>
          <w:szCs w:val="28"/>
        </w:rPr>
        <w:t xml:space="preserve"> где рассматривался спор между производителем электрической энергии и органом тарифного регулирования об установлении платы за технологическое присоединение.</w:t>
      </w:r>
      <w:r w:rsidR="00F6210A" w:rsidRPr="00954055">
        <w:rPr>
          <w:rFonts w:ascii="Times New Roman" w:hAnsi="Times New Roman" w:cs="Times New Roman"/>
          <w:sz w:val="28"/>
          <w:szCs w:val="28"/>
        </w:rPr>
        <w:t xml:space="preserve"> Суд пришел ко мнению, что при отсутствии технической возможности технологического присоединения энергопринимающих установок потребителя к распределительным сетям электростанции без строительства новых или реконструкции имеющихся объектов электросетевого хозяйства установление платы за технологическое присоединение без учета необходимых затрат влечет невозможность фактического выполнения работ по технологическому присоединению без причинения ущерба </w:t>
      </w:r>
      <w:proofErr w:type="spellStart"/>
      <w:r w:rsidR="00F6210A" w:rsidRPr="00954055">
        <w:rPr>
          <w:rFonts w:ascii="Times New Roman" w:hAnsi="Times New Roman" w:cs="Times New Roman"/>
          <w:sz w:val="28"/>
          <w:szCs w:val="28"/>
        </w:rPr>
        <w:t>энергоснабжающей</w:t>
      </w:r>
      <w:proofErr w:type="spellEnd"/>
      <w:r w:rsidR="00F6210A" w:rsidRPr="00954055">
        <w:rPr>
          <w:rFonts w:ascii="Times New Roman" w:hAnsi="Times New Roman" w:cs="Times New Roman"/>
          <w:sz w:val="28"/>
          <w:szCs w:val="28"/>
        </w:rPr>
        <w:t xml:space="preserve"> организации.</w:t>
      </w:r>
    </w:p>
    <w:p w:rsidR="00F6210A" w:rsidRPr="00954055" w:rsidRDefault="00F6210A" w:rsidP="00FC698E">
      <w:pPr>
        <w:pStyle w:val="a3"/>
        <w:shd w:val="clear" w:color="auto" w:fill="FFFFFF"/>
        <w:spacing w:after="0" w:line="360" w:lineRule="auto"/>
        <w:ind w:left="0" w:firstLine="427"/>
        <w:contextualSpacing w:val="0"/>
        <w:jc w:val="both"/>
        <w:rPr>
          <w:rFonts w:ascii="Times New Roman" w:hAnsi="Times New Roman" w:cs="Times New Roman"/>
          <w:sz w:val="28"/>
          <w:szCs w:val="28"/>
        </w:rPr>
      </w:pPr>
      <w:r w:rsidRPr="00954055">
        <w:rPr>
          <w:rFonts w:ascii="Times New Roman" w:hAnsi="Times New Roman" w:cs="Times New Roman"/>
          <w:sz w:val="28"/>
          <w:szCs w:val="28"/>
        </w:rPr>
        <w:t xml:space="preserve">Резюмируя вышеизложенное, можно сделать </w:t>
      </w:r>
      <w:r w:rsidR="0083625E" w:rsidRPr="00954055">
        <w:rPr>
          <w:rFonts w:ascii="Times New Roman" w:hAnsi="Times New Roman" w:cs="Times New Roman"/>
          <w:sz w:val="28"/>
          <w:szCs w:val="28"/>
        </w:rPr>
        <w:t>вывод, что</w:t>
      </w:r>
      <w:r w:rsidRPr="00954055">
        <w:rPr>
          <w:rFonts w:ascii="Times New Roman" w:hAnsi="Times New Roman" w:cs="Times New Roman"/>
          <w:sz w:val="28"/>
          <w:szCs w:val="28"/>
        </w:rPr>
        <w:t xml:space="preserve"> при данном способе технологического присоединения существует риск установления высокой платы за присоединение, которое повысит расходы потребителя.</w:t>
      </w:r>
    </w:p>
    <w:p w:rsidR="00735089" w:rsidRPr="00954055" w:rsidRDefault="00735089" w:rsidP="00FC698E">
      <w:pPr>
        <w:pStyle w:val="a3"/>
        <w:numPr>
          <w:ilvl w:val="0"/>
          <w:numId w:val="8"/>
        </w:numPr>
        <w:shd w:val="clear" w:color="auto" w:fill="FFFFFF"/>
        <w:spacing w:after="0" w:line="360" w:lineRule="auto"/>
        <w:ind w:left="0"/>
        <w:contextualSpacing w:val="0"/>
        <w:jc w:val="both"/>
        <w:rPr>
          <w:rFonts w:ascii="Times New Roman" w:hAnsi="Times New Roman" w:cs="Times New Roman"/>
          <w:sz w:val="28"/>
          <w:szCs w:val="28"/>
        </w:rPr>
      </w:pPr>
      <w:r w:rsidRPr="00954055">
        <w:rPr>
          <w:rFonts w:ascii="Times New Roman" w:hAnsi="Times New Roman" w:cs="Times New Roman"/>
          <w:sz w:val="28"/>
          <w:szCs w:val="28"/>
        </w:rPr>
        <w:t>Технологическое присоединение путем перераспределения мощности</w:t>
      </w:r>
    </w:p>
    <w:p w:rsidR="00735089" w:rsidRPr="00954055" w:rsidRDefault="00735089" w:rsidP="00CF6C0A">
      <w:pPr>
        <w:pStyle w:val="a3"/>
        <w:shd w:val="clear" w:color="auto" w:fill="FFFFFF"/>
        <w:spacing w:after="0" w:line="360" w:lineRule="auto"/>
        <w:ind w:left="0" w:firstLine="708"/>
        <w:contextualSpacing w:val="0"/>
        <w:jc w:val="both"/>
        <w:rPr>
          <w:rFonts w:ascii="Times New Roman" w:hAnsi="Times New Roman" w:cs="Times New Roman"/>
          <w:sz w:val="28"/>
          <w:szCs w:val="28"/>
        </w:rPr>
      </w:pPr>
      <w:r w:rsidRPr="00954055">
        <w:rPr>
          <w:rFonts w:ascii="Times New Roman" w:hAnsi="Times New Roman" w:cs="Times New Roman"/>
          <w:sz w:val="28"/>
          <w:szCs w:val="28"/>
        </w:rPr>
        <w:t xml:space="preserve">В соответствии с пунктом 34 Правил существует опосредованное технологическое присоединение. Оно заключается в том, что лица, имеющие на праве собственности или на ином законном основании </w:t>
      </w:r>
      <w:proofErr w:type="spellStart"/>
      <w:r w:rsidRPr="00954055">
        <w:rPr>
          <w:rFonts w:ascii="Times New Roman" w:hAnsi="Times New Roman" w:cs="Times New Roman"/>
          <w:sz w:val="28"/>
          <w:szCs w:val="28"/>
        </w:rPr>
        <w:t>энергопринимающие</w:t>
      </w:r>
      <w:proofErr w:type="spellEnd"/>
      <w:r w:rsidRPr="00954055">
        <w:rPr>
          <w:rFonts w:ascii="Times New Roman" w:hAnsi="Times New Roman" w:cs="Times New Roman"/>
          <w:sz w:val="28"/>
          <w:szCs w:val="28"/>
        </w:rPr>
        <w:t xml:space="preserve"> устройства,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w:t>
      </w:r>
      <w:r w:rsidR="00F6792B" w:rsidRPr="00954055">
        <w:rPr>
          <w:rFonts w:ascii="Times New Roman" w:hAnsi="Times New Roman" w:cs="Times New Roman"/>
          <w:sz w:val="28"/>
          <w:szCs w:val="28"/>
        </w:rPr>
        <w:t>ладельцев от объема максимальной мощности, указанной в документах о технологическом присоединении энергопринимающих устройств заявителя.</w:t>
      </w:r>
    </w:p>
    <w:p w:rsidR="00604FFE" w:rsidRPr="00954055" w:rsidRDefault="00604FFE" w:rsidP="00FC698E">
      <w:pPr>
        <w:pStyle w:val="a3"/>
        <w:shd w:val="clear" w:color="auto" w:fill="FFFFFF"/>
        <w:spacing w:after="0" w:line="360" w:lineRule="auto"/>
        <w:ind w:left="0"/>
        <w:contextualSpacing w:val="0"/>
        <w:jc w:val="both"/>
        <w:rPr>
          <w:rFonts w:ascii="Times New Roman" w:hAnsi="Times New Roman" w:cs="Times New Roman"/>
          <w:sz w:val="28"/>
          <w:szCs w:val="28"/>
        </w:rPr>
      </w:pPr>
      <w:r w:rsidRPr="00954055">
        <w:rPr>
          <w:rFonts w:ascii="Times New Roman" w:hAnsi="Times New Roman" w:cs="Times New Roman"/>
          <w:sz w:val="28"/>
          <w:szCs w:val="28"/>
        </w:rPr>
        <w:tab/>
        <w:t xml:space="preserve">Лица, которые заключили соглашение о перераспределении мощности, направляют в сетевую организацию, к сетевым объектам которой в установленном порядке ранее были присоединены </w:t>
      </w:r>
      <w:proofErr w:type="spellStart"/>
      <w:r w:rsidRPr="00954055">
        <w:rPr>
          <w:rFonts w:ascii="Times New Roman" w:hAnsi="Times New Roman" w:cs="Times New Roman"/>
          <w:sz w:val="28"/>
          <w:szCs w:val="28"/>
        </w:rPr>
        <w:t>энергопринимающие</w:t>
      </w:r>
      <w:proofErr w:type="spellEnd"/>
      <w:r w:rsidRPr="00954055">
        <w:rPr>
          <w:rFonts w:ascii="Times New Roman" w:hAnsi="Times New Roman" w:cs="Times New Roman"/>
          <w:sz w:val="28"/>
          <w:szCs w:val="28"/>
        </w:rPr>
        <w:t xml:space="preserve"> </w:t>
      </w:r>
      <w:r w:rsidRPr="00954055">
        <w:rPr>
          <w:rFonts w:ascii="Times New Roman" w:hAnsi="Times New Roman" w:cs="Times New Roman"/>
          <w:sz w:val="28"/>
          <w:szCs w:val="28"/>
        </w:rPr>
        <w:lastRenderedPageBreak/>
        <w:t xml:space="preserve">устройства, уведомление, подписанное сторонами соглашения. К уведомлению </w:t>
      </w:r>
      <w:r w:rsidR="0083625E" w:rsidRPr="00954055">
        <w:rPr>
          <w:rFonts w:ascii="Times New Roman" w:hAnsi="Times New Roman" w:cs="Times New Roman"/>
          <w:sz w:val="28"/>
          <w:szCs w:val="28"/>
        </w:rPr>
        <w:t>о перераспределении</w:t>
      </w:r>
      <w:r w:rsidRPr="00954055">
        <w:rPr>
          <w:rFonts w:ascii="Times New Roman" w:hAnsi="Times New Roman" w:cs="Times New Roman"/>
          <w:sz w:val="28"/>
          <w:szCs w:val="28"/>
        </w:rPr>
        <w:t xml:space="preserve"> прилагаются:</w:t>
      </w:r>
    </w:p>
    <w:p w:rsidR="00604FFE" w:rsidRPr="00954055" w:rsidRDefault="00604FFE" w:rsidP="00FC698E">
      <w:pPr>
        <w:pStyle w:val="a3"/>
        <w:shd w:val="clear" w:color="auto" w:fill="FFFFFF"/>
        <w:spacing w:after="0" w:line="360" w:lineRule="auto"/>
        <w:ind w:left="0"/>
        <w:contextualSpacing w:val="0"/>
        <w:jc w:val="both"/>
        <w:rPr>
          <w:rFonts w:ascii="Times New Roman" w:hAnsi="Times New Roman" w:cs="Times New Roman"/>
          <w:sz w:val="28"/>
          <w:szCs w:val="28"/>
        </w:rPr>
      </w:pPr>
      <w:r w:rsidRPr="00954055">
        <w:rPr>
          <w:rFonts w:ascii="Times New Roman" w:hAnsi="Times New Roman" w:cs="Times New Roman"/>
          <w:sz w:val="28"/>
          <w:szCs w:val="28"/>
        </w:rPr>
        <w:t>- копии технических условий, выданных лицу, у которого максимальная мощность энергопринимающих устройств перераспределяется;</w:t>
      </w:r>
    </w:p>
    <w:p w:rsidR="00604FFE" w:rsidRPr="00954055" w:rsidRDefault="00604FFE" w:rsidP="00FC698E">
      <w:pPr>
        <w:pStyle w:val="a3"/>
        <w:shd w:val="clear" w:color="auto" w:fill="FFFFFF"/>
        <w:spacing w:after="0" w:line="360" w:lineRule="auto"/>
        <w:ind w:left="0"/>
        <w:contextualSpacing w:val="0"/>
        <w:jc w:val="both"/>
        <w:rPr>
          <w:rFonts w:ascii="Times New Roman" w:hAnsi="Times New Roman" w:cs="Times New Roman"/>
          <w:sz w:val="28"/>
          <w:szCs w:val="28"/>
        </w:rPr>
      </w:pPr>
      <w:r w:rsidRPr="00954055">
        <w:rPr>
          <w:rFonts w:ascii="Times New Roman" w:hAnsi="Times New Roman" w:cs="Times New Roman"/>
          <w:sz w:val="28"/>
          <w:szCs w:val="28"/>
        </w:rPr>
        <w:t>- копию акта об осуществлении технологического присоединения;</w:t>
      </w:r>
    </w:p>
    <w:p w:rsidR="00604FFE" w:rsidRPr="00954055" w:rsidRDefault="00604FFE" w:rsidP="00FC698E">
      <w:pPr>
        <w:pStyle w:val="a3"/>
        <w:shd w:val="clear" w:color="auto" w:fill="FFFFFF"/>
        <w:spacing w:after="0" w:line="360" w:lineRule="auto"/>
        <w:ind w:left="0"/>
        <w:contextualSpacing w:val="0"/>
        <w:jc w:val="both"/>
        <w:rPr>
          <w:rFonts w:ascii="Times New Roman" w:hAnsi="Times New Roman" w:cs="Times New Roman"/>
          <w:sz w:val="28"/>
          <w:szCs w:val="28"/>
        </w:rPr>
      </w:pPr>
      <w:r w:rsidRPr="00954055">
        <w:rPr>
          <w:rFonts w:ascii="Times New Roman" w:hAnsi="Times New Roman" w:cs="Times New Roman"/>
          <w:sz w:val="28"/>
          <w:szCs w:val="28"/>
        </w:rPr>
        <w:t>- заявка на технологическое присоединение, лица в пользу которого предполагается перераспределить избыток максимальной мощности;</w:t>
      </w:r>
    </w:p>
    <w:p w:rsidR="00604FFE" w:rsidRPr="00954055" w:rsidRDefault="00604FFE" w:rsidP="00FC698E">
      <w:pPr>
        <w:pStyle w:val="a3"/>
        <w:shd w:val="clear" w:color="auto" w:fill="FFFFFF"/>
        <w:spacing w:after="0" w:line="360" w:lineRule="auto"/>
        <w:ind w:left="0"/>
        <w:contextualSpacing w:val="0"/>
        <w:jc w:val="both"/>
        <w:rPr>
          <w:rFonts w:ascii="Times New Roman" w:hAnsi="Times New Roman" w:cs="Times New Roman"/>
          <w:sz w:val="28"/>
          <w:szCs w:val="28"/>
        </w:rPr>
      </w:pPr>
      <w:r w:rsidRPr="00954055">
        <w:rPr>
          <w:rFonts w:ascii="Times New Roman" w:hAnsi="Times New Roman" w:cs="Times New Roman"/>
          <w:sz w:val="28"/>
          <w:szCs w:val="28"/>
        </w:rPr>
        <w:t>- заверенная копия заключенного соглашения о перераспределении мощности.</w:t>
      </w:r>
    </w:p>
    <w:p w:rsidR="00604FFE" w:rsidRPr="00954055" w:rsidRDefault="00EC7E31" w:rsidP="00FC698E">
      <w:pPr>
        <w:pStyle w:val="a3"/>
        <w:shd w:val="clear" w:color="auto" w:fill="FFFFFF"/>
        <w:spacing w:after="0" w:line="360" w:lineRule="auto"/>
        <w:ind w:left="0"/>
        <w:contextualSpacing w:val="0"/>
        <w:jc w:val="both"/>
        <w:rPr>
          <w:rFonts w:ascii="Times New Roman" w:hAnsi="Times New Roman" w:cs="Times New Roman"/>
          <w:sz w:val="28"/>
          <w:szCs w:val="28"/>
        </w:rPr>
      </w:pPr>
      <w:r w:rsidRPr="00954055">
        <w:rPr>
          <w:rFonts w:ascii="Times New Roman" w:hAnsi="Times New Roman" w:cs="Times New Roman"/>
          <w:sz w:val="28"/>
          <w:szCs w:val="28"/>
        </w:rPr>
        <w:tab/>
        <w:t xml:space="preserve">Соглашение о </w:t>
      </w:r>
      <w:proofErr w:type="spellStart"/>
      <w:r w:rsidRPr="00954055">
        <w:rPr>
          <w:rFonts w:ascii="Times New Roman" w:hAnsi="Times New Roman" w:cs="Times New Roman"/>
          <w:sz w:val="28"/>
          <w:szCs w:val="28"/>
        </w:rPr>
        <w:t>п</w:t>
      </w:r>
      <w:r w:rsidR="007034C6" w:rsidRPr="00954055">
        <w:rPr>
          <w:rFonts w:ascii="Times New Roman" w:hAnsi="Times New Roman" w:cs="Times New Roman"/>
          <w:sz w:val="28"/>
          <w:szCs w:val="28"/>
        </w:rPr>
        <w:t>е</w:t>
      </w:r>
      <w:r w:rsidRPr="00954055">
        <w:rPr>
          <w:rFonts w:ascii="Times New Roman" w:hAnsi="Times New Roman" w:cs="Times New Roman"/>
          <w:sz w:val="28"/>
          <w:szCs w:val="28"/>
        </w:rPr>
        <w:t>респределении</w:t>
      </w:r>
      <w:proofErr w:type="spellEnd"/>
      <w:r w:rsidRPr="00954055">
        <w:rPr>
          <w:rFonts w:ascii="Times New Roman" w:hAnsi="Times New Roman" w:cs="Times New Roman"/>
          <w:sz w:val="28"/>
          <w:szCs w:val="28"/>
        </w:rPr>
        <w:t xml:space="preserve"> максимальной мощности заключается по форме согласно приложению №14 Правил.</w:t>
      </w:r>
      <w:r w:rsidR="007E4D7D" w:rsidRPr="00954055">
        <w:rPr>
          <w:rFonts w:ascii="Times New Roman" w:hAnsi="Times New Roman" w:cs="Times New Roman"/>
          <w:sz w:val="28"/>
          <w:szCs w:val="28"/>
        </w:rPr>
        <w:t xml:space="preserve"> В данном соглашении должны быть указаны следующие обязательства сторон:</w:t>
      </w:r>
    </w:p>
    <w:p w:rsidR="007E4D7D" w:rsidRPr="00954055" w:rsidRDefault="007E4D7D" w:rsidP="00FC698E">
      <w:pPr>
        <w:pStyle w:val="a3"/>
        <w:shd w:val="clear" w:color="auto" w:fill="FFFFFF"/>
        <w:spacing w:after="0" w:line="360" w:lineRule="auto"/>
        <w:ind w:left="0"/>
        <w:contextualSpacing w:val="0"/>
        <w:jc w:val="both"/>
        <w:rPr>
          <w:rFonts w:ascii="Times New Roman" w:hAnsi="Times New Roman" w:cs="Times New Roman"/>
          <w:sz w:val="28"/>
          <w:szCs w:val="28"/>
        </w:rPr>
      </w:pPr>
      <w:r w:rsidRPr="00954055">
        <w:rPr>
          <w:rFonts w:ascii="Times New Roman" w:hAnsi="Times New Roman" w:cs="Times New Roman"/>
          <w:sz w:val="28"/>
          <w:szCs w:val="28"/>
        </w:rPr>
        <w:t>- выполнить в полном объеме мероприятия по технол</w:t>
      </w:r>
      <w:r w:rsidR="00FE5000">
        <w:rPr>
          <w:rFonts w:ascii="Times New Roman" w:hAnsi="Times New Roman" w:cs="Times New Roman"/>
          <w:sz w:val="28"/>
          <w:szCs w:val="28"/>
        </w:rPr>
        <w:t>огическому присоединению, а так</w:t>
      </w:r>
      <w:r w:rsidRPr="00954055">
        <w:rPr>
          <w:rFonts w:ascii="Times New Roman" w:hAnsi="Times New Roman" w:cs="Times New Roman"/>
          <w:sz w:val="28"/>
          <w:szCs w:val="28"/>
        </w:rPr>
        <w:t xml:space="preserve">же привести в соответствие </w:t>
      </w:r>
      <w:proofErr w:type="spellStart"/>
      <w:r w:rsidRPr="00954055">
        <w:rPr>
          <w:rFonts w:ascii="Times New Roman" w:hAnsi="Times New Roman" w:cs="Times New Roman"/>
          <w:sz w:val="28"/>
          <w:szCs w:val="28"/>
        </w:rPr>
        <w:t>энергопринимающие</w:t>
      </w:r>
      <w:proofErr w:type="spellEnd"/>
      <w:r w:rsidRPr="00954055">
        <w:rPr>
          <w:rFonts w:ascii="Times New Roman" w:hAnsi="Times New Roman" w:cs="Times New Roman"/>
          <w:sz w:val="28"/>
          <w:szCs w:val="28"/>
        </w:rPr>
        <w:t xml:space="preserve"> устройства, мощность которых будет перераспределена;</w:t>
      </w:r>
    </w:p>
    <w:p w:rsidR="007E4D7D" w:rsidRPr="00954055" w:rsidRDefault="007E4D7D" w:rsidP="00FC698E">
      <w:pPr>
        <w:pStyle w:val="a3"/>
        <w:shd w:val="clear" w:color="auto" w:fill="FFFFFF"/>
        <w:spacing w:after="0" w:line="360" w:lineRule="auto"/>
        <w:ind w:left="0"/>
        <w:contextualSpacing w:val="0"/>
        <w:jc w:val="both"/>
        <w:rPr>
          <w:rFonts w:ascii="Times New Roman" w:hAnsi="Times New Roman" w:cs="Times New Roman"/>
          <w:sz w:val="28"/>
          <w:szCs w:val="28"/>
        </w:rPr>
      </w:pPr>
      <w:r w:rsidRPr="00954055">
        <w:rPr>
          <w:rFonts w:ascii="Times New Roman" w:hAnsi="Times New Roman" w:cs="Times New Roman"/>
          <w:sz w:val="28"/>
          <w:szCs w:val="28"/>
        </w:rPr>
        <w:t>- внести изменения в документы, предусматривающие взаимодействие сетевой организации и лиц, заключивших соглашение.</w:t>
      </w:r>
    </w:p>
    <w:p w:rsidR="007E4D7D" w:rsidRPr="00954055" w:rsidRDefault="007E4D7D" w:rsidP="00FC698E">
      <w:pPr>
        <w:pStyle w:val="a3"/>
        <w:shd w:val="clear" w:color="auto" w:fill="FFFFFF"/>
        <w:spacing w:after="0" w:line="360" w:lineRule="auto"/>
        <w:ind w:left="0"/>
        <w:contextualSpacing w:val="0"/>
        <w:jc w:val="both"/>
        <w:rPr>
          <w:rFonts w:ascii="Times New Roman" w:hAnsi="Times New Roman" w:cs="Times New Roman"/>
          <w:sz w:val="28"/>
          <w:szCs w:val="28"/>
        </w:rPr>
      </w:pPr>
      <w:r w:rsidRPr="00954055">
        <w:rPr>
          <w:rFonts w:ascii="Times New Roman" w:hAnsi="Times New Roman" w:cs="Times New Roman"/>
          <w:sz w:val="28"/>
          <w:szCs w:val="28"/>
        </w:rPr>
        <w:tab/>
        <w:t>Дальнейшая процедура технологического присоединения путем перераспределения мощности проходит в порядке технологического присоединения по общему правилу.</w:t>
      </w:r>
    </w:p>
    <w:p w:rsidR="007034C6" w:rsidRPr="00954055" w:rsidRDefault="007034C6" w:rsidP="00FC698E">
      <w:pPr>
        <w:pStyle w:val="a3"/>
        <w:shd w:val="clear" w:color="auto" w:fill="FFFFFF"/>
        <w:spacing w:after="0" w:line="360" w:lineRule="auto"/>
        <w:ind w:left="0"/>
        <w:contextualSpacing w:val="0"/>
        <w:jc w:val="both"/>
        <w:rPr>
          <w:rFonts w:ascii="Times New Roman" w:hAnsi="Times New Roman" w:cs="Times New Roman"/>
          <w:sz w:val="28"/>
          <w:szCs w:val="28"/>
        </w:rPr>
      </w:pPr>
      <w:r w:rsidRPr="00954055">
        <w:rPr>
          <w:rFonts w:ascii="Times New Roman" w:hAnsi="Times New Roman" w:cs="Times New Roman"/>
          <w:sz w:val="28"/>
          <w:szCs w:val="28"/>
        </w:rPr>
        <w:tab/>
        <w:t>Согласно статьи 575 ГК РФ, дарение между коммерческими организациями запрещается</w:t>
      </w:r>
      <w:r w:rsidR="00B76B9E" w:rsidRPr="00954055">
        <w:rPr>
          <w:rFonts w:ascii="Times New Roman" w:hAnsi="Times New Roman" w:cs="Times New Roman"/>
          <w:sz w:val="28"/>
          <w:szCs w:val="28"/>
        </w:rPr>
        <w:t>. Исходя из этого, оказание услуг или выполнение работ на безвозмездной основе одной организации в пользу другой не допус</w:t>
      </w:r>
      <w:r w:rsidR="00021A82" w:rsidRPr="00954055">
        <w:rPr>
          <w:rFonts w:ascii="Times New Roman" w:hAnsi="Times New Roman" w:cs="Times New Roman"/>
          <w:sz w:val="28"/>
          <w:szCs w:val="28"/>
        </w:rPr>
        <w:t xml:space="preserve">кается. С.В. </w:t>
      </w:r>
      <w:proofErr w:type="spellStart"/>
      <w:r w:rsidR="00021A82" w:rsidRPr="00954055">
        <w:rPr>
          <w:rFonts w:ascii="Times New Roman" w:hAnsi="Times New Roman" w:cs="Times New Roman"/>
          <w:sz w:val="28"/>
          <w:szCs w:val="28"/>
        </w:rPr>
        <w:t>Матиящук</w:t>
      </w:r>
      <w:proofErr w:type="spellEnd"/>
      <w:r w:rsidR="00021A82" w:rsidRPr="00954055">
        <w:rPr>
          <w:rFonts w:ascii="Times New Roman" w:hAnsi="Times New Roman" w:cs="Times New Roman"/>
          <w:sz w:val="28"/>
          <w:szCs w:val="28"/>
        </w:rPr>
        <w:t xml:space="preserve"> подмечает</w:t>
      </w:r>
      <w:r w:rsidR="00021A82" w:rsidRPr="00954055">
        <w:rPr>
          <w:rStyle w:val="ab"/>
          <w:rFonts w:ascii="Times New Roman" w:hAnsi="Times New Roman" w:cs="Times New Roman"/>
          <w:sz w:val="28"/>
          <w:szCs w:val="28"/>
        </w:rPr>
        <w:footnoteReference w:id="23"/>
      </w:r>
      <w:r w:rsidR="00B76B9E" w:rsidRPr="00954055">
        <w:rPr>
          <w:rFonts w:ascii="Times New Roman" w:hAnsi="Times New Roman" w:cs="Times New Roman"/>
          <w:sz w:val="28"/>
          <w:szCs w:val="28"/>
        </w:rPr>
        <w:t>, что условие количества энергии обязательно должно согласовываться.</w:t>
      </w:r>
      <w:r w:rsidR="005449CA" w:rsidRPr="00954055">
        <w:rPr>
          <w:rFonts w:ascii="Times New Roman" w:hAnsi="Times New Roman" w:cs="Times New Roman"/>
          <w:sz w:val="28"/>
          <w:szCs w:val="28"/>
        </w:rPr>
        <w:t xml:space="preserve"> Данное утверждение опосредуется физическими особенностями энергии. Так как энергия передается по сетям практически мгновенно, а запасти ее невозможно, то потребляться она тоже должна мгновенно. На сегодняшний день обоснованных и экономически доступных методов накопления электрической энергии в больших объемах не </w:t>
      </w:r>
      <w:r w:rsidR="005449CA" w:rsidRPr="00954055">
        <w:rPr>
          <w:rFonts w:ascii="Times New Roman" w:hAnsi="Times New Roman" w:cs="Times New Roman"/>
          <w:sz w:val="28"/>
          <w:szCs w:val="28"/>
        </w:rPr>
        <w:lastRenderedPageBreak/>
        <w:t xml:space="preserve">существует. И, как следствие, подлежит безостановочно соблюдать баланс произведенной и потребляемой электрической энергии, а отсутствие данного баланса спровоцирует аварии и перегрузки в энергосистеме. Объем присоединенной мощности рассчитывается заявителем, исходя из характеристик присоединяемого электрооборудования. Сетевая организация согласовывает данный расчет нагрузок </w:t>
      </w:r>
      <w:r w:rsidR="00AE1CB5" w:rsidRPr="00954055">
        <w:rPr>
          <w:rFonts w:ascii="Times New Roman" w:hAnsi="Times New Roman" w:cs="Times New Roman"/>
          <w:sz w:val="28"/>
          <w:szCs w:val="28"/>
        </w:rPr>
        <w:t>и в дальнейшем отражает результат расчета в технических условиях, актах балансовой принадлежности и акте технологического присоединение, как величину максимальной разрешенной мощности.</w:t>
      </w:r>
      <w:r w:rsidR="00E548FC" w:rsidRPr="00954055">
        <w:rPr>
          <w:rFonts w:ascii="Times New Roman" w:hAnsi="Times New Roman" w:cs="Times New Roman"/>
          <w:sz w:val="28"/>
          <w:szCs w:val="28"/>
        </w:rPr>
        <w:t xml:space="preserve"> Этим самым ведется учет и планирование максимально возможной потребляемой электроэнергии, то есть соблюдается вышеуказанный баланс потребляемой и произведенной электроэнергии.</w:t>
      </w:r>
    </w:p>
    <w:p w:rsidR="006D79AB" w:rsidRPr="00954055" w:rsidRDefault="006D79AB" w:rsidP="00FC698E">
      <w:pPr>
        <w:pStyle w:val="a3"/>
        <w:shd w:val="clear" w:color="auto" w:fill="FFFFFF"/>
        <w:spacing w:after="0" w:line="360" w:lineRule="auto"/>
        <w:ind w:left="0"/>
        <w:contextualSpacing w:val="0"/>
        <w:jc w:val="both"/>
        <w:rPr>
          <w:rFonts w:ascii="Times New Roman" w:hAnsi="Times New Roman" w:cs="Times New Roman"/>
          <w:sz w:val="28"/>
          <w:szCs w:val="28"/>
        </w:rPr>
      </w:pPr>
      <w:r w:rsidRPr="00954055">
        <w:rPr>
          <w:rFonts w:ascii="Times New Roman" w:hAnsi="Times New Roman" w:cs="Times New Roman"/>
          <w:sz w:val="28"/>
          <w:szCs w:val="28"/>
        </w:rPr>
        <w:tab/>
        <w:t xml:space="preserve">В реальной жизни заявители зачастую искусственно увеличивают результаты расчетов нагрузки с целью дальнейшей незаконной перепродажи на основании договора уступки. Это приводит к необоснованному увеличению объема сетей, сечения кабельных линий, величины трансформаторной мощности. Впоследствии, подобные действия заявителя в целом и результаты от таких действий служат источником дополнительных затрат сетевой организации и отсутствии свободной мощности «на бумаге», когда фактическое потребление заявителей во много раз меньше. </w:t>
      </w:r>
      <w:r w:rsidR="009F3F8B" w:rsidRPr="00954055">
        <w:rPr>
          <w:rFonts w:ascii="Times New Roman" w:hAnsi="Times New Roman" w:cs="Times New Roman"/>
          <w:sz w:val="28"/>
          <w:szCs w:val="28"/>
        </w:rPr>
        <w:t>Резюмируя вышеизложенное, предлагается внести законодательную инициативу, которая регламентирует оплату не только фактически потребляемой электроэнергии, но и оплату резервируемой (не использованной мощности). То есть из заявленной мощности иногда заявитель потребляет гораздо меньше электроэнергии, а резервируемая мощность – это разница между пиковым (по замерам на период 3-5 лет) потреблением и заявлен</w:t>
      </w:r>
      <w:r w:rsidR="001302DA" w:rsidRPr="00954055">
        <w:rPr>
          <w:rFonts w:ascii="Times New Roman" w:hAnsi="Times New Roman" w:cs="Times New Roman"/>
          <w:sz w:val="28"/>
          <w:szCs w:val="28"/>
        </w:rPr>
        <w:t>н</w:t>
      </w:r>
      <w:r w:rsidR="009F3F8B" w:rsidRPr="00954055">
        <w:rPr>
          <w:rFonts w:ascii="Times New Roman" w:hAnsi="Times New Roman" w:cs="Times New Roman"/>
          <w:sz w:val="28"/>
          <w:szCs w:val="28"/>
        </w:rPr>
        <w:t>ым.</w:t>
      </w:r>
    </w:p>
    <w:p w:rsidR="002E4A19" w:rsidRPr="00954055" w:rsidRDefault="00EE115B" w:rsidP="00EE115B">
      <w:pPr>
        <w:pStyle w:val="a3"/>
        <w:shd w:val="clear" w:color="auto" w:fill="FFFFFF"/>
        <w:spacing w:after="0" w:line="360" w:lineRule="auto"/>
        <w:ind w:left="0"/>
        <w:contextualSpacing w:val="0"/>
        <w:jc w:val="both"/>
        <w:rPr>
          <w:rFonts w:ascii="Times New Roman" w:hAnsi="Times New Roman" w:cs="Times New Roman"/>
          <w:sz w:val="28"/>
          <w:szCs w:val="28"/>
        </w:rPr>
      </w:pPr>
      <w:r w:rsidRPr="00954055">
        <w:rPr>
          <w:rFonts w:ascii="Times New Roman" w:hAnsi="Times New Roman" w:cs="Times New Roman"/>
          <w:sz w:val="28"/>
          <w:szCs w:val="28"/>
        </w:rPr>
        <w:tab/>
      </w:r>
      <w:r w:rsidR="002E4A19" w:rsidRPr="00954055">
        <w:rPr>
          <w:rFonts w:ascii="Times New Roman" w:hAnsi="Times New Roman" w:cs="Times New Roman"/>
          <w:sz w:val="28"/>
          <w:szCs w:val="28"/>
        </w:rPr>
        <w:t>С 2013 года законодательно выделяются технологические присоединения в зависимости от используемой схемы э</w:t>
      </w:r>
      <w:r w:rsidR="00021A82" w:rsidRPr="00954055">
        <w:rPr>
          <w:rFonts w:ascii="Times New Roman" w:hAnsi="Times New Roman" w:cs="Times New Roman"/>
          <w:sz w:val="28"/>
          <w:szCs w:val="28"/>
        </w:rPr>
        <w:t>лектроснабжения</w:t>
      </w:r>
      <w:r w:rsidR="00021A82" w:rsidRPr="00954055">
        <w:rPr>
          <w:rStyle w:val="ab"/>
          <w:rFonts w:ascii="Times New Roman" w:hAnsi="Times New Roman" w:cs="Times New Roman"/>
          <w:sz w:val="28"/>
          <w:szCs w:val="28"/>
        </w:rPr>
        <w:footnoteReference w:id="24"/>
      </w:r>
      <w:r w:rsidR="002E4A19" w:rsidRPr="00954055">
        <w:rPr>
          <w:rFonts w:ascii="Times New Roman" w:hAnsi="Times New Roman" w:cs="Times New Roman"/>
          <w:sz w:val="28"/>
          <w:szCs w:val="28"/>
        </w:rPr>
        <w:t>:</w:t>
      </w:r>
    </w:p>
    <w:p w:rsidR="002E4A19" w:rsidRPr="00954055" w:rsidRDefault="002E4A19" w:rsidP="00FC698E">
      <w:pPr>
        <w:pStyle w:val="a3"/>
        <w:numPr>
          <w:ilvl w:val="0"/>
          <w:numId w:val="9"/>
        </w:numPr>
        <w:shd w:val="clear" w:color="auto" w:fill="FFFFFF"/>
        <w:spacing w:after="0" w:line="360" w:lineRule="auto"/>
        <w:ind w:left="0"/>
        <w:contextualSpacing w:val="0"/>
        <w:jc w:val="both"/>
        <w:rPr>
          <w:rFonts w:ascii="Times New Roman" w:hAnsi="Times New Roman" w:cs="Times New Roman"/>
          <w:sz w:val="28"/>
          <w:szCs w:val="28"/>
        </w:rPr>
      </w:pPr>
      <w:r w:rsidRPr="00954055">
        <w:rPr>
          <w:rFonts w:ascii="Times New Roman" w:hAnsi="Times New Roman" w:cs="Times New Roman"/>
          <w:sz w:val="28"/>
          <w:szCs w:val="28"/>
        </w:rPr>
        <w:lastRenderedPageBreak/>
        <w:t xml:space="preserve">Технологическое присоединение, осуществляемое с применением постоянной схемы электроснабжения. Постоянная схема электроснабжения – это схема электроснабжения энергопринимающих устройств потребителя электрической энергии, осуществившего технологическое присоединение </w:t>
      </w:r>
      <w:r w:rsidR="00A86B6F" w:rsidRPr="00954055">
        <w:rPr>
          <w:rFonts w:ascii="Times New Roman" w:hAnsi="Times New Roman" w:cs="Times New Roman"/>
          <w:sz w:val="28"/>
          <w:szCs w:val="28"/>
        </w:rPr>
        <w:t>энергопринимающих устройств, которая применяется в результате исполнения договора.</w:t>
      </w:r>
    </w:p>
    <w:p w:rsidR="002E26D0" w:rsidRPr="00954055" w:rsidRDefault="00557935" w:rsidP="00FC698E">
      <w:pPr>
        <w:pStyle w:val="a3"/>
        <w:numPr>
          <w:ilvl w:val="0"/>
          <w:numId w:val="9"/>
        </w:numPr>
        <w:shd w:val="clear" w:color="auto" w:fill="FFFFFF"/>
        <w:spacing w:after="0" w:line="360" w:lineRule="auto"/>
        <w:ind w:left="0"/>
        <w:contextualSpacing w:val="0"/>
        <w:jc w:val="both"/>
        <w:rPr>
          <w:rFonts w:ascii="Times New Roman" w:hAnsi="Times New Roman" w:cs="Times New Roman"/>
          <w:sz w:val="28"/>
          <w:szCs w:val="28"/>
        </w:rPr>
      </w:pPr>
      <w:r w:rsidRPr="00954055">
        <w:rPr>
          <w:rFonts w:ascii="Times New Roman" w:hAnsi="Times New Roman" w:cs="Times New Roman"/>
          <w:sz w:val="28"/>
          <w:szCs w:val="28"/>
        </w:rPr>
        <w:t xml:space="preserve">Технологическое присоединения энергопринимающих устройств, осуществляемое с применением временной схемы электроснабжения. Временная схема электроснабжения – </w:t>
      </w:r>
      <w:r w:rsidR="0016383D" w:rsidRPr="00954055">
        <w:rPr>
          <w:rFonts w:ascii="Times New Roman" w:hAnsi="Times New Roman" w:cs="Times New Roman"/>
          <w:sz w:val="28"/>
          <w:szCs w:val="28"/>
        </w:rPr>
        <w:t>это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реализации договора об осуществлении технологического присоединения, заключаемого на период осуществления мероприятий по присоединению энергопринимающих устройств с применение постоянной схемы электроснабжения, либо в результате реализации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2E26D0" w:rsidRPr="00954055" w:rsidRDefault="002E26D0" w:rsidP="00FC698E">
      <w:pPr>
        <w:shd w:val="clear" w:color="auto" w:fill="FFFFFF"/>
        <w:spacing w:after="0" w:line="360" w:lineRule="auto"/>
        <w:jc w:val="both"/>
        <w:rPr>
          <w:rFonts w:ascii="Times New Roman" w:hAnsi="Times New Roman" w:cs="Times New Roman"/>
          <w:sz w:val="28"/>
          <w:szCs w:val="28"/>
        </w:rPr>
      </w:pPr>
    </w:p>
    <w:p w:rsidR="00EE115B" w:rsidRPr="00954055" w:rsidRDefault="00EE115B" w:rsidP="00EE115B">
      <w:pPr>
        <w:spacing w:line="360" w:lineRule="auto"/>
        <w:ind w:left="720"/>
        <w:jc w:val="both"/>
        <w:rPr>
          <w:rFonts w:ascii="Times New Roman" w:hAnsi="Times New Roman" w:cs="Times New Roman"/>
          <w:b/>
          <w:sz w:val="28"/>
          <w:szCs w:val="28"/>
        </w:rPr>
      </w:pPr>
    </w:p>
    <w:p w:rsidR="00EE115B" w:rsidRPr="00954055" w:rsidRDefault="00EE115B" w:rsidP="00EE115B">
      <w:pPr>
        <w:spacing w:line="360" w:lineRule="auto"/>
        <w:ind w:left="720"/>
        <w:jc w:val="center"/>
        <w:rPr>
          <w:rFonts w:ascii="Times New Roman" w:hAnsi="Times New Roman" w:cs="Times New Roman"/>
          <w:b/>
          <w:sz w:val="28"/>
          <w:szCs w:val="28"/>
        </w:rPr>
      </w:pPr>
    </w:p>
    <w:p w:rsidR="00EE115B" w:rsidRPr="00954055" w:rsidRDefault="00EE115B" w:rsidP="00EE115B">
      <w:pPr>
        <w:spacing w:line="360" w:lineRule="auto"/>
        <w:ind w:left="720"/>
        <w:jc w:val="center"/>
        <w:rPr>
          <w:rFonts w:ascii="Times New Roman" w:hAnsi="Times New Roman" w:cs="Times New Roman"/>
          <w:b/>
          <w:sz w:val="28"/>
          <w:szCs w:val="28"/>
        </w:rPr>
      </w:pPr>
    </w:p>
    <w:p w:rsidR="00EE115B" w:rsidRPr="00954055" w:rsidRDefault="00EE115B" w:rsidP="00EE115B">
      <w:pPr>
        <w:spacing w:line="360" w:lineRule="auto"/>
        <w:ind w:left="720"/>
        <w:jc w:val="center"/>
        <w:rPr>
          <w:rFonts w:ascii="Times New Roman" w:hAnsi="Times New Roman" w:cs="Times New Roman"/>
          <w:b/>
          <w:sz w:val="28"/>
          <w:szCs w:val="28"/>
        </w:rPr>
      </w:pPr>
    </w:p>
    <w:p w:rsidR="00EE115B" w:rsidRPr="00954055" w:rsidRDefault="00EE115B" w:rsidP="00EE115B">
      <w:pPr>
        <w:spacing w:line="360" w:lineRule="auto"/>
        <w:ind w:left="720"/>
        <w:jc w:val="center"/>
        <w:rPr>
          <w:rFonts w:ascii="Times New Roman" w:hAnsi="Times New Roman" w:cs="Times New Roman"/>
          <w:b/>
          <w:sz w:val="28"/>
          <w:szCs w:val="28"/>
        </w:rPr>
      </w:pPr>
    </w:p>
    <w:p w:rsidR="00EE115B" w:rsidRPr="00954055" w:rsidRDefault="00EE115B" w:rsidP="00EE115B">
      <w:pPr>
        <w:spacing w:line="360" w:lineRule="auto"/>
        <w:ind w:left="720"/>
        <w:jc w:val="center"/>
        <w:rPr>
          <w:rFonts w:ascii="Times New Roman" w:hAnsi="Times New Roman" w:cs="Times New Roman"/>
          <w:b/>
          <w:sz w:val="28"/>
          <w:szCs w:val="28"/>
        </w:rPr>
      </w:pPr>
    </w:p>
    <w:p w:rsidR="00EE115B" w:rsidRPr="00954055" w:rsidRDefault="00EE115B" w:rsidP="00EE115B">
      <w:pPr>
        <w:spacing w:line="360" w:lineRule="auto"/>
        <w:ind w:left="720"/>
        <w:jc w:val="center"/>
        <w:rPr>
          <w:rFonts w:ascii="Times New Roman" w:hAnsi="Times New Roman" w:cs="Times New Roman"/>
          <w:b/>
          <w:sz w:val="28"/>
          <w:szCs w:val="28"/>
        </w:rPr>
      </w:pPr>
    </w:p>
    <w:p w:rsidR="00EE115B" w:rsidRPr="00954055" w:rsidRDefault="00EE115B" w:rsidP="00EE115B">
      <w:pPr>
        <w:spacing w:line="360" w:lineRule="auto"/>
        <w:ind w:left="720"/>
        <w:jc w:val="center"/>
        <w:rPr>
          <w:rFonts w:ascii="Times New Roman" w:hAnsi="Times New Roman" w:cs="Times New Roman"/>
          <w:b/>
          <w:sz w:val="28"/>
          <w:szCs w:val="28"/>
        </w:rPr>
      </w:pPr>
    </w:p>
    <w:p w:rsidR="00EE115B" w:rsidRDefault="00EE115B" w:rsidP="00AD2915">
      <w:pPr>
        <w:pStyle w:val="1"/>
        <w:jc w:val="center"/>
        <w:rPr>
          <w:rFonts w:ascii="Times New Roman" w:hAnsi="Times New Roman" w:cs="Times New Roman"/>
          <w:b/>
          <w:color w:val="auto"/>
        </w:rPr>
      </w:pPr>
      <w:bookmarkStart w:id="14" w:name="_Toc482271540"/>
      <w:r w:rsidRPr="00E31E9C">
        <w:rPr>
          <w:rFonts w:ascii="Times New Roman" w:hAnsi="Times New Roman" w:cs="Times New Roman"/>
          <w:b/>
          <w:color w:val="auto"/>
        </w:rPr>
        <w:lastRenderedPageBreak/>
        <w:t>Глава 2. Стадии заключения договора об осуществлении технологического присоединения.</w:t>
      </w:r>
      <w:bookmarkEnd w:id="14"/>
    </w:p>
    <w:p w:rsidR="00B75E91" w:rsidRDefault="00B75E91" w:rsidP="00AD2915">
      <w:pPr>
        <w:pStyle w:val="2"/>
        <w:jc w:val="center"/>
        <w:rPr>
          <w:rFonts w:ascii="Times New Roman" w:hAnsi="Times New Roman" w:cs="Times New Roman"/>
          <w:b/>
          <w:color w:val="auto"/>
          <w:sz w:val="28"/>
          <w:szCs w:val="28"/>
        </w:rPr>
      </w:pPr>
    </w:p>
    <w:p w:rsidR="002E26D0" w:rsidRDefault="00EE115B" w:rsidP="00AD2915">
      <w:pPr>
        <w:pStyle w:val="2"/>
        <w:jc w:val="center"/>
        <w:rPr>
          <w:rFonts w:ascii="Times New Roman" w:hAnsi="Times New Roman" w:cs="Times New Roman"/>
          <w:b/>
          <w:color w:val="auto"/>
          <w:sz w:val="28"/>
          <w:szCs w:val="28"/>
        </w:rPr>
      </w:pPr>
      <w:bookmarkStart w:id="15" w:name="_Toc482271541"/>
      <w:r w:rsidRPr="006F5942">
        <w:rPr>
          <w:rFonts w:ascii="Times New Roman" w:hAnsi="Times New Roman" w:cs="Times New Roman"/>
          <w:b/>
          <w:color w:val="auto"/>
          <w:sz w:val="28"/>
          <w:szCs w:val="28"/>
        </w:rPr>
        <w:t xml:space="preserve">§1. </w:t>
      </w:r>
      <w:r w:rsidR="002E26D0" w:rsidRPr="006F5942">
        <w:rPr>
          <w:rFonts w:ascii="Times New Roman" w:hAnsi="Times New Roman" w:cs="Times New Roman"/>
          <w:b/>
          <w:color w:val="auto"/>
          <w:sz w:val="28"/>
          <w:szCs w:val="28"/>
        </w:rPr>
        <w:t>Стадии технологического присоединения</w:t>
      </w:r>
      <w:bookmarkEnd w:id="15"/>
    </w:p>
    <w:p w:rsidR="00CF6C0A" w:rsidRPr="00CF6C0A" w:rsidRDefault="00CF6C0A" w:rsidP="00CF6C0A"/>
    <w:p w:rsidR="00DA0F0E" w:rsidRPr="00954055" w:rsidRDefault="002E26D0" w:rsidP="00CF6C0A">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В пункте 1 статьи 26 Закона утверждена процедура технологического присоединения энергопринимающих устройств. Более подробно процедура закреплена в пункте 7 Правил, которая включает в себя все этапы. Некоторые стадии реализуются напрямую, через исполнение договора. Выполнение сторонами условий договора непосредственно связано с реконструкцией энергопринимающих устройств со стороны заявителя, а со стороны сетевой организации строительство и(или) реконструкцией объектов электросетевого хозяйства.</w:t>
      </w:r>
      <w:r w:rsidR="003C4F43" w:rsidRPr="00954055">
        <w:rPr>
          <w:rFonts w:ascii="Times New Roman" w:hAnsi="Times New Roman" w:cs="Times New Roman"/>
          <w:sz w:val="28"/>
          <w:szCs w:val="28"/>
        </w:rPr>
        <w:t xml:space="preserve"> Вышеуказанные этапы также сопутствуют заключению договоров подряда, гражданско-правовых договоров на разработку проектной документации и иных соглашений с третьими лицами, которые не являются субъектами взаимоотношений по технологическому присоединению.</w:t>
      </w:r>
      <w:r w:rsidR="00221AF0" w:rsidRPr="00954055">
        <w:rPr>
          <w:rFonts w:ascii="Times New Roman" w:hAnsi="Times New Roman" w:cs="Times New Roman"/>
          <w:sz w:val="28"/>
          <w:szCs w:val="28"/>
        </w:rPr>
        <w:t xml:space="preserve"> Хоть третьи лица и не принимают участие в отношениях по технологическому присоединению, но не надлежащее исполнение обязательств вышеуказанными лицами влияет на исполнение сторонами обязательств по договору об осуществлении технологического присоединения.</w:t>
      </w:r>
      <w:r w:rsidR="00DA0F0E" w:rsidRPr="00954055">
        <w:rPr>
          <w:rFonts w:ascii="Times New Roman" w:hAnsi="Times New Roman" w:cs="Times New Roman"/>
          <w:sz w:val="28"/>
          <w:szCs w:val="28"/>
        </w:rPr>
        <w:t xml:space="preserve"> Согласно содержанию пункта 3 статьи 401 ГК РФ, если иное не предусмотрено законом или договором, лицо не исполнившее или не надлежащим образом исполнившее обязательства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 предотвратимых при данных условиях обстоятельств. Таким образом, сетевая организация не освобождается от ответственности, если третьи лица, которые не являются участниками отношений по технологическому присоединению, не надлежаще выполнили свои договорные обязательства.</w:t>
      </w:r>
    </w:p>
    <w:p w:rsidR="00022F04" w:rsidRPr="00954055" w:rsidRDefault="00022F04" w:rsidP="00FC698E">
      <w:pPr>
        <w:spacing w:line="360" w:lineRule="auto"/>
        <w:jc w:val="both"/>
        <w:rPr>
          <w:rFonts w:ascii="Times New Roman" w:hAnsi="Times New Roman" w:cs="Times New Roman"/>
          <w:sz w:val="28"/>
          <w:szCs w:val="28"/>
        </w:rPr>
      </w:pPr>
    </w:p>
    <w:p w:rsidR="00EE115B" w:rsidRPr="00954055" w:rsidRDefault="00EE115B" w:rsidP="00EE115B">
      <w:pPr>
        <w:spacing w:line="360" w:lineRule="auto"/>
        <w:ind w:left="720"/>
        <w:jc w:val="both"/>
        <w:rPr>
          <w:rFonts w:ascii="Times New Roman" w:hAnsi="Times New Roman" w:cs="Times New Roman"/>
          <w:b/>
          <w:sz w:val="28"/>
          <w:szCs w:val="28"/>
        </w:rPr>
      </w:pPr>
    </w:p>
    <w:p w:rsidR="00022F04" w:rsidRDefault="00EE115B" w:rsidP="00AD2915">
      <w:pPr>
        <w:pStyle w:val="2"/>
        <w:jc w:val="center"/>
        <w:rPr>
          <w:rFonts w:ascii="Times New Roman" w:hAnsi="Times New Roman" w:cs="Times New Roman"/>
          <w:b/>
          <w:color w:val="auto"/>
          <w:sz w:val="28"/>
          <w:szCs w:val="28"/>
        </w:rPr>
      </w:pPr>
      <w:bookmarkStart w:id="16" w:name="_Toc482271542"/>
      <w:r w:rsidRPr="006F5942">
        <w:rPr>
          <w:rFonts w:ascii="Times New Roman" w:hAnsi="Times New Roman" w:cs="Times New Roman"/>
          <w:b/>
          <w:color w:val="auto"/>
          <w:sz w:val="28"/>
          <w:szCs w:val="28"/>
        </w:rPr>
        <w:t xml:space="preserve">§2. </w:t>
      </w:r>
      <w:r w:rsidR="00022F04" w:rsidRPr="006F5942">
        <w:rPr>
          <w:rFonts w:ascii="Times New Roman" w:hAnsi="Times New Roman" w:cs="Times New Roman"/>
          <w:b/>
          <w:color w:val="auto"/>
          <w:sz w:val="28"/>
          <w:szCs w:val="28"/>
        </w:rPr>
        <w:t>Подача заявка в адрес сетевой организации</w:t>
      </w:r>
      <w:bookmarkEnd w:id="16"/>
    </w:p>
    <w:p w:rsidR="00CF6C0A" w:rsidRPr="00CF6C0A" w:rsidRDefault="00CF6C0A" w:rsidP="00CF6C0A"/>
    <w:p w:rsidR="008C3C8C" w:rsidRPr="00954055" w:rsidRDefault="008C3C8C"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Первым этапом в процедуре осуществления технологического присоединения является направление заявителем заявки в сетевую организацию, объекта электросетевого хозяйства которой расположены на наименьшем расстоянии от границ участка заявителя</w:t>
      </w:r>
      <w:r w:rsidR="00021A82" w:rsidRPr="00954055">
        <w:rPr>
          <w:rStyle w:val="ab"/>
          <w:rFonts w:ascii="Times New Roman" w:hAnsi="Times New Roman" w:cs="Times New Roman"/>
          <w:sz w:val="28"/>
          <w:szCs w:val="28"/>
        </w:rPr>
        <w:footnoteReference w:id="25"/>
      </w:r>
      <w:r w:rsidRPr="00954055">
        <w:rPr>
          <w:rFonts w:ascii="Times New Roman" w:hAnsi="Times New Roman" w:cs="Times New Roman"/>
          <w:sz w:val="28"/>
          <w:szCs w:val="28"/>
        </w:rPr>
        <w:t>. Наименьшее расстояние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от границ участка заявителя до ближай</w:t>
      </w:r>
      <w:r w:rsidR="00021A82" w:rsidRPr="00954055">
        <w:rPr>
          <w:rFonts w:ascii="Times New Roman" w:hAnsi="Times New Roman" w:cs="Times New Roman"/>
          <w:sz w:val="28"/>
          <w:szCs w:val="28"/>
        </w:rPr>
        <w:t>шего объекта электрической сети.</w:t>
      </w:r>
      <w:r w:rsidRPr="00954055">
        <w:rPr>
          <w:rFonts w:ascii="Times New Roman" w:hAnsi="Times New Roman" w:cs="Times New Roman"/>
          <w:sz w:val="28"/>
          <w:szCs w:val="28"/>
        </w:rPr>
        <w:t xml:space="preserve"> </w:t>
      </w:r>
    </w:p>
    <w:p w:rsidR="008C3C8C" w:rsidRPr="00954055" w:rsidRDefault="008C3C8C"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В 2013 году в тексте Правил было отражено дополнение, что расстояние следует рассчитывать не только от уже существующего объекта сети, но и от объекта, находящегося в стадии ввода в эксплуатацию или в стадии строительства. Если на расстоянии 300 метров от границ участка заявителя находятся объекты нескольких сетевых организаций, то заявитель вправе направить заявку в любую из них. Данное правило не распространяется на заявителей, которые стремятся осуществить технологическое присоединение энергопринимающих устройств по индивидуальному проекту. </w:t>
      </w:r>
    </w:p>
    <w:p w:rsidR="008C3C8C" w:rsidRPr="00954055" w:rsidRDefault="008C3C8C"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До 2013 года у сетевых организаций существовала возможность уклонения от заключения договора по причине удаленности сетей сетевой организации от </w:t>
      </w:r>
      <w:r w:rsidR="00021A82" w:rsidRPr="00954055">
        <w:rPr>
          <w:rFonts w:ascii="Times New Roman" w:hAnsi="Times New Roman" w:cs="Times New Roman"/>
          <w:sz w:val="28"/>
          <w:szCs w:val="28"/>
        </w:rPr>
        <w:t>границ участка заявителя, а так</w:t>
      </w:r>
      <w:r w:rsidRPr="00954055">
        <w:rPr>
          <w:rFonts w:ascii="Times New Roman" w:hAnsi="Times New Roman" w:cs="Times New Roman"/>
          <w:sz w:val="28"/>
          <w:szCs w:val="28"/>
        </w:rPr>
        <w:t xml:space="preserve">же по причине того, что сетевая организация имела возможность скрыть сведения о принадлежащих им объектах электросетевого хозяйства. Помимо этого, сетевые организации, которые находились на достаточно близком расстоянии друг от друга, располагали возможность уклониться от заключения договора с потребителем </w:t>
      </w:r>
      <w:r w:rsidR="001E3875" w:rsidRPr="00954055">
        <w:rPr>
          <w:rFonts w:ascii="Times New Roman" w:hAnsi="Times New Roman" w:cs="Times New Roman"/>
          <w:sz w:val="28"/>
          <w:szCs w:val="28"/>
        </w:rPr>
        <w:t>посредством утаивания</w:t>
      </w:r>
      <w:r w:rsidRPr="00954055">
        <w:rPr>
          <w:rFonts w:ascii="Times New Roman" w:hAnsi="Times New Roman" w:cs="Times New Roman"/>
          <w:sz w:val="28"/>
          <w:szCs w:val="28"/>
        </w:rPr>
        <w:t xml:space="preserve"> информации о принадлежности участков сети. Данное </w:t>
      </w:r>
      <w:r w:rsidRPr="00954055">
        <w:rPr>
          <w:rFonts w:ascii="Times New Roman" w:hAnsi="Times New Roman" w:cs="Times New Roman"/>
          <w:sz w:val="28"/>
          <w:szCs w:val="28"/>
        </w:rPr>
        <w:lastRenderedPageBreak/>
        <w:t>злоупотребление затягивало процесс, который приводил к заключению договора. Но после введения поправок</w:t>
      </w:r>
      <w:r w:rsidR="00021A82" w:rsidRPr="00954055">
        <w:rPr>
          <w:rStyle w:val="ab"/>
          <w:rFonts w:ascii="Times New Roman" w:hAnsi="Times New Roman" w:cs="Times New Roman"/>
          <w:sz w:val="28"/>
          <w:szCs w:val="28"/>
        </w:rPr>
        <w:footnoteReference w:id="26"/>
      </w:r>
      <w:r w:rsidRPr="00954055">
        <w:rPr>
          <w:rFonts w:ascii="Times New Roman" w:hAnsi="Times New Roman" w:cs="Times New Roman"/>
          <w:sz w:val="28"/>
          <w:szCs w:val="28"/>
        </w:rPr>
        <w:t xml:space="preserve"> в Правила, согласно которым, заявитель теперь имеет право направить запрос в соответствующий орган местного самоуправления с указанием расположения объектов электросетевого хозяйства, принадлежность которых необходимо определить, а орган местного самоуправления </w:t>
      </w:r>
      <w:r w:rsidR="001E3875" w:rsidRPr="00954055">
        <w:rPr>
          <w:rFonts w:ascii="Times New Roman" w:hAnsi="Times New Roman" w:cs="Times New Roman"/>
          <w:sz w:val="28"/>
          <w:szCs w:val="28"/>
        </w:rPr>
        <w:t>в свою очередь обязан предоставить заявителю в течение 15 дней информацию о принадлежности указанных объектов электросетевого хозяйства</w:t>
      </w:r>
      <w:r w:rsidR="00021A82" w:rsidRPr="00954055">
        <w:rPr>
          <w:rStyle w:val="ab"/>
          <w:rFonts w:ascii="Times New Roman" w:hAnsi="Times New Roman" w:cs="Times New Roman"/>
          <w:sz w:val="28"/>
          <w:szCs w:val="28"/>
        </w:rPr>
        <w:footnoteReference w:id="27"/>
      </w:r>
      <w:r w:rsidR="001E3875" w:rsidRPr="00954055">
        <w:rPr>
          <w:rFonts w:ascii="Times New Roman" w:hAnsi="Times New Roman" w:cs="Times New Roman"/>
          <w:sz w:val="28"/>
          <w:szCs w:val="28"/>
        </w:rPr>
        <w:t>.</w:t>
      </w:r>
    </w:p>
    <w:p w:rsidR="001E3875" w:rsidRPr="00954055" w:rsidRDefault="001E3875"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Подать заявку можно следующими способами: </w:t>
      </w:r>
    </w:p>
    <w:p w:rsidR="001E3875" w:rsidRPr="00954055" w:rsidRDefault="001E3875"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по общему правилу – в двух экземплярах письмом с описью вложений; лично или через уполномоченного представителя;</w:t>
      </w:r>
    </w:p>
    <w:p w:rsidR="001E3875" w:rsidRPr="00954055" w:rsidRDefault="001E3875"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для заявителей, предусмотренных пунктом 12(1) ,13,14</w:t>
      </w:r>
      <w:r w:rsidR="00197A26" w:rsidRPr="00954055">
        <w:rPr>
          <w:rFonts w:ascii="Times New Roman" w:hAnsi="Times New Roman" w:cs="Times New Roman"/>
          <w:sz w:val="28"/>
          <w:szCs w:val="28"/>
        </w:rPr>
        <w:t xml:space="preserve"> Правил – с помощью официального сайта сетевой организации или иного официального сайта, определяемого Правительства РФ</w:t>
      </w:r>
      <w:r w:rsidR="00021A82" w:rsidRPr="00954055">
        <w:rPr>
          <w:rStyle w:val="ab"/>
          <w:rFonts w:ascii="Times New Roman" w:hAnsi="Times New Roman" w:cs="Times New Roman"/>
          <w:sz w:val="28"/>
          <w:szCs w:val="28"/>
        </w:rPr>
        <w:footnoteReference w:id="28"/>
      </w:r>
      <w:r w:rsidR="00021A82" w:rsidRPr="00954055">
        <w:rPr>
          <w:rFonts w:ascii="Times New Roman" w:hAnsi="Times New Roman" w:cs="Times New Roman"/>
          <w:sz w:val="28"/>
          <w:szCs w:val="28"/>
        </w:rPr>
        <w:t>.</w:t>
      </w:r>
    </w:p>
    <w:p w:rsidR="00197A26" w:rsidRPr="00954055" w:rsidRDefault="00197A26"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Подача в отношении одних и тех же энергопринимающих устройств одновременно двух и более заявок в разные сетевые организации не допускается</w:t>
      </w:r>
      <w:r w:rsidR="00021A82" w:rsidRPr="00954055">
        <w:rPr>
          <w:rFonts w:ascii="Times New Roman" w:hAnsi="Times New Roman" w:cs="Times New Roman"/>
          <w:sz w:val="28"/>
          <w:szCs w:val="28"/>
        </w:rPr>
        <w:t>.</w:t>
      </w:r>
    </w:p>
    <w:p w:rsidR="00197A26" w:rsidRPr="00954055" w:rsidRDefault="00197A26"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По общему правилу был установлен перечень сведений, обязательных для указания в заявке</w:t>
      </w:r>
      <w:r w:rsidR="00021A82" w:rsidRPr="00954055">
        <w:rPr>
          <w:rStyle w:val="ab"/>
          <w:rFonts w:ascii="Times New Roman" w:hAnsi="Times New Roman" w:cs="Times New Roman"/>
          <w:sz w:val="28"/>
          <w:szCs w:val="28"/>
        </w:rPr>
        <w:footnoteReference w:id="29"/>
      </w:r>
      <w:r w:rsidRPr="00954055">
        <w:rPr>
          <w:rFonts w:ascii="Times New Roman" w:hAnsi="Times New Roman" w:cs="Times New Roman"/>
          <w:sz w:val="28"/>
          <w:szCs w:val="28"/>
        </w:rPr>
        <w:t>:</w:t>
      </w:r>
    </w:p>
    <w:p w:rsidR="004A37B8" w:rsidRPr="00954055" w:rsidRDefault="004A37B8"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w:t>
      </w:r>
      <w:r w:rsidRPr="00954055">
        <w:rPr>
          <w:rFonts w:ascii="Times New Roman" w:hAnsi="Times New Roman" w:cs="Times New Roman"/>
          <w:sz w:val="28"/>
          <w:szCs w:val="28"/>
        </w:rPr>
        <w:lastRenderedPageBreak/>
        <w:t>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A37B8" w:rsidRPr="00954055" w:rsidRDefault="004A37B8"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4A37B8" w:rsidRPr="00954055" w:rsidRDefault="004A37B8"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в) место нахождения заявителя;</w:t>
      </w:r>
    </w:p>
    <w:p w:rsidR="004A37B8" w:rsidRPr="00954055" w:rsidRDefault="004A37B8"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4A37B8" w:rsidRPr="00954055" w:rsidRDefault="004A37B8"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д) количество точек присоединения с указанием технических параметров элементов энергопринимающих устройств;</w:t>
      </w:r>
    </w:p>
    <w:p w:rsidR="004A37B8" w:rsidRPr="00954055" w:rsidRDefault="004A37B8"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е) заявляемая категория надежности энергопринимающих устройств;</w:t>
      </w:r>
    </w:p>
    <w:p w:rsidR="004A37B8" w:rsidRPr="00954055" w:rsidRDefault="004A37B8"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954055">
        <w:rPr>
          <w:rFonts w:ascii="Times New Roman" w:hAnsi="Times New Roman" w:cs="Times New Roman"/>
          <w:sz w:val="28"/>
          <w:szCs w:val="28"/>
        </w:rPr>
        <w:t>несимметрию</w:t>
      </w:r>
      <w:proofErr w:type="spellEnd"/>
      <w:r w:rsidRPr="00954055">
        <w:rPr>
          <w:rFonts w:ascii="Times New Roman" w:hAnsi="Times New Roman" w:cs="Times New Roman"/>
          <w:sz w:val="28"/>
          <w:szCs w:val="28"/>
        </w:rPr>
        <w:t xml:space="preserve"> напряжения в точках присоединения;</w:t>
      </w:r>
    </w:p>
    <w:p w:rsidR="004A37B8" w:rsidRPr="00954055" w:rsidRDefault="004A37B8"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4A37B8" w:rsidRPr="00954055" w:rsidRDefault="004A37B8"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з(1)) необходимость наличия технологической и (или) аварийной брони, определяемой в соответствии с требованиями пункта 14(2) настоящих Правил;</w:t>
      </w:r>
    </w:p>
    <w:p w:rsidR="004A37B8" w:rsidRPr="00954055" w:rsidRDefault="004A37B8"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и) сроки проектирования и поэтапного введения в эксплуатацию энергопринимающих устройств (в том числе по этапам и очередям);</w:t>
      </w:r>
    </w:p>
    <w:p w:rsidR="004A37B8" w:rsidRPr="00954055" w:rsidRDefault="004A37B8"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lastRenderedPageBreak/>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4A37B8" w:rsidRPr="00954055" w:rsidRDefault="004A37B8"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4E2354" w:rsidRPr="00954055" w:rsidRDefault="004E2354"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В приложении к заявке заявитель обязан предоставить следующие документы</w:t>
      </w:r>
      <w:r w:rsidR="00021A82" w:rsidRPr="00954055">
        <w:rPr>
          <w:rStyle w:val="ab"/>
          <w:rFonts w:ascii="Times New Roman" w:hAnsi="Times New Roman" w:cs="Times New Roman"/>
          <w:sz w:val="28"/>
          <w:szCs w:val="28"/>
        </w:rPr>
        <w:footnoteReference w:id="30"/>
      </w:r>
      <w:r w:rsidRPr="00954055">
        <w:rPr>
          <w:rFonts w:ascii="Times New Roman" w:hAnsi="Times New Roman" w:cs="Times New Roman"/>
          <w:sz w:val="28"/>
          <w:szCs w:val="28"/>
        </w:rPr>
        <w:t>:</w:t>
      </w:r>
    </w:p>
    <w:p w:rsidR="00E5207E" w:rsidRPr="00954055" w:rsidRDefault="00E5207E"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а) план расположения энергопринимающих устройств, которые необходимо присоединить к электрическим сетям сетевой организации;</w:t>
      </w:r>
    </w:p>
    <w:p w:rsidR="00E5207E" w:rsidRPr="00954055" w:rsidRDefault="00E5207E"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E5207E" w:rsidRPr="00954055" w:rsidRDefault="00E5207E"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в) перечень и мощность энергопринимающих устройств, которые могут быть присоединены к устройствам противоаварийной автоматики;</w:t>
      </w:r>
    </w:p>
    <w:p w:rsidR="00E5207E" w:rsidRPr="00954055" w:rsidRDefault="00E5207E"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w:t>
      </w:r>
      <w:r w:rsidRPr="00954055">
        <w:rPr>
          <w:rFonts w:ascii="Times New Roman" w:hAnsi="Times New Roman" w:cs="Times New Roman"/>
          <w:sz w:val="28"/>
          <w:szCs w:val="28"/>
        </w:rPr>
        <w:lastRenderedPageBreak/>
        <w:t xml:space="preserve">основание на </w:t>
      </w:r>
      <w:proofErr w:type="spellStart"/>
      <w:r w:rsidRPr="00954055">
        <w:rPr>
          <w:rFonts w:ascii="Times New Roman" w:hAnsi="Times New Roman" w:cs="Times New Roman"/>
          <w:sz w:val="28"/>
          <w:szCs w:val="28"/>
        </w:rPr>
        <w:t>энергопринимающие</w:t>
      </w:r>
      <w:proofErr w:type="spellEnd"/>
      <w:r w:rsidRPr="00954055">
        <w:rPr>
          <w:rFonts w:ascii="Times New Roman" w:hAnsi="Times New Roman" w:cs="Times New Roman"/>
          <w:sz w:val="28"/>
          <w:szCs w:val="28"/>
        </w:rPr>
        <w:t xml:space="preserve">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E5207E" w:rsidRPr="00954055" w:rsidRDefault="00E5207E"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7C5D76" w:rsidRPr="00954055" w:rsidRDefault="00E5207E"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ж) в случае технологического присоединения энергопринимающих устройств, указанных в абзаце первом пункта 8(4)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w:t>
      </w:r>
      <w:r w:rsidR="005432D7" w:rsidRPr="00954055">
        <w:rPr>
          <w:rFonts w:ascii="Times New Roman" w:hAnsi="Times New Roman" w:cs="Times New Roman"/>
          <w:sz w:val="28"/>
          <w:szCs w:val="28"/>
        </w:rPr>
        <w:t xml:space="preserve">ющей линии сетевой организации). </w:t>
      </w:r>
    </w:p>
    <w:p w:rsidR="00CF1B2F" w:rsidRDefault="00EE115B" w:rsidP="00AD2915">
      <w:pPr>
        <w:pStyle w:val="2"/>
        <w:jc w:val="center"/>
        <w:rPr>
          <w:rFonts w:ascii="Times New Roman" w:hAnsi="Times New Roman" w:cs="Times New Roman"/>
          <w:b/>
          <w:color w:val="auto"/>
          <w:sz w:val="28"/>
          <w:szCs w:val="28"/>
        </w:rPr>
      </w:pPr>
      <w:bookmarkStart w:id="17" w:name="_Toc482271543"/>
      <w:r w:rsidRPr="006F5942">
        <w:rPr>
          <w:rFonts w:ascii="Times New Roman" w:hAnsi="Times New Roman" w:cs="Times New Roman"/>
          <w:b/>
          <w:color w:val="auto"/>
          <w:sz w:val="28"/>
          <w:szCs w:val="28"/>
        </w:rPr>
        <w:t xml:space="preserve">§3. </w:t>
      </w:r>
      <w:r w:rsidR="00CF1B2F" w:rsidRPr="006F5942">
        <w:rPr>
          <w:rFonts w:ascii="Times New Roman" w:hAnsi="Times New Roman" w:cs="Times New Roman"/>
          <w:b/>
          <w:color w:val="auto"/>
          <w:sz w:val="28"/>
          <w:szCs w:val="28"/>
        </w:rPr>
        <w:t>Порядок разрешения споров, возникающих перед заключением договора.</w:t>
      </w:r>
      <w:bookmarkEnd w:id="17"/>
    </w:p>
    <w:p w:rsidR="00CF6C0A" w:rsidRPr="00CF6C0A" w:rsidRDefault="00CF6C0A" w:rsidP="00CF6C0A"/>
    <w:p w:rsidR="004B15E2" w:rsidRPr="00954055" w:rsidRDefault="004B15E2"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После получения заявки на технологическое присоединение потребителя, сетевая организация обязана составить проект договора в 2 экземплярах и </w:t>
      </w:r>
      <w:r w:rsidRPr="00954055">
        <w:rPr>
          <w:rFonts w:ascii="Times New Roman" w:hAnsi="Times New Roman" w:cs="Times New Roman"/>
          <w:sz w:val="28"/>
          <w:szCs w:val="28"/>
        </w:rPr>
        <w:lastRenderedPageBreak/>
        <w:t>разработать технические условия, являющихся неотъемлемым приложением к договору</w:t>
      </w:r>
      <w:r w:rsidR="00021A82" w:rsidRPr="00954055">
        <w:rPr>
          <w:rStyle w:val="ab"/>
          <w:rFonts w:ascii="Times New Roman" w:hAnsi="Times New Roman" w:cs="Times New Roman"/>
          <w:sz w:val="28"/>
          <w:szCs w:val="28"/>
        </w:rPr>
        <w:footnoteReference w:id="31"/>
      </w:r>
      <w:r w:rsidR="00021A82" w:rsidRPr="00954055">
        <w:rPr>
          <w:rFonts w:ascii="Times New Roman" w:hAnsi="Times New Roman" w:cs="Times New Roman"/>
          <w:sz w:val="28"/>
          <w:szCs w:val="28"/>
        </w:rPr>
        <w:t>.</w:t>
      </w:r>
      <w:r w:rsidRPr="00954055">
        <w:rPr>
          <w:rFonts w:ascii="Times New Roman" w:hAnsi="Times New Roman" w:cs="Times New Roman"/>
          <w:sz w:val="28"/>
          <w:szCs w:val="28"/>
        </w:rPr>
        <w:t xml:space="preserve"> После вышеуказанных действий, сетевая организация направляет документы в адрес заявителя. В случае согласия с проектом договора, заявитель должен подписать договор в течении 30 календарных дней с даты получения проекта договора и направить один экземпляр </w:t>
      </w:r>
      <w:r w:rsidR="00EB2447" w:rsidRPr="00954055">
        <w:rPr>
          <w:rFonts w:ascii="Times New Roman" w:hAnsi="Times New Roman" w:cs="Times New Roman"/>
          <w:sz w:val="28"/>
          <w:szCs w:val="28"/>
        </w:rPr>
        <w:t xml:space="preserve">сетевой организации с приложением к нему документов, подтверждающих полномочия лица, подписавшего такой договор. </w:t>
      </w:r>
    </w:p>
    <w:p w:rsidR="00EB2447" w:rsidRPr="00954055" w:rsidRDefault="00EB2447"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Правилами предусмотрены также ситуации, в которых заявитель может быть несогласным с представленным сетевой организации проектом договора</w:t>
      </w:r>
      <w:r w:rsidR="00021A82" w:rsidRPr="00954055">
        <w:rPr>
          <w:rStyle w:val="ab"/>
          <w:rFonts w:ascii="Times New Roman" w:hAnsi="Times New Roman" w:cs="Times New Roman"/>
          <w:sz w:val="28"/>
          <w:szCs w:val="28"/>
        </w:rPr>
        <w:footnoteReference w:id="32"/>
      </w:r>
      <w:r w:rsidRPr="00954055">
        <w:rPr>
          <w:rFonts w:ascii="Times New Roman" w:hAnsi="Times New Roman" w:cs="Times New Roman"/>
          <w:sz w:val="28"/>
          <w:szCs w:val="28"/>
        </w:rPr>
        <w:t xml:space="preserve">. В данном случае заявитель </w:t>
      </w:r>
      <w:r w:rsidR="00C40A91" w:rsidRPr="00954055">
        <w:rPr>
          <w:rFonts w:ascii="Times New Roman" w:hAnsi="Times New Roman" w:cs="Times New Roman"/>
          <w:sz w:val="28"/>
          <w:szCs w:val="28"/>
        </w:rPr>
        <w:t>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Если проект договора будет противоречить Правилам, то в мотивированном отказе от подписания договора, заявитель имеет право потребовать о приведении его в соответствие с Правилами. Мотивированный отказ направляется заказным письмом с уведомлением о вручении.</w:t>
      </w:r>
      <w:r w:rsidR="00377267" w:rsidRPr="00954055">
        <w:rPr>
          <w:rFonts w:ascii="Times New Roman" w:hAnsi="Times New Roman" w:cs="Times New Roman"/>
          <w:sz w:val="28"/>
          <w:szCs w:val="28"/>
        </w:rPr>
        <w:t xml:space="preserve"> Опираясь на вышеизложенное, мотивированный отказ можно прировнять к протоколу разногласий, который должен содержать несогласие с определенными пунктами проекта договора. Равным образом, заявитель может предложить свои версии </w:t>
      </w:r>
      <w:r w:rsidR="00200D7C" w:rsidRPr="00954055">
        <w:rPr>
          <w:rFonts w:ascii="Times New Roman" w:hAnsi="Times New Roman" w:cs="Times New Roman"/>
          <w:sz w:val="28"/>
          <w:szCs w:val="28"/>
        </w:rPr>
        <w:t>конфликтных пунктов с правовой аргументацией</w:t>
      </w:r>
      <w:r w:rsidR="00021A82" w:rsidRPr="00954055">
        <w:rPr>
          <w:rStyle w:val="ab"/>
          <w:rFonts w:ascii="Times New Roman" w:hAnsi="Times New Roman" w:cs="Times New Roman"/>
          <w:sz w:val="28"/>
          <w:szCs w:val="28"/>
        </w:rPr>
        <w:footnoteReference w:id="33"/>
      </w:r>
      <w:r w:rsidR="00021A82" w:rsidRPr="00954055">
        <w:rPr>
          <w:rFonts w:ascii="Times New Roman" w:hAnsi="Times New Roman" w:cs="Times New Roman"/>
          <w:sz w:val="28"/>
          <w:szCs w:val="28"/>
        </w:rPr>
        <w:t>.</w:t>
      </w:r>
      <w:r w:rsidR="00200D7C" w:rsidRPr="00954055">
        <w:rPr>
          <w:rFonts w:ascii="Times New Roman" w:hAnsi="Times New Roman" w:cs="Times New Roman"/>
          <w:sz w:val="28"/>
          <w:szCs w:val="28"/>
        </w:rPr>
        <w:t xml:space="preserve"> Данная позиция обусловливается тем, что сетевая организация будет руководствоваться уже конкретными пожеланиями и указаниями заявителя, а не предполагать. </w:t>
      </w:r>
      <w:r w:rsidR="00C31502" w:rsidRPr="00954055">
        <w:rPr>
          <w:rFonts w:ascii="Times New Roman" w:hAnsi="Times New Roman" w:cs="Times New Roman"/>
          <w:sz w:val="28"/>
          <w:szCs w:val="28"/>
        </w:rPr>
        <w:t xml:space="preserve">После получения мотивированного отказа от заявителя </w:t>
      </w:r>
      <w:r w:rsidR="00C31502" w:rsidRPr="00954055">
        <w:rPr>
          <w:rFonts w:ascii="Times New Roman" w:hAnsi="Times New Roman" w:cs="Times New Roman"/>
          <w:sz w:val="28"/>
          <w:szCs w:val="28"/>
        </w:rPr>
        <w:lastRenderedPageBreak/>
        <w:t xml:space="preserve">сетевая организация обязана привести проект договора в течение 5 рабочих дней с даты получения такого требования в соответствие с Правилами и предоставить заявителю новый проект договора и технических условий. </w:t>
      </w:r>
      <w:r w:rsidR="00200D7C" w:rsidRPr="00954055">
        <w:rPr>
          <w:rFonts w:ascii="Times New Roman" w:hAnsi="Times New Roman" w:cs="Times New Roman"/>
          <w:sz w:val="28"/>
          <w:szCs w:val="28"/>
        </w:rPr>
        <w:t xml:space="preserve">В случае </w:t>
      </w:r>
      <w:r w:rsidR="00CF6C0A" w:rsidRPr="00954055">
        <w:rPr>
          <w:rFonts w:ascii="Times New Roman" w:hAnsi="Times New Roman" w:cs="Times New Roman"/>
          <w:sz w:val="28"/>
          <w:szCs w:val="28"/>
        </w:rPr>
        <w:t>не направления</w:t>
      </w:r>
      <w:r w:rsidR="00200D7C" w:rsidRPr="00954055">
        <w:rPr>
          <w:rFonts w:ascii="Times New Roman" w:hAnsi="Times New Roman" w:cs="Times New Roman"/>
          <w:sz w:val="28"/>
          <w:szCs w:val="28"/>
        </w:rPr>
        <w:t xml:space="preserve"> заявителем подписанного проекта договора либо мотивированного отказа</w:t>
      </w:r>
      <w:r w:rsidR="00C31502" w:rsidRPr="00954055">
        <w:rPr>
          <w:rFonts w:ascii="Times New Roman" w:hAnsi="Times New Roman" w:cs="Times New Roman"/>
          <w:sz w:val="28"/>
          <w:szCs w:val="28"/>
        </w:rPr>
        <w:t xml:space="preserve">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 </w:t>
      </w:r>
    </w:p>
    <w:p w:rsidR="00450D61" w:rsidRPr="00954055" w:rsidRDefault="003C1165"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С целью уменьшения расходов, которые могут появиться в случае не</w:t>
      </w:r>
      <w:r w:rsidR="00CF6C0A">
        <w:rPr>
          <w:rFonts w:ascii="Times New Roman" w:hAnsi="Times New Roman" w:cs="Times New Roman"/>
          <w:sz w:val="28"/>
          <w:szCs w:val="28"/>
        </w:rPr>
        <w:t xml:space="preserve"> </w:t>
      </w:r>
      <w:r w:rsidRPr="00954055">
        <w:rPr>
          <w:rFonts w:ascii="Times New Roman" w:hAnsi="Times New Roman" w:cs="Times New Roman"/>
          <w:sz w:val="28"/>
          <w:szCs w:val="28"/>
        </w:rPr>
        <w:t>подписания потребителем первичного проекта договора или неполучения мотивированного отказа от подписания в течение 60 дней со дня получения заявителем проекта, направляет заявителю уведомление об аннулировании заявки. Аннулирование заявки п</w:t>
      </w:r>
      <w:r w:rsidR="00FF70FF" w:rsidRPr="00954055">
        <w:rPr>
          <w:rFonts w:ascii="Times New Roman" w:hAnsi="Times New Roman" w:cs="Times New Roman"/>
          <w:sz w:val="28"/>
          <w:szCs w:val="28"/>
        </w:rPr>
        <w:t xml:space="preserve">рерывает практически все работы по данному обращению лица, в том числе, поданная заявка не учитывается при разработке программы инвестиций сетевой организации, а затраты на выполнение мероприятий не компенсируются государством. Вышеизложенные действия сетевой организации обусловливаются тем, что последняя снижает издержки по выполнению договора, так как существует риск неполучения подписанного договора от потребителя. </w:t>
      </w:r>
    </w:p>
    <w:p w:rsidR="00FF70FF" w:rsidRPr="00954055" w:rsidRDefault="00FF70FF"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В ситуации, когда сетевая организация направляет уведомление об аннулировании, спор может находиться уже в суде. Сетевая организация не намерена реализовывать даже предварительные мероприятия по выполнению обязательств по технологическому присоединению до того момента, пока решение суда не вступит в законную силу. Данная ситуация приводит к существенному затягивания всей процедуры доступа к электрическим сетям.</w:t>
      </w:r>
    </w:p>
    <w:p w:rsidR="00FF70FF" w:rsidRPr="00954055" w:rsidRDefault="00FF70FF"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Договор считается заключенным с даты поступления подписанного заявителем экземпляра договора в сетевую организацию.</w:t>
      </w:r>
    </w:p>
    <w:p w:rsidR="00EE115B" w:rsidRPr="00954055" w:rsidRDefault="00EE115B" w:rsidP="00EE115B">
      <w:pPr>
        <w:spacing w:line="360" w:lineRule="auto"/>
        <w:ind w:firstLine="708"/>
        <w:jc w:val="center"/>
        <w:rPr>
          <w:rFonts w:ascii="Times New Roman" w:hAnsi="Times New Roman" w:cs="Times New Roman"/>
          <w:b/>
          <w:sz w:val="28"/>
          <w:szCs w:val="28"/>
        </w:rPr>
      </w:pPr>
    </w:p>
    <w:p w:rsidR="00EE115B" w:rsidRPr="00954055" w:rsidRDefault="00EE115B" w:rsidP="00EE115B">
      <w:pPr>
        <w:spacing w:line="360" w:lineRule="auto"/>
        <w:ind w:firstLine="708"/>
        <w:jc w:val="center"/>
        <w:rPr>
          <w:rFonts w:ascii="Times New Roman" w:hAnsi="Times New Roman" w:cs="Times New Roman"/>
          <w:b/>
          <w:sz w:val="28"/>
          <w:szCs w:val="28"/>
        </w:rPr>
      </w:pPr>
    </w:p>
    <w:p w:rsidR="00EE115B" w:rsidRPr="00954055" w:rsidRDefault="00EE115B" w:rsidP="00EE115B">
      <w:pPr>
        <w:spacing w:line="360" w:lineRule="auto"/>
        <w:ind w:firstLine="708"/>
        <w:jc w:val="center"/>
        <w:rPr>
          <w:rFonts w:ascii="Times New Roman" w:hAnsi="Times New Roman" w:cs="Times New Roman"/>
          <w:b/>
          <w:sz w:val="28"/>
          <w:szCs w:val="28"/>
        </w:rPr>
      </w:pPr>
    </w:p>
    <w:p w:rsidR="0077508F" w:rsidRDefault="00EE115B" w:rsidP="00AD2915">
      <w:pPr>
        <w:pStyle w:val="1"/>
        <w:jc w:val="center"/>
        <w:rPr>
          <w:rFonts w:ascii="Times New Roman" w:hAnsi="Times New Roman" w:cs="Times New Roman"/>
          <w:b/>
          <w:color w:val="auto"/>
        </w:rPr>
      </w:pPr>
      <w:bookmarkStart w:id="18" w:name="_Toc482271544"/>
      <w:r w:rsidRPr="00E31E9C">
        <w:rPr>
          <w:rFonts w:ascii="Times New Roman" w:hAnsi="Times New Roman" w:cs="Times New Roman"/>
          <w:b/>
          <w:color w:val="auto"/>
        </w:rPr>
        <w:t>Глава 3. Стадии исполнения договора об осуществлении технологического присоединения.</w:t>
      </w:r>
      <w:bookmarkEnd w:id="18"/>
    </w:p>
    <w:p w:rsidR="00CF6C0A" w:rsidRPr="00CF6C0A" w:rsidRDefault="00CF6C0A" w:rsidP="00CF6C0A">
      <w:pPr>
        <w:rPr>
          <w:lang w:eastAsia="ru-RU"/>
        </w:rPr>
      </w:pPr>
    </w:p>
    <w:p w:rsidR="00EE115B" w:rsidRDefault="00EE115B" w:rsidP="00AD2915">
      <w:pPr>
        <w:pStyle w:val="2"/>
        <w:jc w:val="center"/>
        <w:rPr>
          <w:rFonts w:ascii="Times New Roman" w:hAnsi="Times New Roman" w:cs="Times New Roman"/>
          <w:b/>
          <w:color w:val="auto"/>
          <w:sz w:val="28"/>
          <w:szCs w:val="28"/>
        </w:rPr>
      </w:pPr>
      <w:bookmarkStart w:id="19" w:name="_Toc482271545"/>
      <w:r w:rsidRPr="006F5942">
        <w:rPr>
          <w:rFonts w:ascii="Times New Roman" w:hAnsi="Times New Roman" w:cs="Times New Roman"/>
          <w:b/>
          <w:color w:val="auto"/>
          <w:sz w:val="28"/>
          <w:szCs w:val="28"/>
        </w:rPr>
        <w:t>§1. Осуществление сторонами предусмотренных договором мероприятий.</w:t>
      </w:r>
      <w:bookmarkEnd w:id="19"/>
    </w:p>
    <w:p w:rsidR="00CF6C0A" w:rsidRPr="00CF6C0A" w:rsidRDefault="00CF6C0A" w:rsidP="00CF6C0A"/>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Согласно подпункту «а» пункта 16 Правил, договор должен содержать существенное условие о перечне мероприятий по технологического присоединению, определяемых в технических условиях, являющихся неотъемлемой частью договора, и обязательства сторон по их выполнению. В соответствии с подпунктом «г» пункта 16 Правил, договор также должен содержать условие о порядке разграничения балансовой принадлежности электрических сетей и эксплуатационной ответственности сторон, как существенное условие. </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В соответствии с пунктом 16.1. Правил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Из анализа содержания данной нормы следует, что сторонам представлена возможность изменить границы ответственности в ту или иную сторону</w:t>
      </w:r>
      <w:r w:rsidR="00021A82" w:rsidRPr="00954055">
        <w:rPr>
          <w:rStyle w:val="ab"/>
          <w:rFonts w:ascii="Times New Roman" w:hAnsi="Times New Roman" w:cs="Times New Roman"/>
          <w:sz w:val="28"/>
          <w:szCs w:val="28"/>
        </w:rPr>
        <w:footnoteReference w:id="34"/>
      </w:r>
      <w:r w:rsidR="00021A82" w:rsidRPr="00954055">
        <w:rPr>
          <w:rFonts w:ascii="Times New Roman" w:hAnsi="Times New Roman" w:cs="Times New Roman"/>
          <w:sz w:val="28"/>
          <w:szCs w:val="28"/>
        </w:rPr>
        <w:t>.</w:t>
      </w:r>
      <w:r w:rsidRPr="00954055">
        <w:rPr>
          <w:rFonts w:ascii="Times New Roman" w:hAnsi="Times New Roman" w:cs="Times New Roman"/>
          <w:sz w:val="28"/>
          <w:szCs w:val="28"/>
        </w:rPr>
        <w:t xml:space="preserve"> До появления этой нормы в Правилах, сетевая организация, как доминирующему субъекту, сдвинуть рамки ответственности в сторону заявителя.</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Правила определяют следующие границы участка заявителя, в пределах которых он несет свою ответственность и осуществляет мероприятия по договору:</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lastRenderedPageBreak/>
        <w:t xml:space="preserve">- для земельного участка заявителя-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w:t>
      </w:r>
      <w:proofErr w:type="spellStart"/>
      <w:r w:rsidRPr="00954055">
        <w:rPr>
          <w:rFonts w:ascii="Times New Roman" w:hAnsi="Times New Roman" w:cs="Times New Roman"/>
          <w:sz w:val="28"/>
          <w:szCs w:val="28"/>
        </w:rPr>
        <w:t>энергопринимающие</w:t>
      </w:r>
      <w:proofErr w:type="spellEnd"/>
      <w:r w:rsidRPr="00954055">
        <w:rPr>
          <w:rFonts w:ascii="Times New Roman" w:hAnsi="Times New Roman" w:cs="Times New Roman"/>
          <w:sz w:val="28"/>
          <w:szCs w:val="28"/>
        </w:rPr>
        <w:t xml:space="preserve"> устройства, либо передвижные объекты заявителей, осуществляющих присоединение по временной схеме, в отношении которых предполагается осуществление мероприятий по технологическому присоединению.</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для нежилого помещения, расположенного в многоквартирном доме -граница балансовой принадлежности, определенная актом разграничения балансовой принадлежности между сетевой организацией и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 для нежилого дома, расположенного в объекте капитального строительства, не являющимся многоквартирным домом -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w:t>
      </w:r>
      <w:proofErr w:type="spellStart"/>
      <w:r w:rsidRPr="00954055">
        <w:rPr>
          <w:rFonts w:ascii="Times New Roman" w:hAnsi="Times New Roman" w:cs="Times New Roman"/>
          <w:sz w:val="28"/>
          <w:szCs w:val="28"/>
        </w:rPr>
        <w:t>энергопринимающие</w:t>
      </w:r>
      <w:proofErr w:type="spellEnd"/>
      <w:r w:rsidRPr="00954055">
        <w:rPr>
          <w:rFonts w:ascii="Times New Roman" w:hAnsi="Times New Roman" w:cs="Times New Roman"/>
          <w:sz w:val="28"/>
          <w:szCs w:val="28"/>
        </w:rPr>
        <w:t xml:space="preserve"> устройства заявителя. </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До введения вышеизложенных дополнений к Правилам</w:t>
      </w:r>
      <w:r w:rsidR="00021A82" w:rsidRPr="00954055">
        <w:rPr>
          <w:rStyle w:val="ab"/>
          <w:rFonts w:ascii="Times New Roman" w:hAnsi="Times New Roman" w:cs="Times New Roman"/>
          <w:sz w:val="28"/>
          <w:szCs w:val="28"/>
        </w:rPr>
        <w:footnoteReference w:id="35"/>
      </w:r>
      <w:r w:rsidRPr="00954055">
        <w:rPr>
          <w:rFonts w:ascii="Times New Roman" w:hAnsi="Times New Roman" w:cs="Times New Roman"/>
          <w:sz w:val="28"/>
          <w:szCs w:val="28"/>
        </w:rPr>
        <w:t xml:space="preserve">, сетевые организации пользовались отсутствием нормативной дифференциацией </w:t>
      </w:r>
      <w:r w:rsidRPr="00954055">
        <w:rPr>
          <w:rFonts w:ascii="Times New Roman" w:hAnsi="Times New Roman" w:cs="Times New Roman"/>
          <w:sz w:val="28"/>
          <w:szCs w:val="28"/>
        </w:rPr>
        <w:lastRenderedPageBreak/>
        <w:t xml:space="preserve">определения границ участка заявителя, в котором располагаются присоединяемые </w:t>
      </w:r>
      <w:proofErr w:type="spellStart"/>
      <w:r w:rsidRPr="00954055">
        <w:rPr>
          <w:rFonts w:ascii="Times New Roman" w:hAnsi="Times New Roman" w:cs="Times New Roman"/>
          <w:sz w:val="28"/>
          <w:szCs w:val="28"/>
        </w:rPr>
        <w:t>энергопринимающие</w:t>
      </w:r>
      <w:proofErr w:type="spellEnd"/>
      <w:r w:rsidRPr="00954055">
        <w:rPr>
          <w:rFonts w:ascii="Times New Roman" w:hAnsi="Times New Roman" w:cs="Times New Roman"/>
          <w:sz w:val="28"/>
          <w:szCs w:val="28"/>
        </w:rPr>
        <w:t xml:space="preserve"> устройства, и перекладывали ответственность по выполнению мероприятий по технологическому присоединению, которые должны были выполнять самостоятельно.  </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Согласно пункту 18 Правил, который устанавливает в качестве общего правила следующий перечень мероприятий по технологическому присоединению: </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а) подготовка, выдача сетевой организацией технических условий и их согласование с системным оператором и со смежными сетевыми организациями.</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б) разработка сетевой организацией проектной документации согласно обязательствам, предусмотренным техническими условиями.</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До внесения изменений в это </w:t>
      </w:r>
      <w:r w:rsidR="00021A82" w:rsidRPr="00954055">
        <w:rPr>
          <w:rFonts w:ascii="Times New Roman" w:hAnsi="Times New Roman" w:cs="Times New Roman"/>
          <w:sz w:val="28"/>
          <w:szCs w:val="28"/>
        </w:rPr>
        <w:t>положение в 2009 году</w:t>
      </w:r>
      <w:r w:rsidR="00021A82" w:rsidRPr="00954055">
        <w:rPr>
          <w:rStyle w:val="ab"/>
          <w:rFonts w:ascii="Times New Roman" w:hAnsi="Times New Roman" w:cs="Times New Roman"/>
          <w:sz w:val="28"/>
          <w:szCs w:val="28"/>
        </w:rPr>
        <w:footnoteReference w:id="36"/>
      </w:r>
      <w:r w:rsidR="00021A82" w:rsidRPr="00954055">
        <w:rPr>
          <w:rFonts w:ascii="Times New Roman" w:hAnsi="Times New Roman" w:cs="Times New Roman"/>
          <w:sz w:val="28"/>
          <w:szCs w:val="28"/>
        </w:rPr>
        <w:t xml:space="preserve"> </w:t>
      </w:r>
      <w:r w:rsidRPr="00954055">
        <w:rPr>
          <w:rFonts w:ascii="Times New Roman" w:hAnsi="Times New Roman" w:cs="Times New Roman"/>
          <w:sz w:val="28"/>
          <w:szCs w:val="28"/>
        </w:rPr>
        <w:t xml:space="preserve">существовала проблема, когда сетевая организация уклонялась от выполнения обязательств по договору. На тот момент В Правилах еще не было разграничения категорий заявителей и представляемых ими документов, что указывало на обязательство по разработке проекта электроснабжения и в тех случаях, когда в соответствии с положениями градостроительного законодательства, этого не требовалось. </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г) выполнение технических условий заявителем и сетевой организацией, включая осуществление сетевой организацией мероприятий по подключению </w:t>
      </w:r>
      <w:r w:rsidRPr="00954055">
        <w:rPr>
          <w:rFonts w:ascii="Times New Roman" w:hAnsi="Times New Roman" w:cs="Times New Roman"/>
          <w:sz w:val="28"/>
          <w:szCs w:val="28"/>
        </w:rPr>
        <w:lastRenderedPageBreak/>
        <w:t>энергопринимающих устройств под действие аппаратуры противоаварийной и режимной автоматики в соответствии с техническими условиями.</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д) проверка выполнения заявителем и сетевой организацией технических условий в соответствии с разделом IX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Основными положениями. </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До 2012 года отсутствовало подробное регулирование порядка и процедуры проведения проверки и фиксации ее результатов</w:t>
      </w:r>
      <w:r w:rsidR="00021A82" w:rsidRPr="00954055">
        <w:rPr>
          <w:rStyle w:val="ab"/>
          <w:rFonts w:ascii="Times New Roman" w:hAnsi="Times New Roman" w:cs="Times New Roman"/>
          <w:sz w:val="28"/>
          <w:szCs w:val="28"/>
        </w:rPr>
        <w:footnoteReference w:id="37"/>
      </w:r>
      <w:r w:rsidR="00021A82" w:rsidRPr="00954055">
        <w:rPr>
          <w:rFonts w:ascii="Times New Roman" w:hAnsi="Times New Roman" w:cs="Times New Roman"/>
          <w:sz w:val="28"/>
          <w:szCs w:val="28"/>
        </w:rPr>
        <w:t xml:space="preserve">. </w:t>
      </w:r>
      <w:r w:rsidRPr="00954055">
        <w:rPr>
          <w:rFonts w:ascii="Times New Roman" w:hAnsi="Times New Roman" w:cs="Times New Roman"/>
          <w:sz w:val="28"/>
          <w:szCs w:val="28"/>
        </w:rPr>
        <w:t>Данный нормативный пробел допускал сетевым организациям уклониться от проведения проверки условий, а это неизбежно вело к замедлению процесса технологического присоединения. В 2014 году</w:t>
      </w:r>
      <w:r w:rsidR="00021A82" w:rsidRPr="00954055">
        <w:rPr>
          <w:rStyle w:val="ab"/>
          <w:rFonts w:ascii="Times New Roman" w:hAnsi="Times New Roman" w:cs="Times New Roman"/>
          <w:sz w:val="28"/>
          <w:szCs w:val="28"/>
        </w:rPr>
        <w:footnoteReference w:id="38"/>
      </w:r>
      <w:r w:rsidRPr="00954055">
        <w:rPr>
          <w:rFonts w:ascii="Times New Roman" w:hAnsi="Times New Roman" w:cs="Times New Roman"/>
          <w:sz w:val="28"/>
          <w:szCs w:val="28"/>
        </w:rPr>
        <w:t xml:space="preserve"> законодатель дополнил этот пункт обязательством проведения на данной стадии мероприятий по допуску в эксплуатацию приборов учета, что позволило достичь более быстрой проверки мероприятий на стороне заявителя. В том же 2014 году</w:t>
      </w:r>
      <w:r w:rsidR="00021A82" w:rsidRPr="00954055">
        <w:rPr>
          <w:rStyle w:val="ab"/>
          <w:rFonts w:ascii="Times New Roman" w:hAnsi="Times New Roman" w:cs="Times New Roman"/>
          <w:sz w:val="28"/>
          <w:szCs w:val="28"/>
        </w:rPr>
        <w:footnoteReference w:id="39"/>
      </w:r>
      <w:r w:rsidRPr="00954055">
        <w:rPr>
          <w:rFonts w:ascii="Times New Roman" w:hAnsi="Times New Roman" w:cs="Times New Roman"/>
          <w:sz w:val="28"/>
          <w:szCs w:val="28"/>
        </w:rPr>
        <w:t xml:space="preserve"> текст Правил был дополнен конкретизированным порядком и процедурой проведения проверки выполнения технических условий со своей стороны. В соответствии с введенным порядком, допуск прибора учета в эксплуатацию осуществляется в присутствии представителя сбытовой организации, указанной заявителем в тексте заявки.</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lastRenderedPageBreak/>
        <w:t>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случаях, предусмотренных Правилами.</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Сетевые организации намеренно создавали условия для бездоговорного потребления электроэнергии посредством включения электроэнергии на объект и замедления выдачи документов о технологическом присоединении. В 2014 году</w:t>
      </w:r>
      <w:r w:rsidR="00021A82" w:rsidRPr="00954055">
        <w:rPr>
          <w:rStyle w:val="ab"/>
          <w:rFonts w:ascii="Times New Roman" w:hAnsi="Times New Roman" w:cs="Times New Roman"/>
          <w:sz w:val="28"/>
          <w:szCs w:val="28"/>
        </w:rPr>
        <w:footnoteReference w:id="40"/>
      </w:r>
      <w:r w:rsidR="00021A82" w:rsidRPr="00954055">
        <w:rPr>
          <w:rFonts w:ascii="Times New Roman" w:hAnsi="Times New Roman" w:cs="Times New Roman"/>
          <w:sz w:val="28"/>
          <w:szCs w:val="28"/>
        </w:rPr>
        <w:t xml:space="preserve"> </w:t>
      </w:r>
      <w:r w:rsidRPr="00954055">
        <w:rPr>
          <w:rFonts w:ascii="Times New Roman" w:hAnsi="Times New Roman" w:cs="Times New Roman"/>
          <w:sz w:val="28"/>
          <w:szCs w:val="28"/>
        </w:rPr>
        <w:t>законодатель упразднил данные злоупотребления и установил для сетевой организации обязанность по приглашению на проверку представителя гарантирующего поставщика. Таким образом, если данное предписание будет не выполнено, то потребление электроэнергии не будет считаться бездоговорным.</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В соответствии с пунктом 24 Правил. Технические условия выдаются на срок от 2 до 5 лет. По своей природе технические условия являются перечнем технических требований, соответствовать которым должны </w:t>
      </w:r>
      <w:proofErr w:type="spellStart"/>
      <w:r w:rsidRPr="00954055">
        <w:rPr>
          <w:rFonts w:ascii="Times New Roman" w:hAnsi="Times New Roman" w:cs="Times New Roman"/>
          <w:sz w:val="28"/>
          <w:szCs w:val="28"/>
        </w:rPr>
        <w:t>энергопринимающие</w:t>
      </w:r>
      <w:proofErr w:type="spellEnd"/>
      <w:r w:rsidRPr="00954055">
        <w:rPr>
          <w:rFonts w:ascii="Times New Roman" w:hAnsi="Times New Roman" w:cs="Times New Roman"/>
          <w:sz w:val="28"/>
          <w:szCs w:val="28"/>
        </w:rPr>
        <w:t xml:space="preserve"> устройства, а также технические указания для присоединения </w:t>
      </w:r>
      <w:proofErr w:type="spellStart"/>
      <w:r w:rsidRPr="00954055">
        <w:rPr>
          <w:rFonts w:ascii="Times New Roman" w:hAnsi="Times New Roman" w:cs="Times New Roman"/>
          <w:sz w:val="28"/>
          <w:szCs w:val="28"/>
        </w:rPr>
        <w:t>энергопринимающего</w:t>
      </w:r>
      <w:proofErr w:type="spellEnd"/>
      <w:r w:rsidRPr="00954055">
        <w:rPr>
          <w:rFonts w:ascii="Times New Roman" w:hAnsi="Times New Roman" w:cs="Times New Roman"/>
          <w:sz w:val="28"/>
          <w:szCs w:val="28"/>
        </w:rPr>
        <w:t xml:space="preserve"> устройства к сети и процедуры, благодаря которым можно будет установить, соблюдены ли все вышеуказанные предписания. Пункт 27 устанавливает, что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w:t>
      </w:r>
      <w:r w:rsidRPr="00954055">
        <w:rPr>
          <w:rFonts w:ascii="Times New Roman" w:hAnsi="Times New Roman" w:cs="Times New Roman"/>
          <w:sz w:val="28"/>
          <w:szCs w:val="28"/>
        </w:rPr>
        <w:lastRenderedPageBreak/>
        <w:t>сетевая организация по обращению заявителя вправе продлить срок действия ранее выданных технических условий без взимания дополнительной платы.</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Содержание технологических условий для ряда категорий заявителей подробно раскрывается в пункте 25 Правил. В технических условиях должны быть указаны:</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w:t>
      </w:r>
      <w:proofErr w:type="spellStart"/>
      <w:r w:rsidRPr="00954055">
        <w:rPr>
          <w:rFonts w:ascii="Times New Roman" w:hAnsi="Times New Roman" w:cs="Times New Roman"/>
          <w:sz w:val="28"/>
          <w:szCs w:val="28"/>
        </w:rPr>
        <w:t>энергопринимающие</w:t>
      </w:r>
      <w:proofErr w:type="spellEnd"/>
      <w:r w:rsidRPr="00954055">
        <w:rPr>
          <w:rFonts w:ascii="Times New Roman" w:hAnsi="Times New Roman" w:cs="Times New Roman"/>
          <w:sz w:val="28"/>
          <w:szCs w:val="28"/>
        </w:rPr>
        <w:t xml:space="preserve"> устройства заявителя, осуществляются заявителем, а мероприятия по технологическому присоединению до границы участка, на котором расположены </w:t>
      </w:r>
      <w:proofErr w:type="spellStart"/>
      <w:r w:rsidRPr="00954055">
        <w:rPr>
          <w:rFonts w:ascii="Times New Roman" w:hAnsi="Times New Roman" w:cs="Times New Roman"/>
          <w:sz w:val="28"/>
          <w:szCs w:val="28"/>
        </w:rPr>
        <w:t>энергопринимающие</w:t>
      </w:r>
      <w:proofErr w:type="spellEnd"/>
      <w:r w:rsidRPr="00954055">
        <w:rPr>
          <w:rFonts w:ascii="Times New Roman" w:hAnsi="Times New Roman" w:cs="Times New Roman"/>
          <w:sz w:val="28"/>
          <w:szCs w:val="28"/>
        </w:rPr>
        <w:t xml:space="preserve"> устройства заявителя, включая урегулирование отношений с иными лицами, осуществляются сетевой организацией);</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w:t>
      </w:r>
      <w:r w:rsidRPr="00954055">
        <w:rPr>
          <w:rFonts w:ascii="Times New Roman" w:hAnsi="Times New Roman" w:cs="Times New Roman"/>
          <w:sz w:val="28"/>
          <w:szCs w:val="28"/>
        </w:rPr>
        <w:lastRenderedPageBreak/>
        <w:t>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пунктом 53 настоящих Правил.</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lastRenderedPageBreak/>
        <w:t>В 2009 году</w:t>
      </w:r>
      <w:r w:rsidR="00021A82" w:rsidRPr="00954055">
        <w:rPr>
          <w:rStyle w:val="ab"/>
          <w:rFonts w:ascii="Times New Roman" w:hAnsi="Times New Roman" w:cs="Times New Roman"/>
          <w:sz w:val="28"/>
          <w:szCs w:val="28"/>
        </w:rPr>
        <w:footnoteReference w:id="41"/>
      </w:r>
      <w:r w:rsidR="00021A82" w:rsidRPr="00954055">
        <w:rPr>
          <w:rFonts w:ascii="Times New Roman" w:hAnsi="Times New Roman" w:cs="Times New Roman"/>
          <w:sz w:val="28"/>
          <w:szCs w:val="28"/>
        </w:rPr>
        <w:t xml:space="preserve"> </w:t>
      </w:r>
      <w:r w:rsidRPr="00954055">
        <w:rPr>
          <w:rFonts w:ascii="Times New Roman" w:hAnsi="Times New Roman" w:cs="Times New Roman"/>
          <w:sz w:val="28"/>
          <w:szCs w:val="28"/>
        </w:rPr>
        <w:t>законодатель не различал содержание технических условий для разных категорий заявителей, в том числе для заявителей – физических лиц, осуществляющих технологическое присоединение электроэнергии по одной точке подключения до 15 кВт включительно с учетом ранее присоединенных в данной точке присоединения энергопринимающих устройств, использующейся для бытовых и иных целей, не связанных с осуществлением предпринимательской деятельности. А также для заявителей – юридических лиц и индивидуальных предпринимателей, осуществлявших технологическое присоединение мощности по одной точке подключения до 150 кВт включительно с учетом ранее присоединенных в данной точке присоединения энергопринимающих устройств. Пункт 25(1) Правил перечисляет, что в технических условиях должно быть указано для данных категорий заявителей:</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 </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Существовала проблема в определении места нахождения точки присоединения. Сетевая организация навязывала потребителю точки присоединения, которые находились на расстоянии 25 метров за границей участка заявителя. Президиум ВАС относительно данного пункта постановил, что установление точки присоединения за пределами земельного участка невозможно, так как разграничение обязанностей по технологическому присоединению между сторонами определяются по границе участка заявителя согласно нормам Правил, при этом 25 метров от границ участка заявителя должны отсчитываться вглубь участка</w:t>
      </w:r>
      <w:r w:rsidR="00021A82" w:rsidRPr="00954055">
        <w:rPr>
          <w:rStyle w:val="ab"/>
          <w:rFonts w:ascii="Times New Roman" w:hAnsi="Times New Roman" w:cs="Times New Roman"/>
          <w:sz w:val="28"/>
          <w:szCs w:val="28"/>
        </w:rPr>
        <w:footnoteReference w:id="42"/>
      </w:r>
      <w:r w:rsidR="00021A82" w:rsidRPr="00954055">
        <w:rPr>
          <w:rFonts w:ascii="Times New Roman" w:hAnsi="Times New Roman" w:cs="Times New Roman"/>
          <w:sz w:val="28"/>
          <w:szCs w:val="28"/>
        </w:rPr>
        <w:t>.</w:t>
      </w:r>
      <w:r w:rsidRPr="00954055">
        <w:rPr>
          <w:rFonts w:ascii="Times New Roman" w:hAnsi="Times New Roman" w:cs="Times New Roman"/>
          <w:sz w:val="28"/>
          <w:szCs w:val="28"/>
        </w:rPr>
        <w:t xml:space="preserve"> На основании данного Постановления представляется возможн</w:t>
      </w:r>
      <w:r w:rsidR="00B22A7F">
        <w:rPr>
          <w:rFonts w:ascii="Times New Roman" w:hAnsi="Times New Roman" w:cs="Times New Roman"/>
          <w:sz w:val="28"/>
          <w:szCs w:val="28"/>
        </w:rPr>
        <w:t xml:space="preserve">ым внести изменения в нормативные </w:t>
      </w:r>
      <w:r w:rsidRPr="00954055">
        <w:rPr>
          <w:rFonts w:ascii="Times New Roman" w:hAnsi="Times New Roman" w:cs="Times New Roman"/>
          <w:sz w:val="28"/>
          <w:szCs w:val="28"/>
        </w:rPr>
        <w:t>правовые акты, регулирующие вышеизложенные правоотношения.</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lastRenderedPageBreak/>
        <w:t>а(1)) максимальная мощность в соответствии с заявкой и ее распределение по каждой точке присоединения к объектам электросетевого хозяйства;</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w:t>
      </w:r>
      <w:proofErr w:type="spellStart"/>
      <w:r w:rsidRPr="00954055">
        <w:rPr>
          <w:rFonts w:ascii="Times New Roman" w:hAnsi="Times New Roman" w:cs="Times New Roman"/>
          <w:sz w:val="28"/>
          <w:szCs w:val="28"/>
        </w:rPr>
        <w:t>энергопринимающие</w:t>
      </w:r>
      <w:proofErr w:type="spellEnd"/>
      <w:r w:rsidRPr="00954055">
        <w:rPr>
          <w:rFonts w:ascii="Times New Roman" w:hAnsi="Times New Roman" w:cs="Times New Roman"/>
          <w:sz w:val="28"/>
          <w:szCs w:val="28"/>
        </w:rPr>
        <w:t xml:space="preserve"> устройства заявителя, осуществляются заявителем, а мероприятия по технологическому присоединению до границы участка, на котором расположены </w:t>
      </w:r>
      <w:proofErr w:type="spellStart"/>
      <w:r w:rsidRPr="00954055">
        <w:rPr>
          <w:rFonts w:ascii="Times New Roman" w:hAnsi="Times New Roman" w:cs="Times New Roman"/>
          <w:sz w:val="28"/>
          <w:szCs w:val="28"/>
        </w:rPr>
        <w:t>энергопринимающие</w:t>
      </w:r>
      <w:proofErr w:type="spellEnd"/>
      <w:r w:rsidRPr="00954055">
        <w:rPr>
          <w:rFonts w:ascii="Times New Roman" w:hAnsi="Times New Roman" w:cs="Times New Roman"/>
          <w:sz w:val="28"/>
          <w:szCs w:val="28"/>
        </w:rPr>
        <w:t xml:space="preserve"> устройства заявителя, включая урегулирование отношений с иными лицами, осуществляются сетевой организацией).</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Согласно пункту 19 Правил установлен перечень документов, который подтверждает осуществление технологического присоединения:</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акт об осуществлении технологического присоединения</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акт разграничения границ балансовой принадлежности сторон</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акт разграничения эксплуатационной ответственности сторон.</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lastRenderedPageBreak/>
        <w:t>Вышеперечисленные документы выдаются заявителю сетевой организацией после выполнения всех мероприятий, предусмотренных договором. Иногда сетевые организации намеренно не отдавали либо весь пакет документов, либо один из перечисленных. Данные неправомерные действия обусловливались затягиванием и как следствие – возможность для осуществления заявителем бездоговорного потребления.</w:t>
      </w:r>
    </w:p>
    <w:p w:rsidR="00EE115B"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Судебная практика</w:t>
      </w:r>
      <w:r w:rsidR="00021A82" w:rsidRPr="00954055">
        <w:rPr>
          <w:rStyle w:val="ab"/>
          <w:rFonts w:ascii="Times New Roman" w:hAnsi="Times New Roman" w:cs="Times New Roman"/>
          <w:sz w:val="28"/>
          <w:szCs w:val="28"/>
        </w:rPr>
        <w:footnoteReference w:id="43"/>
      </w:r>
      <w:r w:rsidRPr="00954055">
        <w:rPr>
          <w:rFonts w:ascii="Times New Roman" w:hAnsi="Times New Roman" w:cs="Times New Roman"/>
          <w:sz w:val="28"/>
          <w:szCs w:val="28"/>
        </w:rPr>
        <w:t xml:space="preserve"> пришла ко мнению, что технологическое присоединение является надлежаще осуществленным только в случае составления всех трех перечисленных ранее документов, которые необходимы в дальнейшем для заключения договора купли-продажи электроэнергии (мощности) или договора электроснабжения. Законодатель в свою очередь дополнил Правила пунктом 19(1), в котором отражена концепция «единого окна». Данная концепция заключается в том, что после обращения в сетевую организацию за заключением договора об осуществлении технологического присоединения заявитель избавляется от обязательств осуществления самостоятельных действий по заключению договора с субъектом розничного рынка, но только если заявитель указал в заявке определенную организацию. Это все служит экономии времени, так как в соответствии с пунктом 19(1) Правил, сетевая организация в течение 2 рабочих дней со дня подписания заявителем и сетевой организацией документов о технологическом присоединении, сетевая организация направляет копии документов в адрес субъекта розничного рынка, который указан заявителем в заявке.</w:t>
      </w:r>
    </w:p>
    <w:p w:rsidR="0077508F" w:rsidRDefault="00EE115B" w:rsidP="00AD2915">
      <w:pPr>
        <w:pStyle w:val="2"/>
        <w:jc w:val="center"/>
        <w:rPr>
          <w:rFonts w:ascii="Times New Roman" w:hAnsi="Times New Roman" w:cs="Times New Roman"/>
          <w:b/>
          <w:color w:val="auto"/>
          <w:sz w:val="28"/>
          <w:szCs w:val="28"/>
        </w:rPr>
      </w:pPr>
      <w:bookmarkStart w:id="20" w:name="_Toc482271546"/>
      <w:r w:rsidRPr="006F5942">
        <w:rPr>
          <w:rFonts w:ascii="Times New Roman" w:hAnsi="Times New Roman" w:cs="Times New Roman"/>
          <w:b/>
          <w:color w:val="auto"/>
          <w:sz w:val="28"/>
          <w:szCs w:val="28"/>
        </w:rPr>
        <w:t xml:space="preserve">§2. </w:t>
      </w:r>
      <w:r w:rsidR="0077508F" w:rsidRPr="006F5942">
        <w:rPr>
          <w:rFonts w:ascii="Times New Roman" w:hAnsi="Times New Roman" w:cs="Times New Roman"/>
          <w:b/>
          <w:color w:val="auto"/>
          <w:sz w:val="28"/>
          <w:szCs w:val="28"/>
        </w:rPr>
        <w:t>Установление ставки платы за технологическое присоединение.</w:t>
      </w:r>
      <w:bookmarkEnd w:id="20"/>
    </w:p>
    <w:p w:rsidR="00284684" w:rsidRPr="00284684" w:rsidRDefault="00284684" w:rsidP="00284684"/>
    <w:p w:rsidR="004B15E2" w:rsidRPr="00954055" w:rsidRDefault="00705A7B" w:rsidP="00FC698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В соответствии подпунктам «д» и «е»</w:t>
      </w:r>
      <w:r w:rsidR="00F25DBB" w:rsidRPr="00954055">
        <w:rPr>
          <w:rFonts w:ascii="Times New Roman" w:hAnsi="Times New Roman" w:cs="Times New Roman"/>
          <w:sz w:val="28"/>
          <w:szCs w:val="28"/>
        </w:rPr>
        <w:t xml:space="preserve"> пункта 16 Правил, договор до</w:t>
      </w:r>
      <w:r w:rsidRPr="00954055">
        <w:rPr>
          <w:rFonts w:ascii="Times New Roman" w:hAnsi="Times New Roman" w:cs="Times New Roman"/>
          <w:sz w:val="28"/>
          <w:szCs w:val="28"/>
        </w:rPr>
        <w:t>лжен содержать существенные условия о размере платы за технологическое присоединение, определяемого</w:t>
      </w:r>
      <w:r w:rsidR="008B0D2F" w:rsidRPr="00954055">
        <w:rPr>
          <w:rFonts w:ascii="Times New Roman" w:hAnsi="Times New Roman" w:cs="Times New Roman"/>
          <w:sz w:val="28"/>
          <w:szCs w:val="28"/>
        </w:rPr>
        <w:t xml:space="preserve"> согласно законодательству РФ, в сфере </w:t>
      </w:r>
      <w:r w:rsidR="008B0D2F" w:rsidRPr="00954055">
        <w:rPr>
          <w:rFonts w:ascii="Times New Roman" w:hAnsi="Times New Roman" w:cs="Times New Roman"/>
          <w:sz w:val="28"/>
          <w:szCs w:val="28"/>
        </w:rPr>
        <w:lastRenderedPageBreak/>
        <w:t xml:space="preserve">электроэнергетики, и о порядке и сроках внесения заявителем платы за технологическое присоединение. </w:t>
      </w:r>
    </w:p>
    <w:p w:rsidR="008B0D2F" w:rsidRPr="00954055" w:rsidRDefault="008B0D2F" w:rsidP="008B0D2F">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Для определения размера платы учитываются расходы на выполнение сетевой организацией следующих мероприятий:</w:t>
      </w:r>
    </w:p>
    <w:p w:rsidR="008B0D2F" w:rsidRPr="00954055" w:rsidRDefault="00EE115B" w:rsidP="00EE115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 </w:t>
      </w:r>
      <w:r w:rsidR="008B0D2F" w:rsidRPr="00954055">
        <w:rPr>
          <w:rFonts w:ascii="Times New Roman" w:hAnsi="Times New Roman" w:cs="Times New Roman"/>
          <w:sz w:val="28"/>
          <w:szCs w:val="28"/>
        </w:rPr>
        <w:t>а) подготовка технических условий и их согласование с Системным оператором, а в случае выдачи технических условий электростанцией — согласование их с Системным оператором и со смежными сетевыми организациями;</w:t>
      </w:r>
    </w:p>
    <w:p w:rsidR="008B0D2F" w:rsidRPr="00954055" w:rsidRDefault="008B0D2F" w:rsidP="008B0D2F">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б) разработка проектной документации согласно обязательствам, предусмотренным техническими условиями;</w:t>
      </w:r>
    </w:p>
    <w:p w:rsidR="008B0D2F" w:rsidRPr="00954055" w:rsidRDefault="008B0D2F" w:rsidP="008B0D2F">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в) выполнение технических условий, в том числе в части подключения устройств к противоаварийному и режимному оборудованию;</w:t>
      </w:r>
    </w:p>
    <w:p w:rsidR="008B0D2F" w:rsidRPr="00954055" w:rsidRDefault="00284684" w:rsidP="008B0D2F">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г) проверка</w:t>
      </w:r>
      <w:r w:rsidR="008B0D2F" w:rsidRPr="00954055">
        <w:rPr>
          <w:rFonts w:ascii="Times New Roman" w:hAnsi="Times New Roman" w:cs="Times New Roman"/>
          <w:sz w:val="28"/>
          <w:szCs w:val="28"/>
        </w:rPr>
        <w:t xml:space="preserve"> выполнения заявителем технических условий;</w:t>
      </w:r>
    </w:p>
    <w:p w:rsidR="008B0D2F" w:rsidRPr="00954055" w:rsidRDefault="008B0D2F" w:rsidP="008B0D2F">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д) участие в осмотре (обследовании) присоединяемых устройств.</w:t>
      </w:r>
    </w:p>
    <w:p w:rsidR="00CC6B9C" w:rsidRPr="00954055" w:rsidRDefault="00CC6B9C" w:rsidP="008B0D2F">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Если заявитель в соответствии с договором о технологическом присоединении выполнил полностью или частично мероприятия по строительству и реконструкции объектов электросетевого хозяйства, предусмотренных техническими условиями, выданными сетевой организации, то расходы на их осуществление не учитываются регулирующим органом при установлении платы за технологическое присоединение. </w:t>
      </w:r>
      <w:r w:rsidR="00036153" w:rsidRPr="00954055">
        <w:rPr>
          <w:rFonts w:ascii="Times New Roman" w:hAnsi="Times New Roman" w:cs="Times New Roman"/>
          <w:sz w:val="28"/>
          <w:szCs w:val="28"/>
        </w:rPr>
        <w:t>Размер платы устанавливается по каждому уровню напряжения и (или) объему присоединяемой мощности. Уровень напряжения и точка присоединения к электрической сети определяются по границе балансовой принадлежности сетевой организации и заявителя.</w:t>
      </w:r>
    </w:p>
    <w:p w:rsidR="00F25DBB" w:rsidRPr="00954055" w:rsidRDefault="00F25DBB" w:rsidP="008B0D2F">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Согласно пункту 17 Правил плата за технологическое присоединение</w:t>
      </w:r>
      <w:r w:rsidRPr="00954055">
        <w:rPr>
          <w:rFonts w:ascii="Times New Roman" w:hAnsi="Times New Roman" w:cs="Times New Roman"/>
        </w:rPr>
        <w:t xml:space="preserve"> </w:t>
      </w:r>
      <w:r w:rsidRPr="00954055">
        <w:rPr>
          <w:rFonts w:ascii="Times New Roman" w:hAnsi="Times New Roman" w:cs="Times New Roman"/>
          <w:sz w:val="28"/>
          <w:szCs w:val="28"/>
        </w:rPr>
        <w:t xml:space="preserve"> энергопринимающих устройств максимальной мощностью, не превышающей 15 кВт включительно (с учетом ранее присоединенных в данной точке </w:t>
      </w:r>
      <w:r w:rsidRPr="00954055">
        <w:rPr>
          <w:rFonts w:ascii="Times New Roman" w:hAnsi="Times New Roman" w:cs="Times New Roman"/>
          <w:sz w:val="28"/>
          <w:szCs w:val="28"/>
        </w:rPr>
        <w:lastRenderedPageBreak/>
        <w:t xml:space="preserve">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w:t>
      </w:r>
    </w:p>
    <w:p w:rsidR="00036153" w:rsidRPr="00954055" w:rsidRDefault="00036153" w:rsidP="00F25DB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Если заявителем на технологическое присоединение выступает некоммерческая организация, которая будет заниматься поставкой электроэнергии гражданам</w:t>
      </w:r>
      <w:r w:rsidR="00D556DF" w:rsidRPr="00954055">
        <w:rPr>
          <w:rFonts w:ascii="Times New Roman" w:hAnsi="Times New Roman" w:cs="Times New Roman"/>
          <w:sz w:val="28"/>
          <w:szCs w:val="28"/>
        </w:rPr>
        <w:t xml:space="preserve"> - </w:t>
      </w:r>
      <w:r w:rsidRPr="00954055">
        <w:rPr>
          <w:rFonts w:ascii="Times New Roman" w:hAnsi="Times New Roman" w:cs="Times New Roman"/>
          <w:sz w:val="28"/>
          <w:szCs w:val="28"/>
        </w:rPr>
        <w:t>чле</w:t>
      </w:r>
      <w:r w:rsidR="00D556DF" w:rsidRPr="00954055">
        <w:rPr>
          <w:rFonts w:ascii="Times New Roman" w:hAnsi="Times New Roman" w:cs="Times New Roman"/>
          <w:sz w:val="28"/>
          <w:szCs w:val="28"/>
        </w:rPr>
        <w:t>нам некоммерческой организации.</w:t>
      </w:r>
      <w:r w:rsidRPr="00954055">
        <w:rPr>
          <w:rFonts w:ascii="Times New Roman" w:hAnsi="Times New Roman" w:cs="Times New Roman"/>
          <w:sz w:val="28"/>
          <w:szCs w:val="28"/>
        </w:rPr>
        <w:t xml:space="preserve"> </w:t>
      </w:r>
      <w:r w:rsidR="00D556DF" w:rsidRPr="00954055">
        <w:rPr>
          <w:rFonts w:ascii="Times New Roman" w:hAnsi="Times New Roman" w:cs="Times New Roman"/>
          <w:sz w:val="28"/>
          <w:szCs w:val="28"/>
        </w:rPr>
        <w:t xml:space="preserve">Члены данной некоммерческой организации будут осуществлять плату за технологическое присоединение, которая не должна будет превышать размер платы в 550 руб., но умноженных на количество членов некоммерческой организации. Данный размер платы будет таким только при условии, если технологическое присоединение каждого из членов некоммерческой организации будет </w:t>
      </w:r>
      <w:r w:rsidRPr="00954055">
        <w:rPr>
          <w:rFonts w:ascii="Times New Roman" w:hAnsi="Times New Roman" w:cs="Times New Roman"/>
          <w:sz w:val="28"/>
          <w:szCs w:val="28"/>
        </w:rPr>
        <w:t>не более 15 кВт.</w:t>
      </w:r>
      <w:r w:rsidR="00F25DBB" w:rsidRPr="00954055">
        <w:rPr>
          <w:rFonts w:ascii="Times New Roman" w:hAnsi="Times New Roman" w:cs="Times New Roman"/>
          <w:sz w:val="28"/>
          <w:szCs w:val="28"/>
        </w:rPr>
        <w:t xml:space="preserve"> У</w:t>
      </w:r>
      <w:r w:rsidR="00D556DF" w:rsidRPr="00954055">
        <w:rPr>
          <w:rFonts w:ascii="Times New Roman" w:hAnsi="Times New Roman" w:cs="Times New Roman"/>
          <w:sz w:val="28"/>
          <w:szCs w:val="28"/>
        </w:rPr>
        <w:t>казанный льготный размер платы за технологическое присоединение отдельных потребителей будет компенсиро</w:t>
      </w:r>
      <w:r w:rsidR="00F25DBB" w:rsidRPr="00954055">
        <w:rPr>
          <w:rFonts w:ascii="Times New Roman" w:hAnsi="Times New Roman" w:cs="Times New Roman"/>
          <w:sz w:val="28"/>
          <w:szCs w:val="28"/>
        </w:rPr>
        <w:t>ван за счет включения недостающих</w:t>
      </w:r>
      <w:r w:rsidR="00D556DF" w:rsidRPr="00954055">
        <w:rPr>
          <w:rFonts w:ascii="Times New Roman" w:hAnsi="Times New Roman" w:cs="Times New Roman"/>
          <w:sz w:val="28"/>
          <w:szCs w:val="28"/>
        </w:rPr>
        <w:t xml:space="preserve"> доходов сетевой организации в тари</w:t>
      </w:r>
      <w:r w:rsidR="00F25DBB" w:rsidRPr="00954055">
        <w:rPr>
          <w:rFonts w:ascii="Times New Roman" w:hAnsi="Times New Roman" w:cs="Times New Roman"/>
          <w:sz w:val="28"/>
          <w:szCs w:val="28"/>
        </w:rPr>
        <w:t>ф на услуги по передаче электрической энергии. Таким образом</w:t>
      </w:r>
      <w:r w:rsidR="00D556DF" w:rsidRPr="00954055">
        <w:rPr>
          <w:rFonts w:ascii="Times New Roman" w:hAnsi="Times New Roman" w:cs="Times New Roman"/>
          <w:sz w:val="28"/>
          <w:szCs w:val="28"/>
        </w:rPr>
        <w:t xml:space="preserve">, при </w:t>
      </w:r>
      <w:r w:rsidR="00F25DBB" w:rsidRPr="00954055">
        <w:rPr>
          <w:rFonts w:ascii="Times New Roman" w:hAnsi="Times New Roman" w:cs="Times New Roman"/>
          <w:sz w:val="28"/>
          <w:szCs w:val="28"/>
        </w:rPr>
        <w:t>установлении платы</w:t>
      </w:r>
      <w:r w:rsidR="00D556DF" w:rsidRPr="00954055">
        <w:rPr>
          <w:rFonts w:ascii="Times New Roman" w:hAnsi="Times New Roman" w:cs="Times New Roman"/>
          <w:sz w:val="28"/>
          <w:szCs w:val="28"/>
        </w:rPr>
        <w:t xml:space="preserve"> за технологическое присоединений энергопринимающих устройств до 15 кВт се</w:t>
      </w:r>
      <w:r w:rsidR="00F25DBB" w:rsidRPr="00954055">
        <w:rPr>
          <w:rFonts w:ascii="Times New Roman" w:hAnsi="Times New Roman" w:cs="Times New Roman"/>
          <w:sz w:val="28"/>
          <w:szCs w:val="28"/>
        </w:rPr>
        <w:t>тевая организация</w:t>
      </w:r>
      <w:r w:rsidR="00D556DF" w:rsidRPr="00954055">
        <w:rPr>
          <w:rFonts w:ascii="Times New Roman" w:hAnsi="Times New Roman" w:cs="Times New Roman"/>
          <w:sz w:val="28"/>
          <w:szCs w:val="28"/>
        </w:rPr>
        <w:t xml:space="preserve"> р</w:t>
      </w:r>
      <w:r w:rsidR="00F25DBB" w:rsidRPr="00954055">
        <w:rPr>
          <w:rFonts w:ascii="Times New Roman" w:hAnsi="Times New Roman" w:cs="Times New Roman"/>
          <w:sz w:val="28"/>
          <w:szCs w:val="28"/>
        </w:rPr>
        <w:t>ассчитывает экономически обосно</w:t>
      </w:r>
      <w:r w:rsidR="00D556DF" w:rsidRPr="00954055">
        <w:rPr>
          <w:rFonts w:ascii="Times New Roman" w:hAnsi="Times New Roman" w:cs="Times New Roman"/>
          <w:sz w:val="28"/>
          <w:szCs w:val="28"/>
        </w:rPr>
        <w:t>ванный размер оплаты всего планов</w:t>
      </w:r>
      <w:r w:rsidR="00F25DBB" w:rsidRPr="00954055">
        <w:rPr>
          <w:rFonts w:ascii="Times New Roman" w:hAnsi="Times New Roman" w:cs="Times New Roman"/>
          <w:sz w:val="28"/>
          <w:szCs w:val="28"/>
        </w:rPr>
        <w:t>ого объема мощности этих энерго</w:t>
      </w:r>
      <w:r w:rsidR="00D556DF" w:rsidRPr="00954055">
        <w:rPr>
          <w:rFonts w:ascii="Times New Roman" w:hAnsi="Times New Roman" w:cs="Times New Roman"/>
          <w:sz w:val="28"/>
          <w:szCs w:val="28"/>
        </w:rPr>
        <w:t xml:space="preserve">принимающих устройств и определяет величину </w:t>
      </w:r>
      <w:r w:rsidR="00F25DBB" w:rsidRPr="00954055">
        <w:rPr>
          <w:rFonts w:ascii="Times New Roman" w:hAnsi="Times New Roman" w:cs="Times New Roman"/>
          <w:sz w:val="28"/>
          <w:szCs w:val="28"/>
        </w:rPr>
        <w:t>«</w:t>
      </w:r>
      <w:r w:rsidR="00D556DF" w:rsidRPr="00954055">
        <w:rPr>
          <w:rFonts w:ascii="Times New Roman" w:hAnsi="Times New Roman" w:cs="Times New Roman"/>
          <w:sz w:val="28"/>
          <w:szCs w:val="28"/>
        </w:rPr>
        <w:t>выпадающих доходов</w:t>
      </w:r>
      <w:r w:rsidR="00F25DBB" w:rsidRPr="00954055">
        <w:rPr>
          <w:rFonts w:ascii="Times New Roman" w:hAnsi="Times New Roman" w:cs="Times New Roman"/>
          <w:sz w:val="28"/>
          <w:szCs w:val="28"/>
        </w:rPr>
        <w:t>»</w:t>
      </w:r>
      <w:r w:rsidR="00D556DF" w:rsidRPr="00954055">
        <w:rPr>
          <w:rFonts w:ascii="Times New Roman" w:hAnsi="Times New Roman" w:cs="Times New Roman"/>
          <w:sz w:val="28"/>
          <w:szCs w:val="28"/>
        </w:rPr>
        <w:t xml:space="preserve">. </w:t>
      </w:r>
    </w:p>
    <w:p w:rsidR="00F25DBB" w:rsidRPr="00954055" w:rsidRDefault="00F25DBB" w:rsidP="00F25DB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Представляется, что в условиях, когда размер платы за технологическое присоединение для всех категорий потребителей и без того ограничен законодательным запретом на включение в нее инвестиционной составляющей, </w:t>
      </w:r>
      <w:r w:rsidRPr="00954055">
        <w:rPr>
          <w:rFonts w:ascii="Times New Roman" w:hAnsi="Times New Roman" w:cs="Times New Roman"/>
          <w:sz w:val="28"/>
          <w:szCs w:val="28"/>
        </w:rPr>
        <w:lastRenderedPageBreak/>
        <w:t>дальнейшее "льготирование" приводит к тому, что финансовая устойчивость сетевых организаций существенно снижается. Обусловлено это тем, что не все "выпадающие доходы", возникающие при технологическом присоединении, могут быть учтены в тарифах на услуги по передаче электрической энергии ввиду ограничения их роста по социально-политическим причинам. Недостаток финансовых средств сказывается на реализации ремонтных и инвестиционных программ сетевых организаций, что в конечном итоге означает снижение в долгосрочной перспективе возможности инфраструктуры принять новых потребителей.</w:t>
      </w:r>
    </w:p>
    <w:p w:rsidR="002E0CF6" w:rsidRPr="00954055" w:rsidRDefault="002E0CF6" w:rsidP="00F25DB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При установлении платы за технологическое присоединение по индивидуальному проекту учитываются расходы сетевой организации по подготовке технических условий и их согласованию с Системным оператором, разработке проектной документации согласно обязательствам, предусмотренным техническими условиями и проверке заявителем выполнения технических условий. Не учитывается стоимость выполнения технических условий в части обоснованных требований к усилению существующей электрической сети. Данный расход не принимается во внимание в связи с присоединением новых мощностей. </w:t>
      </w:r>
    </w:p>
    <w:p w:rsidR="00F25DBB" w:rsidRPr="00954055" w:rsidRDefault="001638A8" w:rsidP="00F25DBB">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На основании вышеизложенного, можно предложить увеличение размера платы за технологическое присоединение при отсутствии технической возможности сетевой организации. Это обусловливается тем, что у сетевой организации нет соответствующего финансирования. </w:t>
      </w:r>
      <w:r w:rsidR="00284684">
        <w:rPr>
          <w:rFonts w:ascii="Times New Roman" w:hAnsi="Times New Roman" w:cs="Times New Roman"/>
          <w:sz w:val="28"/>
          <w:szCs w:val="28"/>
        </w:rPr>
        <w:t>В таких случаях т</w:t>
      </w:r>
      <w:r w:rsidRPr="00954055">
        <w:rPr>
          <w:rFonts w:ascii="Times New Roman" w:hAnsi="Times New Roman" w:cs="Times New Roman"/>
          <w:sz w:val="28"/>
          <w:szCs w:val="28"/>
        </w:rPr>
        <w:t xml:space="preserve">ехнологическое присоединение потребителя, заявляющего менее 15 кВт следует </w:t>
      </w:r>
      <w:r w:rsidR="002E0CF6" w:rsidRPr="00954055">
        <w:rPr>
          <w:rFonts w:ascii="Times New Roman" w:hAnsi="Times New Roman" w:cs="Times New Roman"/>
          <w:sz w:val="28"/>
          <w:szCs w:val="28"/>
        </w:rPr>
        <w:t>квалифицировать</w:t>
      </w:r>
      <w:r w:rsidRPr="00954055">
        <w:rPr>
          <w:rFonts w:ascii="Times New Roman" w:hAnsi="Times New Roman" w:cs="Times New Roman"/>
          <w:sz w:val="28"/>
          <w:szCs w:val="28"/>
        </w:rPr>
        <w:t xml:space="preserve"> как технологическое присоединение по </w:t>
      </w:r>
      <w:r w:rsidR="00284684">
        <w:rPr>
          <w:rFonts w:ascii="Times New Roman" w:hAnsi="Times New Roman" w:cs="Times New Roman"/>
          <w:sz w:val="28"/>
          <w:szCs w:val="28"/>
        </w:rPr>
        <w:t>индивидуальному проекту. Но тогда</w:t>
      </w:r>
      <w:r w:rsidR="002E0CF6" w:rsidRPr="00954055">
        <w:rPr>
          <w:rFonts w:ascii="Times New Roman" w:hAnsi="Times New Roman" w:cs="Times New Roman"/>
          <w:sz w:val="28"/>
          <w:szCs w:val="28"/>
        </w:rPr>
        <w:t xml:space="preserve"> есть риск </w:t>
      </w:r>
      <w:r w:rsidRPr="00954055">
        <w:rPr>
          <w:rFonts w:ascii="Times New Roman" w:hAnsi="Times New Roman" w:cs="Times New Roman"/>
          <w:sz w:val="28"/>
          <w:szCs w:val="28"/>
        </w:rPr>
        <w:t xml:space="preserve">злоупотребления со стороны сетевых компаний в части отнесения всех подключений к категории подключений по индивидуальному проекту. </w:t>
      </w:r>
    </w:p>
    <w:p w:rsidR="00913DE4" w:rsidRDefault="00913DE4" w:rsidP="00B02607">
      <w:pPr>
        <w:pStyle w:val="2"/>
        <w:rPr>
          <w:rFonts w:ascii="Times New Roman" w:hAnsi="Times New Roman" w:cs="Times New Roman"/>
          <w:b/>
          <w:color w:val="auto"/>
          <w:sz w:val="28"/>
          <w:szCs w:val="28"/>
        </w:rPr>
      </w:pPr>
    </w:p>
    <w:p w:rsidR="00BC4793" w:rsidRDefault="00EE115B" w:rsidP="00AD2915">
      <w:pPr>
        <w:pStyle w:val="2"/>
        <w:jc w:val="center"/>
        <w:rPr>
          <w:rFonts w:ascii="Times New Roman" w:hAnsi="Times New Roman" w:cs="Times New Roman"/>
          <w:b/>
          <w:color w:val="auto"/>
          <w:sz w:val="28"/>
          <w:szCs w:val="28"/>
        </w:rPr>
      </w:pPr>
      <w:bookmarkStart w:id="21" w:name="_Toc482271547"/>
      <w:r w:rsidRPr="006F5942">
        <w:rPr>
          <w:rFonts w:ascii="Times New Roman" w:hAnsi="Times New Roman" w:cs="Times New Roman"/>
          <w:b/>
          <w:color w:val="auto"/>
          <w:sz w:val="28"/>
          <w:szCs w:val="28"/>
        </w:rPr>
        <w:t xml:space="preserve">§3. </w:t>
      </w:r>
      <w:r w:rsidR="00B243A7" w:rsidRPr="006F5942">
        <w:rPr>
          <w:rFonts w:ascii="Times New Roman" w:hAnsi="Times New Roman" w:cs="Times New Roman"/>
          <w:b/>
          <w:color w:val="auto"/>
          <w:sz w:val="28"/>
          <w:szCs w:val="28"/>
        </w:rPr>
        <w:t>Сроки осуществления технологического присоединения.</w:t>
      </w:r>
      <w:bookmarkEnd w:id="21"/>
    </w:p>
    <w:p w:rsidR="00913DE4" w:rsidRPr="00913DE4" w:rsidRDefault="00913DE4" w:rsidP="00913DE4"/>
    <w:p w:rsidR="008C1AD7" w:rsidRPr="00954055" w:rsidRDefault="008C1AD7" w:rsidP="008C1AD7">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В соответствии с подпунктом «б» пункта 16 Правил, срок осуществления мероприятий по технологическому присоединению, который исчисляется со дня заключения договора и не может превышать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954055">
        <w:rPr>
          <w:rFonts w:ascii="Times New Roman" w:hAnsi="Times New Roman" w:cs="Times New Roman"/>
          <w:sz w:val="28"/>
          <w:szCs w:val="28"/>
        </w:rPr>
        <w:t>энергопринимающие</w:t>
      </w:r>
      <w:proofErr w:type="spellEnd"/>
      <w:r w:rsidRPr="00954055">
        <w:rPr>
          <w:rFonts w:ascii="Times New Roman" w:hAnsi="Times New Roman" w:cs="Times New Roman"/>
          <w:sz w:val="28"/>
          <w:szCs w:val="28"/>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w:t>
      </w:r>
    </w:p>
    <w:p w:rsidR="008C1AD7" w:rsidRPr="00954055" w:rsidRDefault="008C1AD7" w:rsidP="008C1AD7">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8C1AD7" w:rsidRPr="00954055" w:rsidRDefault="008C1AD7" w:rsidP="008C1AD7">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4 месяца - для заявителей, максимальная мощность энергопринимающих устройств которых составляет до 670 кВт включительно;</w:t>
      </w:r>
    </w:p>
    <w:p w:rsidR="008C1AD7" w:rsidRPr="00954055" w:rsidRDefault="008C1AD7" w:rsidP="008C1AD7">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1 год - для заявителей, максимальная мощность энергопринимающих устройств которых составляет свыше 670 кВт;</w:t>
      </w:r>
    </w:p>
    <w:p w:rsidR="008C1AD7" w:rsidRPr="00954055" w:rsidRDefault="008C1AD7" w:rsidP="008C1AD7">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в иных случаях:</w:t>
      </w:r>
    </w:p>
    <w:p w:rsidR="008C1AD7" w:rsidRPr="00954055" w:rsidRDefault="008C1AD7" w:rsidP="008C1AD7">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15 рабочих дней (если в заявке не указан более продолжительный срок) - при временном технологическом присоединении заявителей, </w:t>
      </w:r>
      <w:proofErr w:type="spellStart"/>
      <w:r w:rsidRPr="00954055">
        <w:rPr>
          <w:rFonts w:ascii="Times New Roman" w:hAnsi="Times New Roman" w:cs="Times New Roman"/>
          <w:sz w:val="28"/>
          <w:szCs w:val="28"/>
        </w:rPr>
        <w:lastRenderedPageBreak/>
        <w:t>энергопринимающие</w:t>
      </w:r>
      <w:proofErr w:type="spellEnd"/>
      <w:r w:rsidRPr="00954055">
        <w:rPr>
          <w:rFonts w:ascii="Times New Roman" w:hAnsi="Times New Roman" w:cs="Times New Roman"/>
          <w:sz w:val="28"/>
          <w:szCs w:val="28"/>
        </w:rPr>
        <w:t xml:space="preserve"> устройства которых являются передвижными и имеют максимальную мощность до 150 кВт включительно, если расстояние от </w:t>
      </w:r>
      <w:proofErr w:type="spellStart"/>
      <w:r w:rsidRPr="00954055">
        <w:rPr>
          <w:rFonts w:ascii="Times New Roman" w:hAnsi="Times New Roman" w:cs="Times New Roman"/>
          <w:sz w:val="28"/>
          <w:szCs w:val="28"/>
        </w:rPr>
        <w:t>энергопринимающего</w:t>
      </w:r>
      <w:proofErr w:type="spellEnd"/>
      <w:r w:rsidRPr="00954055">
        <w:rPr>
          <w:rFonts w:ascii="Times New Roman" w:hAnsi="Times New Roman" w:cs="Times New Roman"/>
          <w:sz w:val="28"/>
          <w:szCs w:val="28"/>
        </w:rPr>
        <w:t xml:space="preserve"> устройства заявителя до существующих электрических сетей необходимого класса напряжения составляет не более 300 метров;</w:t>
      </w:r>
    </w:p>
    <w:p w:rsidR="008C1AD7" w:rsidRPr="00954055" w:rsidRDefault="008C1AD7" w:rsidP="008C1AD7">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6 месяцев - для заявителей, указанных в пунктах 12(1), 14 и 34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954055">
        <w:rPr>
          <w:rFonts w:ascii="Times New Roman" w:hAnsi="Times New Roman" w:cs="Times New Roman"/>
          <w:sz w:val="28"/>
          <w:szCs w:val="28"/>
        </w:rPr>
        <w:t>энергопринимающие</w:t>
      </w:r>
      <w:proofErr w:type="spellEnd"/>
      <w:r w:rsidRPr="00954055">
        <w:rPr>
          <w:rFonts w:ascii="Times New Roman" w:hAnsi="Times New Roman" w:cs="Times New Roman"/>
          <w:sz w:val="28"/>
          <w:szCs w:val="28"/>
        </w:rPr>
        <w:t xml:space="preserve"> устройства, составляет не более 300 метров в городах и поселках городского типа и не более 500 метров в сельской местности;</w:t>
      </w:r>
    </w:p>
    <w:p w:rsidR="008C1AD7" w:rsidRPr="00954055" w:rsidRDefault="008C1AD7" w:rsidP="008C1AD7">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B243A7" w:rsidRPr="00954055" w:rsidRDefault="008C1AD7" w:rsidP="008C1AD7">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8C1AD7" w:rsidRPr="00954055" w:rsidRDefault="009F54D1" w:rsidP="008C1AD7">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Законодатель различает сроки присоединения в зависимости от готовности энергопринимающих устройств электросетевого хозяйства сетевой организации, параметры электросетей, к которым планируется реализовать технологическое присоединение, а также выделяются категории заявителей и вариантов присоединения. Исчерпывающим образом нормативно определены сроки выполнения мероприятий по технологическому присоединению, которые берут свой отсчет с даты заключения договора.</w:t>
      </w:r>
    </w:p>
    <w:p w:rsidR="00A16739" w:rsidRPr="00954055" w:rsidRDefault="009F54D1" w:rsidP="000F67F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lastRenderedPageBreak/>
        <w:t xml:space="preserve">Иногда сетевые организации умышленно срывают сроки по исполнению обязательств, предусмотренных договором об осуществлении технологического присоединения. Такие злоупотребления сетевых организаций обусловливаются неосведомленностью заявителя, </w:t>
      </w:r>
      <w:proofErr w:type="spellStart"/>
      <w:r w:rsidRPr="00954055">
        <w:rPr>
          <w:rFonts w:ascii="Times New Roman" w:hAnsi="Times New Roman" w:cs="Times New Roman"/>
          <w:sz w:val="28"/>
          <w:szCs w:val="28"/>
        </w:rPr>
        <w:t>пробельность</w:t>
      </w:r>
      <w:proofErr w:type="spellEnd"/>
      <w:r w:rsidRPr="00954055">
        <w:rPr>
          <w:rFonts w:ascii="Times New Roman" w:hAnsi="Times New Roman" w:cs="Times New Roman"/>
          <w:sz w:val="28"/>
          <w:szCs w:val="28"/>
        </w:rPr>
        <w:t xml:space="preserve"> н</w:t>
      </w:r>
      <w:r w:rsidR="00B22A7F">
        <w:rPr>
          <w:rFonts w:ascii="Times New Roman" w:hAnsi="Times New Roman" w:cs="Times New Roman"/>
          <w:sz w:val="28"/>
          <w:szCs w:val="28"/>
        </w:rPr>
        <w:t xml:space="preserve">ормативных </w:t>
      </w:r>
      <w:r w:rsidRPr="00954055">
        <w:rPr>
          <w:rFonts w:ascii="Times New Roman" w:hAnsi="Times New Roman" w:cs="Times New Roman"/>
          <w:sz w:val="28"/>
          <w:szCs w:val="28"/>
        </w:rPr>
        <w:t xml:space="preserve">правовых актов, регулирующих отношения </w:t>
      </w:r>
      <w:r w:rsidR="003A0AA0" w:rsidRPr="00954055">
        <w:rPr>
          <w:rFonts w:ascii="Times New Roman" w:hAnsi="Times New Roman" w:cs="Times New Roman"/>
          <w:sz w:val="28"/>
          <w:szCs w:val="28"/>
        </w:rPr>
        <w:t xml:space="preserve">в сфере технологического присоединения. Неосведомленность заявителя заключается в том, что </w:t>
      </w:r>
      <w:r w:rsidR="006C692B" w:rsidRPr="00954055">
        <w:rPr>
          <w:rFonts w:ascii="Times New Roman" w:hAnsi="Times New Roman" w:cs="Times New Roman"/>
          <w:sz w:val="28"/>
          <w:szCs w:val="28"/>
        </w:rPr>
        <w:t xml:space="preserve">отсутствуют разъяснения норм, которые будут понятны потребителю. Сетевая организация, обосновывая просрочку исполнения обязательств по договору, опирается на пункт 2 статьи 328 ГК РФ, согласно которому при </w:t>
      </w:r>
      <w:proofErr w:type="spellStart"/>
      <w:r w:rsidR="009A704D" w:rsidRPr="00954055">
        <w:rPr>
          <w:rFonts w:ascii="Times New Roman" w:hAnsi="Times New Roman" w:cs="Times New Roman"/>
          <w:sz w:val="28"/>
          <w:szCs w:val="28"/>
        </w:rPr>
        <w:t>непредо</w:t>
      </w:r>
      <w:r w:rsidR="002E0C4F" w:rsidRPr="00954055">
        <w:rPr>
          <w:rFonts w:ascii="Times New Roman" w:hAnsi="Times New Roman" w:cs="Times New Roman"/>
          <w:sz w:val="28"/>
          <w:szCs w:val="28"/>
        </w:rPr>
        <w:t>ставления</w:t>
      </w:r>
      <w:proofErr w:type="spellEnd"/>
      <w:r w:rsidR="009A704D" w:rsidRPr="00954055">
        <w:rPr>
          <w:rFonts w:ascii="Times New Roman" w:hAnsi="Times New Roman" w:cs="Times New Roman"/>
          <w:sz w:val="28"/>
          <w:szCs w:val="28"/>
        </w:rPr>
        <w:t xml:space="preserve"> обязанной стороной предусмотренного договором </w:t>
      </w:r>
      <w:r w:rsidR="002E0C4F" w:rsidRPr="00954055">
        <w:rPr>
          <w:rFonts w:ascii="Times New Roman" w:hAnsi="Times New Roman" w:cs="Times New Roman"/>
          <w:sz w:val="28"/>
          <w:szCs w:val="28"/>
        </w:rPr>
        <w:t>исполнения обязательства либо наличия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либо отказаться от исполнения этого обязательства и потребовать возмещение убытков. Мероприятия по договору об осуществлении технологического присоединения не всегда носят встречный характер, но чаще в</w:t>
      </w:r>
      <w:r w:rsidR="000F67FE" w:rsidRPr="00954055">
        <w:rPr>
          <w:rFonts w:ascii="Times New Roman" w:hAnsi="Times New Roman" w:cs="Times New Roman"/>
          <w:sz w:val="28"/>
          <w:szCs w:val="28"/>
        </w:rPr>
        <w:t xml:space="preserve">сего технические условия содержат </w:t>
      </w:r>
      <w:proofErr w:type="spellStart"/>
      <w:r w:rsidR="000F67FE" w:rsidRPr="00954055">
        <w:rPr>
          <w:rFonts w:ascii="Times New Roman" w:hAnsi="Times New Roman" w:cs="Times New Roman"/>
          <w:sz w:val="28"/>
          <w:szCs w:val="28"/>
        </w:rPr>
        <w:t>взаимообязывающий</w:t>
      </w:r>
      <w:proofErr w:type="spellEnd"/>
      <w:r w:rsidR="000F67FE" w:rsidRPr="00954055">
        <w:rPr>
          <w:rFonts w:ascii="Times New Roman" w:hAnsi="Times New Roman" w:cs="Times New Roman"/>
          <w:sz w:val="28"/>
          <w:szCs w:val="28"/>
        </w:rPr>
        <w:t xml:space="preserve"> комплекс мероприятий. Из вышеуказанного следует, что, опираясь на статью 328 ГК, довод сетевой организации чаще всего остается несостоятельным, что подтверждается судебной практикой</w:t>
      </w:r>
      <w:r w:rsidR="00021A82" w:rsidRPr="00954055">
        <w:rPr>
          <w:rStyle w:val="ab"/>
          <w:rFonts w:ascii="Times New Roman" w:hAnsi="Times New Roman" w:cs="Times New Roman"/>
          <w:sz w:val="28"/>
          <w:szCs w:val="28"/>
        </w:rPr>
        <w:footnoteReference w:id="44"/>
      </w:r>
      <w:r w:rsidR="00021A82" w:rsidRPr="00954055">
        <w:rPr>
          <w:rFonts w:ascii="Times New Roman" w:hAnsi="Times New Roman" w:cs="Times New Roman"/>
          <w:sz w:val="28"/>
          <w:szCs w:val="28"/>
        </w:rPr>
        <w:t xml:space="preserve"> </w:t>
      </w:r>
      <w:r w:rsidR="00021A82" w:rsidRPr="00954055">
        <w:rPr>
          <w:rStyle w:val="ab"/>
          <w:rFonts w:ascii="Times New Roman" w:hAnsi="Times New Roman" w:cs="Times New Roman"/>
          <w:sz w:val="28"/>
          <w:szCs w:val="28"/>
        </w:rPr>
        <w:footnoteReference w:id="45"/>
      </w:r>
      <w:r w:rsidR="00021A82" w:rsidRPr="00954055">
        <w:rPr>
          <w:rFonts w:ascii="Times New Roman" w:hAnsi="Times New Roman" w:cs="Times New Roman"/>
          <w:sz w:val="28"/>
          <w:szCs w:val="28"/>
        </w:rPr>
        <w:t>.</w:t>
      </w:r>
      <w:r w:rsidR="000F67FE" w:rsidRPr="00954055">
        <w:rPr>
          <w:rFonts w:ascii="Times New Roman" w:hAnsi="Times New Roman" w:cs="Times New Roman"/>
          <w:sz w:val="28"/>
          <w:szCs w:val="28"/>
        </w:rPr>
        <w:t xml:space="preserve"> А вот иски о расторжении договора встречаются в практике крайне редко, что обусловливается наличием у сетевой организации статуса естественной монополии, поэтому в случае расторжении договора без использования объектов электросетевого хозяйства, единоличным владельцем которых является сетевая организация, невозможно будет вести комфортную жизнедеятельность.</w:t>
      </w:r>
    </w:p>
    <w:p w:rsidR="00E405D6" w:rsidRPr="00954055" w:rsidRDefault="00E405D6" w:rsidP="000F67F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lastRenderedPageBreak/>
        <w:t>Потребитель чаще всего выбирает в способы защиты инструмент понуждения к исполнению договора в установленный судом срок, возмещение причиненных убытков. Как показывает практика, использование вышеперечисленных способов не всегда приносит желаемого результата. Суды нередко снижают размер взыскиваемой компенсации морального вреда, не принимая во внимания факты отсутствия иного электрифицированного жилища, наличие хронических заболеваний и инвалидности, существенность оплаченной потребителем суммы по договору, наличие несовершеннолетних детей, существенность прострочки исполнения обязательств по договору.</w:t>
      </w:r>
    </w:p>
    <w:p w:rsidR="00E405D6" w:rsidRPr="00954055" w:rsidRDefault="00E405D6" w:rsidP="000F67F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Наиболее эффективным способом прав и законных интересов потребителя, представляется возможным обратиться с жалобой в антимонопольный орган с целью привлечения сетевой организации к административной ответственности по статье 14ю31 КоАП РФ, что ведет к наложению штрафа, размер которого обычно является существенным.</w:t>
      </w:r>
    </w:p>
    <w:p w:rsidR="00C80AB9" w:rsidRPr="00954055" w:rsidRDefault="00C80AB9" w:rsidP="000F67FE">
      <w:pPr>
        <w:spacing w:line="360" w:lineRule="auto"/>
        <w:ind w:firstLine="708"/>
        <w:jc w:val="both"/>
        <w:rPr>
          <w:rFonts w:ascii="Times New Roman" w:hAnsi="Times New Roman" w:cs="Times New Roman"/>
          <w:b/>
          <w:sz w:val="28"/>
          <w:szCs w:val="28"/>
        </w:rPr>
      </w:pPr>
    </w:p>
    <w:p w:rsidR="00C80AB9" w:rsidRPr="00954055" w:rsidRDefault="00C80AB9" w:rsidP="000F67FE">
      <w:pPr>
        <w:spacing w:line="360" w:lineRule="auto"/>
        <w:ind w:firstLine="708"/>
        <w:jc w:val="both"/>
        <w:rPr>
          <w:rFonts w:ascii="Times New Roman" w:hAnsi="Times New Roman" w:cs="Times New Roman"/>
          <w:b/>
          <w:sz w:val="28"/>
          <w:szCs w:val="28"/>
        </w:rPr>
      </w:pPr>
    </w:p>
    <w:p w:rsidR="00C80AB9" w:rsidRPr="00954055" w:rsidRDefault="00C80AB9" w:rsidP="000F67FE">
      <w:pPr>
        <w:spacing w:line="360" w:lineRule="auto"/>
        <w:ind w:firstLine="708"/>
        <w:jc w:val="both"/>
        <w:rPr>
          <w:rFonts w:ascii="Times New Roman" w:hAnsi="Times New Roman" w:cs="Times New Roman"/>
          <w:b/>
          <w:sz w:val="28"/>
          <w:szCs w:val="28"/>
        </w:rPr>
      </w:pPr>
    </w:p>
    <w:p w:rsidR="00C80AB9" w:rsidRPr="00954055" w:rsidRDefault="00C80AB9" w:rsidP="000F67FE">
      <w:pPr>
        <w:spacing w:line="360" w:lineRule="auto"/>
        <w:ind w:firstLine="708"/>
        <w:jc w:val="both"/>
        <w:rPr>
          <w:rFonts w:ascii="Times New Roman" w:hAnsi="Times New Roman" w:cs="Times New Roman"/>
          <w:b/>
          <w:sz w:val="28"/>
          <w:szCs w:val="28"/>
        </w:rPr>
      </w:pPr>
    </w:p>
    <w:p w:rsidR="00C80AB9" w:rsidRPr="00954055" w:rsidRDefault="00C80AB9" w:rsidP="000F67FE">
      <w:pPr>
        <w:spacing w:line="360" w:lineRule="auto"/>
        <w:ind w:firstLine="708"/>
        <w:jc w:val="both"/>
        <w:rPr>
          <w:rFonts w:ascii="Times New Roman" w:hAnsi="Times New Roman" w:cs="Times New Roman"/>
          <w:b/>
          <w:sz w:val="28"/>
          <w:szCs w:val="28"/>
        </w:rPr>
      </w:pPr>
    </w:p>
    <w:p w:rsidR="00EE115B" w:rsidRPr="00954055" w:rsidRDefault="00EE115B" w:rsidP="00C80AB9">
      <w:pPr>
        <w:spacing w:line="360" w:lineRule="auto"/>
        <w:ind w:firstLine="708"/>
        <w:jc w:val="center"/>
        <w:rPr>
          <w:rFonts w:ascii="Times New Roman" w:hAnsi="Times New Roman" w:cs="Times New Roman"/>
          <w:b/>
          <w:sz w:val="28"/>
          <w:szCs w:val="28"/>
        </w:rPr>
      </w:pPr>
    </w:p>
    <w:p w:rsidR="00EE115B" w:rsidRPr="00954055" w:rsidRDefault="00EE115B" w:rsidP="00C80AB9">
      <w:pPr>
        <w:spacing w:line="360" w:lineRule="auto"/>
        <w:ind w:firstLine="708"/>
        <w:jc w:val="center"/>
        <w:rPr>
          <w:rFonts w:ascii="Times New Roman" w:hAnsi="Times New Roman" w:cs="Times New Roman"/>
          <w:b/>
          <w:sz w:val="28"/>
          <w:szCs w:val="28"/>
        </w:rPr>
      </w:pPr>
    </w:p>
    <w:p w:rsidR="00EE115B" w:rsidRPr="00954055" w:rsidRDefault="00EE115B" w:rsidP="00C80AB9">
      <w:pPr>
        <w:spacing w:line="360" w:lineRule="auto"/>
        <w:ind w:firstLine="708"/>
        <w:jc w:val="center"/>
        <w:rPr>
          <w:rFonts w:ascii="Times New Roman" w:hAnsi="Times New Roman" w:cs="Times New Roman"/>
          <w:b/>
          <w:sz w:val="28"/>
          <w:szCs w:val="28"/>
        </w:rPr>
      </w:pPr>
    </w:p>
    <w:p w:rsidR="00EE115B" w:rsidRPr="00954055" w:rsidRDefault="00EE115B" w:rsidP="00C80AB9">
      <w:pPr>
        <w:spacing w:line="360" w:lineRule="auto"/>
        <w:ind w:firstLine="708"/>
        <w:jc w:val="center"/>
        <w:rPr>
          <w:rFonts w:ascii="Times New Roman" w:hAnsi="Times New Roman" w:cs="Times New Roman"/>
          <w:b/>
          <w:sz w:val="28"/>
          <w:szCs w:val="28"/>
        </w:rPr>
      </w:pPr>
    </w:p>
    <w:p w:rsidR="00EE115B" w:rsidRDefault="00EE115B" w:rsidP="00C80AB9">
      <w:pPr>
        <w:spacing w:line="360" w:lineRule="auto"/>
        <w:ind w:firstLine="708"/>
        <w:jc w:val="center"/>
        <w:rPr>
          <w:rFonts w:ascii="Times New Roman" w:hAnsi="Times New Roman" w:cs="Times New Roman"/>
          <w:b/>
          <w:sz w:val="28"/>
          <w:szCs w:val="28"/>
        </w:rPr>
      </w:pPr>
    </w:p>
    <w:p w:rsidR="004C05C8" w:rsidRDefault="004C05C8" w:rsidP="00C80AB9">
      <w:pPr>
        <w:spacing w:line="360" w:lineRule="auto"/>
        <w:ind w:firstLine="708"/>
        <w:jc w:val="center"/>
        <w:rPr>
          <w:rFonts w:ascii="Times New Roman" w:hAnsi="Times New Roman" w:cs="Times New Roman"/>
          <w:b/>
          <w:sz w:val="28"/>
          <w:szCs w:val="28"/>
        </w:rPr>
      </w:pPr>
    </w:p>
    <w:p w:rsidR="00B30B0A" w:rsidRPr="00954055" w:rsidRDefault="00B30B0A" w:rsidP="00C80AB9">
      <w:pPr>
        <w:spacing w:line="360" w:lineRule="auto"/>
        <w:ind w:firstLine="708"/>
        <w:jc w:val="center"/>
        <w:rPr>
          <w:rFonts w:ascii="Times New Roman" w:hAnsi="Times New Roman" w:cs="Times New Roman"/>
          <w:b/>
          <w:sz w:val="28"/>
          <w:szCs w:val="28"/>
        </w:rPr>
      </w:pPr>
    </w:p>
    <w:p w:rsidR="004B4128" w:rsidRDefault="004B4128" w:rsidP="00AD2915">
      <w:pPr>
        <w:pStyle w:val="1"/>
        <w:jc w:val="center"/>
        <w:rPr>
          <w:rFonts w:ascii="Times New Roman" w:hAnsi="Times New Roman" w:cs="Times New Roman"/>
          <w:b/>
          <w:color w:val="auto"/>
        </w:rPr>
      </w:pPr>
      <w:bookmarkStart w:id="22" w:name="_Toc482271548"/>
      <w:r w:rsidRPr="00E31E9C">
        <w:rPr>
          <w:rFonts w:ascii="Times New Roman" w:hAnsi="Times New Roman" w:cs="Times New Roman"/>
          <w:b/>
          <w:color w:val="auto"/>
        </w:rPr>
        <w:lastRenderedPageBreak/>
        <w:t>Заключение.</w:t>
      </w:r>
      <w:bookmarkEnd w:id="22"/>
    </w:p>
    <w:p w:rsidR="004C05C8" w:rsidRPr="004C05C8" w:rsidRDefault="004C05C8" w:rsidP="004C05C8">
      <w:pPr>
        <w:rPr>
          <w:lang w:eastAsia="ru-RU"/>
        </w:rPr>
      </w:pPr>
    </w:p>
    <w:p w:rsidR="004B4128" w:rsidRPr="00954055" w:rsidRDefault="004B4128" w:rsidP="000F67F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Технологическое присоединение является первым этапом к получению потребителем электроэнергии, без которой невозможно комфортно вести бытовую, промышленную и многие другие сферы жизни.</w:t>
      </w:r>
    </w:p>
    <w:p w:rsidR="004B4128" w:rsidRPr="00954055" w:rsidRDefault="004B4128" w:rsidP="000F67F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Государство стремится к более точному нормативному регулированию, анализируется судебная практика для выявления единой точки зрения относительно спорных вопросов, создается правоприменительная практика антимонопольных органов. Очевидно стремление упростить процесс получения доступа потребителя к сетям сетевых организаций. </w:t>
      </w:r>
    </w:p>
    <w:p w:rsidR="004B4128" w:rsidRPr="00954055" w:rsidRDefault="004B4128" w:rsidP="000F67FE">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Государство пытается прийти к балансу интересов потребителя и сетевых организаций, но как показывает содержание данной работы, данная цель не всегда достигается.</w:t>
      </w:r>
    </w:p>
    <w:p w:rsidR="00D76A99" w:rsidRPr="00954055" w:rsidRDefault="00D76A99" w:rsidP="00D76A99">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Одной из главных причин формирования такой ситуации можно назвать несовершенство законодательства, регулирующего сферу электроэнергетики, где недостаточно детально сформулировано регулирование, в котором присутствуют коллизии, недостатки юридических определений, которые не всегда верно позволяют истолковать ту или иную правовую норму. Как уже отмечалось в работе, не хватает доступного разъяснения законодательства, так как для восприятия потребителя трудны нормы, которые регулируют достаточно техническую и специфическую деятельность по технологическому присоединению. Потребитель так же злоупотребляет свои правом заявлять больше мощности, чем планируется потребляться. А это злоупотребление со стороны потребителя обусловливает избыток мощности по факту, отсутствие свободной мощности «на бумаге», что приводит к неэффективному и убыточному результату деятельности сетевых организаций.</w:t>
      </w:r>
    </w:p>
    <w:p w:rsidR="00C80AB9" w:rsidRPr="00B22A7F" w:rsidRDefault="00D76A99" w:rsidP="00B22A7F">
      <w:pPr>
        <w:spacing w:line="360" w:lineRule="auto"/>
        <w:ind w:firstLine="708"/>
        <w:jc w:val="both"/>
        <w:rPr>
          <w:rFonts w:ascii="Times New Roman" w:hAnsi="Times New Roman" w:cs="Times New Roman"/>
          <w:sz w:val="28"/>
          <w:szCs w:val="28"/>
        </w:rPr>
      </w:pPr>
      <w:r w:rsidRPr="00954055">
        <w:rPr>
          <w:rFonts w:ascii="Times New Roman" w:hAnsi="Times New Roman" w:cs="Times New Roman"/>
          <w:sz w:val="28"/>
          <w:szCs w:val="28"/>
        </w:rPr>
        <w:t xml:space="preserve">Анализируя вышеизложенные в работе проблемы, необходимо принять ряд мер, ориентированных на достижение баланса интересов ответственности потребителя и сетевой организации на всех этапах технологического </w:t>
      </w:r>
      <w:r w:rsidRPr="00954055">
        <w:rPr>
          <w:rFonts w:ascii="Times New Roman" w:hAnsi="Times New Roman" w:cs="Times New Roman"/>
          <w:sz w:val="28"/>
          <w:szCs w:val="28"/>
        </w:rPr>
        <w:lastRenderedPageBreak/>
        <w:t>присоединения. В качестве таких мер можно предложить:</w:t>
      </w:r>
      <w:r w:rsidR="00B22A7F">
        <w:rPr>
          <w:rFonts w:ascii="Times New Roman" w:hAnsi="Times New Roman" w:cs="Times New Roman"/>
          <w:sz w:val="28"/>
          <w:szCs w:val="28"/>
        </w:rPr>
        <w:t xml:space="preserve"> с</w:t>
      </w:r>
      <w:r w:rsidR="00C80AB9" w:rsidRPr="00B22A7F">
        <w:rPr>
          <w:rFonts w:ascii="Times New Roman" w:hAnsi="Times New Roman" w:cs="Times New Roman"/>
          <w:sz w:val="28"/>
          <w:szCs w:val="28"/>
        </w:rPr>
        <w:t>окращение этапов</w:t>
      </w:r>
      <w:r w:rsidR="00B22A7F">
        <w:rPr>
          <w:rFonts w:ascii="Times New Roman" w:hAnsi="Times New Roman" w:cs="Times New Roman"/>
          <w:sz w:val="28"/>
          <w:szCs w:val="28"/>
        </w:rPr>
        <w:t xml:space="preserve"> технологического присоединения; у</w:t>
      </w:r>
      <w:r w:rsidR="00C80AB9" w:rsidRPr="00B22A7F">
        <w:rPr>
          <w:rFonts w:ascii="Times New Roman" w:hAnsi="Times New Roman" w:cs="Times New Roman"/>
          <w:sz w:val="28"/>
          <w:szCs w:val="28"/>
        </w:rPr>
        <w:t xml:space="preserve">силение контроля со </w:t>
      </w:r>
      <w:r w:rsidR="00B22A7F">
        <w:rPr>
          <w:rFonts w:ascii="Times New Roman" w:hAnsi="Times New Roman" w:cs="Times New Roman"/>
          <w:sz w:val="28"/>
          <w:szCs w:val="28"/>
        </w:rPr>
        <w:t>стороны антимонопольного органа; п</w:t>
      </w:r>
      <w:r w:rsidR="00C80AB9" w:rsidRPr="00B22A7F">
        <w:rPr>
          <w:rFonts w:ascii="Times New Roman" w:hAnsi="Times New Roman" w:cs="Times New Roman"/>
          <w:sz w:val="28"/>
          <w:szCs w:val="28"/>
        </w:rPr>
        <w:t>оименовать и определить правовую природу договора об осуществлении</w:t>
      </w:r>
      <w:r w:rsidR="00B22A7F">
        <w:rPr>
          <w:rFonts w:ascii="Times New Roman" w:hAnsi="Times New Roman" w:cs="Times New Roman"/>
          <w:sz w:val="28"/>
          <w:szCs w:val="28"/>
        </w:rPr>
        <w:t xml:space="preserve"> технологического присоединения; в</w:t>
      </w:r>
      <w:r w:rsidR="00B22A7F" w:rsidRPr="00B22A7F">
        <w:rPr>
          <w:rFonts w:ascii="Times New Roman" w:hAnsi="Times New Roman" w:cs="Times New Roman"/>
          <w:sz w:val="28"/>
          <w:szCs w:val="28"/>
        </w:rPr>
        <w:t xml:space="preserve"> нормативных </w:t>
      </w:r>
      <w:r w:rsidR="00C80AB9" w:rsidRPr="00B22A7F">
        <w:rPr>
          <w:rFonts w:ascii="Times New Roman" w:hAnsi="Times New Roman" w:cs="Times New Roman"/>
          <w:sz w:val="28"/>
          <w:szCs w:val="28"/>
        </w:rPr>
        <w:t>правовых актах отрегулировать положения резервируемой потребителем мощности, которая будет оплачиваться п</w:t>
      </w:r>
      <w:r w:rsidR="00B22A7F">
        <w:rPr>
          <w:rFonts w:ascii="Times New Roman" w:hAnsi="Times New Roman" w:cs="Times New Roman"/>
          <w:sz w:val="28"/>
          <w:szCs w:val="28"/>
        </w:rPr>
        <w:t>ри меньшем потреблении мощности; п</w:t>
      </w:r>
      <w:r w:rsidR="00C80AB9" w:rsidRPr="00B22A7F">
        <w:rPr>
          <w:rFonts w:ascii="Times New Roman" w:hAnsi="Times New Roman" w:cs="Times New Roman"/>
          <w:sz w:val="28"/>
          <w:szCs w:val="28"/>
        </w:rPr>
        <w:t>овышение ответственности сетевых организаций за неисполнение условий договора об осуществлении</w:t>
      </w:r>
      <w:r w:rsidR="00B22A7F">
        <w:rPr>
          <w:rFonts w:ascii="Times New Roman" w:hAnsi="Times New Roman" w:cs="Times New Roman"/>
          <w:sz w:val="28"/>
          <w:szCs w:val="28"/>
        </w:rPr>
        <w:t xml:space="preserve"> технологического присоединения; п</w:t>
      </w:r>
      <w:r w:rsidR="004C05C8" w:rsidRPr="00B22A7F">
        <w:rPr>
          <w:rFonts w:ascii="Times New Roman" w:hAnsi="Times New Roman" w:cs="Times New Roman"/>
          <w:sz w:val="28"/>
          <w:szCs w:val="28"/>
        </w:rPr>
        <w:t>ересмотр сроков выполнения этапов</w:t>
      </w:r>
      <w:r w:rsidR="00B22A7F">
        <w:rPr>
          <w:rFonts w:ascii="Times New Roman" w:hAnsi="Times New Roman" w:cs="Times New Roman"/>
          <w:sz w:val="28"/>
          <w:szCs w:val="28"/>
        </w:rPr>
        <w:t xml:space="preserve"> технологического присоединения; п</w:t>
      </w:r>
      <w:r w:rsidR="00C80AB9" w:rsidRPr="00B22A7F">
        <w:rPr>
          <w:rFonts w:ascii="Times New Roman" w:hAnsi="Times New Roman" w:cs="Times New Roman"/>
          <w:sz w:val="28"/>
          <w:szCs w:val="28"/>
        </w:rPr>
        <w:t>овышение ответственности потребителя и сетевой организации за нарушение сроков всех этапов</w:t>
      </w:r>
      <w:r w:rsidR="00B22A7F">
        <w:rPr>
          <w:rFonts w:ascii="Times New Roman" w:hAnsi="Times New Roman" w:cs="Times New Roman"/>
          <w:sz w:val="28"/>
          <w:szCs w:val="28"/>
        </w:rPr>
        <w:t xml:space="preserve"> технологического присоединения; д</w:t>
      </w:r>
      <w:r w:rsidR="00C80AB9" w:rsidRPr="00B22A7F">
        <w:rPr>
          <w:rFonts w:ascii="Times New Roman" w:hAnsi="Times New Roman" w:cs="Times New Roman"/>
          <w:sz w:val="28"/>
          <w:szCs w:val="28"/>
        </w:rPr>
        <w:t>етализировать</w:t>
      </w:r>
      <w:r w:rsidR="00B22A7F">
        <w:rPr>
          <w:rFonts w:ascii="Times New Roman" w:hAnsi="Times New Roman" w:cs="Times New Roman"/>
          <w:sz w:val="28"/>
          <w:szCs w:val="28"/>
        </w:rPr>
        <w:t xml:space="preserve"> содержание технических условий; п</w:t>
      </w:r>
      <w:r w:rsidR="00C80AB9" w:rsidRPr="00B22A7F">
        <w:rPr>
          <w:rFonts w:ascii="Times New Roman" w:hAnsi="Times New Roman" w:cs="Times New Roman"/>
          <w:sz w:val="28"/>
          <w:szCs w:val="28"/>
        </w:rPr>
        <w:t>риведение в соответств</w:t>
      </w:r>
      <w:r w:rsidR="00B22A7F" w:rsidRPr="00B22A7F">
        <w:rPr>
          <w:rFonts w:ascii="Times New Roman" w:hAnsi="Times New Roman" w:cs="Times New Roman"/>
          <w:sz w:val="28"/>
          <w:szCs w:val="28"/>
        </w:rPr>
        <w:t xml:space="preserve">ие законодателем всех нормативных </w:t>
      </w:r>
      <w:r w:rsidR="00C80AB9" w:rsidRPr="00B22A7F">
        <w:rPr>
          <w:rFonts w:ascii="Times New Roman" w:hAnsi="Times New Roman" w:cs="Times New Roman"/>
          <w:sz w:val="28"/>
          <w:szCs w:val="28"/>
        </w:rPr>
        <w:t>правовых актов, регулирующих сектор электроэнергетики.</w:t>
      </w:r>
    </w:p>
    <w:p w:rsidR="00021A82" w:rsidRPr="00954055" w:rsidRDefault="00021A82" w:rsidP="00021A82">
      <w:pPr>
        <w:spacing w:line="360" w:lineRule="auto"/>
        <w:jc w:val="both"/>
        <w:rPr>
          <w:rFonts w:ascii="Times New Roman" w:hAnsi="Times New Roman" w:cs="Times New Roman"/>
          <w:sz w:val="28"/>
          <w:szCs w:val="28"/>
        </w:rPr>
      </w:pPr>
    </w:p>
    <w:p w:rsidR="00021A82" w:rsidRPr="00954055" w:rsidRDefault="00021A82" w:rsidP="00021A82">
      <w:pPr>
        <w:spacing w:line="360" w:lineRule="auto"/>
        <w:jc w:val="both"/>
        <w:rPr>
          <w:rFonts w:ascii="Times New Roman" w:hAnsi="Times New Roman" w:cs="Times New Roman"/>
          <w:sz w:val="28"/>
          <w:szCs w:val="28"/>
        </w:rPr>
      </w:pPr>
    </w:p>
    <w:p w:rsidR="00021A82" w:rsidRPr="00954055" w:rsidRDefault="00021A82" w:rsidP="00021A82">
      <w:pPr>
        <w:spacing w:line="360" w:lineRule="auto"/>
        <w:jc w:val="both"/>
        <w:rPr>
          <w:rFonts w:ascii="Times New Roman" w:hAnsi="Times New Roman" w:cs="Times New Roman"/>
          <w:sz w:val="28"/>
          <w:szCs w:val="28"/>
        </w:rPr>
      </w:pPr>
    </w:p>
    <w:p w:rsidR="00021A82" w:rsidRPr="00954055" w:rsidRDefault="00021A82" w:rsidP="00021A82">
      <w:pPr>
        <w:spacing w:line="360" w:lineRule="auto"/>
        <w:jc w:val="both"/>
        <w:rPr>
          <w:rFonts w:ascii="Times New Roman" w:hAnsi="Times New Roman" w:cs="Times New Roman"/>
          <w:sz w:val="28"/>
          <w:szCs w:val="28"/>
        </w:rPr>
      </w:pPr>
    </w:p>
    <w:p w:rsidR="00021A82" w:rsidRPr="00954055" w:rsidRDefault="00021A82" w:rsidP="00021A82">
      <w:pPr>
        <w:spacing w:line="360" w:lineRule="auto"/>
        <w:jc w:val="both"/>
        <w:rPr>
          <w:rFonts w:ascii="Times New Roman" w:hAnsi="Times New Roman" w:cs="Times New Roman"/>
          <w:sz w:val="28"/>
          <w:szCs w:val="28"/>
        </w:rPr>
      </w:pPr>
    </w:p>
    <w:p w:rsidR="00021A82" w:rsidRPr="00954055" w:rsidRDefault="00021A82" w:rsidP="00021A82">
      <w:pPr>
        <w:spacing w:line="360" w:lineRule="auto"/>
        <w:jc w:val="both"/>
        <w:rPr>
          <w:rFonts w:ascii="Times New Roman" w:hAnsi="Times New Roman" w:cs="Times New Roman"/>
          <w:sz w:val="28"/>
          <w:szCs w:val="28"/>
        </w:rPr>
      </w:pPr>
    </w:p>
    <w:p w:rsidR="00021A82" w:rsidRDefault="00021A82" w:rsidP="00021A82">
      <w:pPr>
        <w:spacing w:line="360" w:lineRule="auto"/>
        <w:jc w:val="both"/>
        <w:rPr>
          <w:rFonts w:ascii="Times New Roman" w:hAnsi="Times New Roman" w:cs="Times New Roman"/>
          <w:sz w:val="28"/>
          <w:szCs w:val="28"/>
        </w:rPr>
      </w:pPr>
    </w:p>
    <w:p w:rsidR="00B30B0A" w:rsidRDefault="00B30B0A" w:rsidP="00021A82">
      <w:pPr>
        <w:spacing w:line="360" w:lineRule="auto"/>
        <w:jc w:val="both"/>
        <w:rPr>
          <w:rFonts w:ascii="Times New Roman" w:hAnsi="Times New Roman" w:cs="Times New Roman"/>
          <w:sz w:val="28"/>
          <w:szCs w:val="28"/>
        </w:rPr>
      </w:pPr>
    </w:p>
    <w:p w:rsidR="00B30B0A" w:rsidRDefault="00B30B0A" w:rsidP="00021A82">
      <w:pPr>
        <w:spacing w:line="360" w:lineRule="auto"/>
        <w:jc w:val="both"/>
        <w:rPr>
          <w:rFonts w:ascii="Times New Roman" w:hAnsi="Times New Roman" w:cs="Times New Roman"/>
          <w:sz w:val="28"/>
          <w:szCs w:val="28"/>
        </w:rPr>
      </w:pPr>
    </w:p>
    <w:p w:rsidR="00B30B0A" w:rsidRDefault="00B30B0A" w:rsidP="00021A82">
      <w:pPr>
        <w:spacing w:line="360" w:lineRule="auto"/>
        <w:jc w:val="both"/>
        <w:rPr>
          <w:rFonts w:ascii="Times New Roman" w:hAnsi="Times New Roman" w:cs="Times New Roman"/>
          <w:sz w:val="28"/>
          <w:szCs w:val="28"/>
        </w:rPr>
      </w:pPr>
    </w:p>
    <w:p w:rsidR="00B30B0A" w:rsidRDefault="00B30B0A" w:rsidP="00021A82">
      <w:pPr>
        <w:spacing w:line="360" w:lineRule="auto"/>
        <w:jc w:val="both"/>
        <w:rPr>
          <w:rFonts w:ascii="Times New Roman" w:hAnsi="Times New Roman" w:cs="Times New Roman"/>
          <w:sz w:val="28"/>
          <w:szCs w:val="28"/>
        </w:rPr>
      </w:pPr>
    </w:p>
    <w:p w:rsidR="00B30B0A" w:rsidRPr="00954055" w:rsidRDefault="00B30B0A" w:rsidP="00021A82">
      <w:pPr>
        <w:spacing w:line="360" w:lineRule="auto"/>
        <w:jc w:val="both"/>
        <w:rPr>
          <w:rFonts w:ascii="Times New Roman" w:hAnsi="Times New Roman" w:cs="Times New Roman"/>
          <w:sz w:val="28"/>
          <w:szCs w:val="28"/>
        </w:rPr>
      </w:pPr>
    </w:p>
    <w:p w:rsidR="00173570" w:rsidRPr="00B30B0A" w:rsidRDefault="00173570" w:rsidP="00B30B0A">
      <w:pPr>
        <w:pStyle w:val="1"/>
        <w:jc w:val="center"/>
        <w:rPr>
          <w:rFonts w:ascii="Times New Roman" w:hAnsi="Times New Roman" w:cs="Times New Roman"/>
          <w:b/>
          <w:color w:val="auto"/>
        </w:rPr>
      </w:pPr>
      <w:bookmarkStart w:id="23" w:name="_Toc482271549"/>
      <w:r w:rsidRPr="00B30B0A">
        <w:rPr>
          <w:rFonts w:ascii="Times New Roman" w:hAnsi="Times New Roman" w:cs="Times New Roman"/>
          <w:b/>
          <w:color w:val="auto"/>
        </w:rPr>
        <w:lastRenderedPageBreak/>
        <w:t>Библиографический список</w:t>
      </w:r>
      <w:bookmarkEnd w:id="23"/>
    </w:p>
    <w:p w:rsidR="00173570" w:rsidRPr="00954055" w:rsidRDefault="00173570" w:rsidP="00173570">
      <w:pPr>
        <w:numPr>
          <w:ilvl w:val="0"/>
          <w:numId w:val="13"/>
        </w:numPr>
        <w:spacing w:line="360" w:lineRule="auto"/>
        <w:jc w:val="both"/>
        <w:rPr>
          <w:rFonts w:ascii="Times New Roman" w:hAnsi="Times New Roman" w:cs="Times New Roman"/>
          <w:b/>
          <w:sz w:val="28"/>
          <w:szCs w:val="28"/>
        </w:rPr>
      </w:pPr>
      <w:r w:rsidRPr="00954055">
        <w:rPr>
          <w:rFonts w:ascii="Times New Roman" w:hAnsi="Times New Roman" w:cs="Times New Roman"/>
          <w:b/>
          <w:sz w:val="28"/>
          <w:szCs w:val="28"/>
        </w:rPr>
        <w:t>Нормативно-правовые акты и иные официальные документы</w:t>
      </w:r>
    </w:p>
    <w:p w:rsidR="00173570" w:rsidRPr="00954055" w:rsidRDefault="00173570" w:rsidP="00173570">
      <w:pPr>
        <w:numPr>
          <w:ilvl w:val="1"/>
          <w:numId w:val="14"/>
        </w:numPr>
        <w:spacing w:line="360" w:lineRule="auto"/>
        <w:jc w:val="both"/>
        <w:rPr>
          <w:rFonts w:ascii="Times New Roman" w:hAnsi="Times New Roman" w:cs="Times New Roman"/>
          <w:b/>
          <w:sz w:val="28"/>
          <w:szCs w:val="28"/>
        </w:rPr>
      </w:pPr>
      <w:r w:rsidRPr="00954055">
        <w:rPr>
          <w:rFonts w:ascii="Times New Roman" w:hAnsi="Times New Roman" w:cs="Times New Roman"/>
          <w:b/>
          <w:sz w:val="28"/>
          <w:szCs w:val="28"/>
        </w:rPr>
        <w:t>Нормативно-правовые акты и иные официальные документы Российской Федерации</w:t>
      </w:r>
    </w:p>
    <w:p w:rsidR="00173570" w:rsidRPr="00954055" w:rsidRDefault="00173570" w:rsidP="00173570">
      <w:pPr>
        <w:numPr>
          <w:ilvl w:val="2"/>
          <w:numId w:val="14"/>
        </w:numPr>
        <w:spacing w:line="360" w:lineRule="auto"/>
        <w:jc w:val="both"/>
        <w:rPr>
          <w:rFonts w:ascii="Times New Roman" w:hAnsi="Times New Roman" w:cs="Times New Roman"/>
          <w:b/>
          <w:sz w:val="28"/>
          <w:szCs w:val="28"/>
        </w:rPr>
      </w:pPr>
      <w:r w:rsidRPr="00954055">
        <w:rPr>
          <w:rFonts w:ascii="Times New Roman" w:hAnsi="Times New Roman" w:cs="Times New Roman"/>
          <w:b/>
          <w:sz w:val="28"/>
          <w:szCs w:val="28"/>
        </w:rPr>
        <w:t>Федеральные законы</w:t>
      </w:r>
    </w:p>
    <w:p w:rsidR="00173570" w:rsidRPr="00B22A7F" w:rsidRDefault="00173570" w:rsidP="00B22A7F">
      <w:pPr>
        <w:pStyle w:val="a3"/>
        <w:numPr>
          <w:ilvl w:val="0"/>
          <w:numId w:val="12"/>
        </w:numPr>
        <w:spacing w:line="360" w:lineRule="auto"/>
        <w:jc w:val="both"/>
        <w:rPr>
          <w:rFonts w:ascii="Times New Roman" w:hAnsi="Times New Roman" w:cs="Times New Roman"/>
          <w:sz w:val="28"/>
          <w:szCs w:val="28"/>
        </w:rPr>
      </w:pPr>
      <w:r w:rsidRPr="00B22A7F">
        <w:rPr>
          <w:rFonts w:ascii="Times New Roman" w:hAnsi="Times New Roman" w:cs="Times New Roman"/>
          <w:sz w:val="28"/>
          <w:szCs w:val="28"/>
        </w:rPr>
        <w:t xml:space="preserve">Гражданский кодекс Российской Федерации (часть 1) [Электронный ресурс]: </w:t>
      </w:r>
      <w:proofErr w:type="spellStart"/>
      <w:r w:rsidRPr="00B22A7F">
        <w:rPr>
          <w:rFonts w:ascii="Times New Roman" w:hAnsi="Times New Roman" w:cs="Times New Roman"/>
          <w:sz w:val="28"/>
          <w:szCs w:val="28"/>
        </w:rPr>
        <w:t>федер</w:t>
      </w:r>
      <w:proofErr w:type="spellEnd"/>
      <w:r w:rsidRPr="00B22A7F">
        <w:rPr>
          <w:rFonts w:ascii="Times New Roman" w:hAnsi="Times New Roman" w:cs="Times New Roman"/>
          <w:sz w:val="28"/>
          <w:szCs w:val="28"/>
        </w:rPr>
        <w:t>. закон от 30 ноября 1994 года № 51-ФЗ // - СЗ РФ. - 1994. - № 32. - СПС Консультант Плюс.</w:t>
      </w:r>
    </w:p>
    <w:p w:rsidR="00173570" w:rsidRPr="00954055" w:rsidRDefault="00173570" w:rsidP="00173570">
      <w:pPr>
        <w:numPr>
          <w:ilvl w:val="0"/>
          <w:numId w:val="12"/>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 xml:space="preserve">Гражданский кодекс Российской Федерации (часть 2) [Электронный ресурс]: </w:t>
      </w:r>
      <w:proofErr w:type="spellStart"/>
      <w:r w:rsidRPr="00954055">
        <w:rPr>
          <w:rFonts w:ascii="Times New Roman" w:hAnsi="Times New Roman" w:cs="Times New Roman"/>
          <w:sz w:val="28"/>
          <w:szCs w:val="28"/>
        </w:rPr>
        <w:t>федер</w:t>
      </w:r>
      <w:proofErr w:type="spellEnd"/>
      <w:r w:rsidRPr="00954055">
        <w:rPr>
          <w:rFonts w:ascii="Times New Roman" w:hAnsi="Times New Roman" w:cs="Times New Roman"/>
          <w:sz w:val="28"/>
          <w:szCs w:val="28"/>
        </w:rPr>
        <w:t>. закон от 26 января 1996 года № 14-ФЗ // - СЗ РФ. - 1996. - № 5. - СПС Консультант Плюс.</w:t>
      </w:r>
    </w:p>
    <w:p w:rsidR="00173570" w:rsidRPr="00954055" w:rsidRDefault="00173570" w:rsidP="00173570">
      <w:pPr>
        <w:numPr>
          <w:ilvl w:val="0"/>
          <w:numId w:val="12"/>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 xml:space="preserve">Арбитражный процессуальный кодекс Российской Федерации [Электронный ресурс]: </w:t>
      </w:r>
      <w:proofErr w:type="spellStart"/>
      <w:r w:rsidRPr="00954055">
        <w:rPr>
          <w:rFonts w:ascii="Times New Roman" w:hAnsi="Times New Roman" w:cs="Times New Roman"/>
          <w:sz w:val="28"/>
          <w:szCs w:val="28"/>
        </w:rPr>
        <w:t>федер</w:t>
      </w:r>
      <w:proofErr w:type="spellEnd"/>
      <w:r w:rsidRPr="00954055">
        <w:rPr>
          <w:rFonts w:ascii="Times New Roman" w:hAnsi="Times New Roman" w:cs="Times New Roman"/>
          <w:sz w:val="28"/>
          <w:szCs w:val="28"/>
        </w:rPr>
        <w:t>. закон от 24 июля 2002 года № 95-ФЗ // - СЗ РФ. - 2002. - № 30. - СПС Консультант Плюс.</w:t>
      </w:r>
    </w:p>
    <w:p w:rsidR="00173570" w:rsidRPr="00954055" w:rsidRDefault="00173570" w:rsidP="00173570">
      <w:pPr>
        <w:numPr>
          <w:ilvl w:val="0"/>
          <w:numId w:val="12"/>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 xml:space="preserve">Гражданский процессуальный кодекс Российской Федерации [Электронный ресурс]: </w:t>
      </w:r>
      <w:proofErr w:type="spellStart"/>
      <w:r w:rsidRPr="00954055">
        <w:rPr>
          <w:rFonts w:ascii="Times New Roman" w:hAnsi="Times New Roman" w:cs="Times New Roman"/>
          <w:sz w:val="28"/>
          <w:szCs w:val="28"/>
        </w:rPr>
        <w:t>федер</w:t>
      </w:r>
      <w:proofErr w:type="spellEnd"/>
      <w:r w:rsidRPr="00954055">
        <w:rPr>
          <w:rFonts w:ascii="Times New Roman" w:hAnsi="Times New Roman" w:cs="Times New Roman"/>
          <w:sz w:val="28"/>
          <w:szCs w:val="28"/>
        </w:rPr>
        <w:t>. закон от 14 ноября 2002 года № 138-ФЗ // - СЗ РФ. - 2002. - № 46. - СПС Консультант Плюс.</w:t>
      </w:r>
    </w:p>
    <w:p w:rsidR="00173570" w:rsidRPr="00954055" w:rsidRDefault="00173570" w:rsidP="00173570">
      <w:pPr>
        <w:numPr>
          <w:ilvl w:val="0"/>
          <w:numId w:val="12"/>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 xml:space="preserve">Жилищный кодекс Российской Федерации [Электронный ресурс]: </w:t>
      </w:r>
      <w:proofErr w:type="spellStart"/>
      <w:r w:rsidRPr="00954055">
        <w:rPr>
          <w:rFonts w:ascii="Times New Roman" w:hAnsi="Times New Roman" w:cs="Times New Roman"/>
          <w:sz w:val="28"/>
          <w:szCs w:val="28"/>
        </w:rPr>
        <w:t>федер</w:t>
      </w:r>
      <w:proofErr w:type="spellEnd"/>
      <w:r w:rsidRPr="00954055">
        <w:rPr>
          <w:rFonts w:ascii="Times New Roman" w:hAnsi="Times New Roman" w:cs="Times New Roman"/>
          <w:sz w:val="28"/>
          <w:szCs w:val="28"/>
        </w:rPr>
        <w:t>. закон от 29 декабря 2004 года № 188-ФЗ // - СЗ РФ. - 2005. - № 1 (ч. 1). - СПС Консультант Плюс.</w:t>
      </w:r>
    </w:p>
    <w:p w:rsidR="00173570" w:rsidRPr="00954055" w:rsidRDefault="00173570" w:rsidP="00173570">
      <w:pPr>
        <w:numPr>
          <w:ilvl w:val="0"/>
          <w:numId w:val="12"/>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 xml:space="preserve">Градостроительный кодекс Российской Федерации [Электронный ресурс]: </w:t>
      </w:r>
      <w:proofErr w:type="spellStart"/>
      <w:r w:rsidRPr="00954055">
        <w:rPr>
          <w:rFonts w:ascii="Times New Roman" w:hAnsi="Times New Roman" w:cs="Times New Roman"/>
          <w:sz w:val="28"/>
          <w:szCs w:val="28"/>
        </w:rPr>
        <w:t>федер</w:t>
      </w:r>
      <w:proofErr w:type="spellEnd"/>
      <w:r w:rsidRPr="00954055">
        <w:rPr>
          <w:rFonts w:ascii="Times New Roman" w:hAnsi="Times New Roman" w:cs="Times New Roman"/>
          <w:sz w:val="28"/>
          <w:szCs w:val="28"/>
        </w:rPr>
        <w:t xml:space="preserve">. закон от 29 декабря 2004 года № 190-ФЗ // - СЗ РФ. – 2005. - № 1 (ч. 1). – СПС Консультант Плюс. </w:t>
      </w:r>
    </w:p>
    <w:p w:rsidR="00173570" w:rsidRPr="00954055" w:rsidRDefault="00173570" w:rsidP="00173570">
      <w:pPr>
        <w:numPr>
          <w:ilvl w:val="0"/>
          <w:numId w:val="12"/>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 xml:space="preserve">Об электроэнергетике [Электронный ресурс]: </w:t>
      </w:r>
      <w:proofErr w:type="spellStart"/>
      <w:r w:rsidRPr="00954055">
        <w:rPr>
          <w:rFonts w:ascii="Times New Roman" w:hAnsi="Times New Roman" w:cs="Times New Roman"/>
          <w:sz w:val="28"/>
          <w:szCs w:val="28"/>
        </w:rPr>
        <w:t>федер</w:t>
      </w:r>
      <w:proofErr w:type="spellEnd"/>
      <w:r w:rsidRPr="00954055">
        <w:rPr>
          <w:rFonts w:ascii="Times New Roman" w:hAnsi="Times New Roman" w:cs="Times New Roman"/>
          <w:sz w:val="28"/>
          <w:szCs w:val="28"/>
        </w:rPr>
        <w:t>. закон от 26 марта 2003 года № 35-ФЗ // - СЗ РФ. - 2003. - № 13. - СПС Консультант Плюс.</w:t>
      </w:r>
    </w:p>
    <w:p w:rsidR="00173570" w:rsidRPr="00954055" w:rsidRDefault="00173570" w:rsidP="00173570">
      <w:pPr>
        <w:numPr>
          <w:ilvl w:val="0"/>
          <w:numId w:val="12"/>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lastRenderedPageBreak/>
        <w:t xml:space="preserve">О естественных монополиях [Электронный ресурс]:  </w:t>
      </w:r>
      <w:proofErr w:type="spellStart"/>
      <w:r w:rsidRPr="00954055">
        <w:rPr>
          <w:rFonts w:ascii="Times New Roman" w:hAnsi="Times New Roman" w:cs="Times New Roman"/>
          <w:sz w:val="28"/>
          <w:szCs w:val="28"/>
        </w:rPr>
        <w:t>федер</w:t>
      </w:r>
      <w:proofErr w:type="spellEnd"/>
      <w:r w:rsidRPr="00954055">
        <w:rPr>
          <w:rFonts w:ascii="Times New Roman" w:hAnsi="Times New Roman" w:cs="Times New Roman"/>
          <w:sz w:val="28"/>
          <w:szCs w:val="28"/>
        </w:rPr>
        <w:t>. закон от 17 августа 1995 года № 147-ФЗ // - СЗ РФ. - 1995. - № 34. - СПС Консультант Плюс.</w:t>
      </w:r>
    </w:p>
    <w:p w:rsidR="00173570" w:rsidRPr="00954055" w:rsidRDefault="00173570" w:rsidP="00173570">
      <w:pPr>
        <w:numPr>
          <w:ilvl w:val="0"/>
          <w:numId w:val="12"/>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 xml:space="preserve">О закупках товаров, работ, услуг отдельными видами юридических лиц [Электронный ресурс]: </w:t>
      </w:r>
      <w:proofErr w:type="spellStart"/>
      <w:r w:rsidRPr="00954055">
        <w:rPr>
          <w:rFonts w:ascii="Times New Roman" w:hAnsi="Times New Roman" w:cs="Times New Roman"/>
          <w:sz w:val="28"/>
          <w:szCs w:val="28"/>
        </w:rPr>
        <w:t>федер</w:t>
      </w:r>
      <w:proofErr w:type="spellEnd"/>
      <w:r w:rsidRPr="00954055">
        <w:rPr>
          <w:rFonts w:ascii="Times New Roman" w:hAnsi="Times New Roman" w:cs="Times New Roman"/>
          <w:sz w:val="28"/>
          <w:szCs w:val="28"/>
        </w:rPr>
        <w:t>. закон от 18 июля 2011 года № 223-ФЗ // - СЗ РФ. - 2011. - № 30 (ч. 1). - СПС Консультант Плюс.</w:t>
      </w:r>
    </w:p>
    <w:p w:rsidR="00173570" w:rsidRPr="00954055" w:rsidRDefault="00173570" w:rsidP="00173570">
      <w:pPr>
        <w:numPr>
          <w:ilvl w:val="2"/>
          <w:numId w:val="14"/>
        </w:numPr>
        <w:spacing w:line="360" w:lineRule="auto"/>
        <w:jc w:val="both"/>
        <w:rPr>
          <w:rFonts w:ascii="Times New Roman" w:hAnsi="Times New Roman" w:cs="Times New Roman"/>
          <w:b/>
          <w:sz w:val="28"/>
          <w:szCs w:val="28"/>
        </w:rPr>
      </w:pPr>
      <w:r w:rsidRPr="00954055">
        <w:rPr>
          <w:rFonts w:ascii="Times New Roman" w:hAnsi="Times New Roman" w:cs="Times New Roman"/>
          <w:b/>
          <w:sz w:val="28"/>
          <w:szCs w:val="28"/>
        </w:rPr>
        <w:t>Постановления и распоряжения Правительства Российской Федерации</w:t>
      </w:r>
    </w:p>
    <w:p w:rsidR="00173570" w:rsidRPr="00954055" w:rsidRDefault="00173570" w:rsidP="00173570">
      <w:pPr>
        <w:numPr>
          <w:ilvl w:val="0"/>
          <w:numId w:val="12"/>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[Электронный ресурс]: пост. Правительства РФ от 27 декабря 2004 года № 861 // - СЗ РФ. - 2004. - № 52 (ч. 2). - СПС Консультант Плюс.</w:t>
      </w:r>
    </w:p>
    <w:p w:rsidR="00173570" w:rsidRPr="00954055" w:rsidRDefault="00173570" w:rsidP="00173570">
      <w:pPr>
        <w:numPr>
          <w:ilvl w:val="0"/>
          <w:numId w:val="12"/>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Об утверждении стандартов раскрытия информации субъектами оптового и розничных рынков электрической энергии [Электронный ресурс]: пост. Правительства РФ от 21 января 2004 года № 24 // - СЗ РФ. - 2004. - № 4. - СПС Консультант Плюс.</w:t>
      </w:r>
    </w:p>
    <w:p w:rsidR="00173570" w:rsidRPr="00954055" w:rsidRDefault="00173570" w:rsidP="00173570">
      <w:pPr>
        <w:numPr>
          <w:ilvl w:val="0"/>
          <w:numId w:val="12"/>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w:t>
      </w:r>
      <w:r w:rsidRPr="00954055">
        <w:rPr>
          <w:rFonts w:ascii="Times New Roman" w:hAnsi="Times New Roman" w:cs="Times New Roman"/>
          <w:sz w:val="28"/>
          <w:szCs w:val="28"/>
        </w:rPr>
        <w:lastRenderedPageBreak/>
        <w:t>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[Электронный ресурс]: пост. Правительства РФ от 13 августа 2006 года № 491 // - СЗ РФ. – 2006. - № 34. – СПС Консультант Плюс.</w:t>
      </w:r>
    </w:p>
    <w:p w:rsidR="00173570" w:rsidRPr="00954055" w:rsidRDefault="00173570" w:rsidP="00173570">
      <w:pPr>
        <w:numPr>
          <w:ilvl w:val="0"/>
          <w:numId w:val="12"/>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 xml:space="preserve">Об утверждении Энергетической стратегии России на период до 2030 года [Электронный ресурс]: </w:t>
      </w:r>
      <w:proofErr w:type="spellStart"/>
      <w:r w:rsidRPr="00954055">
        <w:rPr>
          <w:rFonts w:ascii="Times New Roman" w:hAnsi="Times New Roman" w:cs="Times New Roman"/>
          <w:sz w:val="28"/>
          <w:szCs w:val="28"/>
        </w:rPr>
        <w:t>расп</w:t>
      </w:r>
      <w:proofErr w:type="spellEnd"/>
      <w:r w:rsidRPr="00954055">
        <w:rPr>
          <w:rFonts w:ascii="Times New Roman" w:hAnsi="Times New Roman" w:cs="Times New Roman"/>
          <w:sz w:val="28"/>
          <w:szCs w:val="28"/>
        </w:rPr>
        <w:t>. Правительства РФ от 13 сентября 2009 года № 1715-р // - СЗ РФ. - 2009. - № 48. - СПС Консультант Плюс.</w:t>
      </w:r>
    </w:p>
    <w:p w:rsidR="00173570" w:rsidRPr="00954055" w:rsidRDefault="00173570" w:rsidP="00173570">
      <w:pPr>
        <w:numPr>
          <w:ilvl w:val="0"/>
          <w:numId w:val="12"/>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Об инвестиционных программах субъектов электроэнергетики (вместе с «Правилами утверждения инвестиционных программ субъектов электроэнергетики, в уставных капиталах которых участвует государство, и сетевых организаций», «Правилами осуществления контроля за реализацией инвестиционных программ субъектов электроэнергетики») [Электронный ресурс]: пост. Правительства РФ от 1 декабря 2009 года № 977 // - СЗ РФ. - 2009. - № 49 (ч. 2). - СПС Консультант Плюс.</w:t>
      </w:r>
    </w:p>
    <w:p w:rsidR="00173570" w:rsidRPr="00954055" w:rsidRDefault="00173570" w:rsidP="00173570">
      <w:pPr>
        <w:numPr>
          <w:ilvl w:val="0"/>
          <w:numId w:val="12"/>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О ценообразовании в области регулируемых цен (тарифов) в электроэнергетике (вместе с «Основами ценообразования в области регулируемых цен (тарифов) в электроэнергетике», «Правилами государственного регулирования (пересмотра, применения) цен (тарифов) в электроэнергетике») [Электронный ресурс]: пост. Правительства РФ от 29 декабря 2011 года № 1178 // - СЗ РФ. - 2012. - № 4. - СПС Консультант Плюс.</w:t>
      </w:r>
    </w:p>
    <w:p w:rsidR="00173570" w:rsidRPr="00954055" w:rsidRDefault="00173570" w:rsidP="00173570">
      <w:pPr>
        <w:numPr>
          <w:ilvl w:val="0"/>
          <w:numId w:val="12"/>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 [Электронный ресурс]: пост. Правительства РФ от 21 апреля 2009 года № 334 // - СЗ РФ. – 2009. - № 17. – СПС Консультант Плюс.</w:t>
      </w:r>
    </w:p>
    <w:p w:rsidR="00173570" w:rsidRPr="00954055" w:rsidRDefault="00173570" w:rsidP="00173570">
      <w:pPr>
        <w:numPr>
          <w:ilvl w:val="0"/>
          <w:numId w:val="12"/>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lastRenderedPageBreak/>
        <w: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[Электронный ресурс]: пост. Правительства РФ от 1 марта 2011 года № 129 // - СЗ РФ. – 2011. – № 10. – СПС Консультант Плюс.</w:t>
      </w:r>
    </w:p>
    <w:p w:rsidR="00173570" w:rsidRPr="00954055" w:rsidRDefault="00173570" w:rsidP="00173570">
      <w:pPr>
        <w:numPr>
          <w:ilvl w:val="0"/>
          <w:numId w:val="12"/>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[Электронный ресурс]: пост. Правительства РФ от 4 мая 2012 года № 442 // - СЗ РФ. - 2012. - № 23. - СПС Консультант Плюс.</w:t>
      </w:r>
    </w:p>
    <w:p w:rsidR="00173570" w:rsidRPr="00954055" w:rsidRDefault="00173570" w:rsidP="00173570">
      <w:pPr>
        <w:numPr>
          <w:ilvl w:val="0"/>
          <w:numId w:val="12"/>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 xml:space="preserve">Об утверждении плана мероприятий («дорожной карты») «Повышение доступности энергетической инфраструктуры» [Электронный ресурс]: </w:t>
      </w:r>
      <w:proofErr w:type="spellStart"/>
      <w:r w:rsidRPr="00954055">
        <w:rPr>
          <w:rFonts w:ascii="Times New Roman" w:hAnsi="Times New Roman" w:cs="Times New Roman"/>
          <w:sz w:val="28"/>
          <w:szCs w:val="28"/>
        </w:rPr>
        <w:t>расп</w:t>
      </w:r>
      <w:proofErr w:type="spellEnd"/>
      <w:r w:rsidRPr="00954055">
        <w:rPr>
          <w:rFonts w:ascii="Times New Roman" w:hAnsi="Times New Roman" w:cs="Times New Roman"/>
          <w:sz w:val="28"/>
          <w:szCs w:val="28"/>
        </w:rPr>
        <w:t>. Правительства РФ от 30 июня 2012 года № 1144-р // - СЗ РФ. - 2012. - № 28. - СПС Консультант Плюс.</w:t>
      </w:r>
    </w:p>
    <w:p w:rsidR="00173570" w:rsidRPr="00954055" w:rsidRDefault="00173570" w:rsidP="00173570">
      <w:pPr>
        <w:numPr>
          <w:ilvl w:val="0"/>
          <w:numId w:val="12"/>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[Электронный ресурс]: пост. Правительства РФ от 20 декабря 2012 года № 1354 // - СЗ РФ. – 2012. - № 52. СПС Консультант Плюс.</w:t>
      </w:r>
    </w:p>
    <w:p w:rsidR="00173570" w:rsidRPr="00954055" w:rsidRDefault="00173570" w:rsidP="00173570">
      <w:pPr>
        <w:numPr>
          <w:ilvl w:val="0"/>
          <w:numId w:val="12"/>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 xml:space="preserve">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 [Электронный ресурс]: пост. </w:t>
      </w:r>
      <w:r w:rsidRPr="00954055">
        <w:rPr>
          <w:rFonts w:ascii="Times New Roman" w:hAnsi="Times New Roman" w:cs="Times New Roman"/>
          <w:sz w:val="28"/>
          <w:szCs w:val="28"/>
        </w:rPr>
        <w:lastRenderedPageBreak/>
        <w:t>Правительства РФ от 26 августа 2013 года № 737 // - СЗ РФ. – 2013. - № 35. – СПС Консультант Плюс.</w:t>
      </w:r>
    </w:p>
    <w:p w:rsidR="00173570" w:rsidRPr="00954055" w:rsidRDefault="00173570" w:rsidP="00173570">
      <w:pPr>
        <w:numPr>
          <w:ilvl w:val="0"/>
          <w:numId w:val="12"/>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[Электронный ресурс]: пост. Правительства РФ от 12 октября 2013 года № 915 // - СЗ РФ. – 2013. - № 42. – СПС Консультант Плюс.</w:t>
      </w:r>
    </w:p>
    <w:p w:rsidR="00173570" w:rsidRPr="00954055" w:rsidRDefault="00173570" w:rsidP="00173570">
      <w:pPr>
        <w:numPr>
          <w:ilvl w:val="0"/>
          <w:numId w:val="12"/>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О внесении изменений в постановление Правительства Российской Федерации от 27 декабря  года № 861 [Электронный ресурс]: пост. Правительства РФ от 20 февраля 2014 года № 130 // - СЗ РФ. – 2014. - № 9. – СПС Консультант Плюс.</w:t>
      </w:r>
    </w:p>
    <w:p w:rsidR="00173570" w:rsidRPr="00954055" w:rsidRDefault="00173570" w:rsidP="00173570">
      <w:pPr>
        <w:numPr>
          <w:ilvl w:val="0"/>
          <w:numId w:val="12"/>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 xml:space="preserve">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 [Электронный ресурс]: пост. Правительства РФ от 10 февраля 2014 года № 95 // - СЗ РФ. – 2014. - № 7. – СПС Консультант Плюс. </w:t>
      </w:r>
    </w:p>
    <w:p w:rsidR="00173570" w:rsidRPr="00954055" w:rsidRDefault="00173570" w:rsidP="00173570">
      <w:pPr>
        <w:spacing w:line="360" w:lineRule="auto"/>
        <w:ind w:firstLine="708"/>
        <w:jc w:val="both"/>
        <w:rPr>
          <w:rFonts w:ascii="Times New Roman" w:hAnsi="Times New Roman" w:cs="Times New Roman"/>
          <w:b/>
          <w:sz w:val="28"/>
          <w:szCs w:val="28"/>
        </w:rPr>
      </w:pPr>
      <w:r w:rsidRPr="00954055">
        <w:rPr>
          <w:rFonts w:ascii="Times New Roman" w:hAnsi="Times New Roman" w:cs="Times New Roman"/>
          <w:b/>
          <w:sz w:val="28"/>
          <w:szCs w:val="28"/>
        </w:rPr>
        <w:t>1.1.3. Нормативные акты федеральных органов исполнительной власти и уполномоченных организаций</w:t>
      </w:r>
    </w:p>
    <w:p w:rsidR="00173570" w:rsidRPr="00954055" w:rsidRDefault="00173570" w:rsidP="00173570">
      <w:pPr>
        <w:numPr>
          <w:ilvl w:val="0"/>
          <w:numId w:val="12"/>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Об утверждении Методических указаний по определению размера платы за технологическое присоединение к электрическим сетям [Электронный ресурс]: приказ ФСТ России от 11 сентября 2012 года № 209-э/1 // «Российская газета». - 2012. - № 277. - СПС Консультант Плюс.</w:t>
      </w:r>
    </w:p>
    <w:p w:rsidR="00173570" w:rsidRPr="00954055" w:rsidRDefault="00173570" w:rsidP="00173570">
      <w:pPr>
        <w:numPr>
          <w:ilvl w:val="0"/>
          <w:numId w:val="12"/>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lastRenderedPageBreak/>
        <w:t>О Единых стандартах качества обслуживания сетевыми организациями потребителей услуг сетевых организаций [Электронный ресурс]: приказ Минэнерго России от 15 апреля 2014 года  № 186 // «Российская газета». – 2014. - № 175.</w:t>
      </w:r>
    </w:p>
    <w:p w:rsidR="00173570" w:rsidRPr="00954055" w:rsidRDefault="00173570" w:rsidP="00173570">
      <w:pPr>
        <w:numPr>
          <w:ilvl w:val="0"/>
          <w:numId w:val="12"/>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 xml:space="preserve">Правила устройства электроустановок. </w:t>
      </w:r>
      <w:r w:rsidRPr="00954055">
        <w:rPr>
          <w:rFonts w:ascii="Times New Roman" w:hAnsi="Times New Roman" w:cs="Times New Roman"/>
          <w:bCs/>
          <w:sz w:val="28"/>
          <w:szCs w:val="28"/>
        </w:rPr>
        <w:t xml:space="preserve">Раздел 6. Электрическое освещение. Раздел 7. Электрооборудование специальных установок. Главы 7.1, 7.2 </w:t>
      </w:r>
      <w:r w:rsidRPr="00954055">
        <w:rPr>
          <w:rFonts w:ascii="Times New Roman" w:hAnsi="Times New Roman" w:cs="Times New Roman"/>
          <w:sz w:val="28"/>
          <w:szCs w:val="28"/>
        </w:rPr>
        <w:t>[Электронный ресурс]:</w:t>
      </w:r>
      <w:r w:rsidRPr="00954055">
        <w:rPr>
          <w:rFonts w:ascii="Times New Roman" w:hAnsi="Times New Roman" w:cs="Times New Roman"/>
          <w:bCs/>
          <w:sz w:val="28"/>
          <w:szCs w:val="28"/>
        </w:rPr>
        <w:t xml:space="preserve"> утверждены Минтопэнерго РФ 6 октября 1999 года // - </w:t>
      </w:r>
      <w:r w:rsidRPr="00954055">
        <w:rPr>
          <w:rFonts w:ascii="Times New Roman" w:hAnsi="Times New Roman" w:cs="Times New Roman"/>
          <w:sz w:val="28"/>
          <w:szCs w:val="28"/>
        </w:rPr>
        <w:t>М. Издательство НЦ ЭНАС, 1999. – СПС Консультант Плюс.</w:t>
      </w:r>
    </w:p>
    <w:p w:rsidR="00173570" w:rsidRPr="00954055" w:rsidRDefault="00173570" w:rsidP="00173570">
      <w:pPr>
        <w:numPr>
          <w:ilvl w:val="0"/>
          <w:numId w:val="12"/>
        </w:numPr>
        <w:spacing w:line="360" w:lineRule="auto"/>
        <w:jc w:val="both"/>
        <w:rPr>
          <w:rFonts w:ascii="Times New Roman" w:hAnsi="Times New Roman" w:cs="Times New Roman"/>
          <w:sz w:val="28"/>
          <w:szCs w:val="28"/>
        </w:rPr>
      </w:pPr>
      <w:r w:rsidRPr="00954055">
        <w:rPr>
          <w:rFonts w:ascii="Times New Roman" w:hAnsi="Times New Roman" w:cs="Times New Roman"/>
          <w:bCs/>
          <w:sz w:val="28"/>
          <w:szCs w:val="28"/>
        </w:rPr>
        <w:t>СП 31-110-2003. Проектирование и монтаж электроустановок жилых и общественных зданий»</w:t>
      </w:r>
      <w:r w:rsidRPr="00954055">
        <w:rPr>
          <w:rFonts w:ascii="Times New Roman" w:hAnsi="Times New Roman" w:cs="Times New Roman"/>
          <w:sz w:val="28"/>
          <w:szCs w:val="28"/>
        </w:rPr>
        <w:t xml:space="preserve"> [Электронный ресурс]</w:t>
      </w:r>
      <w:r w:rsidRPr="00954055">
        <w:rPr>
          <w:rFonts w:ascii="Times New Roman" w:hAnsi="Times New Roman" w:cs="Times New Roman"/>
          <w:bCs/>
          <w:sz w:val="28"/>
          <w:szCs w:val="28"/>
        </w:rPr>
        <w:t>: одобрен и рекомендован к применению Постановлением Госстроя РФ от 26 октября 2003 года № 194 // Документ опубликован не был. СПС Консультант Плюс.</w:t>
      </w:r>
    </w:p>
    <w:p w:rsidR="00173570" w:rsidRPr="00954055" w:rsidRDefault="00173570" w:rsidP="00173570">
      <w:pPr>
        <w:spacing w:line="360" w:lineRule="auto"/>
        <w:ind w:firstLine="708"/>
        <w:jc w:val="both"/>
        <w:rPr>
          <w:rFonts w:ascii="Times New Roman" w:hAnsi="Times New Roman" w:cs="Times New Roman"/>
          <w:b/>
          <w:sz w:val="28"/>
          <w:szCs w:val="28"/>
        </w:rPr>
      </w:pPr>
      <w:r w:rsidRPr="00954055">
        <w:rPr>
          <w:rFonts w:ascii="Times New Roman" w:hAnsi="Times New Roman" w:cs="Times New Roman"/>
          <w:b/>
          <w:sz w:val="28"/>
          <w:szCs w:val="28"/>
        </w:rPr>
        <w:t xml:space="preserve">1.1.4. </w:t>
      </w:r>
      <w:r w:rsidR="00B22A7F">
        <w:rPr>
          <w:rFonts w:ascii="Times New Roman" w:hAnsi="Times New Roman" w:cs="Times New Roman"/>
          <w:b/>
          <w:sz w:val="28"/>
          <w:szCs w:val="28"/>
        </w:rPr>
        <w:t>Методические пособи и и</w:t>
      </w:r>
      <w:r w:rsidRPr="00954055">
        <w:rPr>
          <w:rFonts w:ascii="Times New Roman" w:hAnsi="Times New Roman" w:cs="Times New Roman"/>
          <w:b/>
          <w:sz w:val="28"/>
          <w:szCs w:val="28"/>
        </w:rPr>
        <w:t>ные нормативные акты органов исполнительной власти и уполномоченных организаций</w:t>
      </w:r>
    </w:p>
    <w:p w:rsidR="00173570" w:rsidRDefault="00173570" w:rsidP="00173570">
      <w:pPr>
        <w:numPr>
          <w:ilvl w:val="0"/>
          <w:numId w:val="12"/>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Об утверждении Правил пользования электрической и тепловой энергией [Электронный ресурс]: приказ Минэнерго СССР от 6 декабря 1981 № 310 // Документ опубликован не был. СПС Консультант Плюс.</w:t>
      </w:r>
    </w:p>
    <w:p w:rsidR="00B22A7F" w:rsidRPr="00B22A7F" w:rsidRDefault="00B22A7F" w:rsidP="00B22A7F">
      <w:pPr>
        <w:pStyle w:val="a3"/>
        <w:numPr>
          <w:ilvl w:val="0"/>
          <w:numId w:val="12"/>
        </w:numPr>
        <w:rPr>
          <w:rFonts w:ascii="Times New Roman" w:hAnsi="Times New Roman" w:cs="Times New Roman"/>
          <w:sz w:val="28"/>
          <w:szCs w:val="28"/>
        </w:rPr>
      </w:pPr>
      <w:r w:rsidRPr="00B22A7F">
        <w:rPr>
          <w:rFonts w:ascii="Times New Roman" w:hAnsi="Times New Roman" w:cs="Times New Roman"/>
          <w:sz w:val="28"/>
          <w:szCs w:val="28"/>
        </w:rPr>
        <w:t>«Технологическое присоединение к электрическим сетям. Методическое пособие для предпринимателей» (разработано ФАС РФ и Общероссийской общественной организацией малого и среднего предпринимательства «ОПОРА РОССИИ») // СПС Консультант Плюс.</w:t>
      </w:r>
    </w:p>
    <w:p w:rsidR="00173570" w:rsidRPr="00954055" w:rsidRDefault="00173570" w:rsidP="00173570">
      <w:pPr>
        <w:spacing w:line="360" w:lineRule="auto"/>
        <w:ind w:firstLine="708"/>
        <w:jc w:val="both"/>
        <w:rPr>
          <w:rFonts w:ascii="Times New Roman" w:hAnsi="Times New Roman" w:cs="Times New Roman"/>
          <w:b/>
          <w:sz w:val="28"/>
          <w:szCs w:val="28"/>
        </w:rPr>
      </w:pPr>
      <w:r w:rsidRPr="00954055">
        <w:rPr>
          <w:rFonts w:ascii="Times New Roman" w:hAnsi="Times New Roman" w:cs="Times New Roman"/>
          <w:b/>
          <w:sz w:val="28"/>
          <w:szCs w:val="28"/>
        </w:rPr>
        <w:t xml:space="preserve">1.2. Акты высших органов судебной власти Российской Федерации, имеющие нормативное содержание </w:t>
      </w:r>
    </w:p>
    <w:p w:rsidR="00173570" w:rsidRPr="00954055" w:rsidRDefault="00B22A7F" w:rsidP="0017357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173570" w:rsidRPr="00954055">
        <w:rPr>
          <w:rFonts w:ascii="Times New Roman" w:hAnsi="Times New Roman" w:cs="Times New Roman"/>
          <w:sz w:val="28"/>
          <w:szCs w:val="28"/>
        </w:rPr>
        <w:t xml:space="preserve"> Обзор практики разрешения споров, связанных с заключением, изменением и расторжением договоров [Электронный ресурс]: Информационное письмо Президиума ВАС РФ от 5 мая 1997 года № 14 // - Вестник ВАС РФ. – 1997. - № 7. – СПС Консультант Плюс. </w:t>
      </w:r>
    </w:p>
    <w:p w:rsidR="00173570" w:rsidRPr="00954055" w:rsidRDefault="00173570" w:rsidP="00173570">
      <w:pPr>
        <w:spacing w:line="360" w:lineRule="auto"/>
        <w:ind w:firstLine="708"/>
        <w:jc w:val="both"/>
        <w:rPr>
          <w:rFonts w:ascii="Times New Roman" w:hAnsi="Times New Roman" w:cs="Times New Roman"/>
          <w:b/>
          <w:sz w:val="28"/>
          <w:szCs w:val="28"/>
        </w:rPr>
      </w:pPr>
      <w:r w:rsidRPr="00954055">
        <w:rPr>
          <w:rFonts w:ascii="Times New Roman" w:hAnsi="Times New Roman" w:cs="Times New Roman"/>
          <w:b/>
          <w:sz w:val="28"/>
          <w:szCs w:val="28"/>
        </w:rPr>
        <w:lastRenderedPageBreak/>
        <w:t xml:space="preserve">2. Материалы судебной практики </w:t>
      </w:r>
    </w:p>
    <w:p w:rsidR="00173570" w:rsidRPr="00954055" w:rsidRDefault="00173570" w:rsidP="00173570">
      <w:pPr>
        <w:spacing w:line="360" w:lineRule="auto"/>
        <w:ind w:firstLine="708"/>
        <w:jc w:val="both"/>
        <w:rPr>
          <w:rFonts w:ascii="Times New Roman" w:hAnsi="Times New Roman" w:cs="Times New Roman"/>
          <w:b/>
          <w:sz w:val="28"/>
          <w:szCs w:val="28"/>
        </w:rPr>
      </w:pPr>
      <w:r w:rsidRPr="00954055">
        <w:rPr>
          <w:rFonts w:ascii="Times New Roman" w:hAnsi="Times New Roman" w:cs="Times New Roman"/>
          <w:b/>
          <w:sz w:val="28"/>
          <w:szCs w:val="28"/>
        </w:rPr>
        <w:t xml:space="preserve">2.1. Акты судов общей юрисдикции Российской Федерации </w:t>
      </w:r>
    </w:p>
    <w:p w:rsidR="00173570" w:rsidRPr="00B22A7F" w:rsidRDefault="00173570" w:rsidP="00B22A7F">
      <w:pPr>
        <w:pStyle w:val="a3"/>
        <w:numPr>
          <w:ilvl w:val="0"/>
          <w:numId w:val="17"/>
        </w:numPr>
        <w:spacing w:line="360" w:lineRule="auto"/>
        <w:jc w:val="both"/>
        <w:rPr>
          <w:rFonts w:ascii="Times New Roman" w:hAnsi="Times New Roman" w:cs="Times New Roman"/>
          <w:sz w:val="28"/>
          <w:szCs w:val="28"/>
        </w:rPr>
      </w:pPr>
      <w:r w:rsidRPr="00B22A7F">
        <w:rPr>
          <w:rFonts w:ascii="Times New Roman" w:hAnsi="Times New Roman" w:cs="Times New Roman"/>
          <w:sz w:val="28"/>
          <w:szCs w:val="28"/>
        </w:rPr>
        <w:t xml:space="preserve">Апелляционное определение ВС РФ от 18 декабря 2014 года № АПЛ14-615 на Решение ВС РФ от 22.09.2014 № АКПИ14-826 [Электронный ресурс] // Документ опубликован не был. СПС Консультант Плюс. </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 xml:space="preserve">Определение ВС РФ от 25 февраля 2014 года № АПЛ14-12 [Электронный ресурс] // </w:t>
      </w:r>
      <w:proofErr w:type="gramStart"/>
      <w:r w:rsidRPr="00954055">
        <w:rPr>
          <w:rFonts w:ascii="Times New Roman" w:hAnsi="Times New Roman" w:cs="Times New Roman"/>
          <w:sz w:val="28"/>
          <w:szCs w:val="28"/>
        </w:rPr>
        <w:t>-Б</w:t>
      </w:r>
      <w:proofErr w:type="gramEnd"/>
      <w:r w:rsidRPr="00954055">
        <w:rPr>
          <w:rFonts w:ascii="Times New Roman" w:hAnsi="Times New Roman" w:cs="Times New Roman"/>
          <w:sz w:val="28"/>
          <w:szCs w:val="28"/>
        </w:rPr>
        <w:t>юллетень Верховного Суда РФ. – 2014. - № 9 (извлечение).- СПС Консультант Плюс.</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Постановление Санкт-Петербургского городского суда № 33-15368/2013 на решение Приморского районного суда по делу № 2-5304/2013 // http://sankt-peterburgsky.spb.sudrf.ru. Документ опубликован не был.</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Постановление Санкт-Петербургского городского суда № 33-2923/2014 на решение Московского районного суда по делу № 2-4158/2013 // http://sankt-peterburgsky.spb.sudrf.ru. Документ опубликован не был.</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Апелляционное определение Санкт-Петербургского городского суда № 33-15327/2014 от 2 октября 2014 года на решение Московского районного суда Санкт-Петербурга от 12 мая 2014 года по делу № 2-1884/2014 // http://sankt-peterburgsky.spb.sudrf.ru. Документ опубликован не был.</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 xml:space="preserve">Апелляционное определение Санкт-Петербургского городского суда от 16 октября 2014 года № 33-16596/2014 на решение </w:t>
      </w:r>
      <w:proofErr w:type="spellStart"/>
      <w:r w:rsidRPr="00954055">
        <w:rPr>
          <w:rFonts w:ascii="Times New Roman" w:hAnsi="Times New Roman" w:cs="Times New Roman"/>
          <w:sz w:val="28"/>
          <w:szCs w:val="28"/>
        </w:rPr>
        <w:t>Смольнинского</w:t>
      </w:r>
      <w:proofErr w:type="spellEnd"/>
      <w:r w:rsidRPr="00954055">
        <w:rPr>
          <w:rFonts w:ascii="Times New Roman" w:hAnsi="Times New Roman" w:cs="Times New Roman"/>
          <w:sz w:val="28"/>
          <w:szCs w:val="28"/>
        </w:rPr>
        <w:t xml:space="preserve"> районного суда Санкт-Петербурга от 27 марта 2014 года по делу № 2-867/2014 // http://sankt-peterburgsky.spb.sudrf.ru. Документ опубликован не был.</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lastRenderedPageBreak/>
        <w:t xml:space="preserve">Решение Приморского районного суда Санкт-Петербурга от 3 июня 2013 года по делу № 2-5304/13. // http://primorsky.spb.sudrf.ru. Документ опубликован не был. </w:t>
      </w:r>
    </w:p>
    <w:p w:rsidR="00173570" w:rsidRPr="00954055" w:rsidRDefault="00B22A7F" w:rsidP="00B22A7F">
      <w:pPr>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Реш</w:t>
      </w:r>
      <w:r w:rsidR="00173570" w:rsidRPr="00954055">
        <w:rPr>
          <w:rFonts w:ascii="Times New Roman" w:hAnsi="Times New Roman" w:cs="Times New Roman"/>
          <w:sz w:val="28"/>
          <w:szCs w:val="28"/>
        </w:rPr>
        <w:t>ение Куйбышевского районного суда Санкт-Петербурга от 11 декабря 2013 года по делу № 2-3638/13 // http://kbs.spb.sudrf.ru. Документ опубликован не был.</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Решение Дзержинского районного суда Санкт-Петербурга от 28 января 2014 года по делу № 2-246/14 // http://dzr.spb.sudrf.ru. Документ опубликован не был.</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Решение Василеостровского районного суда г. Санкт-Петербурга от 27 февраля 2014 года по делу № 2-737/2014 // http://vos.spb.sudrf.ru. Документ опубликован не был.</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 xml:space="preserve">Решение </w:t>
      </w:r>
      <w:proofErr w:type="spellStart"/>
      <w:r w:rsidRPr="00954055">
        <w:rPr>
          <w:rFonts w:ascii="Times New Roman" w:hAnsi="Times New Roman" w:cs="Times New Roman"/>
          <w:sz w:val="28"/>
          <w:szCs w:val="28"/>
        </w:rPr>
        <w:t>Смольнинского</w:t>
      </w:r>
      <w:proofErr w:type="spellEnd"/>
      <w:r w:rsidRPr="00954055">
        <w:rPr>
          <w:rFonts w:ascii="Times New Roman" w:hAnsi="Times New Roman" w:cs="Times New Roman"/>
          <w:sz w:val="28"/>
          <w:szCs w:val="28"/>
        </w:rPr>
        <w:t xml:space="preserve"> районного суда г. Санкт-Петербурга от 27 марта 2014 года по делу № 2-867/2014 // http://smolninsky.spb.sudrf.ru. Документ опубликован не был.</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Решение Калининского районного суда г. Санкт-Петербурга от 20 апреля 2014 года по делу № 2-1698/2015 // http://kln.spb.sudrf.ru. Документ опубликован не был.</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 xml:space="preserve">Решение Московского районного суда г. Санкт-Петербурга от 9 февраля 2015 года по делу № 2-77/2015 // http://msk.spb.sudrf.ru. Документ опубликован не был. </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Решение Калининского районного суда г. Санкт-Петербурга от 24 марта 2015 года по делу № 2-2583/2015 // http://kln.spb.sudrf.ru. Документ опубликован не был.</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Решение Приморского районного суда Санкт-Петербурга от 15 апреля 2015 года по делу № 2-3387/2015 // http://primorsky.spb.sudrf.ru. Документ опубликован не был.</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lastRenderedPageBreak/>
        <w:t>Решение мирового судьи судебного участка № 123 Санкт-Петербурга от 21 ноября 2013 года по делу № 2-1266/2013-123 // http://www.mirsud.spb.ru/catalog/109/217. Документ опубликован не был.</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Решение мирового судьи судебного участка № 123 Санкт-Петербурга от 21 ноября 2013 года по делу № 2-1267/2013-123 // http://www.mirsud.spb.ru/catalog/109/217. Документ опубликован не был.</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Решение мирового судьи судебного участка № 123 Санкт-Петербурга от 28 ноября 2013 года по делу № 2-1247/2013-123 // http://www.mirsud.spb.ru/catalog/109/217. Документ опубликован не был.</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Решение мирового судьи судебного участка № 123 Санкт-Петербурга от 13 февраля 2014 года по делу № 2-7/2014-123 // http://www.mirsud.spb.ru/catalog/109/217. Документ опубликован не был.</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Решение мирового судьи судебного участка № 123 Санкт-Петербурга от 13 февраля 2014 по делу № 2-13/2014-123 // http://www.mirsud.spb.ru/catalog/109/217. Документ опубликован не был.</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Решение мирового судьи судебного участка № 123 Санкт-Петербурга от 27 февраля 2014 года по делу № 2-9/2014-123 // http://www.mirsud.spb.ru/catalog/109/217. Документ опубликован не был.</w:t>
      </w:r>
    </w:p>
    <w:p w:rsidR="00173570"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Решение Фрунзенского районного суда Санкт-Петербурга от 9 сентября 2014 года по делу 2-4547/2014 // http://frn.spb.sudrf.ru. Документ опубликован не был.</w:t>
      </w:r>
    </w:p>
    <w:p w:rsidR="00B30B0A" w:rsidRPr="00954055" w:rsidRDefault="00B30B0A" w:rsidP="00B30B0A">
      <w:pPr>
        <w:spacing w:line="360" w:lineRule="auto"/>
        <w:ind w:left="1287"/>
        <w:jc w:val="both"/>
        <w:rPr>
          <w:rFonts w:ascii="Times New Roman" w:hAnsi="Times New Roman" w:cs="Times New Roman"/>
          <w:sz w:val="28"/>
          <w:szCs w:val="28"/>
        </w:rPr>
      </w:pPr>
    </w:p>
    <w:p w:rsidR="00173570" w:rsidRPr="00954055" w:rsidRDefault="00173570" w:rsidP="00173570">
      <w:pPr>
        <w:spacing w:line="360" w:lineRule="auto"/>
        <w:ind w:firstLine="708"/>
        <w:jc w:val="both"/>
        <w:rPr>
          <w:rFonts w:ascii="Times New Roman" w:hAnsi="Times New Roman" w:cs="Times New Roman"/>
          <w:b/>
          <w:sz w:val="28"/>
          <w:szCs w:val="28"/>
        </w:rPr>
      </w:pPr>
      <w:r w:rsidRPr="00954055">
        <w:rPr>
          <w:rFonts w:ascii="Times New Roman" w:hAnsi="Times New Roman" w:cs="Times New Roman"/>
          <w:b/>
          <w:sz w:val="28"/>
          <w:szCs w:val="28"/>
        </w:rPr>
        <w:lastRenderedPageBreak/>
        <w:t xml:space="preserve">2.2. Акты арбитражных судов Российской Федерации </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Постановление Президиума ВАС РФ от 8 сентября 2009 года № 6057/09 [Электронный ресурс] // Вестник ВАС РФ. – 2010. – № 1. - СПС Консультант Плюс.</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 xml:space="preserve">Постановление Президиума ВАС РФ от 18 мая 2011 года № 16008/10 [Электронный ресурс] // Вестник ВАС РФ. – 2011. - № 8. - СПС Консультант Плюс. </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Постановление Президиума ВАС РФ от 31 января 2012 года № 11687/11 [Электронный ресурс] // Вестник ВАС РФ. – 2012. – №6. - СПС Консультант Плюс.</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Постановление Президиума ВАС РФ от 10 июля 2012 года № 2551/12 [Электронный ресурс] // Вестник ВАС РФ. – 2012 – № 11. - СПС Консультант Плюс.</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Решение ВАС РФ от 12 августа 2011 года № ВАС-9742/11 [Электронный ресурс] // СПС Консультант Плюс. Документ опубликован не был.</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bCs/>
          <w:sz w:val="28"/>
          <w:szCs w:val="28"/>
        </w:rPr>
        <w:t>Постановление Федерального арбитражного суда Уральского округа от 7 октября 2010 года по делу № А50-1511/2010 // СПС Консультант Плюс. Документ опубликован не был.</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Постановление Федерального арбитражного суда Волго-Вятского округа от 20 июля 2012 года по делу № А28-9093/2011 [Электронный ресурс] // СПС Консультант Плюс. Документ опубликован не был.</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Постановление Девятнадцатого арбитражного апелляционного суда от 5 февраля 2010 года по делу № А14-3922-2009/159/18 // СПС Консультант Плюс. Документ опубликован не был.</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 xml:space="preserve">Постановление Федерального арбитражного суда Северо-Западного округа от 29 мая 2013 года по делу № А56-32062/2012 [Электронный </w:t>
      </w:r>
      <w:r w:rsidRPr="00954055">
        <w:rPr>
          <w:rFonts w:ascii="Times New Roman" w:hAnsi="Times New Roman" w:cs="Times New Roman"/>
          <w:sz w:val="28"/>
          <w:szCs w:val="28"/>
        </w:rPr>
        <w:lastRenderedPageBreak/>
        <w:t>ресурс] // Режим доступа</w:t>
      </w:r>
      <w:proofErr w:type="gramStart"/>
      <w:r w:rsidRPr="00954055">
        <w:rPr>
          <w:rFonts w:ascii="Times New Roman" w:hAnsi="Times New Roman" w:cs="Times New Roman"/>
          <w:sz w:val="28"/>
          <w:szCs w:val="28"/>
        </w:rPr>
        <w:t xml:space="preserve"> :</w:t>
      </w:r>
      <w:proofErr w:type="gramEnd"/>
      <w:r w:rsidRPr="00954055">
        <w:rPr>
          <w:rFonts w:ascii="Times New Roman" w:hAnsi="Times New Roman" w:cs="Times New Roman"/>
          <w:sz w:val="28"/>
          <w:szCs w:val="28"/>
        </w:rPr>
        <w:t xml:space="preserve">  http://kad.arbitr.ru/PdfDocument/a3797827-45f4-43ac-a33e-51cc898b79ef/A56-32062-2012_20130529_Postanovlenie%20kassacii.pdf. Документ опубликован не был.</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Постановление Арбитражного суда Северо-Западного округа от 21 января 2015 года по делу № А56-64813/2013 [Электронный ресурс] // Режим доступа</w:t>
      </w:r>
      <w:proofErr w:type="gramStart"/>
      <w:r w:rsidRPr="00954055">
        <w:rPr>
          <w:rFonts w:ascii="Times New Roman" w:hAnsi="Times New Roman" w:cs="Times New Roman"/>
          <w:sz w:val="28"/>
          <w:szCs w:val="28"/>
        </w:rPr>
        <w:t xml:space="preserve"> :</w:t>
      </w:r>
      <w:proofErr w:type="gramEnd"/>
      <w:r w:rsidRPr="00954055">
        <w:rPr>
          <w:rFonts w:ascii="Times New Roman" w:hAnsi="Times New Roman" w:cs="Times New Roman"/>
          <w:sz w:val="28"/>
          <w:szCs w:val="28"/>
        </w:rPr>
        <w:t xml:space="preserve">  https://kad.arbitr.ru/PdfDocument/68a64f02-3b37-4d3c-b33a-8f407bcabf44/A56-64813-2013_20140903_Postanovlenie%20apelljacii.pdf. Документ опубликован не был.</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Постановление Тринадцатого арбитражного апелляционного суда от 13 сентября 2011 года по делу № А56-66569/2010 // СПС Консультант Плюс. Документ опубликован не был.</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Постановление Тринадцатого арбитражного апелляционного суда от 19 декабря 2014 года по делу № А56-41194/2014 [Электронный ресурс] // Режим доступа</w:t>
      </w:r>
      <w:proofErr w:type="gramStart"/>
      <w:r w:rsidRPr="00954055">
        <w:rPr>
          <w:rFonts w:ascii="Times New Roman" w:hAnsi="Times New Roman" w:cs="Times New Roman"/>
          <w:sz w:val="28"/>
          <w:szCs w:val="28"/>
        </w:rPr>
        <w:t xml:space="preserve"> :</w:t>
      </w:r>
      <w:proofErr w:type="gramEnd"/>
      <w:r w:rsidRPr="00954055">
        <w:rPr>
          <w:rFonts w:ascii="Times New Roman" w:hAnsi="Times New Roman" w:cs="Times New Roman"/>
          <w:sz w:val="28"/>
          <w:szCs w:val="28"/>
        </w:rPr>
        <w:t xml:space="preserve">  http://kad.arbitr.ru/PdfDocument/67153df0-2684-41e4-b2eb-e0e10197b521/A56-41194-2014_20150219_Postanovlenie%20apelljacii.pdf. Документ опубликован не был.</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Постановление Тринадцатого арбитражного апелляционного суда от 26 февраля 2014 года по делу № А56-62599/2014 [Электронный ресурс] // Режим доступа</w:t>
      </w:r>
      <w:proofErr w:type="gramStart"/>
      <w:r w:rsidRPr="00954055">
        <w:rPr>
          <w:rFonts w:ascii="Times New Roman" w:hAnsi="Times New Roman" w:cs="Times New Roman"/>
          <w:sz w:val="28"/>
          <w:szCs w:val="28"/>
        </w:rPr>
        <w:t xml:space="preserve"> :</w:t>
      </w:r>
      <w:proofErr w:type="gramEnd"/>
      <w:r w:rsidRPr="00954055">
        <w:rPr>
          <w:rFonts w:ascii="Times New Roman" w:hAnsi="Times New Roman" w:cs="Times New Roman"/>
          <w:sz w:val="28"/>
          <w:szCs w:val="28"/>
        </w:rPr>
        <w:t xml:space="preserve"> http://kad.arbitr.ru/PdfDocument/ddb6d0a3-8b64-4fa9-b7a3-29803d50aa98/A56-62599-2014_20150226_Postanovlenie%20apelljacii.pdf. Документ опубликован не был.</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Постановление Тринадцатого арбитражного апелляционного суда от 21 июля 2014 года по делу № А56-64812/2013 [Электронный ресурс] // Режим доступа</w:t>
      </w:r>
      <w:proofErr w:type="gramStart"/>
      <w:r w:rsidRPr="00954055">
        <w:rPr>
          <w:rFonts w:ascii="Times New Roman" w:hAnsi="Times New Roman" w:cs="Times New Roman"/>
          <w:sz w:val="28"/>
          <w:szCs w:val="28"/>
        </w:rPr>
        <w:t xml:space="preserve"> :</w:t>
      </w:r>
      <w:proofErr w:type="gramEnd"/>
      <w:r w:rsidRPr="00954055">
        <w:rPr>
          <w:rFonts w:ascii="Times New Roman" w:hAnsi="Times New Roman" w:cs="Times New Roman"/>
          <w:sz w:val="28"/>
          <w:szCs w:val="28"/>
        </w:rPr>
        <w:t xml:space="preserve"> https://kad.arbitr.ru/PdfDocument/7cb47fb7-5fd4-</w:t>
      </w:r>
      <w:r w:rsidRPr="00954055">
        <w:rPr>
          <w:rFonts w:ascii="Times New Roman" w:hAnsi="Times New Roman" w:cs="Times New Roman"/>
          <w:sz w:val="28"/>
          <w:szCs w:val="28"/>
        </w:rPr>
        <w:lastRenderedPageBreak/>
        <w:t>4473-946d-a43f508d8862/A56-64812-2013_20140721_Postanovlenie%20apelljacii.pdf. Документ опубликован не был.</w:t>
      </w:r>
    </w:p>
    <w:p w:rsidR="00173570" w:rsidRPr="00954055" w:rsidRDefault="00173570" w:rsidP="00B22A7F">
      <w:pPr>
        <w:numPr>
          <w:ilvl w:val="0"/>
          <w:numId w:val="17"/>
        </w:numPr>
        <w:spacing w:line="360" w:lineRule="auto"/>
        <w:jc w:val="both"/>
        <w:rPr>
          <w:rFonts w:ascii="Times New Roman" w:hAnsi="Times New Roman" w:cs="Times New Roman"/>
          <w:b/>
          <w:sz w:val="28"/>
          <w:szCs w:val="28"/>
        </w:rPr>
      </w:pPr>
      <w:r w:rsidRPr="00954055">
        <w:rPr>
          <w:rFonts w:ascii="Times New Roman" w:hAnsi="Times New Roman" w:cs="Times New Roman"/>
          <w:sz w:val="28"/>
          <w:szCs w:val="28"/>
        </w:rPr>
        <w:t>Постановление Тринадцатого арбитражного апелляционного суда от 3 сентября 2014 года по делу № А56-64813/2013 [Электронный ресурс] // Режим доступа</w:t>
      </w:r>
      <w:proofErr w:type="gramStart"/>
      <w:r w:rsidRPr="00954055">
        <w:rPr>
          <w:rFonts w:ascii="Times New Roman" w:hAnsi="Times New Roman" w:cs="Times New Roman"/>
          <w:sz w:val="28"/>
          <w:szCs w:val="28"/>
        </w:rPr>
        <w:t xml:space="preserve"> :</w:t>
      </w:r>
      <w:proofErr w:type="gramEnd"/>
      <w:r w:rsidRPr="00954055">
        <w:rPr>
          <w:rFonts w:ascii="Times New Roman" w:hAnsi="Times New Roman" w:cs="Times New Roman"/>
          <w:sz w:val="28"/>
          <w:szCs w:val="28"/>
        </w:rPr>
        <w:t xml:space="preserve">  https://kad.arbitr.ru/PdfDocument/68a64f02-3b37-4d3c-b33a-8f407bcabf44/A56-64813-2013_20140903_Postanovlenie%20apelljacii.pdf. Документ опубликован не был.</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Постановление Тринадцатого арбитражного апелляционного суда от 13 октября 2014 года по делу № А56-809/2014 [Электронный ресурс] // Режим доступа</w:t>
      </w:r>
      <w:proofErr w:type="gramStart"/>
      <w:r w:rsidRPr="00954055">
        <w:rPr>
          <w:rFonts w:ascii="Times New Roman" w:hAnsi="Times New Roman" w:cs="Times New Roman"/>
          <w:sz w:val="28"/>
          <w:szCs w:val="28"/>
        </w:rPr>
        <w:t xml:space="preserve"> :</w:t>
      </w:r>
      <w:proofErr w:type="gramEnd"/>
      <w:r w:rsidRPr="00954055">
        <w:rPr>
          <w:rFonts w:ascii="Times New Roman" w:hAnsi="Times New Roman" w:cs="Times New Roman"/>
          <w:sz w:val="28"/>
          <w:szCs w:val="28"/>
        </w:rPr>
        <w:t xml:space="preserve"> http://kad.arbitr.ru/Card/48dce841-b646-46ac-9a86-407ed2f1e3c8. Документ опубликован не был.</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Постановление Тринадцатого арбитражного апелляционного суда от 24 апреля 2015 года  по делу № А56-66153/2014 [Электронный ресурс] // Режим доступа</w:t>
      </w:r>
      <w:proofErr w:type="gramStart"/>
      <w:r w:rsidRPr="00954055">
        <w:rPr>
          <w:rFonts w:ascii="Times New Roman" w:hAnsi="Times New Roman" w:cs="Times New Roman"/>
          <w:sz w:val="28"/>
          <w:szCs w:val="28"/>
        </w:rPr>
        <w:t xml:space="preserve"> :</w:t>
      </w:r>
      <w:proofErr w:type="gramEnd"/>
      <w:r w:rsidRPr="00954055">
        <w:rPr>
          <w:rFonts w:ascii="Times New Roman" w:hAnsi="Times New Roman" w:cs="Times New Roman"/>
          <w:sz w:val="28"/>
          <w:szCs w:val="28"/>
        </w:rPr>
        <w:t xml:space="preserve"> https://kad.arbitr.ru/PdfDocument/ea191745-694c-4f75-8943-921bbd583d0d/A56-66153-2014_20150424_Postanovlenie%20apelljacii.pdf. Документ опубликован не был.</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Решение Арбитражного суда г. Санкт-Петербурга и Ленинградской области от 12 июля 2013 года по делу № А56-25088/2013 [Электронный ресурс] // Режим доступа</w:t>
      </w:r>
      <w:proofErr w:type="gramStart"/>
      <w:r w:rsidRPr="00954055">
        <w:rPr>
          <w:rFonts w:ascii="Times New Roman" w:hAnsi="Times New Roman" w:cs="Times New Roman"/>
          <w:sz w:val="28"/>
          <w:szCs w:val="28"/>
        </w:rPr>
        <w:t xml:space="preserve"> :</w:t>
      </w:r>
      <w:proofErr w:type="gramEnd"/>
      <w:r w:rsidRPr="00954055">
        <w:rPr>
          <w:rFonts w:ascii="Times New Roman" w:hAnsi="Times New Roman" w:cs="Times New Roman"/>
          <w:sz w:val="28"/>
          <w:szCs w:val="28"/>
        </w:rPr>
        <w:t xml:space="preserve"> https://kad.arbitr.ru/PdfDocument/7724b1ab-a2de-4a8e-bae2-edff445ec314/A56-25088-2013_20130712_Reshenie.pdf. Документ опубликован не был.</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Решение Арбитражного суда г. Санкт-Петербурга и Ленинградской области от 18 марта 2014 года по делу № А56-68803/2013 [Электронный ресурс] // Режим доступа</w:t>
      </w:r>
      <w:proofErr w:type="gramStart"/>
      <w:r w:rsidRPr="00954055">
        <w:rPr>
          <w:rFonts w:ascii="Times New Roman" w:hAnsi="Times New Roman" w:cs="Times New Roman"/>
          <w:sz w:val="28"/>
          <w:szCs w:val="28"/>
        </w:rPr>
        <w:t xml:space="preserve"> :</w:t>
      </w:r>
      <w:proofErr w:type="gramEnd"/>
      <w:r w:rsidRPr="00954055">
        <w:rPr>
          <w:rFonts w:ascii="Times New Roman" w:hAnsi="Times New Roman" w:cs="Times New Roman"/>
          <w:sz w:val="28"/>
          <w:szCs w:val="28"/>
        </w:rPr>
        <w:t xml:space="preserve"> </w:t>
      </w:r>
      <w:r w:rsidRPr="00954055">
        <w:rPr>
          <w:rFonts w:ascii="Times New Roman" w:hAnsi="Times New Roman" w:cs="Times New Roman"/>
          <w:sz w:val="28"/>
          <w:szCs w:val="28"/>
        </w:rPr>
        <w:lastRenderedPageBreak/>
        <w:t>https://kad.arbitr.ru/PdfDocument/f5d23e33-3599-4c0f-b269-ccf89da5b571/A56-68803-2013_20140318_Reshenie.pdf. Документ опубликован не был.</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Решение Арбитражного суда г. Санкт-Петербурга и Ленинградской области от 2 февраля 2015 по делу № А56-65251/2014 [Электронный ресурс] // Режим доступа</w:t>
      </w:r>
      <w:proofErr w:type="gramStart"/>
      <w:r w:rsidRPr="00954055">
        <w:rPr>
          <w:rFonts w:ascii="Times New Roman" w:hAnsi="Times New Roman" w:cs="Times New Roman"/>
          <w:sz w:val="28"/>
          <w:szCs w:val="28"/>
        </w:rPr>
        <w:t xml:space="preserve"> :</w:t>
      </w:r>
      <w:proofErr w:type="gramEnd"/>
      <w:r w:rsidRPr="00954055">
        <w:rPr>
          <w:rFonts w:ascii="Times New Roman" w:hAnsi="Times New Roman" w:cs="Times New Roman"/>
          <w:sz w:val="28"/>
          <w:szCs w:val="28"/>
        </w:rPr>
        <w:t xml:space="preserve"> http://kad.arbitr.ru/Card/425a0612-2a90-4069-9b14-ecee8d1b9a2c. Документ опубликован не был.</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Решение Арбитражного суда г. Санкт-Петербурга и Ленинградской области от 23 апреля 2015 по делу № А56-55/2015 [Электронный ресурс] // Режим доступа</w:t>
      </w:r>
      <w:proofErr w:type="gramStart"/>
      <w:r w:rsidRPr="00954055">
        <w:rPr>
          <w:rFonts w:ascii="Times New Roman" w:hAnsi="Times New Roman" w:cs="Times New Roman"/>
          <w:sz w:val="28"/>
          <w:szCs w:val="28"/>
        </w:rPr>
        <w:t xml:space="preserve"> :</w:t>
      </w:r>
      <w:proofErr w:type="gramEnd"/>
      <w:r w:rsidRPr="00954055">
        <w:rPr>
          <w:rFonts w:ascii="Times New Roman" w:hAnsi="Times New Roman" w:cs="Times New Roman"/>
          <w:sz w:val="28"/>
          <w:szCs w:val="28"/>
        </w:rPr>
        <w:t xml:space="preserve">  http://kad.arbitr.ru/PdfDocument/4ca61a10-7a9a-48b1-a753-f376b696f1df/A56-55-2015_20150423_Reshenie.pdf. Документ опубликован не был.</w:t>
      </w:r>
    </w:p>
    <w:p w:rsidR="00173570" w:rsidRPr="00954055" w:rsidRDefault="00173570" w:rsidP="00173570">
      <w:pPr>
        <w:spacing w:line="360" w:lineRule="auto"/>
        <w:ind w:firstLine="708"/>
        <w:jc w:val="both"/>
        <w:rPr>
          <w:rFonts w:ascii="Times New Roman" w:hAnsi="Times New Roman" w:cs="Times New Roman"/>
          <w:b/>
          <w:sz w:val="28"/>
          <w:szCs w:val="28"/>
        </w:rPr>
      </w:pPr>
      <w:r w:rsidRPr="00954055">
        <w:rPr>
          <w:rFonts w:ascii="Times New Roman" w:hAnsi="Times New Roman" w:cs="Times New Roman"/>
          <w:b/>
          <w:sz w:val="28"/>
          <w:szCs w:val="28"/>
        </w:rPr>
        <w:t xml:space="preserve">3. Специальная литература </w:t>
      </w:r>
    </w:p>
    <w:p w:rsidR="00173570" w:rsidRPr="00954055" w:rsidRDefault="00173570" w:rsidP="00173570">
      <w:pPr>
        <w:spacing w:line="360" w:lineRule="auto"/>
        <w:ind w:firstLine="708"/>
        <w:jc w:val="both"/>
        <w:rPr>
          <w:rFonts w:ascii="Times New Roman" w:hAnsi="Times New Roman" w:cs="Times New Roman"/>
          <w:b/>
          <w:sz w:val="28"/>
          <w:szCs w:val="28"/>
        </w:rPr>
      </w:pPr>
      <w:r w:rsidRPr="00954055">
        <w:rPr>
          <w:rFonts w:ascii="Times New Roman" w:hAnsi="Times New Roman" w:cs="Times New Roman"/>
          <w:b/>
          <w:sz w:val="28"/>
          <w:szCs w:val="28"/>
        </w:rPr>
        <w:t xml:space="preserve">3.1. Книги </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 xml:space="preserve">Городов О.А. Договоры в сфере электроэнергетики: научно-практическое пособие. / О.А. Городов. – М.: </w:t>
      </w:r>
      <w:proofErr w:type="spellStart"/>
      <w:r w:rsidRPr="00954055">
        <w:rPr>
          <w:rFonts w:ascii="Times New Roman" w:hAnsi="Times New Roman" w:cs="Times New Roman"/>
          <w:sz w:val="28"/>
          <w:szCs w:val="28"/>
        </w:rPr>
        <w:t>Волтерс</w:t>
      </w:r>
      <w:proofErr w:type="spellEnd"/>
      <w:r w:rsidRPr="00954055">
        <w:rPr>
          <w:rFonts w:ascii="Times New Roman" w:hAnsi="Times New Roman" w:cs="Times New Roman"/>
          <w:sz w:val="28"/>
          <w:szCs w:val="28"/>
        </w:rPr>
        <w:t xml:space="preserve"> </w:t>
      </w:r>
      <w:proofErr w:type="spellStart"/>
      <w:r w:rsidRPr="00954055">
        <w:rPr>
          <w:rFonts w:ascii="Times New Roman" w:hAnsi="Times New Roman" w:cs="Times New Roman"/>
          <w:sz w:val="28"/>
          <w:szCs w:val="28"/>
        </w:rPr>
        <w:t>Клувер</w:t>
      </w:r>
      <w:proofErr w:type="spellEnd"/>
      <w:r w:rsidRPr="00954055">
        <w:rPr>
          <w:rFonts w:ascii="Times New Roman" w:hAnsi="Times New Roman" w:cs="Times New Roman"/>
          <w:sz w:val="28"/>
          <w:szCs w:val="28"/>
        </w:rPr>
        <w:t>, 2010. – 256 с.</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Городов О.А. Введение в энергетическое право: учебное пособие. / О.А. Городов. – М.: Проспект, 2012. – 224 с.</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 xml:space="preserve">Федоров А.Н. Комментарий к Федеральному закону «Об электроэнергетике» (постатейный) [Электронный ресурс] / А.Н. Федоров, А.Н. Борисов. – М.: Деловой двор», 2011. - СПС Консультант Плюс. </w:t>
      </w:r>
    </w:p>
    <w:p w:rsidR="00173570" w:rsidRPr="00954055" w:rsidRDefault="00173570" w:rsidP="00B22A7F">
      <w:pPr>
        <w:numPr>
          <w:ilvl w:val="0"/>
          <w:numId w:val="17"/>
        </w:numPr>
        <w:spacing w:line="360" w:lineRule="auto"/>
        <w:jc w:val="both"/>
        <w:rPr>
          <w:rFonts w:ascii="Times New Roman" w:hAnsi="Times New Roman" w:cs="Times New Roman"/>
          <w:b/>
          <w:sz w:val="28"/>
          <w:szCs w:val="28"/>
        </w:rPr>
      </w:pPr>
      <w:proofErr w:type="spellStart"/>
      <w:r w:rsidRPr="00954055">
        <w:rPr>
          <w:rFonts w:ascii="Times New Roman" w:hAnsi="Times New Roman" w:cs="Times New Roman"/>
          <w:sz w:val="28"/>
          <w:szCs w:val="28"/>
        </w:rPr>
        <w:t>Матиящук</w:t>
      </w:r>
      <w:proofErr w:type="spellEnd"/>
      <w:r w:rsidRPr="00954055">
        <w:rPr>
          <w:rFonts w:ascii="Times New Roman" w:hAnsi="Times New Roman" w:cs="Times New Roman"/>
          <w:sz w:val="28"/>
          <w:szCs w:val="28"/>
        </w:rPr>
        <w:t xml:space="preserve"> С.В.  Комментарий к Федеральному закону от 26 марта 2003 года № 35-ФЗ «Об электроэнергетике» (постатейный) [Электронный ресурс] / С.В. </w:t>
      </w:r>
      <w:proofErr w:type="spellStart"/>
      <w:r w:rsidRPr="00954055">
        <w:rPr>
          <w:rFonts w:ascii="Times New Roman" w:hAnsi="Times New Roman" w:cs="Times New Roman"/>
          <w:sz w:val="28"/>
          <w:szCs w:val="28"/>
        </w:rPr>
        <w:t>Матиящук</w:t>
      </w:r>
      <w:proofErr w:type="spellEnd"/>
      <w:r w:rsidRPr="00954055">
        <w:rPr>
          <w:rFonts w:ascii="Times New Roman" w:hAnsi="Times New Roman" w:cs="Times New Roman"/>
          <w:sz w:val="28"/>
          <w:szCs w:val="28"/>
        </w:rPr>
        <w:t>. – М.: «</w:t>
      </w:r>
      <w:proofErr w:type="spellStart"/>
      <w:r w:rsidRPr="00954055">
        <w:rPr>
          <w:rFonts w:ascii="Times New Roman" w:hAnsi="Times New Roman" w:cs="Times New Roman"/>
          <w:sz w:val="28"/>
          <w:szCs w:val="28"/>
        </w:rPr>
        <w:t>Юстицинформ</w:t>
      </w:r>
      <w:proofErr w:type="spellEnd"/>
      <w:r w:rsidRPr="00954055">
        <w:rPr>
          <w:rFonts w:ascii="Times New Roman" w:hAnsi="Times New Roman" w:cs="Times New Roman"/>
          <w:sz w:val="28"/>
          <w:szCs w:val="28"/>
        </w:rPr>
        <w:t xml:space="preserve">», 2012. - СПС Консультант Плюс. </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lastRenderedPageBreak/>
        <w:t xml:space="preserve">Свирков С.А. Основные проблемы гражданско-правового регулирования оборота энергии [Электронный ресурс]: монография. / С.А. Свирков. - М.: Статут, 2013. – СПС Консультант Плюс. </w:t>
      </w:r>
    </w:p>
    <w:p w:rsidR="00173570" w:rsidRPr="00954055" w:rsidRDefault="00173570" w:rsidP="00173570">
      <w:pPr>
        <w:spacing w:line="360" w:lineRule="auto"/>
        <w:ind w:firstLine="708"/>
        <w:jc w:val="both"/>
        <w:rPr>
          <w:rFonts w:ascii="Times New Roman" w:hAnsi="Times New Roman" w:cs="Times New Roman"/>
          <w:b/>
          <w:sz w:val="28"/>
          <w:szCs w:val="28"/>
        </w:rPr>
      </w:pPr>
      <w:r w:rsidRPr="00954055">
        <w:rPr>
          <w:rFonts w:ascii="Times New Roman" w:hAnsi="Times New Roman" w:cs="Times New Roman"/>
          <w:b/>
          <w:sz w:val="28"/>
          <w:szCs w:val="28"/>
        </w:rPr>
        <w:t>3.2. Статьи</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Кирюхина Е.В. Некоторые вопросы правового регулирования договора технологического присоединения к электрическим сетям [Электронный ресурс] // Юридический мир. – 2009. - № 6. - СПС Консультант Плюс.</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 xml:space="preserve">Мазурова Ю.А. Злоупотребление доминирующим положением при определении технических условий на подключение к электрическим сетям [Электронный ресурс] // Юридическая литература. – 2010. – </w:t>
      </w:r>
      <w:proofErr w:type="spellStart"/>
      <w:r w:rsidRPr="00954055">
        <w:rPr>
          <w:rFonts w:ascii="Times New Roman" w:hAnsi="Times New Roman" w:cs="Times New Roman"/>
          <w:sz w:val="28"/>
          <w:szCs w:val="28"/>
        </w:rPr>
        <w:t>вып</w:t>
      </w:r>
      <w:proofErr w:type="spellEnd"/>
      <w:r w:rsidRPr="00954055">
        <w:rPr>
          <w:rFonts w:ascii="Times New Roman" w:hAnsi="Times New Roman" w:cs="Times New Roman"/>
          <w:sz w:val="28"/>
          <w:szCs w:val="28"/>
        </w:rPr>
        <w:t>. 17. - СПС Консультант Плюс.</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Петров Д.А. Технологическое присоединение к электрическим сетям как естественно-монопольная услуга: аргументы «за» и «против» [Электронный ресурс] // Конкурентное право. – 2011. – № 2. - СПС Консультант Плюс.</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Смагин А.В. Договор об осуществлении технологического присоединения как самостоятельная сделка в электроэнергетике: актуальные проблемы [Электронный ресурс] // Энергетика и право. – 2013. – № 2. – СПС Консультант Плюс.</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Серова В.К. Практика рассмотрения споров, связанных с применением законодательства о присоединении (подключении) к системам коммунальной инфраструктуры (2009-2012 годы) [Электронный ресурс] // Арбитражные споры. - 2013. - № 3. - СПС Консультант Плюс.</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 xml:space="preserve">Романова В.В. Понятие договора на строительство, модернизацию энергетических объектов и его отличия от иных договоров в </w:t>
      </w:r>
      <w:r w:rsidRPr="00954055">
        <w:rPr>
          <w:rFonts w:ascii="Times New Roman" w:hAnsi="Times New Roman" w:cs="Times New Roman"/>
          <w:sz w:val="28"/>
          <w:szCs w:val="28"/>
        </w:rPr>
        <w:lastRenderedPageBreak/>
        <w:t>электроэнергетике [Электронный ресурс] // Общество и право. – 2011. – № 4. - СПС Консультант Плюс.</w:t>
      </w:r>
    </w:p>
    <w:p w:rsidR="00173570" w:rsidRPr="00954055" w:rsidRDefault="00173570" w:rsidP="00B22A7F">
      <w:pPr>
        <w:numPr>
          <w:ilvl w:val="0"/>
          <w:numId w:val="17"/>
        </w:numPr>
        <w:spacing w:line="360" w:lineRule="auto"/>
        <w:jc w:val="both"/>
        <w:rPr>
          <w:rFonts w:ascii="Times New Roman" w:hAnsi="Times New Roman" w:cs="Times New Roman"/>
          <w:sz w:val="28"/>
          <w:szCs w:val="28"/>
        </w:rPr>
      </w:pPr>
      <w:r w:rsidRPr="00954055">
        <w:rPr>
          <w:rFonts w:ascii="Times New Roman" w:hAnsi="Times New Roman" w:cs="Times New Roman"/>
          <w:sz w:val="28"/>
          <w:szCs w:val="28"/>
        </w:rPr>
        <w:t xml:space="preserve">Лукьянова В.Ю. К вопросу о правовой природе технических условий [Электронный ресурс] // Законодательство и экономика. – 2014. - № 4. – СПС Консультант Плюс. </w:t>
      </w:r>
    </w:p>
    <w:p w:rsidR="00110063" w:rsidRPr="00954055" w:rsidRDefault="00110063" w:rsidP="00FC698E">
      <w:pPr>
        <w:spacing w:line="360" w:lineRule="auto"/>
        <w:jc w:val="both"/>
        <w:rPr>
          <w:rFonts w:ascii="Times New Roman" w:hAnsi="Times New Roman" w:cs="Times New Roman"/>
        </w:rPr>
      </w:pPr>
    </w:p>
    <w:sectPr w:rsidR="00110063" w:rsidRPr="00954055" w:rsidSect="00E31E9C">
      <w:footerReference w:type="default" r:id="rId9"/>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E44" w:rsidRDefault="009D6E44" w:rsidP="00FC698E">
      <w:pPr>
        <w:spacing w:after="0" w:line="240" w:lineRule="auto"/>
      </w:pPr>
      <w:r>
        <w:separator/>
      </w:r>
    </w:p>
  </w:endnote>
  <w:endnote w:type="continuationSeparator" w:id="0">
    <w:p w:rsidR="009D6E44" w:rsidRDefault="009D6E44" w:rsidP="00FC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7390456"/>
      <w:docPartObj>
        <w:docPartGallery w:val="Page Numbers (Bottom of Page)"/>
        <w:docPartUnique/>
      </w:docPartObj>
    </w:sdtPr>
    <w:sdtEndPr/>
    <w:sdtContent>
      <w:p w:rsidR="00B22A7F" w:rsidRPr="00954055" w:rsidRDefault="00B22A7F">
        <w:pPr>
          <w:pStyle w:val="ae"/>
          <w:jc w:val="center"/>
          <w:rPr>
            <w:rFonts w:ascii="Times New Roman" w:hAnsi="Times New Roman" w:cs="Times New Roman"/>
          </w:rPr>
        </w:pPr>
        <w:r w:rsidRPr="00954055">
          <w:rPr>
            <w:rFonts w:ascii="Times New Roman" w:hAnsi="Times New Roman" w:cs="Times New Roman"/>
          </w:rPr>
          <w:fldChar w:fldCharType="begin"/>
        </w:r>
        <w:r w:rsidRPr="00954055">
          <w:rPr>
            <w:rFonts w:ascii="Times New Roman" w:hAnsi="Times New Roman" w:cs="Times New Roman"/>
          </w:rPr>
          <w:instrText>PAGE   \* MERGEFORMAT</w:instrText>
        </w:r>
        <w:r w:rsidRPr="00954055">
          <w:rPr>
            <w:rFonts w:ascii="Times New Roman" w:hAnsi="Times New Roman" w:cs="Times New Roman"/>
          </w:rPr>
          <w:fldChar w:fldCharType="separate"/>
        </w:r>
        <w:r w:rsidR="00976280">
          <w:rPr>
            <w:rFonts w:ascii="Times New Roman" w:hAnsi="Times New Roman" w:cs="Times New Roman"/>
            <w:noProof/>
          </w:rPr>
          <w:t>67</w:t>
        </w:r>
        <w:r w:rsidRPr="00954055">
          <w:rPr>
            <w:rFonts w:ascii="Times New Roman" w:hAnsi="Times New Roman" w:cs="Times New Roman"/>
          </w:rPr>
          <w:fldChar w:fldCharType="end"/>
        </w:r>
      </w:p>
    </w:sdtContent>
  </w:sdt>
  <w:p w:rsidR="00B22A7F" w:rsidRPr="00954055" w:rsidRDefault="00B22A7F">
    <w:pPr>
      <w:pStyle w:val="ae"/>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E44" w:rsidRDefault="009D6E44" w:rsidP="00FC698E">
      <w:pPr>
        <w:spacing w:after="0" w:line="240" w:lineRule="auto"/>
      </w:pPr>
      <w:r>
        <w:separator/>
      </w:r>
    </w:p>
  </w:footnote>
  <w:footnote w:type="continuationSeparator" w:id="0">
    <w:p w:rsidR="009D6E44" w:rsidRDefault="009D6E44" w:rsidP="00FC698E">
      <w:pPr>
        <w:spacing w:after="0" w:line="240" w:lineRule="auto"/>
      </w:pPr>
      <w:r>
        <w:continuationSeparator/>
      </w:r>
    </w:p>
  </w:footnote>
  <w:footnote w:id="1">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Распоряжение Правительства РФ от 13 сентября 2009 года № 1715-р «Об утверждении Энергетической стратегии России на период до 2030 года [Электронный ресурс] // СЗ РФ. 2009. № 48. // СПС Консультант Плюс.</w:t>
      </w:r>
    </w:p>
  </w:footnote>
  <w:footnote w:id="2">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Постановление Правительства Российской Федерации от 26 августа 2013 г. N 737 "О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 [Электронный ресурс]// СЗ РФ. 2013. N 35. СПС Консультант Плюс.</w:t>
      </w:r>
    </w:p>
  </w:footnote>
  <w:footnote w:id="3">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Захаров Ю. Ю. Заключение и исполнение инфраструктурных договоров в электроэнергетике // Хозяйство и право. 2005. N 7. С. 20 .</w:t>
      </w:r>
    </w:p>
  </w:footnote>
  <w:footnote w:id="4">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Захаров Ю. Ю. Заключение и исполнение инфраструктурных договоров в электроэнергетике // Хозяйство и право. 2005. N 7. С. 21.</w:t>
      </w:r>
    </w:p>
  </w:footnote>
  <w:footnote w:id="5">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Смагин А.В. Договор об осуществлении технологического присоединения как самостоятельная сделка в электроэнергетике: актуальные проблемы [Электронный ресурс] // Энергетика и право. 2013. № 2. СПС Консультант Плюс.</w:t>
      </w:r>
    </w:p>
  </w:footnote>
  <w:footnote w:id="6">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Смагин А.В. Договор об осуществлении технологического присоединения как самостоятельная сделка в электроэнергетике: актуальные проблемы [Электронный ресурс] // Энергетика и право. 2013. № 2. СПС Консультант Плюс.</w:t>
      </w:r>
    </w:p>
  </w:footnote>
  <w:footnote w:id="7">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Смагин А.В. Договор об осуществлении технологического присоединения как самостоятельная сделка в электроэнергетике: актуальные проблемы [Электронный ресурс] // Энергетика и право. 2013. № 2. СПС Консультант Плюс.</w:t>
      </w:r>
    </w:p>
  </w:footnote>
  <w:footnote w:id="8">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Городов О.А. Договоры в сфере электроэнергетики. / - М.: </w:t>
      </w:r>
      <w:proofErr w:type="spellStart"/>
      <w:r w:rsidRPr="00773446">
        <w:rPr>
          <w:rFonts w:ascii="Times New Roman" w:hAnsi="Times New Roman" w:cs="Times New Roman"/>
        </w:rPr>
        <w:t>Волтерс</w:t>
      </w:r>
      <w:proofErr w:type="spellEnd"/>
      <w:r w:rsidRPr="00773446">
        <w:rPr>
          <w:rFonts w:ascii="Times New Roman" w:hAnsi="Times New Roman" w:cs="Times New Roman"/>
        </w:rPr>
        <w:t xml:space="preserve"> </w:t>
      </w:r>
      <w:proofErr w:type="spellStart"/>
      <w:r w:rsidRPr="00773446">
        <w:rPr>
          <w:rFonts w:ascii="Times New Roman" w:hAnsi="Times New Roman" w:cs="Times New Roman"/>
        </w:rPr>
        <w:t>Клувер</w:t>
      </w:r>
      <w:proofErr w:type="spellEnd"/>
      <w:r w:rsidRPr="00773446">
        <w:rPr>
          <w:rFonts w:ascii="Times New Roman" w:hAnsi="Times New Roman" w:cs="Times New Roman"/>
        </w:rPr>
        <w:t>, 2007. - с. 135.</w:t>
      </w:r>
    </w:p>
  </w:footnote>
  <w:footnote w:id="9">
    <w:p w:rsidR="00B22A7F" w:rsidRPr="00773446" w:rsidRDefault="00B22A7F">
      <w:pPr>
        <w:pStyle w:val="a9"/>
        <w:rPr>
          <w:rFonts w:ascii="Times New Roman" w:hAnsi="Times New Roman" w:cs="Times New Roman"/>
        </w:rPr>
      </w:pPr>
      <w:r w:rsidRPr="00773446">
        <w:rPr>
          <w:rFonts w:ascii="Times New Roman" w:hAnsi="Times New Roman" w:cs="Times New Roman"/>
        </w:rPr>
        <w:t xml:space="preserve"> </w:t>
      </w:r>
      <w:r w:rsidRPr="00773446">
        <w:rPr>
          <w:rStyle w:val="ab"/>
          <w:rFonts w:ascii="Times New Roman" w:hAnsi="Times New Roman" w:cs="Times New Roman"/>
        </w:rPr>
        <w:footnoteRef/>
      </w:r>
      <w:r w:rsidRPr="00773446">
        <w:rPr>
          <w:rFonts w:ascii="Times New Roman" w:hAnsi="Times New Roman" w:cs="Times New Roman"/>
        </w:rPr>
        <w:t xml:space="preserve"> Постановление Федерального арбитражного суда Волго-Вятского округа от 20 июля 2012 года по делу № А28-9093/2011 [Электронный ресурс] // СПС Консультант Плюс. Документ опубликован не был. </w:t>
      </w:r>
    </w:p>
  </w:footnote>
  <w:footnote w:id="10">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Постановление Федерального арбитражного суда Уральского округа от 07.10.2010 по делу № А50-1511/2010 [Электронный ресурс] // СПС Консультант Плюс. Документ опубликован не был.</w:t>
      </w:r>
    </w:p>
  </w:footnote>
  <w:footnote w:id="11">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39 Постановление Тринадцатого арбитражного апелляционного суда от 13 сентября 2011 года по делу № А56-66569/2010 [Электронный ресурс] // СПС Консультант Плюс. Документ опубликован не был. </w:t>
      </w:r>
    </w:p>
  </w:footnote>
  <w:footnote w:id="12">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Постановление Президиума ВАС РФ от 10.07.2012 N 2551/12 по делу N А56-66569/2010 [Электронный ресурс]// СПС Консультант Плюс.</w:t>
      </w:r>
    </w:p>
  </w:footnote>
  <w:footnote w:id="13">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Городов О.А. Договоры в сфере электроэнергетики. / - М.: </w:t>
      </w:r>
      <w:proofErr w:type="spellStart"/>
      <w:r w:rsidRPr="00773446">
        <w:rPr>
          <w:rFonts w:ascii="Times New Roman" w:hAnsi="Times New Roman" w:cs="Times New Roman"/>
        </w:rPr>
        <w:t>Волтерс</w:t>
      </w:r>
      <w:proofErr w:type="spellEnd"/>
      <w:r w:rsidRPr="00773446">
        <w:rPr>
          <w:rFonts w:ascii="Times New Roman" w:hAnsi="Times New Roman" w:cs="Times New Roman"/>
        </w:rPr>
        <w:t xml:space="preserve"> </w:t>
      </w:r>
      <w:proofErr w:type="spellStart"/>
      <w:r w:rsidRPr="00773446">
        <w:rPr>
          <w:rFonts w:ascii="Times New Roman" w:hAnsi="Times New Roman" w:cs="Times New Roman"/>
        </w:rPr>
        <w:t>Клувер</w:t>
      </w:r>
      <w:proofErr w:type="spellEnd"/>
      <w:r w:rsidRPr="00773446">
        <w:rPr>
          <w:rFonts w:ascii="Times New Roman" w:hAnsi="Times New Roman" w:cs="Times New Roman"/>
        </w:rPr>
        <w:t>, 2007. - с. 136.</w:t>
      </w:r>
    </w:p>
  </w:footnote>
  <w:footnote w:id="14">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Городов О.А. Договоры в сфере электроэнергетики. / - М.: </w:t>
      </w:r>
      <w:proofErr w:type="spellStart"/>
      <w:r w:rsidRPr="00773446">
        <w:rPr>
          <w:rFonts w:ascii="Times New Roman" w:hAnsi="Times New Roman" w:cs="Times New Roman"/>
        </w:rPr>
        <w:t>Волтерс</w:t>
      </w:r>
      <w:proofErr w:type="spellEnd"/>
      <w:r w:rsidRPr="00773446">
        <w:rPr>
          <w:rFonts w:ascii="Times New Roman" w:hAnsi="Times New Roman" w:cs="Times New Roman"/>
        </w:rPr>
        <w:t xml:space="preserve"> </w:t>
      </w:r>
      <w:proofErr w:type="spellStart"/>
      <w:r w:rsidRPr="00773446">
        <w:rPr>
          <w:rFonts w:ascii="Times New Roman" w:hAnsi="Times New Roman" w:cs="Times New Roman"/>
        </w:rPr>
        <w:t>Клувер</w:t>
      </w:r>
      <w:proofErr w:type="spellEnd"/>
      <w:r w:rsidRPr="00773446">
        <w:rPr>
          <w:rFonts w:ascii="Times New Roman" w:hAnsi="Times New Roman" w:cs="Times New Roman"/>
        </w:rPr>
        <w:t>, 2007. - с. 135.</w:t>
      </w:r>
    </w:p>
  </w:footnote>
  <w:footnote w:id="15">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Городов О.А. Договоры в сфере электроэнергетики. / - М.: </w:t>
      </w:r>
      <w:proofErr w:type="spellStart"/>
      <w:r w:rsidRPr="00773446">
        <w:rPr>
          <w:rFonts w:ascii="Times New Roman" w:hAnsi="Times New Roman" w:cs="Times New Roman"/>
        </w:rPr>
        <w:t>Волтерс</w:t>
      </w:r>
      <w:proofErr w:type="spellEnd"/>
      <w:r w:rsidRPr="00773446">
        <w:rPr>
          <w:rFonts w:ascii="Times New Roman" w:hAnsi="Times New Roman" w:cs="Times New Roman"/>
        </w:rPr>
        <w:t xml:space="preserve"> </w:t>
      </w:r>
      <w:proofErr w:type="spellStart"/>
      <w:r w:rsidRPr="00773446">
        <w:rPr>
          <w:rFonts w:ascii="Times New Roman" w:hAnsi="Times New Roman" w:cs="Times New Roman"/>
        </w:rPr>
        <w:t>Клувер</w:t>
      </w:r>
      <w:proofErr w:type="spellEnd"/>
      <w:r w:rsidRPr="00773446">
        <w:rPr>
          <w:rFonts w:ascii="Times New Roman" w:hAnsi="Times New Roman" w:cs="Times New Roman"/>
        </w:rPr>
        <w:t>, 2007. - с. 135.</w:t>
      </w:r>
    </w:p>
  </w:footnote>
  <w:footnote w:id="16">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Пункт 2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от 27 декабря 2004 года № 861) [Электронный ресурс]// СЗ РФ. 2004. №52 (ч.2). СПС Консультант Плюс.</w:t>
      </w:r>
    </w:p>
  </w:footnote>
  <w:footnote w:id="17">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Городов О.А. Договоры в сфере электроэнергетики. / - М.: </w:t>
      </w:r>
      <w:proofErr w:type="spellStart"/>
      <w:r w:rsidRPr="00773446">
        <w:rPr>
          <w:rFonts w:ascii="Times New Roman" w:hAnsi="Times New Roman" w:cs="Times New Roman"/>
        </w:rPr>
        <w:t>Волтерс</w:t>
      </w:r>
      <w:proofErr w:type="spellEnd"/>
      <w:r w:rsidRPr="00773446">
        <w:rPr>
          <w:rFonts w:ascii="Times New Roman" w:hAnsi="Times New Roman" w:cs="Times New Roman"/>
        </w:rPr>
        <w:t xml:space="preserve"> </w:t>
      </w:r>
      <w:proofErr w:type="spellStart"/>
      <w:r w:rsidRPr="00773446">
        <w:rPr>
          <w:rFonts w:ascii="Times New Roman" w:hAnsi="Times New Roman" w:cs="Times New Roman"/>
        </w:rPr>
        <w:t>Клувер</w:t>
      </w:r>
      <w:proofErr w:type="spellEnd"/>
      <w:r w:rsidRPr="00773446">
        <w:rPr>
          <w:rFonts w:ascii="Times New Roman" w:hAnsi="Times New Roman" w:cs="Times New Roman"/>
        </w:rPr>
        <w:t>, 2007. - с. 139.</w:t>
      </w:r>
    </w:p>
  </w:footnote>
  <w:footnote w:id="18">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Городов О.А. Договоры в сфере электроэнергетики. / - М.: </w:t>
      </w:r>
      <w:proofErr w:type="spellStart"/>
      <w:r w:rsidRPr="00773446">
        <w:rPr>
          <w:rFonts w:ascii="Times New Roman" w:hAnsi="Times New Roman" w:cs="Times New Roman"/>
        </w:rPr>
        <w:t>Волтерс</w:t>
      </w:r>
      <w:proofErr w:type="spellEnd"/>
      <w:r w:rsidRPr="00773446">
        <w:rPr>
          <w:rFonts w:ascii="Times New Roman" w:hAnsi="Times New Roman" w:cs="Times New Roman"/>
        </w:rPr>
        <w:t xml:space="preserve"> </w:t>
      </w:r>
      <w:proofErr w:type="spellStart"/>
      <w:r w:rsidRPr="00773446">
        <w:rPr>
          <w:rFonts w:ascii="Times New Roman" w:hAnsi="Times New Roman" w:cs="Times New Roman"/>
        </w:rPr>
        <w:t>Клувер</w:t>
      </w:r>
      <w:proofErr w:type="spellEnd"/>
      <w:r w:rsidRPr="00773446">
        <w:rPr>
          <w:rFonts w:ascii="Times New Roman" w:hAnsi="Times New Roman" w:cs="Times New Roman"/>
        </w:rPr>
        <w:t>, 2007. - с. 136.</w:t>
      </w:r>
    </w:p>
  </w:footnote>
  <w:footnote w:id="19">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Постановление Правительства РФ от 29.12.2011 № 1178 «О ценообразовании в области регулируемых цен (тарифов) в электроэнергетике» (вместе с «Основами ценообразования в области регулируемых цен (тарифов) в электроэнергетике", «Правилами государственного регулирования (пересмотра, применения) цен (тарифов) в электроэнергетике») [Электронный ресурс] // СЗ РФ. 2012. № 4. СПС Консультант Плюс.</w:t>
      </w:r>
    </w:p>
  </w:footnote>
  <w:footnote w:id="20">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Смагин А.В. Договор об осуществлении технологического присоединения как самостоятельная сделка в электроэнергетике: актуальные проблемы [Электронный ресурс] // Энергетика и право. 2013. № 2. СПС Консультант Плюс.</w:t>
      </w:r>
    </w:p>
  </w:footnote>
  <w:footnote w:id="21">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Постановление Президиума ВАС РФ от 12.03.2013 N 12435/12 по делу N А76-10850/2011. [Электронный ресурс]// СПС Консультант Плюс.</w:t>
      </w:r>
    </w:p>
  </w:footnote>
  <w:footnote w:id="22">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Постановление ФАС Поволжского округа от 09.08.2012 по делу N А57-11855/2011 [Электронный ресурс]// СПС Консультант Плюс.</w:t>
      </w:r>
    </w:p>
  </w:footnote>
  <w:footnote w:id="23">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w:t>
      </w:r>
      <w:proofErr w:type="spellStart"/>
      <w:r w:rsidRPr="00773446">
        <w:rPr>
          <w:rFonts w:ascii="Times New Roman" w:hAnsi="Times New Roman" w:cs="Times New Roman"/>
        </w:rPr>
        <w:t>Матиящук</w:t>
      </w:r>
      <w:proofErr w:type="spellEnd"/>
      <w:r w:rsidRPr="00773446">
        <w:rPr>
          <w:rFonts w:ascii="Times New Roman" w:hAnsi="Times New Roman" w:cs="Times New Roman"/>
        </w:rPr>
        <w:t xml:space="preserve"> С.В. Комментарий к Федеральному закону от 26 марта 2003 г. № 35-ФЗ «Об электроэнергетике» (постатейный) [Электронный ресурс] / – М.: </w:t>
      </w:r>
      <w:proofErr w:type="spellStart"/>
      <w:r w:rsidRPr="00773446">
        <w:rPr>
          <w:rFonts w:ascii="Times New Roman" w:hAnsi="Times New Roman" w:cs="Times New Roman"/>
        </w:rPr>
        <w:t>Юстицинформ</w:t>
      </w:r>
      <w:proofErr w:type="spellEnd"/>
      <w:r w:rsidRPr="00773446">
        <w:rPr>
          <w:rFonts w:ascii="Times New Roman" w:hAnsi="Times New Roman" w:cs="Times New Roman"/>
        </w:rPr>
        <w:t>, 2012. - СПС Консультант Плюс.</w:t>
      </w:r>
    </w:p>
  </w:footnote>
  <w:footnote w:id="24">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Подпункт «а» пункта 1 Постановления Правительства РФ от 26 августа 2013 года № 737 «О внесении изменений в некоторые акты Правительства РФ по вопросу осуществления временного технологического присоединения к электрическим сетям» [Электронный ресурс] // СЗ РФ. 2013. № 35. СПС Консультант Плюс.</w:t>
      </w:r>
    </w:p>
  </w:footnote>
  <w:footnote w:id="25">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Пункт 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от 27 декабря 2004 года № 861). Там же.</w:t>
      </w:r>
    </w:p>
  </w:footnote>
  <w:footnote w:id="26">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Пункт 1 Постановления Правительства РФ от 12 августа.2013 года № 691 «О внесении изменений в некоторые акты Правительства Российской Федерации по вопросам технологического присоединения к электрическим сетям» [Электронный ресурс] // СЗ РФ. 2013. № 33. СПС Консультант Плюс.</w:t>
      </w:r>
    </w:p>
  </w:footnote>
  <w:footnote w:id="27">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Пункт 8(3)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от 27 декабря 2004 года № 861). Там же.</w:t>
      </w:r>
    </w:p>
  </w:footnote>
  <w:footnote w:id="28">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Там же.</w:t>
      </w:r>
    </w:p>
  </w:footnote>
  <w:footnote w:id="29">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от 27 декабря 2004 года № 861). Там же.</w:t>
      </w:r>
    </w:p>
  </w:footnote>
  <w:footnote w:id="30">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Пункт 10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от 27 декабря 2004 года № 861). Там же.</w:t>
      </w:r>
    </w:p>
  </w:footnote>
  <w:footnote w:id="31">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Пункт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от 27 декабря 2004 года № 861). Там же.</w:t>
      </w:r>
    </w:p>
  </w:footnote>
  <w:footnote w:id="32">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Пункт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от 27 декабря 2004 года № 861). Там же.</w:t>
      </w:r>
    </w:p>
  </w:footnote>
  <w:footnote w:id="33">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Апелляционное определение Санкт-Петербургского городского суда № 33-15327/2014 от 2 октября 2014 года на решение Московского районного суда Санкт-Петербурга от 12 мая 2014 года по делу № 2-1884/2014 // http://sankt-peterburgsky.spb.sudrf.ru. Документ опубликован не был. </w:t>
      </w:r>
    </w:p>
  </w:footnote>
  <w:footnote w:id="34">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Определение ВС РФ от 25 февраля 2014 года № АПЛ14-12 // «Бюллетень Верховного Суда РФ». 2014. № 9 (извлечение). СПС Консультант Плюс.</w:t>
      </w:r>
    </w:p>
  </w:footnote>
  <w:footnote w:id="35">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Пункт 5 Постановления Правительства РФ от 12 октября 2013 года № 915 «О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[Электронный ресурс]// СЗ РФ. 2013. № 42. СПС Консультант Плюс.</w:t>
      </w:r>
    </w:p>
  </w:footnote>
  <w:footnote w:id="36">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Пункт 2 Постановления Правительства РФ от 21 апреля 2009 года № 334 «О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 [Электронный ресурс] // СЗ РФ. 2009. № 17. СПС Консультант Плюс. </w:t>
      </w:r>
    </w:p>
  </w:footnote>
  <w:footnote w:id="37">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Пункт 3 Постановления Правительства РФ от 20 декабря 2012 года № 1354 «О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 СЗ РФ. 2012. № 52. СПС Консультант Плюс.</w:t>
      </w:r>
    </w:p>
  </w:footnote>
  <w:footnote w:id="38">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Пункт 1 Постановления Правительства РФ от 10 февраля 2014 года № 95 «О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 [Электронный ресурс] // СЗ РФ. 2014. № 7. СПС Консультант Плюс.</w:t>
      </w:r>
    </w:p>
  </w:footnote>
  <w:footnote w:id="39">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Пункт 1 Постановления Правительства РФ от 20 февраля 2014 года № 130 «О внесении изменений в постановление Правительства Российской Федерации от 27 декабря года № 861» [Электронный ресурс] // СЗ РФ. 2014. № 9. СПС Консультант Плюс.</w:t>
      </w:r>
    </w:p>
  </w:footnote>
  <w:footnote w:id="40">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Пункт 1 Постановления Правительства РФ от 10 февраля 2014 года № 95 «О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 [Электронный ресурс] // СЗ РФ. 2014. № 7. СПС Консультант Плюс. </w:t>
      </w:r>
    </w:p>
  </w:footnote>
  <w:footnote w:id="41">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Пункт 1 Постановления Правительства РФ от 21 апреля 2009 года № 334 «О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 [Электронный ресурс] // СЗ РФ. 2009. № 17. СПС Консультант Плюс.</w:t>
      </w:r>
    </w:p>
  </w:footnote>
  <w:footnote w:id="42">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Постановление Президиума ВАС РФ от 18 мая 2011 года № 16008/10 [Электронный ресурс] // Вестник ВАС РФ. 2011. № 8. СПС Консультант Плюс.</w:t>
      </w:r>
    </w:p>
  </w:footnote>
  <w:footnote w:id="43">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113 Постановление Тринадцатого арбитражного апелляционного суда от 24 апреля 2015 года по делу № А56-66153/2014 [Электронный ресурс] // Режим доступа</w:t>
      </w:r>
      <w:proofErr w:type="gramStart"/>
      <w:r w:rsidRPr="00773446">
        <w:rPr>
          <w:rFonts w:ascii="Times New Roman" w:hAnsi="Times New Roman" w:cs="Times New Roman"/>
        </w:rPr>
        <w:t xml:space="preserve"> :</w:t>
      </w:r>
      <w:proofErr w:type="gramEnd"/>
      <w:r w:rsidRPr="00773446">
        <w:rPr>
          <w:rFonts w:ascii="Times New Roman" w:hAnsi="Times New Roman" w:cs="Times New Roman"/>
        </w:rPr>
        <w:t xml:space="preserve"> https://kad.arbitr.ru/PdfDocument/ea191745-694c-4f75-8943-921bbd583d0d/A56-66153-2014_20150424_Postanovlenie%20apelljacii.pdf. Документ опубликован не был.</w:t>
      </w:r>
    </w:p>
  </w:footnote>
  <w:footnote w:id="44">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Постановление Санкт-Петербургского городского суда № 33-15368/2013 на решение Приморского районного суда по делу № 2-5304/2013 // http://sankt-peterburgsky.spb.sudrf.ru. Документ опубликован не был.</w:t>
      </w:r>
    </w:p>
  </w:footnote>
  <w:footnote w:id="45">
    <w:p w:rsidR="00B22A7F" w:rsidRPr="00773446" w:rsidRDefault="00B22A7F">
      <w:pPr>
        <w:pStyle w:val="a9"/>
        <w:rPr>
          <w:rFonts w:ascii="Times New Roman" w:hAnsi="Times New Roman" w:cs="Times New Roman"/>
        </w:rPr>
      </w:pPr>
      <w:r w:rsidRPr="00773446">
        <w:rPr>
          <w:rStyle w:val="ab"/>
          <w:rFonts w:ascii="Times New Roman" w:hAnsi="Times New Roman" w:cs="Times New Roman"/>
        </w:rPr>
        <w:footnoteRef/>
      </w:r>
      <w:r w:rsidRPr="00773446">
        <w:rPr>
          <w:rFonts w:ascii="Times New Roman" w:hAnsi="Times New Roman" w:cs="Times New Roman"/>
        </w:rPr>
        <w:t xml:space="preserve"> Постановление Санкт-Петербургского городского суда № 33-2923/2014 на решение Московского районного суда по делу № 2-4158/2013 // http://sankt-peterburgsky.spb.sudrf.ru. Документ опубликован не был.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B32"/>
    <w:multiLevelType w:val="multilevel"/>
    <w:tmpl w:val="5B16D5AC"/>
    <w:lvl w:ilvl="0">
      <w:start w:val="1"/>
      <w:numFmt w:val="decimal"/>
      <w:lvlText w:val="%1."/>
      <w:lvlJc w:val="left"/>
      <w:pPr>
        <w:ind w:left="630" w:hanging="6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AAC17C5"/>
    <w:multiLevelType w:val="hybridMultilevel"/>
    <w:tmpl w:val="0AAE3474"/>
    <w:lvl w:ilvl="0" w:tplc="91AE28A2">
      <w:start w:val="31"/>
      <w:numFmt w:val="decimal"/>
      <w:lvlText w:val="%1)"/>
      <w:lvlJc w:val="left"/>
      <w:pPr>
        <w:ind w:left="1637" w:hanging="360"/>
      </w:pPr>
      <w:rPr>
        <w:rFonts w:hint="default"/>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138D40BB"/>
    <w:multiLevelType w:val="hybridMultilevel"/>
    <w:tmpl w:val="F1201262"/>
    <w:lvl w:ilvl="0" w:tplc="B9AEE5EA">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1AAE28D9"/>
    <w:multiLevelType w:val="multilevel"/>
    <w:tmpl w:val="5B16D5AC"/>
    <w:lvl w:ilvl="0">
      <w:start w:val="1"/>
      <w:numFmt w:val="decimal"/>
      <w:lvlText w:val="%1."/>
      <w:lvlJc w:val="left"/>
      <w:pPr>
        <w:ind w:left="630" w:hanging="6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12F12D4"/>
    <w:multiLevelType w:val="multilevel"/>
    <w:tmpl w:val="0C7A1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A00A46"/>
    <w:multiLevelType w:val="hybridMultilevel"/>
    <w:tmpl w:val="9C54BDC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9CD3C0C"/>
    <w:multiLevelType w:val="hybridMultilevel"/>
    <w:tmpl w:val="08A4C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144336"/>
    <w:multiLevelType w:val="multilevel"/>
    <w:tmpl w:val="4EEC46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746739E"/>
    <w:multiLevelType w:val="hybridMultilevel"/>
    <w:tmpl w:val="FD1E2248"/>
    <w:lvl w:ilvl="0" w:tplc="CCA8C9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98F0E77"/>
    <w:multiLevelType w:val="multilevel"/>
    <w:tmpl w:val="5B16D5AC"/>
    <w:lvl w:ilvl="0">
      <w:start w:val="1"/>
      <w:numFmt w:val="decimal"/>
      <w:lvlText w:val="%1."/>
      <w:lvlJc w:val="left"/>
      <w:pPr>
        <w:ind w:left="630" w:hanging="6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5F766F00"/>
    <w:multiLevelType w:val="hybridMultilevel"/>
    <w:tmpl w:val="1D467658"/>
    <w:lvl w:ilvl="0" w:tplc="73EC97E6">
      <w:start w:val="3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0FA0FAF"/>
    <w:multiLevelType w:val="multilevel"/>
    <w:tmpl w:val="5B16D5AC"/>
    <w:lvl w:ilvl="0">
      <w:start w:val="1"/>
      <w:numFmt w:val="decimal"/>
      <w:lvlText w:val="%1."/>
      <w:lvlJc w:val="left"/>
      <w:pPr>
        <w:ind w:left="630" w:hanging="6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6BEA4BC6"/>
    <w:multiLevelType w:val="multilevel"/>
    <w:tmpl w:val="5B16D5AC"/>
    <w:lvl w:ilvl="0">
      <w:start w:val="1"/>
      <w:numFmt w:val="decimal"/>
      <w:lvlText w:val="%1."/>
      <w:lvlJc w:val="left"/>
      <w:pPr>
        <w:ind w:left="630" w:hanging="6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6D5B0664"/>
    <w:multiLevelType w:val="hybridMultilevel"/>
    <w:tmpl w:val="EF040DD6"/>
    <w:lvl w:ilvl="0" w:tplc="2870B972">
      <w:start w:val="3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FFA16DF"/>
    <w:multiLevelType w:val="multilevel"/>
    <w:tmpl w:val="5412C5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BEA1A6B"/>
    <w:multiLevelType w:val="multilevel"/>
    <w:tmpl w:val="4A38DF14"/>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7EF26465"/>
    <w:multiLevelType w:val="hybridMultilevel"/>
    <w:tmpl w:val="715660B0"/>
    <w:lvl w:ilvl="0" w:tplc="AFC488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7"/>
  </w:num>
  <w:num w:numId="3">
    <w:abstractNumId w:val="14"/>
  </w:num>
  <w:num w:numId="4">
    <w:abstractNumId w:val="12"/>
  </w:num>
  <w:num w:numId="5">
    <w:abstractNumId w:val="9"/>
  </w:num>
  <w:num w:numId="6">
    <w:abstractNumId w:val="11"/>
  </w:num>
  <w:num w:numId="7">
    <w:abstractNumId w:val="0"/>
  </w:num>
  <w:num w:numId="8">
    <w:abstractNumId w:val="6"/>
  </w:num>
  <w:num w:numId="9">
    <w:abstractNumId w:val="8"/>
  </w:num>
  <w:num w:numId="10">
    <w:abstractNumId w:val="3"/>
  </w:num>
  <w:num w:numId="11">
    <w:abstractNumId w:val="16"/>
  </w:num>
  <w:num w:numId="12">
    <w:abstractNumId w:val="2"/>
  </w:num>
  <w:num w:numId="13">
    <w:abstractNumId w:val="5"/>
  </w:num>
  <w:num w:numId="14">
    <w:abstractNumId w:val="15"/>
  </w:num>
  <w:num w:numId="15">
    <w:abstractNumId w:val="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5C"/>
    <w:rsid w:val="00015612"/>
    <w:rsid w:val="00021A82"/>
    <w:rsid w:val="00022F04"/>
    <w:rsid w:val="0002687C"/>
    <w:rsid w:val="00036153"/>
    <w:rsid w:val="00051718"/>
    <w:rsid w:val="000707A0"/>
    <w:rsid w:val="00075F66"/>
    <w:rsid w:val="00096DA7"/>
    <w:rsid w:val="000E3D0A"/>
    <w:rsid w:val="000F67FE"/>
    <w:rsid w:val="00102C07"/>
    <w:rsid w:val="00110063"/>
    <w:rsid w:val="00110607"/>
    <w:rsid w:val="00112D34"/>
    <w:rsid w:val="001174E7"/>
    <w:rsid w:val="001302DA"/>
    <w:rsid w:val="001343A3"/>
    <w:rsid w:val="0015062B"/>
    <w:rsid w:val="00160ABE"/>
    <w:rsid w:val="001612B7"/>
    <w:rsid w:val="0016383D"/>
    <w:rsid w:val="001638A8"/>
    <w:rsid w:val="001647E9"/>
    <w:rsid w:val="00173570"/>
    <w:rsid w:val="0017427A"/>
    <w:rsid w:val="001803F0"/>
    <w:rsid w:val="001831A4"/>
    <w:rsid w:val="0018710D"/>
    <w:rsid w:val="00197A26"/>
    <w:rsid w:val="001A4C54"/>
    <w:rsid w:val="001A7189"/>
    <w:rsid w:val="001B426C"/>
    <w:rsid w:val="001B4F8C"/>
    <w:rsid w:val="001B7813"/>
    <w:rsid w:val="001C264E"/>
    <w:rsid w:val="001C448F"/>
    <w:rsid w:val="001C6E8F"/>
    <w:rsid w:val="001D7238"/>
    <w:rsid w:val="001E2154"/>
    <w:rsid w:val="001E3875"/>
    <w:rsid w:val="001F5951"/>
    <w:rsid w:val="00200D7C"/>
    <w:rsid w:val="00204E24"/>
    <w:rsid w:val="00220C67"/>
    <w:rsid w:val="00221AF0"/>
    <w:rsid w:val="00247320"/>
    <w:rsid w:val="002625F9"/>
    <w:rsid w:val="00284684"/>
    <w:rsid w:val="002879A5"/>
    <w:rsid w:val="002A58C2"/>
    <w:rsid w:val="002A5CD9"/>
    <w:rsid w:val="002B6439"/>
    <w:rsid w:val="002C03CA"/>
    <w:rsid w:val="002C3077"/>
    <w:rsid w:val="002E0C4F"/>
    <w:rsid w:val="002E0CF6"/>
    <w:rsid w:val="002E26D0"/>
    <w:rsid w:val="002E4A19"/>
    <w:rsid w:val="00305650"/>
    <w:rsid w:val="00314648"/>
    <w:rsid w:val="003213F8"/>
    <w:rsid w:val="00324845"/>
    <w:rsid w:val="0032767D"/>
    <w:rsid w:val="003713F8"/>
    <w:rsid w:val="00377267"/>
    <w:rsid w:val="00392812"/>
    <w:rsid w:val="00396EBB"/>
    <w:rsid w:val="003A0AA0"/>
    <w:rsid w:val="003B10F4"/>
    <w:rsid w:val="003C1165"/>
    <w:rsid w:val="003C4F43"/>
    <w:rsid w:val="003C5F48"/>
    <w:rsid w:val="003F5054"/>
    <w:rsid w:val="004065BD"/>
    <w:rsid w:val="00411D25"/>
    <w:rsid w:val="00414953"/>
    <w:rsid w:val="00450D61"/>
    <w:rsid w:val="0045479D"/>
    <w:rsid w:val="00470474"/>
    <w:rsid w:val="00480C5C"/>
    <w:rsid w:val="00485875"/>
    <w:rsid w:val="00486ED3"/>
    <w:rsid w:val="00487F11"/>
    <w:rsid w:val="00495518"/>
    <w:rsid w:val="004A37B8"/>
    <w:rsid w:val="004A6B47"/>
    <w:rsid w:val="004B15E2"/>
    <w:rsid w:val="004B4128"/>
    <w:rsid w:val="004B734C"/>
    <w:rsid w:val="004C05C8"/>
    <w:rsid w:val="004C1C57"/>
    <w:rsid w:val="004C1D1A"/>
    <w:rsid w:val="004E2354"/>
    <w:rsid w:val="004F5457"/>
    <w:rsid w:val="0050209F"/>
    <w:rsid w:val="0050488D"/>
    <w:rsid w:val="0051742D"/>
    <w:rsid w:val="0052452B"/>
    <w:rsid w:val="005250D8"/>
    <w:rsid w:val="005432D7"/>
    <w:rsid w:val="005449CA"/>
    <w:rsid w:val="00554DED"/>
    <w:rsid w:val="00557935"/>
    <w:rsid w:val="00564F4E"/>
    <w:rsid w:val="00570D19"/>
    <w:rsid w:val="005B493B"/>
    <w:rsid w:val="005D3267"/>
    <w:rsid w:val="005D3EC1"/>
    <w:rsid w:val="00604FFE"/>
    <w:rsid w:val="0062765C"/>
    <w:rsid w:val="00627730"/>
    <w:rsid w:val="006303A3"/>
    <w:rsid w:val="00631C9A"/>
    <w:rsid w:val="00636706"/>
    <w:rsid w:val="00640B90"/>
    <w:rsid w:val="00641362"/>
    <w:rsid w:val="0064439A"/>
    <w:rsid w:val="006552BE"/>
    <w:rsid w:val="00661DAE"/>
    <w:rsid w:val="00680B6C"/>
    <w:rsid w:val="00686AC6"/>
    <w:rsid w:val="00687B5A"/>
    <w:rsid w:val="00695F02"/>
    <w:rsid w:val="006A4445"/>
    <w:rsid w:val="006B2533"/>
    <w:rsid w:val="006C692B"/>
    <w:rsid w:val="006D0834"/>
    <w:rsid w:val="006D3377"/>
    <w:rsid w:val="006D4AB6"/>
    <w:rsid w:val="006D79AB"/>
    <w:rsid w:val="006E29D5"/>
    <w:rsid w:val="006F269B"/>
    <w:rsid w:val="006F5942"/>
    <w:rsid w:val="007034C6"/>
    <w:rsid w:val="00705A7B"/>
    <w:rsid w:val="0071042F"/>
    <w:rsid w:val="0071440C"/>
    <w:rsid w:val="0071639C"/>
    <w:rsid w:val="00731F0E"/>
    <w:rsid w:val="0073393E"/>
    <w:rsid w:val="00735089"/>
    <w:rsid w:val="00742F2E"/>
    <w:rsid w:val="00750851"/>
    <w:rsid w:val="00762942"/>
    <w:rsid w:val="00766B94"/>
    <w:rsid w:val="00773446"/>
    <w:rsid w:val="0077508F"/>
    <w:rsid w:val="00785E59"/>
    <w:rsid w:val="00791B51"/>
    <w:rsid w:val="007C365C"/>
    <w:rsid w:val="007C5D76"/>
    <w:rsid w:val="007E207F"/>
    <w:rsid w:val="007E4D7D"/>
    <w:rsid w:val="007F04A8"/>
    <w:rsid w:val="00806713"/>
    <w:rsid w:val="00817D95"/>
    <w:rsid w:val="0083625E"/>
    <w:rsid w:val="0084785F"/>
    <w:rsid w:val="00861650"/>
    <w:rsid w:val="00865F40"/>
    <w:rsid w:val="0088286E"/>
    <w:rsid w:val="008A5958"/>
    <w:rsid w:val="008B0D2F"/>
    <w:rsid w:val="008C1AD7"/>
    <w:rsid w:val="008C3C8C"/>
    <w:rsid w:val="008C7C0A"/>
    <w:rsid w:val="008D286D"/>
    <w:rsid w:val="008E188A"/>
    <w:rsid w:val="008F2A06"/>
    <w:rsid w:val="008F56C8"/>
    <w:rsid w:val="00913DE4"/>
    <w:rsid w:val="00954055"/>
    <w:rsid w:val="00957B24"/>
    <w:rsid w:val="00960C56"/>
    <w:rsid w:val="00963D92"/>
    <w:rsid w:val="00963DC8"/>
    <w:rsid w:val="00976280"/>
    <w:rsid w:val="009966E2"/>
    <w:rsid w:val="009A1CCE"/>
    <w:rsid w:val="009A2104"/>
    <w:rsid w:val="009A704D"/>
    <w:rsid w:val="009B0EB9"/>
    <w:rsid w:val="009D4021"/>
    <w:rsid w:val="009D6E44"/>
    <w:rsid w:val="009E1376"/>
    <w:rsid w:val="009E7FE5"/>
    <w:rsid w:val="009F3AFB"/>
    <w:rsid w:val="009F3F8B"/>
    <w:rsid w:val="009F54D1"/>
    <w:rsid w:val="00A10BEE"/>
    <w:rsid w:val="00A16114"/>
    <w:rsid w:val="00A16739"/>
    <w:rsid w:val="00A2127A"/>
    <w:rsid w:val="00A2775B"/>
    <w:rsid w:val="00A51BFD"/>
    <w:rsid w:val="00A56190"/>
    <w:rsid w:val="00A8623E"/>
    <w:rsid w:val="00A86B6F"/>
    <w:rsid w:val="00AA0D99"/>
    <w:rsid w:val="00AB3B89"/>
    <w:rsid w:val="00AB4042"/>
    <w:rsid w:val="00AB60D0"/>
    <w:rsid w:val="00AD079E"/>
    <w:rsid w:val="00AD2915"/>
    <w:rsid w:val="00AD7A69"/>
    <w:rsid w:val="00AE1CB5"/>
    <w:rsid w:val="00AF3DA8"/>
    <w:rsid w:val="00B0089E"/>
    <w:rsid w:val="00B02607"/>
    <w:rsid w:val="00B049E7"/>
    <w:rsid w:val="00B22A7F"/>
    <w:rsid w:val="00B243A7"/>
    <w:rsid w:val="00B25EA3"/>
    <w:rsid w:val="00B30B0A"/>
    <w:rsid w:val="00B35C5E"/>
    <w:rsid w:val="00B40CBA"/>
    <w:rsid w:val="00B424B9"/>
    <w:rsid w:val="00B50BE5"/>
    <w:rsid w:val="00B60A08"/>
    <w:rsid w:val="00B61BE0"/>
    <w:rsid w:val="00B70CA7"/>
    <w:rsid w:val="00B75E91"/>
    <w:rsid w:val="00B76B9E"/>
    <w:rsid w:val="00B806DF"/>
    <w:rsid w:val="00B86EE4"/>
    <w:rsid w:val="00BC4793"/>
    <w:rsid w:val="00BE4E4D"/>
    <w:rsid w:val="00BE625F"/>
    <w:rsid w:val="00C14518"/>
    <w:rsid w:val="00C234C4"/>
    <w:rsid w:val="00C25B18"/>
    <w:rsid w:val="00C31502"/>
    <w:rsid w:val="00C31CB6"/>
    <w:rsid w:val="00C40756"/>
    <w:rsid w:val="00C40A91"/>
    <w:rsid w:val="00C4498A"/>
    <w:rsid w:val="00C80AB9"/>
    <w:rsid w:val="00C8318A"/>
    <w:rsid w:val="00C934BF"/>
    <w:rsid w:val="00CA4A50"/>
    <w:rsid w:val="00CB2F39"/>
    <w:rsid w:val="00CC1743"/>
    <w:rsid w:val="00CC6B9C"/>
    <w:rsid w:val="00CD23C8"/>
    <w:rsid w:val="00CE3161"/>
    <w:rsid w:val="00CF1B2F"/>
    <w:rsid w:val="00CF6C0A"/>
    <w:rsid w:val="00D006F8"/>
    <w:rsid w:val="00D067AC"/>
    <w:rsid w:val="00D556DF"/>
    <w:rsid w:val="00D55AD5"/>
    <w:rsid w:val="00D60F3E"/>
    <w:rsid w:val="00D762BA"/>
    <w:rsid w:val="00D76A99"/>
    <w:rsid w:val="00D95506"/>
    <w:rsid w:val="00DA0F0E"/>
    <w:rsid w:val="00DF4FF7"/>
    <w:rsid w:val="00E02101"/>
    <w:rsid w:val="00E255DD"/>
    <w:rsid w:val="00E31E9C"/>
    <w:rsid w:val="00E405D6"/>
    <w:rsid w:val="00E447E2"/>
    <w:rsid w:val="00E4506C"/>
    <w:rsid w:val="00E5207E"/>
    <w:rsid w:val="00E548FC"/>
    <w:rsid w:val="00E66F3D"/>
    <w:rsid w:val="00E6744E"/>
    <w:rsid w:val="00E71031"/>
    <w:rsid w:val="00EA0D5D"/>
    <w:rsid w:val="00EA2BE6"/>
    <w:rsid w:val="00EB2447"/>
    <w:rsid w:val="00EB29D6"/>
    <w:rsid w:val="00EB748B"/>
    <w:rsid w:val="00EC44DF"/>
    <w:rsid w:val="00EC5243"/>
    <w:rsid w:val="00EC7E31"/>
    <w:rsid w:val="00EE0647"/>
    <w:rsid w:val="00EE115B"/>
    <w:rsid w:val="00F042CF"/>
    <w:rsid w:val="00F1393F"/>
    <w:rsid w:val="00F13C6E"/>
    <w:rsid w:val="00F172C8"/>
    <w:rsid w:val="00F25DBB"/>
    <w:rsid w:val="00F30810"/>
    <w:rsid w:val="00F56BCE"/>
    <w:rsid w:val="00F6210A"/>
    <w:rsid w:val="00F6792B"/>
    <w:rsid w:val="00F852AB"/>
    <w:rsid w:val="00F859B4"/>
    <w:rsid w:val="00FA0B67"/>
    <w:rsid w:val="00FB61B8"/>
    <w:rsid w:val="00FC266B"/>
    <w:rsid w:val="00FC2D97"/>
    <w:rsid w:val="00FC698E"/>
    <w:rsid w:val="00FE3534"/>
    <w:rsid w:val="00FE5000"/>
    <w:rsid w:val="00FE7E10"/>
    <w:rsid w:val="00FF70FF"/>
    <w:rsid w:val="00FF7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C698E"/>
    <w:pPr>
      <w:keepNext/>
      <w:keepLines/>
      <w:spacing w:before="240" w:after="0"/>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unhideWhenUsed/>
    <w:qFormat/>
    <w:rsid w:val="00B026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65C"/>
    <w:pPr>
      <w:ind w:left="720"/>
      <w:contextualSpacing/>
    </w:pPr>
  </w:style>
  <w:style w:type="character" w:customStyle="1" w:styleId="blk">
    <w:name w:val="blk"/>
    <w:basedOn w:val="a0"/>
    <w:rsid w:val="007C5D76"/>
  </w:style>
  <w:style w:type="character" w:customStyle="1" w:styleId="apple-converted-space">
    <w:name w:val="apple-converted-space"/>
    <w:basedOn w:val="a0"/>
    <w:rsid w:val="007C5D76"/>
  </w:style>
  <w:style w:type="character" w:styleId="a4">
    <w:name w:val="Hyperlink"/>
    <w:basedOn w:val="a0"/>
    <w:uiPriority w:val="99"/>
    <w:unhideWhenUsed/>
    <w:rsid w:val="007C5D76"/>
    <w:rPr>
      <w:color w:val="0000FF"/>
      <w:u w:val="single"/>
    </w:rPr>
  </w:style>
  <w:style w:type="character" w:customStyle="1" w:styleId="10">
    <w:name w:val="Заголовок 1 Знак"/>
    <w:basedOn w:val="a0"/>
    <w:link w:val="1"/>
    <w:uiPriority w:val="9"/>
    <w:rsid w:val="00FC698E"/>
    <w:rPr>
      <w:rFonts w:asciiTheme="majorHAnsi" w:eastAsiaTheme="majorEastAsia" w:hAnsiTheme="majorHAnsi" w:cstheme="majorBidi"/>
      <w:color w:val="2E74B5" w:themeColor="accent1" w:themeShade="BF"/>
      <w:sz w:val="32"/>
      <w:szCs w:val="32"/>
      <w:lang w:eastAsia="ru-RU"/>
    </w:rPr>
  </w:style>
  <w:style w:type="paragraph" w:styleId="a5">
    <w:name w:val="Bibliography"/>
    <w:basedOn w:val="a"/>
    <w:next w:val="a"/>
    <w:uiPriority w:val="37"/>
    <w:unhideWhenUsed/>
    <w:rsid w:val="00FC698E"/>
  </w:style>
  <w:style w:type="paragraph" w:styleId="a6">
    <w:name w:val="endnote text"/>
    <w:basedOn w:val="a"/>
    <w:link w:val="a7"/>
    <w:uiPriority w:val="99"/>
    <w:semiHidden/>
    <w:unhideWhenUsed/>
    <w:rsid w:val="00FC698E"/>
    <w:pPr>
      <w:spacing w:after="0" w:line="240" w:lineRule="auto"/>
    </w:pPr>
    <w:rPr>
      <w:sz w:val="20"/>
      <w:szCs w:val="20"/>
    </w:rPr>
  </w:style>
  <w:style w:type="character" w:customStyle="1" w:styleId="a7">
    <w:name w:val="Текст концевой сноски Знак"/>
    <w:basedOn w:val="a0"/>
    <w:link w:val="a6"/>
    <w:uiPriority w:val="99"/>
    <w:semiHidden/>
    <w:rsid w:val="00FC698E"/>
    <w:rPr>
      <w:sz w:val="20"/>
      <w:szCs w:val="20"/>
    </w:rPr>
  </w:style>
  <w:style w:type="character" w:styleId="a8">
    <w:name w:val="endnote reference"/>
    <w:basedOn w:val="a0"/>
    <w:uiPriority w:val="99"/>
    <w:semiHidden/>
    <w:unhideWhenUsed/>
    <w:rsid w:val="00FC698E"/>
    <w:rPr>
      <w:vertAlign w:val="superscript"/>
    </w:rPr>
  </w:style>
  <w:style w:type="paragraph" w:styleId="a9">
    <w:name w:val="footnote text"/>
    <w:basedOn w:val="a"/>
    <w:link w:val="aa"/>
    <w:uiPriority w:val="99"/>
    <w:semiHidden/>
    <w:unhideWhenUsed/>
    <w:rsid w:val="00FC698E"/>
    <w:pPr>
      <w:spacing w:after="0" w:line="240" w:lineRule="auto"/>
    </w:pPr>
    <w:rPr>
      <w:sz w:val="20"/>
      <w:szCs w:val="20"/>
    </w:rPr>
  </w:style>
  <w:style w:type="character" w:customStyle="1" w:styleId="aa">
    <w:name w:val="Текст сноски Знак"/>
    <w:basedOn w:val="a0"/>
    <w:link w:val="a9"/>
    <w:uiPriority w:val="99"/>
    <w:semiHidden/>
    <w:rsid w:val="00FC698E"/>
    <w:rPr>
      <w:sz w:val="20"/>
      <w:szCs w:val="20"/>
    </w:rPr>
  </w:style>
  <w:style w:type="character" w:styleId="ab">
    <w:name w:val="footnote reference"/>
    <w:basedOn w:val="a0"/>
    <w:uiPriority w:val="99"/>
    <w:semiHidden/>
    <w:unhideWhenUsed/>
    <w:rsid w:val="00FC698E"/>
    <w:rPr>
      <w:vertAlign w:val="superscript"/>
    </w:rPr>
  </w:style>
  <w:style w:type="paragraph" w:styleId="ac">
    <w:name w:val="header"/>
    <w:basedOn w:val="a"/>
    <w:link w:val="ad"/>
    <w:uiPriority w:val="99"/>
    <w:unhideWhenUsed/>
    <w:rsid w:val="00B35C5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35C5E"/>
  </w:style>
  <w:style w:type="paragraph" w:styleId="ae">
    <w:name w:val="footer"/>
    <w:basedOn w:val="a"/>
    <w:link w:val="af"/>
    <w:uiPriority w:val="99"/>
    <w:unhideWhenUsed/>
    <w:rsid w:val="00B35C5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35C5E"/>
  </w:style>
  <w:style w:type="character" w:customStyle="1" w:styleId="20">
    <w:name w:val="Заголовок 2 Знак"/>
    <w:basedOn w:val="a0"/>
    <w:link w:val="2"/>
    <w:uiPriority w:val="9"/>
    <w:rsid w:val="00B02607"/>
    <w:rPr>
      <w:rFonts w:asciiTheme="majorHAnsi" w:eastAsiaTheme="majorEastAsia" w:hAnsiTheme="majorHAnsi" w:cstheme="majorBidi"/>
      <w:color w:val="2E74B5" w:themeColor="accent1" w:themeShade="BF"/>
      <w:sz w:val="26"/>
      <w:szCs w:val="26"/>
    </w:rPr>
  </w:style>
  <w:style w:type="paragraph" w:styleId="af0">
    <w:name w:val="TOC Heading"/>
    <w:basedOn w:val="1"/>
    <w:next w:val="a"/>
    <w:uiPriority w:val="39"/>
    <w:unhideWhenUsed/>
    <w:qFormat/>
    <w:rsid w:val="00B02607"/>
    <w:pPr>
      <w:outlineLvl w:val="9"/>
    </w:pPr>
  </w:style>
  <w:style w:type="paragraph" w:styleId="11">
    <w:name w:val="toc 1"/>
    <w:basedOn w:val="a"/>
    <w:next w:val="a"/>
    <w:autoRedefine/>
    <w:uiPriority w:val="39"/>
    <w:unhideWhenUsed/>
    <w:rsid w:val="00B02607"/>
    <w:pPr>
      <w:spacing w:after="100"/>
    </w:pPr>
  </w:style>
  <w:style w:type="paragraph" w:styleId="21">
    <w:name w:val="toc 2"/>
    <w:basedOn w:val="a"/>
    <w:next w:val="a"/>
    <w:autoRedefine/>
    <w:uiPriority w:val="39"/>
    <w:unhideWhenUsed/>
    <w:rsid w:val="00B02607"/>
    <w:pPr>
      <w:spacing w:after="100"/>
      <w:ind w:left="220"/>
    </w:pPr>
  </w:style>
  <w:style w:type="paragraph" w:styleId="af1">
    <w:name w:val="Balloon Text"/>
    <w:basedOn w:val="a"/>
    <w:link w:val="af2"/>
    <w:uiPriority w:val="99"/>
    <w:semiHidden/>
    <w:unhideWhenUsed/>
    <w:rsid w:val="00B30B0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B30B0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C698E"/>
    <w:pPr>
      <w:keepNext/>
      <w:keepLines/>
      <w:spacing w:before="240" w:after="0"/>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unhideWhenUsed/>
    <w:qFormat/>
    <w:rsid w:val="00B026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65C"/>
    <w:pPr>
      <w:ind w:left="720"/>
      <w:contextualSpacing/>
    </w:pPr>
  </w:style>
  <w:style w:type="character" w:customStyle="1" w:styleId="blk">
    <w:name w:val="blk"/>
    <w:basedOn w:val="a0"/>
    <w:rsid w:val="007C5D76"/>
  </w:style>
  <w:style w:type="character" w:customStyle="1" w:styleId="apple-converted-space">
    <w:name w:val="apple-converted-space"/>
    <w:basedOn w:val="a0"/>
    <w:rsid w:val="007C5D76"/>
  </w:style>
  <w:style w:type="character" w:styleId="a4">
    <w:name w:val="Hyperlink"/>
    <w:basedOn w:val="a0"/>
    <w:uiPriority w:val="99"/>
    <w:unhideWhenUsed/>
    <w:rsid w:val="007C5D76"/>
    <w:rPr>
      <w:color w:val="0000FF"/>
      <w:u w:val="single"/>
    </w:rPr>
  </w:style>
  <w:style w:type="character" w:customStyle="1" w:styleId="10">
    <w:name w:val="Заголовок 1 Знак"/>
    <w:basedOn w:val="a0"/>
    <w:link w:val="1"/>
    <w:uiPriority w:val="9"/>
    <w:rsid w:val="00FC698E"/>
    <w:rPr>
      <w:rFonts w:asciiTheme="majorHAnsi" w:eastAsiaTheme="majorEastAsia" w:hAnsiTheme="majorHAnsi" w:cstheme="majorBidi"/>
      <w:color w:val="2E74B5" w:themeColor="accent1" w:themeShade="BF"/>
      <w:sz w:val="32"/>
      <w:szCs w:val="32"/>
      <w:lang w:eastAsia="ru-RU"/>
    </w:rPr>
  </w:style>
  <w:style w:type="paragraph" w:styleId="a5">
    <w:name w:val="Bibliography"/>
    <w:basedOn w:val="a"/>
    <w:next w:val="a"/>
    <w:uiPriority w:val="37"/>
    <w:unhideWhenUsed/>
    <w:rsid w:val="00FC698E"/>
  </w:style>
  <w:style w:type="paragraph" w:styleId="a6">
    <w:name w:val="endnote text"/>
    <w:basedOn w:val="a"/>
    <w:link w:val="a7"/>
    <w:uiPriority w:val="99"/>
    <w:semiHidden/>
    <w:unhideWhenUsed/>
    <w:rsid w:val="00FC698E"/>
    <w:pPr>
      <w:spacing w:after="0" w:line="240" w:lineRule="auto"/>
    </w:pPr>
    <w:rPr>
      <w:sz w:val="20"/>
      <w:szCs w:val="20"/>
    </w:rPr>
  </w:style>
  <w:style w:type="character" w:customStyle="1" w:styleId="a7">
    <w:name w:val="Текст концевой сноски Знак"/>
    <w:basedOn w:val="a0"/>
    <w:link w:val="a6"/>
    <w:uiPriority w:val="99"/>
    <w:semiHidden/>
    <w:rsid w:val="00FC698E"/>
    <w:rPr>
      <w:sz w:val="20"/>
      <w:szCs w:val="20"/>
    </w:rPr>
  </w:style>
  <w:style w:type="character" w:styleId="a8">
    <w:name w:val="endnote reference"/>
    <w:basedOn w:val="a0"/>
    <w:uiPriority w:val="99"/>
    <w:semiHidden/>
    <w:unhideWhenUsed/>
    <w:rsid w:val="00FC698E"/>
    <w:rPr>
      <w:vertAlign w:val="superscript"/>
    </w:rPr>
  </w:style>
  <w:style w:type="paragraph" w:styleId="a9">
    <w:name w:val="footnote text"/>
    <w:basedOn w:val="a"/>
    <w:link w:val="aa"/>
    <w:uiPriority w:val="99"/>
    <w:semiHidden/>
    <w:unhideWhenUsed/>
    <w:rsid w:val="00FC698E"/>
    <w:pPr>
      <w:spacing w:after="0" w:line="240" w:lineRule="auto"/>
    </w:pPr>
    <w:rPr>
      <w:sz w:val="20"/>
      <w:szCs w:val="20"/>
    </w:rPr>
  </w:style>
  <w:style w:type="character" w:customStyle="1" w:styleId="aa">
    <w:name w:val="Текст сноски Знак"/>
    <w:basedOn w:val="a0"/>
    <w:link w:val="a9"/>
    <w:uiPriority w:val="99"/>
    <w:semiHidden/>
    <w:rsid w:val="00FC698E"/>
    <w:rPr>
      <w:sz w:val="20"/>
      <w:szCs w:val="20"/>
    </w:rPr>
  </w:style>
  <w:style w:type="character" w:styleId="ab">
    <w:name w:val="footnote reference"/>
    <w:basedOn w:val="a0"/>
    <w:uiPriority w:val="99"/>
    <w:semiHidden/>
    <w:unhideWhenUsed/>
    <w:rsid w:val="00FC698E"/>
    <w:rPr>
      <w:vertAlign w:val="superscript"/>
    </w:rPr>
  </w:style>
  <w:style w:type="paragraph" w:styleId="ac">
    <w:name w:val="header"/>
    <w:basedOn w:val="a"/>
    <w:link w:val="ad"/>
    <w:uiPriority w:val="99"/>
    <w:unhideWhenUsed/>
    <w:rsid w:val="00B35C5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35C5E"/>
  </w:style>
  <w:style w:type="paragraph" w:styleId="ae">
    <w:name w:val="footer"/>
    <w:basedOn w:val="a"/>
    <w:link w:val="af"/>
    <w:uiPriority w:val="99"/>
    <w:unhideWhenUsed/>
    <w:rsid w:val="00B35C5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35C5E"/>
  </w:style>
  <w:style w:type="character" w:customStyle="1" w:styleId="20">
    <w:name w:val="Заголовок 2 Знак"/>
    <w:basedOn w:val="a0"/>
    <w:link w:val="2"/>
    <w:uiPriority w:val="9"/>
    <w:rsid w:val="00B02607"/>
    <w:rPr>
      <w:rFonts w:asciiTheme="majorHAnsi" w:eastAsiaTheme="majorEastAsia" w:hAnsiTheme="majorHAnsi" w:cstheme="majorBidi"/>
      <w:color w:val="2E74B5" w:themeColor="accent1" w:themeShade="BF"/>
      <w:sz w:val="26"/>
      <w:szCs w:val="26"/>
    </w:rPr>
  </w:style>
  <w:style w:type="paragraph" w:styleId="af0">
    <w:name w:val="TOC Heading"/>
    <w:basedOn w:val="1"/>
    <w:next w:val="a"/>
    <w:uiPriority w:val="39"/>
    <w:unhideWhenUsed/>
    <w:qFormat/>
    <w:rsid w:val="00B02607"/>
    <w:pPr>
      <w:outlineLvl w:val="9"/>
    </w:pPr>
  </w:style>
  <w:style w:type="paragraph" w:styleId="11">
    <w:name w:val="toc 1"/>
    <w:basedOn w:val="a"/>
    <w:next w:val="a"/>
    <w:autoRedefine/>
    <w:uiPriority w:val="39"/>
    <w:unhideWhenUsed/>
    <w:rsid w:val="00B02607"/>
    <w:pPr>
      <w:spacing w:after="100"/>
    </w:pPr>
  </w:style>
  <w:style w:type="paragraph" w:styleId="21">
    <w:name w:val="toc 2"/>
    <w:basedOn w:val="a"/>
    <w:next w:val="a"/>
    <w:autoRedefine/>
    <w:uiPriority w:val="39"/>
    <w:unhideWhenUsed/>
    <w:rsid w:val="00B02607"/>
    <w:pPr>
      <w:spacing w:after="100"/>
      <w:ind w:left="220"/>
    </w:pPr>
  </w:style>
  <w:style w:type="paragraph" w:styleId="af1">
    <w:name w:val="Balloon Text"/>
    <w:basedOn w:val="a"/>
    <w:link w:val="af2"/>
    <w:uiPriority w:val="99"/>
    <w:semiHidden/>
    <w:unhideWhenUsed/>
    <w:rsid w:val="00B30B0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B30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318">
      <w:bodyDiv w:val="1"/>
      <w:marLeft w:val="0"/>
      <w:marRight w:val="0"/>
      <w:marTop w:val="0"/>
      <w:marBottom w:val="0"/>
      <w:divBdr>
        <w:top w:val="none" w:sz="0" w:space="0" w:color="auto"/>
        <w:left w:val="none" w:sz="0" w:space="0" w:color="auto"/>
        <w:bottom w:val="none" w:sz="0" w:space="0" w:color="auto"/>
        <w:right w:val="none" w:sz="0" w:space="0" w:color="auto"/>
      </w:divBdr>
    </w:div>
    <w:div w:id="52774224">
      <w:bodyDiv w:val="1"/>
      <w:marLeft w:val="0"/>
      <w:marRight w:val="0"/>
      <w:marTop w:val="0"/>
      <w:marBottom w:val="0"/>
      <w:divBdr>
        <w:top w:val="none" w:sz="0" w:space="0" w:color="auto"/>
        <w:left w:val="none" w:sz="0" w:space="0" w:color="auto"/>
        <w:bottom w:val="none" w:sz="0" w:space="0" w:color="auto"/>
        <w:right w:val="none" w:sz="0" w:space="0" w:color="auto"/>
      </w:divBdr>
    </w:div>
    <w:div w:id="89277094">
      <w:bodyDiv w:val="1"/>
      <w:marLeft w:val="0"/>
      <w:marRight w:val="0"/>
      <w:marTop w:val="0"/>
      <w:marBottom w:val="0"/>
      <w:divBdr>
        <w:top w:val="none" w:sz="0" w:space="0" w:color="auto"/>
        <w:left w:val="none" w:sz="0" w:space="0" w:color="auto"/>
        <w:bottom w:val="none" w:sz="0" w:space="0" w:color="auto"/>
        <w:right w:val="none" w:sz="0" w:space="0" w:color="auto"/>
      </w:divBdr>
    </w:div>
    <w:div w:id="435443478">
      <w:bodyDiv w:val="1"/>
      <w:marLeft w:val="0"/>
      <w:marRight w:val="0"/>
      <w:marTop w:val="0"/>
      <w:marBottom w:val="0"/>
      <w:divBdr>
        <w:top w:val="none" w:sz="0" w:space="0" w:color="auto"/>
        <w:left w:val="none" w:sz="0" w:space="0" w:color="auto"/>
        <w:bottom w:val="none" w:sz="0" w:space="0" w:color="auto"/>
        <w:right w:val="none" w:sz="0" w:space="0" w:color="auto"/>
      </w:divBdr>
    </w:div>
    <w:div w:id="682321417">
      <w:bodyDiv w:val="1"/>
      <w:marLeft w:val="0"/>
      <w:marRight w:val="0"/>
      <w:marTop w:val="0"/>
      <w:marBottom w:val="0"/>
      <w:divBdr>
        <w:top w:val="none" w:sz="0" w:space="0" w:color="auto"/>
        <w:left w:val="none" w:sz="0" w:space="0" w:color="auto"/>
        <w:bottom w:val="none" w:sz="0" w:space="0" w:color="auto"/>
        <w:right w:val="none" w:sz="0" w:space="0" w:color="auto"/>
      </w:divBdr>
    </w:div>
    <w:div w:id="1063672702">
      <w:bodyDiv w:val="1"/>
      <w:marLeft w:val="0"/>
      <w:marRight w:val="0"/>
      <w:marTop w:val="0"/>
      <w:marBottom w:val="0"/>
      <w:divBdr>
        <w:top w:val="none" w:sz="0" w:space="0" w:color="auto"/>
        <w:left w:val="none" w:sz="0" w:space="0" w:color="auto"/>
        <w:bottom w:val="none" w:sz="0" w:space="0" w:color="auto"/>
        <w:right w:val="none" w:sz="0" w:space="0" w:color="auto"/>
      </w:divBdr>
      <w:divsChild>
        <w:div w:id="81075360">
          <w:marLeft w:val="0"/>
          <w:marRight w:val="0"/>
          <w:marTop w:val="120"/>
          <w:marBottom w:val="0"/>
          <w:divBdr>
            <w:top w:val="none" w:sz="0" w:space="0" w:color="auto"/>
            <w:left w:val="none" w:sz="0" w:space="0" w:color="auto"/>
            <w:bottom w:val="none" w:sz="0" w:space="0" w:color="auto"/>
            <w:right w:val="none" w:sz="0" w:space="0" w:color="auto"/>
          </w:divBdr>
        </w:div>
        <w:div w:id="791829304">
          <w:marLeft w:val="0"/>
          <w:marRight w:val="0"/>
          <w:marTop w:val="120"/>
          <w:marBottom w:val="0"/>
          <w:divBdr>
            <w:top w:val="none" w:sz="0" w:space="0" w:color="auto"/>
            <w:left w:val="none" w:sz="0" w:space="0" w:color="auto"/>
            <w:bottom w:val="none" w:sz="0" w:space="0" w:color="auto"/>
            <w:right w:val="none" w:sz="0" w:space="0" w:color="auto"/>
          </w:divBdr>
        </w:div>
        <w:div w:id="814295346">
          <w:marLeft w:val="0"/>
          <w:marRight w:val="0"/>
          <w:marTop w:val="120"/>
          <w:marBottom w:val="0"/>
          <w:divBdr>
            <w:top w:val="none" w:sz="0" w:space="0" w:color="auto"/>
            <w:left w:val="none" w:sz="0" w:space="0" w:color="auto"/>
            <w:bottom w:val="none" w:sz="0" w:space="0" w:color="auto"/>
            <w:right w:val="none" w:sz="0" w:space="0" w:color="auto"/>
          </w:divBdr>
        </w:div>
        <w:div w:id="891312444">
          <w:marLeft w:val="0"/>
          <w:marRight w:val="0"/>
          <w:marTop w:val="120"/>
          <w:marBottom w:val="0"/>
          <w:divBdr>
            <w:top w:val="none" w:sz="0" w:space="0" w:color="auto"/>
            <w:left w:val="none" w:sz="0" w:space="0" w:color="auto"/>
            <w:bottom w:val="none" w:sz="0" w:space="0" w:color="auto"/>
            <w:right w:val="none" w:sz="0" w:space="0" w:color="auto"/>
          </w:divBdr>
        </w:div>
        <w:div w:id="935676324">
          <w:marLeft w:val="0"/>
          <w:marRight w:val="0"/>
          <w:marTop w:val="120"/>
          <w:marBottom w:val="0"/>
          <w:divBdr>
            <w:top w:val="none" w:sz="0" w:space="0" w:color="auto"/>
            <w:left w:val="none" w:sz="0" w:space="0" w:color="auto"/>
            <w:bottom w:val="none" w:sz="0" w:space="0" w:color="auto"/>
            <w:right w:val="none" w:sz="0" w:space="0" w:color="auto"/>
          </w:divBdr>
        </w:div>
        <w:div w:id="1345395719">
          <w:marLeft w:val="0"/>
          <w:marRight w:val="0"/>
          <w:marTop w:val="120"/>
          <w:marBottom w:val="0"/>
          <w:divBdr>
            <w:top w:val="none" w:sz="0" w:space="0" w:color="auto"/>
            <w:left w:val="none" w:sz="0" w:space="0" w:color="auto"/>
            <w:bottom w:val="none" w:sz="0" w:space="0" w:color="auto"/>
            <w:right w:val="none" w:sz="0" w:space="0" w:color="auto"/>
          </w:divBdr>
        </w:div>
        <w:div w:id="1637684004">
          <w:marLeft w:val="0"/>
          <w:marRight w:val="0"/>
          <w:marTop w:val="120"/>
          <w:marBottom w:val="0"/>
          <w:divBdr>
            <w:top w:val="none" w:sz="0" w:space="0" w:color="auto"/>
            <w:left w:val="none" w:sz="0" w:space="0" w:color="auto"/>
            <w:bottom w:val="none" w:sz="0" w:space="0" w:color="auto"/>
            <w:right w:val="none" w:sz="0" w:space="0" w:color="auto"/>
          </w:divBdr>
        </w:div>
        <w:div w:id="1973948024">
          <w:marLeft w:val="0"/>
          <w:marRight w:val="0"/>
          <w:marTop w:val="120"/>
          <w:marBottom w:val="0"/>
          <w:divBdr>
            <w:top w:val="none" w:sz="0" w:space="0" w:color="auto"/>
            <w:left w:val="none" w:sz="0" w:space="0" w:color="auto"/>
            <w:bottom w:val="none" w:sz="0" w:space="0" w:color="auto"/>
            <w:right w:val="none" w:sz="0" w:space="0" w:color="auto"/>
          </w:divBdr>
        </w:div>
        <w:div w:id="2127038507">
          <w:marLeft w:val="0"/>
          <w:marRight w:val="0"/>
          <w:marTop w:val="120"/>
          <w:marBottom w:val="0"/>
          <w:divBdr>
            <w:top w:val="none" w:sz="0" w:space="0" w:color="auto"/>
            <w:left w:val="none" w:sz="0" w:space="0" w:color="auto"/>
            <w:bottom w:val="none" w:sz="0" w:space="0" w:color="auto"/>
            <w:right w:val="none" w:sz="0" w:space="0" w:color="auto"/>
          </w:divBdr>
        </w:div>
      </w:divsChild>
    </w:div>
    <w:div w:id="1478035086">
      <w:bodyDiv w:val="1"/>
      <w:marLeft w:val="0"/>
      <w:marRight w:val="0"/>
      <w:marTop w:val="0"/>
      <w:marBottom w:val="0"/>
      <w:divBdr>
        <w:top w:val="none" w:sz="0" w:space="0" w:color="auto"/>
        <w:left w:val="none" w:sz="0" w:space="0" w:color="auto"/>
        <w:bottom w:val="none" w:sz="0" w:space="0" w:color="auto"/>
        <w:right w:val="none" w:sz="0" w:space="0" w:color="auto"/>
      </w:divBdr>
    </w:div>
    <w:div w:id="1659770817">
      <w:bodyDiv w:val="1"/>
      <w:marLeft w:val="0"/>
      <w:marRight w:val="0"/>
      <w:marTop w:val="0"/>
      <w:marBottom w:val="0"/>
      <w:divBdr>
        <w:top w:val="none" w:sz="0" w:space="0" w:color="auto"/>
        <w:left w:val="none" w:sz="0" w:space="0" w:color="auto"/>
        <w:bottom w:val="none" w:sz="0" w:space="0" w:color="auto"/>
        <w:right w:val="none" w:sz="0" w:space="0" w:color="auto"/>
      </w:divBdr>
      <w:divsChild>
        <w:div w:id="14118157">
          <w:marLeft w:val="0"/>
          <w:marRight w:val="0"/>
          <w:marTop w:val="120"/>
          <w:marBottom w:val="0"/>
          <w:divBdr>
            <w:top w:val="none" w:sz="0" w:space="0" w:color="auto"/>
            <w:left w:val="none" w:sz="0" w:space="0" w:color="auto"/>
            <w:bottom w:val="none" w:sz="0" w:space="0" w:color="auto"/>
            <w:right w:val="none" w:sz="0" w:space="0" w:color="auto"/>
          </w:divBdr>
        </w:div>
        <w:div w:id="200872024">
          <w:marLeft w:val="0"/>
          <w:marRight w:val="0"/>
          <w:marTop w:val="120"/>
          <w:marBottom w:val="0"/>
          <w:divBdr>
            <w:top w:val="none" w:sz="0" w:space="0" w:color="auto"/>
            <w:left w:val="none" w:sz="0" w:space="0" w:color="auto"/>
            <w:bottom w:val="none" w:sz="0" w:space="0" w:color="auto"/>
            <w:right w:val="none" w:sz="0" w:space="0" w:color="auto"/>
          </w:divBdr>
        </w:div>
        <w:div w:id="208929086">
          <w:marLeft w:val="0"/>
          <w:marRight w:val="0"/>
          <w:marTop w:val="120"/>
          <w:marBottom w:val="0"/>
          <w:divBdr>
            <w:top w:val="none" w:sz="0" w:space="0" w:color="auto"/>
            <w:left w:val="none" w:sz="0" w:space="0" w:color="auto"/>
            <w:bottom w:val="none" w:sz="0" w:space="0" w:color="auto"/>
            <w:right w:val="none" w:sz="0" w:space="0" w:color="auto"/>
          </w:divBdr>
        </w:div>
        <w:div w:id="464932137">
          <w:marLeft w:val="0"/>
          <w:marRight w:val="0"/>
          <w:marTop w:val="120"/>
          <w:marBottom w:val="0"/>
          <w:divBdr>
            <w:top w:val="none" w:sz="0" w:space="0" w:color="auto"/>
            <w:left w:val="none" w:sz="0" w:space="0" w:color="auto"/>
            <w:bottom w:val="none" w:sz="0" w:space="0" w:color="auto"/>
            <w:right w:val="none" w:sz="0" w:space="0" w:color="auto"/>
          </w:divBdr>
        </w:div>
        <w:div w:id="615260318">
          <w:marLeft w:val="0"/>
          <w:marRight w:val="0"/>
          <w:marTop w:val="120"/>
          <w:marBottom w:val="0"/>
          <w:divBdr>
            <w:top w:val="none" w:sz="0" w:space="0" w:color="auto"/>
            <w:left w:val="none" w:sz="0" w:space="0" w:color="auto"/>
            <w:bottom w:val="none" w:sz="0" w:space="0" w:color="auto"/>
            <w:right w:val="none" w:sz="0" w:space="0" w:color="auto"/>
          </w:divBdr>
        </w:div>
        <w:div w:id="694574121">
          <w:marLeft w:val="0"/>
          <w:marRight w:val="0"/>
          <w:marTop w:val="120"/>
          <w:marBottom w:val="0"/>
          <w:divBdr>
            <w:top w:val="none" w:sz="0" w:space="0" w:color="auto"/>
            <w:left w:val="none" w:sz="0" w:space="0" w:color="auto"/>
            <w:bottom w:val="none" w:sz="0" w:space="0" w:color="auto"/>
            <w:right w:val="none" w:sz="0" w:space="0" w:color="auto"/>
          </w:divBdr>
        </w:div>
        <w:div w:id="743260855">
          <w:marLeft w:val="0"/>
          <w:marRight w:val="0"/>
          <w:marTop w:val="120"/>
          <w:marBottom w:val="0"/>
          <w:divBdr>
            <w:top w:val="none" w:sz="0" w:space="0" w:color="auto"/>
            <w:left w:val="none" w:sz="0" w:space="0" w:color="auto"/>
            <w:bottom w:val="none" w:sz="0" w:space="0" w:color="auto"/>
            <w:right w:val="none" w:sz="0" w:space="0" w:color="auto"/>
          </w:divBdr>
        </w:div>
        <w:div w:id="1022971471">
          <w:marLeft w:val="0"/>
          <w:marRight w:val="0"/>
          <w:marTop w:val="120"/>
          <w:marBottom w:val="0"/>
          <w:divBdr>
            <w:top w:val="none" w:sz="0" w:space="0" w:color="auto"/>
            <w:left w:val="none" w:sz="0" w:space="0" w:color="auto"/>
            <w:bottom w:val="none" w:sz="0" w:space="0" w:color="auto"/>
            <w:right w:val="none" w:sz="0" w:space="0" w:color="auto"/>
          </w:divBdr>
        </w:div>
        <w:div w:id="1176190053">
          <w:marLeft w:val="0"/>
          <w:marRight w:val="0"/>
          <w:marTop w:val="120"/>
          <w:marBottom w:val="0"/>
          <w:divBdr>
            <w:top w:val="none" w:sz="0" w:space="0" w:color="auto"/>
            <w:left w:val="none" w:sz="0" w:space="0" w:color="auto"/>
            <w:bottom w:val="none" w:sz="0" w:space="0" w:color="auto"/>
            <w:right w:val="none" w:sz="0" w:space="0" w:color="auto"/>
          </w:divBdr>
        </w:div>
        <w:div w:id="1339425012">
          <w:marLeft w:val="0"/>
          <w:marRight w:val="0"/>
          <w:marTop w:val="120"/>
          <w:marBottom w:val="0"/>
          <w:divBdr>
            <w:top w:val="none" w:sz="0" w:space="0" w:color="auto"/>
            <w:left w:val="none" w:sz="0" w:space="0" w:color="auto"/>
            <w:bottom w:val="none" w:sz="0" w:space="0" w:color="auto"/>
            <w:right w:val="none" w:sz="0" w:space="0" w:color="auto"/>
          </w:divBdr>
        </w:div>
        <w:div w:id="1621843194">
          <w:marLeft w:val="0"/>
          <w:marRight w:val="0"/>
          <w:marTop w:val="120"/>
          <w:marBottom w:val="0"/>
          <w:divBdr>
            <w:top w:val="none" w:sz="0" w:space="0" w:color="auto"/>
            <w:left w:val="none" w:sz="0" w:space="0" w:color="auto"/>
            <w:bottom w:val="none" w:sz="0" w:space="0" w:color="auto"/>
            <w:right w:val="none" w:sz="0" w:space="0" w:color="auto"/>
          </w:divBdr>
        </w:div>
        <w:div w:id="2059817185">
          <w:marLeft w:val="0"/>
          <w:marRight w:val="0"/>
          <w:marTop w:val="120"/>
          <w:marBottom w:val="0"/>
          <w:divBdr>
            <w:top w:val="none" w:sz="0" w:space="0" w:color="auto"/>
            <w:left w:val="none" w:sz="0" w:space="0" w:color="auto"/>
            <w:bottom w:val="none" w:sz="0" w:space="0" w:color="auto"/>
            <w:right w:val="none" w:sz="0" w:space="0" w:color="auto"/>
          </w:divBdr>
        </w:div>
      </w:divsChild>
    </w:div>
    <w:div w:id="1741712019">
      <w:bodyDiv w:val="1"/>
      <w:marLeft w:val="0"/>
      <w:marRight w:val="0"/>
      <w:marTop w:val="0"/>
      <w:marBottom w:val="0"/>
      <w:divBdr>
        <w:top w:val="none" w:sz="0" w:space="0" w:color="auto"/>
        <w:left w:val="none" w:sz="0" w:space="0" w:color="auto"/>
        <w:bottom w:val="none" w:sz="0" w:space="0" w:color="auto"/>
        <w:right w:val="none" w:sz="0" w:space="0" w:color="auto"/>
      </w:divBdr>
      <w:divsChild>
        <w:div w:id="64765566">
          <w:marLeft w:val="0"/>
          <w:marRight w:val="0"/>
          <w:marTop w:val="120"/>
          <w:marBottom w:val="0"/>
          <w:divBdr>
            <w:top w:val="none" w:sz="0" w:space="0" w:color="auto"/>
            <w:left w:val="none" w:sz="0" w:space="0" w:color="auto"/>
            <w:bottom w:val="none" w:sz="0" w:space="0" w:color="auto"/>
            <w:right w:val="none" w:sz="0" w:space="0" w:color="auto"/>
          </w:divBdr>
        </w:div>
        <w:div w:id="157161805">
          <w:marLeft w:val="0"/>
          <w:marRight w:val="0"/>
          <w:marTop w:val="120"/>
          <w:marBottom w:val="0"/>
          <w:divBdr>
            <w:top w:val="none" w:sz="0" w:space="0" w:color="auto"/>
            <w:left w:val="none" w:sz="0" w:space="0" w:color="auto"/>
            <w:bottom w:val="none" w:sz="0" w:space="0" w:color="auto"/>
            <w:right w:val="none" w:sz="0" w:space="0" w:color="auto"/>
          </w:divBdr>
        </w:div>
        <w:div w:id="482309297">
          <w:marLeft w:val="0"/>
          <w:marRight w:val="0"/>
          <w:marTop w:val="120"/>
          <w:marBottom w:val="0"/>
          <w:divBdr>
            <w:top w:val="none" w:sz="0" w:space="0" w:color="auto"/>
            <w:left w:val="none" w:sz="0" w:space="0" w:color="auto"/>
            <w:bottom w:val="none" w:sz="0" w:space="0" w:color="auto"/>
            <w:right w:val="none" w:sz="0" w:space="0" w:color="auto"/>
          </w:divBdr>
        </w:div>
        <w:div w:id="887496413">
          <w:marLeft w:val="0"/>
          <w:marRight w:val="0"/>
          <w:marTop w:val="120"/>
          <w:marBottom w:val="0"/>
          <w:divBdr>
            <w:top w:val="none" w:sz="0" w:space="0" w:color="auto"/>
            <w:left w:val="none" w:sz="0" w:space="0" w:color="auto"/>
            <w:bottom w:val="none" w:sz="0" w:space="0" w:color="auto"/>
            <w:right w:val="none" w:sz="0" w:space="0" w:color="auto"/>
          </w:divBdr>
        </w:div>
        <w:div w:id="1584298860">
          <w:marLeft w:val="0"/>
          <w:marRight w:val="0"/>
          <w:marTop w:val="120"/>
          <w:marBottom w:val="0"/>
          <w:divBdr>
            <w:top w:val="none" w:sz="0" w:space="0" w:color="auto"/>
            <w:left w:val="none" w:sz="0" w:space="0" w:color="auto"/>
            <w:bottom w:val="none" w:sz="0" w:space="0" w:color="auto"/>
            <w:right w:val="none" w:sz="0" w:space="0" w:color="auto"/>
          </w:divBdr>
        </w:div>
        <w:div w:id="1602058081">
          <w:marLeft w:val="0"/>
          <w:marRight w:val="0"/>
          <w:marTop w:val="120"/>
          <w:marBottom w:val="0"/>
          <w:divBdr>
            <w:top w:val="none" w:sz="0" w:space="0" w:color="auto"/>
            <w:left w:val="none" w:sz="0" w:space="0" w:color="auto"/>
            <w:bottom w:val="none" w:sz="0" w:space="0" w:color="auto"/>
            <w:right w:val="none" w:sz="0" w:space="0" w:color="auto"/>
          </w:divBdr>
        </w:div>
        <w:div w:id="2064598220">
          <w:marLeft w:val="0"/>
          <w:marRight w:val="0"/>
          <w:marTop w:val="120"/>
          <w:marBottom w:val="0"/>
          <w:divBdr>
            <w:top w:val="none" w:sz="0" w:space="0" w:color="auto"/>
            <w:left w:val="none" w:sz="0" w:space="0" w:color="auto"/>
            <w:bottom w:val="none" w:sz="0" w:space="0" w:color="auto"/>
            <w:right w:val="none" w:sz="0" w:space="0" w:color="auto"/>
          </w:divBdr>
        </w:div>
        <w:div w:id="208622554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АВС13</b:Tag>
    <b:SourceType>Book</b:SourceType>
    <b:Guid>{B7F83BD3-2712-4225-B5B2-565DA15E2D1D}</b:Guid>
    <b:Author>
      <b:Author>
        <b:NameList>
          <b:Person>
            <b:Last>Смагин</b:Last>
            <b:First>А.В.</b:First>
          </b:Person>
        </b:NameList>
      </b:Author>
    </b:Author>
    <b:Title>Договор об осуществлении технологического присоединения как самостоятельная сделка в электроэнергетике: актуальные проблемы</b:Title>
    <b:Year>2013</b:Year>
    <b:City>Санкт-Петербург</b:City>
    <b:RefOrder>1</b:RefOrder>
  </b:Source>
</b:Sources>
</file>

<file path=customXml/itemProps1.xml><?xml version="1.0" encoding="utf-8"?>
<ds:datastoreItem xmlns:ds="http://schemas.openxmlformats.org/officeDocument/2006/customXml" ds:itemID="{EC5D4482-2FA4-4E1C-AC03-F0C6AD90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67</Pages>
  <Words>15481</Words>
  <Characters>88243</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Leosko Gleb</dc:creator>
  <cp:keywords/>
  <dc:description/>
  <cp:lastModifiedBy>Васильев Илья Александрович</cp:lastModifiedBy>
  <cp:revision>7</cp:revision>
  <cp:lastPrinted>2017-05-11T10:09:00Z</cp:lastPrinted>
  <dcterms:created xsi:type="dcterms:W3CDTF">2017-05-11T09:30:00Z</dcterms:created>
  <dcterms:modified xsi:type="dcterms:W3CDTF">2017-05-11T13:04:00Z</dcterms:modified>
</cp:coreProperties>
</file>