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CE" w:rsidRDefault="002C12EB" w:rsidP="00815CCE">
      <w:pPr>
        <w:pStyle w:val="a3"/>
        <w:jc w:val="center"/>
        <w:rPr>
          <w:rFonts w:ascii="Sylfaen" w:hAnsi="Sylfaen"/>
          <w:b/>
          <w:sz w:val="28"/>
          <w:szCs w:val="28"/>
        </w:rPr>
      </w:pPr>
      <w:bookmarkStart w:id="0" w:name="_GoBack"/>
      <w:bookmarkEnd w:id="0"/>
      <w:r w:rsidRPr="00815CCE">
        <w:rPr>
          <w:rFonts w:ascii="Sylfaen" w:hAnsi="Sylfaen"/>
          <w:b/>
          <w:sz w:val="28"/>
          <w:szCs w:val="28"/>
        </w:rPr>
        <w:t xml:space="preserve">Отзыв научного руководителя </w:t>
      </w:r>
    </w:p>
    <w:p w:rsidR="00815CCE" w:rsidRDefault="002C12EB" w:rsidP="00815CCE">
      <w:pPr>
        <w:pStyle w:val="a3"/>
        <w:jc w:val="center"/>
        <w:rPr>
          <w:rFonts w:ascii="Sylfaen" w:hAnsi="Sylfaen"/>
          <w:b/>
          <w:sz w:val="28"/>
          <w:szCs w:val="28"/>
        </w:rPr>
      </w:pPr>
      <w:r w:rsidRPr="00815CCE">
        <w:rPr>
          <w:rFonts w:ascii="Sylfaen" w:hAnsi="Sylfaen"/>
          <w:b/>
          <w:sz w:val="28"/>
          <w:szCs w:val="28"/>
        </w:rPr>
        <w:t xml:space="preserve">на выпускную квалификационную работу </w:t>
      </w:r>
    </w:p>
    <w:p w:rsidR="00815CCE" w:rsidRDefault="002C12EB" w:rsidP="00815CCE">
      <w:pPr>
        <w:pStyle w:val="a3"/>
        <w:jc w:val="center"/>
        <w:rPr>
          <w:rFonts w:ascii="Sylfaen" w:hAnsi="Sylfaen"/>
          <w:b/>
          <w:sz w:val="28"/>
          <w:szCs w:val="28"/>
        </w:rPr>
      </w:pPr>
      <w:r w:rsidRPr="00815CCE">
        <w:rPr>
          <w:rFonts w:ascii="Sylfaen" w:hAnsi="Sylfaen"/>
          <w:b/>
          <w:sz w:val="28"/>
          <w:szCs w:val="28"/>
        </w:rPr>
        <w:t xml:space="preserve">студента 2 курса магистратуры </w:t>
      </w:r>
    </w:p>
    <w:p w:rsidR="00502ABB" w:rsidRPr="00D33490" w:rsidRDefault="00D33490" w:rsidP="00815CCE">
      <w:pPr>
        <w:pStyle w:val="a3"/>
        <w:jc w:val="center"/>
        <w:rPr>
          <w:rFonts w:ascii="Sylfaen" w:hAnsi="Sylfaen"/>
          <w:b/>
          <w:sz w:val="28"/>
          <w:szCs w:val="28"/>
        </w:rPr>
      </w:pPr>
      <w:r w:rsidRPr="00D33490">
        <w:rPr>
          <w:rFonts w:ascii="Sylfaen" w:hAnsi="Sylfaen"/>
          <w:b/>
          <w:sz w:val="28"/>
          <w:szCs w:val="28"/>
        </w:rPr>
        <w:t>Малаховой Дарьи Олеговны</w:t>
      </w:r>
    </w:p>
    <w:p w:rsidR="00815CCE" w:rsidRDefault="00815CCE" w:rsidP="00815CCE">
      <w:pPr>
        <w:pStyle w:val="a3"/>
        <w:jc w:val="center"/>
        <w:rPr>
          <w:rFonts w:ascii="Sylfaen" w:hAnsi="Sylfaen"/>
          <w:b/>
          <w:sz w:val="28"/>
          <w:szCs w:val="28"/>
        </w:rPr>
      </w:pPr>
    </w:p>
    <w:p w:rsidR="002C12EB" w:rsidRPr="00815CCE" w:rsidRDefault="002C12EB" w:rsidP="00815CCE">
      <w:pPr>
        <w:pStyle w:val="a3"/>
        <w:jc w:val="center"/>
        <w:rPr>
          <w:rFonts w:ascii="Sylfaen" w:hAnsi="Sylfaen"/>
          <w:b/>
          <w:sz w:val="28"/>
          <w:szCs w:val="28"/>
        </w:rPr>
      </w:pPr>
      <w:r w:rsidRPr="00815CCE">
        <w:rPr>
          <w:rFonts w:ascii="Sylfaen" w:hAnsi="Sylfaen"/>
          <w:b/>
          <w:sz w:val="28"/>
          <w:szCs w:val="28"/>
        </w:rPr>
        <w:t>Тема работы «</w:t>
      </w:r>
      <w:r w:rsidR="00D33490" w:rsidRPr="00D33490">
        <w:rPr>
          <w:rFonts w:ascii="Sylfaen" w:eastAsia="Calibri" w:hAnsi="Sylfaen"/>
          <w:b/>
          <w:bCs/>
          <w:sz w:val="28"/>
          <w:szCs w:val="28"/>
        </w:rPr>
        <w:t>Применение Конституционным Судом Российской Федерации конституционного принципа равенства в делах по защите социальных прав</w:t>
      </w:r>
      <w:r w:rsidRPr="00815CCE">
        <w:rPr>
          <w:rFonts w:ascii="Sylfaen" w:hAnsi="Sylfaen"/>
          <w:b/>
          <w:sz w:val="28"/>
          <w:szCs w:val="28"/>
        </w:rPr>
        <w:t>»</w:t>
      </w:r>
    </w:p>
    <w:p w:rsidR="00DF567B" w:rsidRDefault="00DF567B" w:rsidP="00815CCE">
      <w:pPr>
        <w:pStyle w:val="a3"/>
        <w:ind w:firstLine="567"/>
        <w:jc w:val="both"/>
        <w:rPr>
          <w:rFonts w:ascii="Sylfaen" w:hAnsi="Sylfaen"/>
          <w:sz w:val="28"/>
          <w:szCs w:val="28"/>
        </w:rPr>
      </w:pPr>
    </w:p>
    <w:p w:rsidR="00DF567B" w:rsidRDefault="00DF567B" w:rsidP="00815CCE">
      <w:pPr>
        <w:pStyle w:val="a3"/>
        <w:ind w:firstLine="567"/>
        <w:jc w:val="both"/>
        <w:rPr>
          <w:rFonts w:ascii="Sylfaen" w:hAnsi="Sylfaen"/>
          <w:sz w:val="28"/>
          <w:szCs w:val="28"/>
        </w:rPr>
      </w:pPr>
    </w:p>
    <w:p w:rsidR="0011777C" w:rsidRDefault="001B350F" w:rsidP="00DF567B">
      <w:pPr>
        <w:pStyle w:val="a3"/>
        <w:spacing w:line="276" w:lineRule="auto"/>
        <w:ind w:firstLine="567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Реализация и защита социальных прав требует от практики конституционного контроля и от конституционно-правовой доктрины формирования ряда общих подходов, до сих пор не разработанных в достаточной мере. Принцип социального государства и защиты социальных прав предполагает в первую очередь защиту социальной справедливости, допуская отступление от принципа формального равенства. Однако на практике именно при защите социальных прав суды, осуществляющие конституционный контроль, чаще всего в качестве критерия конституционности используют именно принцип равенства (в отличие от дел по защите личных и политических прав, где в основном применяется принцип пропорциональности ограничения прав). Как именно принцип равенства должен применяться к социальным правам – предмет исследования Д.О. Малаховой, без сомнения имеющий актуальность для современного конституционного права. </w:t>
      </w:r>
    </w:p>
    <w:p w:rsidR="00E75B48" w:rsidRPr="00A2462A" w:rsidRDefault="0011777C" w:rsidP="00DF567B">
      <w:pPr>
        <w:pStyle w:val="a3"/>
        <w:spacing w:line="276" w:lineRule="auto"/>
        <w:ind w:firstLine="567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В работе </w:t>
      </w:r>
      <w:r w:rsidR="00E75B48">
        <w:rPr>
          <w:rFonts w:ascii="Sylfaen" w:hAnsi="Sylfaen"/>
          <w:sz w:val="28"/>
          <w:szCs w:val="28"/>
        </w:rPr>
        <w:t xml:space="preserve">проанализирована обширная практика Конституционного Суда РФ по защите социальных прав (более </w:t>
      </w:r>
      <w:r w:rsidR="00A2462A">
        <w:rPr>
          <w:rFonts w:ascii="Sylfaen" w:hAnsi="Sylfaen"/>
          <w:sz w:val="28"/>
          <w:szCs w:val="28"/>
        </w:rPr>
        <w:t>30</w:t>
      </w:r>
      <w:r w:rsidR="00E75B48">
        <w:rPr>
          <w:rFonts w:ascii="Sylfaen" w:hAnsi="Sylfaen"/>
          <w:sz w:val="28"/>
          <w:szCs w:val="28"/>
        </w:rPr>
        <w:t xml:space="preserve"> решений) и сформулирована ключевая проблема оценки конституционности условий предоставления социальной защиты и социального обеспечения – критерии выделения тех социальных групп, которым предоставляются определенные социальные гарантии. На основе проведенного анализа</w:t>
      </w:r>
      <w:r w:rsidR="00A2462A" w:rsidRPr="00A2462A">
        <w:rPr>
          <w:rFonts w:ascii="Sylfaen" w:hAnsi="Sylfaen"/>
          <w:sz w:val="28"/>
          <w:szCs w:val="28"/>
        </w:rPr>
        <w:t xml:space="preserve"> </w:t>
      </w:r>
      <w:r w:rsidR="00A2462A">
        <w:rPr>
          <w:rFonts w:ascii="Sylfaen" w:hAnsi="Sylfaen"/>
          <w:sz w:val="28"/>
          <w:szCs w:val="28"/>
        </w:rPr>
        <w:t xml:space="preserve">сформулированы общие подходы (сс. 23, 33-34) к выделению признаков социальной группы, предоставление социальных гарантий которой соответствует конституционным принципам запрета дискриминации и правовой определенности. </w:t>
      </w:r>
    </w:p>
    <w:p w:rsidR="00815CCE" w:rsidRPr="00815CCE" w:rsidRDefault="00A2462A" w:rsidP="00DF567B">
      <w:pPr>
        <w:pStyle w:val="a3"/>
        <w:spacing w:line="276" w:lineRule="auto"/>
        <w:ind w:firstLine="567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1537970</wp:posOffset>
            </wp:positionV>
            <wp:extent cx="2000250" cy="1140460"/>
            <wp:effectExtent l="0" t="0" r="0" b="2540"/>
            <wp:wrapThrough wrapText="bothSides">
              <wp:wrapPolygon edited="0">
                <wp:start x="0" y="0"/>
                <wp:lineTo x="0" y="21287"/>
                <wp:lineTo x="21394" y="21287"/>
                <wp:lineTo x="2139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ECF" w:rsidRPr="00815CCE">
        <w:rPr>
          <w:rFonts w:ascii="Sylfaen" w:hAnsi="Sylfaen"/>
          <w:sz w:val="28"/>
          <w:szCs w:val="28"/>
        </w:rPr>
        <w:t>Выпускная квалификационная работа выполнена самостоятельно, дипломантом сделаны собственные, творческие и оригинальные выводы по рассматриваемым проблемам</w:t>
      </w:r>
      <w:r w:rsidR="00DF3DFA">
        <w:rPr>
          <w:rFonts w:ascii="Sylfaen" w:hAnsi="Sylfaen"/>
          <w:sz w:val="28"/>
          <w:szCs w:val="28"/>
        </w:rPr>
        <w:t xml:space="preserve">, в результате чего можно сделать вывод, </w:t>
      </w:r>
      <w:r w:rsidR="00815CCE" w:rsidRPr="00815CCE">
        <w:rPr>
          <w:rFonts w:ascii="Sylfaen" w:hAnsi="Sylfaen"/>
          <w:sz w:val="28"/>
          <w:szCs w:val="28"/>
        </w:rPr>
        <w:t xml:space="preserve">что работа </w:t>
      </w:r>
      <w:r>
        <w:rPr>
          <w:rFonts w:ascii="Sylfaen" w:hAnsi="Sylfaen"/>
          <w:sz w:val="28"/>
          <w:szCs w:val="28"/>
        </w:rPr>
        <w:t>Малаховой Д.О.</w:t>
      </w:r>
      <w:r w:rsidR="00815CCE" w:rsidRPr="00815CCE">
        <w:rPr>
          <w:rFonts w:ascii="Sylfaen" w:hAnsi="Sylfaen"/>
          <w:sz w:val="28"/>
          <w:szCs w:val="28"/>
        </w:rPr>
        <w:t xml:space="preserve"> соответствует требованиям, предъявляемым к такого рода работам</w:t>
      </w:r>
      <w:r w:rsidR="00DF3DFA">
        <w:rPr>
          <w:rFonts w:ascii="Sylfaen" w:hAnsi="Sylfaen"/>
          <w:sz w:val="28"/>
          <w:szCs w:val="28"/>
        </w:rPr>
        <w:t>, и заслуживает высокой оценки по результатам публичной защиты</w:t>
      </w:r>
      <w:r w:rsidR="00815CCE" w:rsidRPr="00815CCE">
        <w:rPr>
          <w:rFonts w:ascii="Sylfaen" w:hAnsi="Sylfaen"/>
          <w:sz w:val="28"/>
          <w:szCs w:val="28"/>
        </w:rPr>
        <w:t>.</w:t>
      </w:r>
    </w:p>
    <w:p w:rsidR="00DF567B" w:rsidRDefault="00DF567B" w:rsidP="00815CCE">
      <w:pPr>
        <w:pStyle w:val="a3"/>
        <w:jc w:val="both"/>
        <w:rPr>
          <w:rFonts w:ascii="Sylfaen" w:hAnsi="Sylfaen"/>
          <w:sz w:val="28"/>
          <w:szCs w:val="28"/>
        </w:rPr>
      </w:pPr>
    </w:p>
    <w:p w:rsidR="00815CCE" w:rsidRPr="00815CCE" w:rsidRDefault="00815CCE" w:rsidP="00815CCE">
      <w:pPr>
        <w:pStyle w:val="a3"/>
        <w:jc w:val="both"/>
        <w:rPr>
          <w:rFonts w:ascii="Sylfaen" w:hAnsi="Sylfaen"/>
          <w:sz w:val="28"/>
          <w:szCs w:val="28"/>
        </w:rPr>
      </w:pPr>
      <w:r w:rsidRPr="00815CCE">
        <w:rPr>
          <w:rFonts w:ascii="Sylfaen" w:hAnsi="Sylfaen"/>
          <w:sz w:val="28"/>
          <w:szCs w:val="28"/>
        </w:rPr>
        <w:t xml:space="preserve">Научный руководитель, </w:t>
      </w:r>
      <w:r w:rsidRPr="00815CCE">
        <w:rPr>
          <w:rFonts w:ascii="Sylfaen" w:hAnsi="Sylfaen"/>
          <w:sz w:val="28"/>
          <w:szCs w:val="28"/>
        </w:rPr>
        <w:tab/>
      </w:r>
      <w:r w:rsidR="00DF567B">
        <w:rPr>
          <w:rFonts w:ascii="Sylfaen" w:hAnsi="Sylfaen"/>
          <w:sz w:val="28"/>
          <w:szCs w:val="28"/>
        </w:rPr>
        <w:t xml:space="preserve">       </w:t>
      </w:r>
      <w:r w:rsidRPr="00815CCE">
        <w:rPr>
          <w:rFonts w:ascii="Sylfaen" w:hAnsi="Sylfaen"/>
          <w:sz w:val="28"/>
          <w:szCs w:val="28"/>
        </w:rPr>
        <w:t>Белов С.А.</w:t>
      </w:r>
    </w:p>
    <w:p w:rsidR="00815CCE" w:rsidRPr="00815CCE" w:rsidRDefault="00815CCE" w:rsidP="00815CCE">
      <w:pPr>
        <w:pStyle w:val="a3"/>
        <w:jc w:val="both"/>
        <w:rPr>
          <w:rFonts w:ascii="Sylfaen" w:hAnsi="Sylfaen"/>
          <w:sz w:val="28"/>
          <w:szCs w:val="28"/>
        </w:rPr>
      </w:pPr>
      <w:r w:rsidRPr="00815CCE">
        <w:rPr>
          <w:rFonts w:ascii="Sylfaen" w:hAnsi="Sylfaen"/>
          <w:sz w:val="28"/>
          <w:szCs w:val="28"/>
        </w:rPr>
        <w:t>к.ю.н., доцент</w:t>
      </w:r>
    </w:p>
    <w:sectPr w:rsidR="00815CCE" w:rsidRPr="00815CCE" w:rsidSect="00DF567B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EB"/>
    <w:rsid w:val="0011777C"/>
    <w:rsid w:val="001B350F"/>
    <w:rsid w:val="002C12EB"/>
    <w:rsid w:val="00502ABB"/>
    <w:rsid w:val="005528A0"/>
    <w:rsid w:val="00563874"/>
    <w:rsid w:val="00776ECF"/>
    <w:rsid w:val="00815CCE"/>
    <w:rsid w:val="00A2462A"/>
    <w:rsid w:val="00D33490"/>
    <w:rsid w:val="00DF3DFA"/>
    <w:rsid w:val="00DF567B"/>
    <w:rsid w:val="00E7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C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C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belov.s</dc:creator>
  <cp:lastModifiedBy>Иванова Елена Сергеевна</cp:lastModifiedBy>
  <cp:revision>2</cp:revision>
  <dcterms:created xsi:type="dcterms:W3CDTF">2017-05-26T14:33:00Z</dcterms:created>
  <dcterms:modified xsi:type="dcterms:W3CDTF">2017-05-26T14:33:00Z</dcterms:modified>
</cp:coreProperties>
</file>