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5AA7A" w14:textId="05AE0281" w:rsidR="00B97D93" w:rsidRPr="00B97D93" w:rsidRDefault="00B97D93" w:rsidP="006D10BF">
      <w:pPr>
        <w:autoSpaceDE w:val="0"/>
        <w:autoSpaceDN w:val="0"/>
        <w:adjustRightInd w:val="0"/>
        <w:spacing w:after="0" w:line="240" w:lineRule="auto"/>
        <w:ind w:right="-285"/>
        <w:jc w:val="center"/>
        <w:rPr>
          <w:rFonts w:ascii="Times New Roman" w:hAnsi="Times New Roman" w:cs="Times New Roman"/>
          <w:b/>
          <w:bCs/>
          <w:sz w:val="28"/>
          <w:szCs w:val="18"/>
        </w:rPr>
      </w:pPr>
      <w:bookmarkStart w:id="0" w:name="_Toc474015202"/>
      <w:bookmarkStart w:id="1" w:name="_Toc480367719"/>
      <w:r w:rsidRPr="00B97D93">
        <w:rPr>
          <w:rFonts w:ascii="Times New Roman" w:hAnsi="Times New Roman" w:cs="Times New Roman"/>
          <w:b/>
          <w:bCs/>
          <w:sz w:val="28"/>
          <w:szCs w:val="18"/>
        </w:rPr>
        <w:t>Санкт-Петербургский государственный университет</w:t>
      </w:r>
    </w:p>
    <w:p w14:paraId="7FA2C808" w14:textId="4312BC8D" w:rsidR="00B97D93" w:rsidRPr="00B97D93" w:rsidRDefault="00B97D93" w:rsidP="006D10BF">
      <w:pPr>
        <w:autoSpaceDE w:val="0"/>
        <w:autoSpaceDN w:val="0"/>
        <w:adjustRightInd w:val="0"/>
        <w:spacing w:after="0" w:line="240" w:lineRule="auto"/>
        <w:ind w:right="-285"/>
        <w:jc w:val="center"/>
        <w:rPr>
          <w:rFonts w:ascii="Times New Roman" w:hAnsi="Times New Roman" w:cs="Times New Roman"/>
          <w:b/>
          <w:bCs/>
          <w:sz w:val="28"/>
          <w:szCs w:val="18"/>
        </w:rPr>
      </w:pPr>
    </w:p>
    <w:p w14:paraId="40D840D8" w14:textId="525D1E15" w:rsidR="00B97D93" w:rsidRPr="00B97D93" w:rsidRDefault="00B97D93" w:rsidP="006D10BF">
      <w:pPr>
        <w:autoSpaceDE w:val="0"/>
        <w:autoSpaceDN w:val="0"/>
        <w:adjustRightInd w:val="0"/>
        <w:spacing w:after="0" w:line="240" w:lineRule="auto"/>
        <w:ind w:right="-285"/>
        <w:jc w:val="center"/>
        <w:rPr>
          <w:rFonts w:ascii="Times New Roman" w:hAnsi="Times New Roman" w:cs="Times New Roman"/>
          <w:b/>
          <w:bCs/>
          <w:sz w:val="28"/>
          <w:szCs w:val="18"/>
        </w:rPr>
      </w:pPr>
    </w:p>
    <w:p w14:paraId="5957EF22" w14:textId="77777777" w:rsidR="00B97D93" w:rsidRPr="00B97D93" w:rsidRDefault="00B97D93" w:rsidP="006D10BF">
      <w:pPr>
        <w:autoSpaceDE w:val="0"/>
        <w:autoSpaceDN w:val="0"/>
        <w:adjustRightInd w:val="0"/>
        <w:spacing w:after="0" w:line="240" w:lineRule="auto"/>
        <w:ind w:right="-285"/>
        <w:jc w:val="center"/>
        <w:rPr>
          <w:rFonts w:ascii="Times New Roman" w:hAnsi="Times New Roman" w:cs="Times New Roman"/>
          <w:b/>
          <w:bCs/>
          <w:sz w:val="28"/>
          <w:szCs w:val="18"/>
        </w:rPr>
      </w:pPr>
    </w:p>
    <w:p w14:paraId="2159C704" w14:textId="7DE224C3"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r>
        <w:rPr>
          <w:rFonts w:ascii="Times New Roman" w:hAnsi="Times New Roman" w:cs="Times New Roman"/>
          <w:sz w:val="28"/>
          <w:szCs w:val="18"/>
        </w:rPr>
        <w:t>Амузинская Екатерина Андреевна</w:t>
      </w:r>
    </w:p>
    <w:p w14:paraId="67A937E9" w14:textId="77777777" w:rsidR="00B97D93" w:rsidRP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39325EC3" w14:textId="77777777"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198C0A04" w14:textId="77777777" w:rsidR="00B97D93" w:rsidRPr="00B97D93" w:rsidRDefault="00B97D93" w:rsidP="006D10BF">
      <w:pPr>
        <w:ind w:right="-285"/>
        <w:jc w:val="center"/>
        <w:rPr>
          <w:rFonts w:ascii="Times New Roman" w:hAnsi="Times New Roman" w:cs="Times New Roman"/>
          <w:sz w:val="28"/>
        </w:rPr>
      </w:pPr>
      <w:r w:rsidRPr="00B97D93">
        <w:rPr>
          <w:rFonts w:ascii="Times New Roman" w:hAnsi="Times New Roman" w:cs="Times New Roman"/>
          <w:sz w:val="28"/>
        </w:rPr>
        <w:t>ДЕОФШОРИЗАЦИЯ КАК ПРИОРИТЕТ СОВРЕМЕННОЙ ЭКОНОМИЧЕСКОЙ ПОЛИТИКИ РОССИИ</w:t>
      </w:r>
    </w:p>
    <w:p w14:paraId="5A59E321" w14:textId="45656F69"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5F6FEAB5" w14:textId="77777777"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59730E99" w14:textId="5B756A22" w:rsidR="00B97D93" w:rsidRDefault="008E1847" w:rsidP="006D10BF">
      <w:pPr>
        <w:autoSpaceDE w:val="0"/>
        <w:autoSpaceDN w:val="0"/>
        <w:adjustRightInd w:val="0"/>
        <w:spacing w:after="0" w:line="240" w:lineRule="auto"/>
        <w:ind w:right="-285"/>
        <w:jc w:val="center"/>
        <w:rPr>
          <w:rFonts w:ascii="Times New Roman" w:hAnsi="Times New Roman" w:cs="Times New Roman"/>
          <w:sz w:val="28"/>
          <w:szCs w:val="18"/>
        </w:rPr>
      </w:pPr>
      <w:r>
        <w:rPr>
          <w:rFonts w:ascii="Times New Roman" w:hAnsi="Times New Roman" w:cs="Times New Roman"/>
          <w:sz w:val="28"/>
          <w:szCs w:val="18"/>
        </w:rPr>
        <w:t>Выпускная квалификационная работа</w:t>
      </w:r>
    </w:p>
    <w:p w14:paraId="75F57903" w14:textId="77777777" w:rsidR="00B97D93" w:rsidRP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2E03D987" w14:textId="567CB718" w:rsidR="00B97D93" w:rsidRDefault="00B97D93" w:rsidP="006D10BF">
      <w:pPr>
        <w:autoSpaceDE w:val="0"/>
        <w:autoSpaceDN w:val="0"/>
        <w:adjustRightInd w:val="0"/>
        <w:spacing w:after="0" w:line="240" w:lineRule="auto"/>
        <w:ind w:right="-285"/>
        <w:rPr>
          <w:rFonts w:ascii="Times New Roman" w:hAnsi="Times New Roman" w:cs="Times New Roman"/>
          <w:sz w:val="28"/>
          <w:szCs w:val="18"/>
        </w:rPr>
      </w:pPr>
      <w:r w:rsidRPr="00B97D93">
        <w:rPr>
          <w:rFonts w:ascii="Times New Roman" w:hAnsi="Times New Roman" w:cs="Times New Roman"/>
          <w:sz w:val="28"/>
          <w:szCs w:val="18"/>
        </w:rPr>
        <w:t>Направление</w:t>
      </w:r>
      <w:r>
        <w:rPr>
          <w:rFonts w:ascii="Times New Roman" w:hAnsi="Times New Roman" w:cs="Times New Roman"/>
          <w:sz w:val="28"/>
          <w:szCs w:val="18"/>
        </w:rPr>
        <w:t>: Экономика</w:t>
      </w:r>
    </w:p>
    <w:p w14:paraId="098905C3" w14:textId="77777777" w:rsidR="00B97D93" w:rsidRPr="00B97D93" w:rsidRDefault="00B97D93" w:rsidP="006D10BF">
      <w:pPr>
        <w:autoSpaceDE w:val="0"/>
        <w:autoSpaceDN w:val="0"/>
        <w:adjustRightInd w:val="0"/>
        <w:spacing w:after="0" w:line="240" w:lineRule="auto"/>
        <w:ind w:right="-285"/>
        <w:rPr>
          <w:rFonts w:ascii="Times New Roman" w:hAnsi="Times New Roman" w:cs="Times New Roman"/>
          <w:sz w:val="28"/>
          <w:szCs w:val="18"/>
        </w:rPr>
      </w:pPr>
    </w:p>
    <w:p w14:paraId="64BCD0A1" w14:textId="39FFCCED" w:rsidR="00B97D93" w:rsidRDefault="00B97D93" w:rsidP="006D10BF">
      <w:pPr>
        <w:autoSpaceDE w:val="0"/>
        <w:autoSpaceDN w:val="0"/>
        <w:adjustRightInd w:val="0"/>
        <w:spacing w:after="0" w:line="240" w:lineRule="auto"/>
        <w:ind w:right="-285"/>
        <w:rPr>
          <w:rFonts w:ascii="Times New Roman" w:hAnsi="Times New Roman" w:cs="Times New Roman"/>
          <w:sz w:val="28"/>
          <w:szCs w:val="18"/>
        </w:rPr>
      </w:pPr>
      <w:r w:rsidRPr="00B97D93">
        <w:rPr>
          <w:rFonts w:ascii="Times New Roman" w:hAnsi="Times New Roman" w:cs="Times New Roman"/>
          <w:sz w:val="28"/>
          <w:szCs w:val="18"/>
        </w:rPr>
        <w:t>Магистерская программа</w:t>
      </w:r>
      <w:r>
        <w:rPr>
          <w:rFonts w:ascii="Times New Roman" w:hAnsi="Times New Roman" w:cs="Times New Roman"/>
          <w:sz w:val="28"/>
          <w:szCs w:val="18"/>
        </w:rPr>
        <w:t>: Прикладная макроэкономика и экономическая политика</w:t>
      </w:r>
    </w:p>
    <w:p w14:paraId="25656003" w14:textId="51C5C604" w:rsidR="008E1847" w:rsidRDefault="008E1847" w:rsidP="006D10BF">
      <w:pPr>
        <w:autoSpaceDE w:val="0"/>
        <w:autoSpaceDN w:val="0"/>
        <w:adjustRightInd w:val="0"/>
        <w:spacing w:after="0" w:line="240" w:lineRule="auto"/>
        <w:ind w:right="-285"/>
        <w:rPr>
          <w:rFonts w:ascii="Times New Roman" w:hAnsi="Times New Roman" w:cs="Times New Roman"/>
          <w:sz w:val="28"/>
          <w:szCs w:val="18"/>
        </w:rPr>
      </w:pPr>
    </w:p>
    <w:p w14:paraId="594FC798" w14:textId="557DFB61" w:rsidR="008E1847" w:rsidRDefault="008E1847" w:rsidP="006D10BF">
      <w:pPr>
        <w:autoSpaceDE w:val="0"/>
        <w:autoSpaceDN w:val="0"/>
        <w:adjustRightInd w:val="0"/>
        <w:spacing w:after="0" w:line="240" w:lineRule="auto"/>
        <w:ind w:right="-285"/>
        <w:rPr>
          <w:rFonts w:ascii="TimesNewRomanPSMT" w:hAnsi="TimesNewRomanPSMT" w:cs="TimesNewRomanPSMT"/>
          <w:sz w:val="18"/>
          <w:szCs w:val="18"/>
        </w:rPr>
      </w:pPr>
      <w:r>
        <w:rPr>
          <w:rFonts w:ascii="Times New Roman" w:hAnsi="Times New Roman" w:cs="Times New Roman"/>
          <w:sz w:val="28"/>
          <w:szCs w:val="18"/>
        </w:rPr>
        <w:t xml:space="preserve">                                                                          </w:t>
      </w:r>
      <w:r>
        <w:rPr>
          <w:rFonts w:ascii="TimesNewRomanPSMT" w:hAnsi="TimesNewRomanPSMT" w:cs="TimesNewRomanPSMT"/>
          <w:sz w:val="18"/>
          <w:szCs w:val="18"/>
        </w:rPr>
        <w:t>_________________________</w:t>
      </w:r>
    </w:p>
    <w:p w14:paraId="64A8EB28" w14:textId="56FABF03" w:rsidR="008E1847" w:rsidRDefault="008E1847" w:rsidP="006D10BF">
      <w:pPr>
        <w:autoSpaceDE w:val="0"/>
        <w:autoSpaceDN w:val="0"/>
        <w:adjustRightInd w:val="0"/>
        <w:spacing w:after="0" w:line="240" w:lineRule="auto"/>
        <w:ind w:right="-285"/>
        <w:rPr>
          <w:rFonts w:ascii="TimesNewRomanPSMT" w:hAnsi="TimesNewRomanPSMT" w:cs="TimesNewRomanPSMT"/>
          <w:sz w:val="18"/>
          <w:szCs w:val="18"/>
        </w:rPr>
      </w:pPr>
      <w:r>
        <w:rPr>
          <w:rFonts w:ascii="TimesNewRomanPSMT" w:hAnsi="TimesNewRomanPSMT" w:cs="TimesNewRomanPSMT"/>
          <w:sz w:val="18"/>
          <w:szCs w:val="18"/>
        </w:rPr>
        <w:t xml:space="preserve">                                                                                                                                                  </w:t>
      </w:r>
      <w:r w:rsidR="004C5D9B">
        <w:rPr>
          <w:rFonts w:ascii="TimesNewRomanPSMT" w:hAnsi="TimesNewRomanPSMT" w:cs="TimesNewRomanPSMT"/>
          <w:sz w:val="18"/>
          <w:szCs w:val="18"/>
        </w:rPr>
        <w:t xml:space="preserve">      </w:t>
      </w:r>
      <w:r>
        <w:rPr>
          <w:rFonts w:ascii="TimesNewRomanPSMT" w:hAnsi="TimesNewRomanPSMT" w:cs="TimesNewRomanPSMT"/>
          <w:sz w:val="18"/>
          <w:szCs w:val="18"/>
        </w:rPr>
        <w:t xml:space="preserve">подпись </w:t>
      </w:r>
    </w:p>
    <w:p w14:paraId="71FE3FD8" w14:textId="77777777" w:rsidR="008E1847" w:rsidRDefault="008E1847" w:rsidP="006D10BF">
      <w:pPr>
        <w:autoSpaceDE w:val="0"/>
        <w:autoSpaceDN w:val="0"/>
        <w:adjustRightInd w:val="0"/>
        <w:spacing w:after="0" w:line="240" w:lineRule="auto"/>
        <w:ind w:right="-285"/>
        <w:rPr>
          <w:rFonts w:ascii="Times New Roman" w:hAnsi="Times New Roman" w:cs="Times New Roman"/>
          <w:sz w:val="28"/>
          <w:szCs w:val="28"/>
        </w:rPr>
      </w:pPr>
    </w:p>
    <w:p w14:paraId="0601D7FD" w14:textId="77777777" w:rsidR="008E1847" w:rsidRDefault="008E1847" w:rsidP="006D10BF">
      <w:pPr>
        <w:autoSpaceDE w:val="0"/>
        <w:autoSpaceDN w:val="0"/>
        <w:adjustRightInd w:val="0"/>
        <w:spacing w:after="0" w:line="240" w:lineRule="auto"/>
        <w:ind w:right="-285"/>
        <w:rPr>
          <w:rFonts w:ascii="Times New Roman" w:hAnsi="Times New Roman" w:cs="Times New Roman"/>
          <w:sz w:val="28"/>
          <w:szCs w:val="28"/>
        </w:rPr>
      </w:pPr>
    </w:p>
    <w:p w14:paraId="232139D1" w14:textId="77777777" w:rsidR="00722C90" w:rsidRDefault="008E1847" w:rsidP="006D10BF">
      <w:pPr>
        <w:autoSpaceDE w:val="0"/>
        <w:autoSpaceDN w:val="0"/>
        <w:adjustRightInd w:val="0"/>
        <w:spacing w:after="0" w:line="240" w:lineRule="auto"/>
        <w:ind w:right="-285"/>
        <w:rPr>
          <w:rFonts w:ascii="Times New Roman" w:hAnsi="Times New Roman" w:cs="Times New Roman"/>
          <w:sz w:val="28"/>
          <w:szCs w:val="28"/>
        </w:rPr>
      </w:pPr>
      <w:r w:rsidRPr="008E1847">
        <w:rPr>
          <w:rFonts w:ascii="Times New Roman" w:hAnsi="Times New Roman" w:cs="Times New Roman"/>
          <w:sz w:val="28"/>
          <w:szCs w:val="28"/>
        </w:rPr>
        <w:t>Научный руководитель:</w:t>
      </w:r>
    </w:p>
    <w:p w14:paraId="0A6407D6" w14:textId="05EE5435" w:rsidR="008E1847" w:rsidRPr="008E1847" w:rsidRDefault="008E1847" w:rsidP="006D10BF">
      <w:pPr>
        <w:autoSpaceDE w:val="0"/>
        <w:autoSpaceDN w:val="0"/>
        <w:adjustRightInd w:val="0"/>
        <w:spacing w:after="0" w:line="240" w:lineRule="auto"/>
        <w:ind w:right="-285"/>
        <w:rPr>
          <w:rFonts w:ascii="Times New Roman" w:hAnsi="Times New Roman" w:cs="Times New Roman"/>
          <w:sz w:val="28"/>
          <w:szCs w:val="28"/>
        </w:rPr>
      </w:pPr>
      <w:r w:rsidRPr="008E1847">
        <w:rPr>
          <w:rFonts w:ascii="Times New Roman" w:hAnsi="Times New Roman" w:cs="Times New Roman"/>
          <w:sz w:val="28"/>
          <w:szCs w:val="28"/>
        </w:rPr>
        <w:t xml:space="preserve"> </w:t>
      </w:r>
    </w:p>
    <w:p w14:paraId="4BF69535" w14:textId="77777777" w:rsidR="00722C90" w:rsidRPr="00722C90" w:rsidRDefault="00722C90" w:rsidP="006D10BF">
      <w:pPr>
        <w:pStyle w:val="af4"/>
        <w:ind w:right="-285"/>
        <w:jc w:val="left"/>
        <w:rPr>
          <w:b w:val="0"/>
          <w:sz w:val="28"/>
          <w:szCs w:val="28"/>
        </w:rPr>
      </w:pPr>
      <w:r w:rsidRPr="00722C90">
        <w:rPr>
          <w:b w:val="0"/>
          <w:sz w:val="28"/>
          <w:szCs w:val="28"/>
        </w:rPr>
        <w:t xml:space="preserve">д.э.н., доцент каф. </w:t>
      </w:r>
    </w:p>
    <w:p w14:paraId="53C66060" w14:textId="77777777" w:rsidR="00722C90" w:rsidRDefault="00722C90" w:rsidP="006D10BF">
      <w:pPr>
        <w:pStyle w:val="af4"/>
        <w:ind w:right="-285"/>
        <w:jc w:val="left"/>
        <w:rPr>
          <w:b w:val="0"/>
          <w:sz w:val="28"/>
          <w:szCs w:val="28"/>
        </w:rPr>
      </w:pPr>
      <w:r w:rsidRPr="00722C90">
        <w:rPr>
          <w:b w:val="0"/>
          <w:sz w:val="28"/>
          <w:szCs w:val="28"/>
        </w:rPr>
        <w:t xml:space="preserve">экономической теории и </w:t>
      </w:r>
    </w:p>
    <w:p w14:paraId="10751664" w14:textId="77777777" w:rsidR="00722C90" w:rsidRDefault="00722C90" w:rsidP="006D10BF">
      <w:pPr>
        <w:pStyle w:val="af4"/>
        <w:ind w:right="-285"/>
        <w:jc w:val="left"/>
        <w:rPr>
          <w:sz w:val="28"/>
          <w:szCs w:val="28"/>
        </w:rPr>
      </w:pPr>
      <w:r w:rsidRPr="00722C90">
        <w:rPr>
          <w:b w:val="0"/>
          <w:sz w:val="28"/>
          <w:szCs w:val="28"/>
        </w:rPr>
        <w:t>экономической политики СПбГУ</w:t>
      </w:r>
      <w:r w:rsidRPr="00722C90">
        <w:rPr>
          <w:sz w:val="28"/>
          <w:szCs w:val="28"/>
        </w:rPr>
        <w:t xml:space="preserve"> </w:t>
      </w:r>
    </w:p>
    <w:p w14:paraId="58D5EF91" w14:textId="239E7181" w:rsidR="00722C90" w:rsidRPr="00722C90" w:rsidRDefault="00722C90" w:rsidP="006D10BF">
      <w:pPr>
        <w:pStyle w:val="af4"/>
        <w:ind w:right="-285"/>
        <w:jc w:val="left"/>
        <w:rPr>
          <w:b w:val="0"/>
          <w:sz w:val="28"/>
          <w:szCs w:val="28"/>
        </w:rPr>
      </w:pPr>
      <w:proofErr w:type="spellStart"/>
      <w:r w:rsidRPr="00722C90">
        <w:rPr>
          <w:b w:val="0"/>
          <w:sz w:val="28"/>
          <w:szCs w:val="28"/>
        </w:rPr>
        <w:t>Пашкус</w:t>
      </w:r>
      <w:proofErr w:type="spellEnd"/>
      <w:r w:rsidRPr="00722C90">
        <w:rPr>
          <w:b w:val="0"/>
          <w:sz w:val="28"/>
          <w:szCs w:val="28"/>
        </w:rPr>
        <w:t xml:space="preserve"> Вадим Юрьевич</w:t>
      </w:r>
    </w:p>
    <w:p w14:paraId="4D4B6FCC" w14:textId="35C64161" w:rsidR="008E1847" w:rsidRDefault="008E1847" w:rsidP="006D10BF">
      <w:pPr>
        <w:autoSpaceDE w:val="0"/>
        <w:autoSpaceDN w:val="0"/>
        <w:adjustRightInd w:val="0"/>
        <w:spacing w:after="0" w:line="240" w:lineRule="auto"/>
        <w:ind w:right="-285"/>
        <w:rPr>
          <w:rFonts w:ascii="TimesNewRomanPSMT" w:hAnsi="TimesNewRomanPSMT" w:cs="TimesNewRomanPSMT"/>
          <w:sz w:val="18"/>
          <w:szCs w:val="18"/>
        </w:rPr>
      </w:pPr>
      <w:r>
        <w:rPr>
          <w:rFonts w:ascii="TimesNewRomanPSMT" w:hAnsi="TimesNewRomanPSMT" w:cs="TimesNewRomanPSMT"/>
          <w:sz w:val="18"/>
          <w:szCs w:val="18"/>
        </w:rPr>
        <w:tab/>
      </w:r>
      <w:r>
        <w:rPr>
          <w:rFonts w:ascii="TimesNewRomanPSMT" w:hAnsi="TimesNewRomanPSMT" w:cs="TimesNewRomanPSMT"/>
          <w:sz w:val="18"/>
          <w:szCs w:val="18"/>
        </w:rPr>
        <w:tab/>
        <w:t xml:space="preserve">                                                                        </w:t>
      </w:r>
      <w:r w:rsidR="004C5D9B">
        <w:rPr>
          <w:rFonts w:ascii="TimesNewRomanPSMT" w:hAnsi="TimesNewRomanPSMT" w:cs="TimesNewRomanPSMT"/>
          <w:sz w:val="18"/>
          <w:szCs w:val="18"/>
        </w:rPr>
        <w:t xml:space="preserve">                    </w:t>
      </w:r>
      <w:r>
        <w:rPr>
          <w:rFonts w:ascii="TimesNewRomanPSMT" w:hAnsi="TimesNewRomanPSMT" w:cs="TimesNewRomanPSMT"/>
          <w:sz w:val="18"/>
          <w:szCs w:val="18"/>
        </w:rPr>
        <w:t xml:space="preserve">   _________________________</w:t>
      </w:r>
    </w:p>
    <w:p w14:paraId="620CCCE2" w14:textId="7157516F" w:rsidR="008E1847" w:rsidRDefault="004C5D9B" w:rsidP="006D10BF">
      <w:pPr>
        <w:autoSpaceDE w:val="0"/>
        <w:autoSpaceDN w:val="0"/>
        <w:adjustRightInd w:val="0"/>
        <w:spacing w:after="0" w:line="240" w:lineRule="auto"/>
        <w:ind w:right="-285"/>
        <w:rPr>
          <w:rFonts w:ascii="TimesNewRomanPSMT" w:hAnsi="TimesNewRomanPSMT" w:cs="TimesNewRomanPSMT"/>
          <w:sz w:val="18"/>
          <w:szCs w:val="18"/>
        </w:rPr>
      </w:pPr>
      <w:r>
        <w:rPr>
          <w:rFonts w:ascii="TimesNewRomanPSMT" w:hAnsi="TimesNewRomanPSMT" w:cs="TimesNewRomanPSMT"/>
          <w:sz w:val="18"/>
          <w:szCs w:val="18"/>
        </w:rPr>
        <w:t xml:space="preserve">                                                                                                                                                        </w:t>
      </w:r>
      <w:r w:rsidR="008E1847">
        <w:rPr>
          <w:rFonts w:ascii="TimesNewRomanPSMT" w:hAnsi="TimesNewRomanPSMT" w:cs="TimesNewRomanPSMT"/>
          <w:sz w:val="18"/>
          <w:szCs w:val="18"/>
        </w:rPr>
        <w:t>подпись</w:t>
      </w:r>
    </w:p>
    <w:p w14:paraId="201CE9E6" w14:textId="77777777" w:rsidR="008E1847" w:rsidRDefault="008E1847" w:rsidP="006D10BF">
      <w:pPr>
        <w:autoSpaceDE w:val="0"/>
        <w:autoSpaceDN w:val="0"/>
        <w:adjustRightInd w:val="0"/>
        <w:spacing w:after="0" w:line="240" w:lineRule="auto"/>
        <w:ind w:right="-285"/>
        <w:rPr>
          <w:rFonts w:ascii="Times New Roman" w:hAnsi="Times New Roman" w:cs="Times New Roman"/>
          <w:sz w:val="28"/>
          <w:szCs w:val="28"/>
        </w:rPr>
      </w:pPr>
    </w:p>
    <w:p w14:paraId="1045D055" w14:textId="35987736" w:rsidR="008E1847" w:rsidRDefault="008E1847" w:rsidP="006D10BF">
      <w:pPr>
        <w:autoSpaceDE w:val="0"/>
        <w:autoSpaceDN w:val="0"/>
        <w:adjustRightInd w:val="0"/>
        <w:spacing w:after="0" w:line="240" w:lineRule="auto"/>
        <w:ind w:right="-285"/>
        <w:rPr>
          <w:rFonts w:ascii="Times New Roman" w:hAnsi="Times New Roman" w:cs="Times New Roman"/>
          <w:sz w:val="28"/>
          <w:szCs w:val="28"/>
        </w:rPr>
      </w:pPr>
      <w:r>
        <w:rPr>
          <w:rFonts w:ascii="Times New Roman" w:hAnsi="Times New Roman" w:cs="Times New Roman"/>
          <w:sz w:val="28"/>
          <w:szCs w:val="28"/>
        </w:rPr>
        <w:t>Дата:</w:t>
      </w:r>
      <w:r w:rsidR="00722C90">
        <w:rPr>
          <w:rFonts w:ascii="Times New Roman" w:hAnsi="Times New Roman" w:cs="Times New Roman"/>
          <w:sz w:val="28"/>
          <w:szCs w:val="28"/>
        </w:rPr>
        <w:t xml:space="preserve"> 18.05.2017</w:t>
      </w:r>
    </w:p>
    <w:p w14:paraId="3F6F0431" w14:textId="77777777" w:rsidR="008E1847" w:rsidRDefault="008E1847" w:rsidP="006D10BF">
      <w:pPr>
        <w:autoSpaceDE w:val="0"/>
        <w:autoSpaceDN w:val="0"/>
        <w:adjustRightInd w:val="0"/>
        <w:spacing w:after="0" w:line="240" w:lineRule="auto"/>
        <w:ind w:right="-285"/>
        <w:rPr>
          <w:rFonts w:ascii="TimesNewRomanPSMT" w:hAnsi="TimesNewRomanPSMT" w:cs="TimesNewRomanPSMT"/>
          <w:sz w:val="18"/>
          <w:szCs w:val="18"/>
        </w:rPr>
      </w:pPr>
    </w:p>
    <w:p w14:paraId="2B4A67D0" w14:textId="737E8F63" w:rsidR="008E1847" w:rsidRDefault="008E1847" w:rsidP="006D10BF">
      <w:pPr>
        <w:autoSpaceDE w:val="0"/>
        <w:autoSpaceDN w:val="0"/>
        <w:adjustRightInd w:val="0"/>
        <w:spacing w:after="0" w:line="240" w:lineRule="auto"/>
        <w:ind w:right="-285"/>
        <w:rPr>
          <w:rFonts w:ascii="Times New Roman" w:hAnsi="Times New Roman" w:cs="Times New Roman"/>
          <w:sz w:val="28"/>
          <w:szCs w:val="18"/>
        </w:rPr>
      </w:pPr>
    </w:p>
    <w:p w14:paraId="5DE6367F" w14:textId="24454396"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103E98AD" w14:textId="51F3CF1F"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115DAD3C" w14:textId="0D33A8EE" w:rsidR="00B97D93" w:rsidRDefault="00B97D93" w:rsidP="006D10BF">
      <w:pPr>
        <w:autoSpaceDE w:val="0"/>
        <w:autoSpaceDN w:val="0"/>
        <w:adjustRightInd w:val="0"/>
        <w:spacing w:after="0" w:line="240" w:lineRule="auto"/>
        <w:ind w:right="-285"/>
        <w:jc w:val="center"/>
        <w:rPr>
          <w:rFonts w:ascii="Times New Roman" w:hAnsi="Times New Roman" w:cs="Times New Roman"/>
          <w:sz w:val="28"/>
          <w:szCs w:val="18"/>
        </w:rPr>
      </w:pPr>
    </w:p>
    <w:p w14:paraId="01C97732" w14:textId="77777777" w:rsidR="00B97D93" w:rsidRPr="00B97D93" w:rsidRDefault="00B97D93" w:rsidP="006D10BF">
      <w:pPr>
        <w:autoSpaceDE w:val="0"/>
        <w:autoSpaceDN w:val="0"/>
        <w:adjustRightInd w:val="0"/>
        <w:spacing w:after="0" w:line="240" w:lineRule="auto"/>
        <w:ind w:right="-285"/>
        <w:rPr>
          <w:rFonts w:ascii="Times New Roman" w:hAnsi="Times New Roman" w:cs="Times New Roman"/>
          <w:sz w:val="18"/>
          <w:szCs w:val="18"/>
        </w:rPr>
        <w:sectPr w:rsidR="00B97D93" w:rsidRPr="00B97D93" w:rsidSect="006D10BF">
          <w:headerReference w:type="default" r:id="rId8"/>
          <w:footerReference w:type="default" r:id="rId9"/>
          <w:pgSz w:w="11906" w:h="16838"/>
          <w:pgMar w:top="1134" w:right="850" w:bottom="1134" w:left="1701" w:header="708" w:footer="708" w:gutter="0"/>
          <w:cols w:space="708"/>
          <w:titlePg/>
          <w:docGrid w:linePitch="360"/>
        </w:sectPr>
      </w:pPr>
    </w:p>
    <w:p w14:paraId="67005FC2" w14:textId="28EE6141"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573EB012" w14:textId="1AF58359"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57BCBAE2" w14:textId="3DA34272"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3B38EB47" w14:textId="1A240759"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733A9AB9" w14:textId="2A4EB0A8"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27DBE3D7" w14:textId="39C07B88"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284FF4BD" w14:textId="1E6CB275"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1E4221F1" w14:textId="7D34857C"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4EFC6FEA" w14:textId="4FD27D8B" w:rsidR="00B97D93" w:rsidRDefault="00B97D93" w:rsidP="006D10BF">
      <w:pPr>
        <w:autoSpaceDE w:val="0"/>
        <w:autoSpaceDN w:val="0"/>
        <w:adjustRightInd w:val="0"/>
        <w:spacing w:after="0" w:line="240" w:lineRule="auto"/>
        <w:ind w:right="-285"/>
        <w:rPr>
          <w:rFonts w:ascii="TimesNewRomanPSMT" w:hAnsi="TimesNewRomanPSMT" w:cs="TimesNewRomanPSMT"/>
          <w:sz w:val="18"/>
          <w:szCs w:val="18"/>
        </w:rPr>
      </w:pPr>
    </w:p>
    <w:p w14:paraId="14668B44" w14:textId="77777777" w:rsidR="00B97D93" w:rsidRPr="008E1847" w:rsidRDefault="00B97D93" w:rsidP="006D10BF">
      <w:pPr>
        <w:autoSpaceDE w:val="0"/>
        <w:autoSpaceDN w:val="0"/>
        <w:adjustRightInd w:val="0"/>
        <w:spacing w:after="0" w:line="240" w:lineRule="auto"/>
        <w:ind w:right="-285"/>
        <w:jc w:val="center"/>
        <w:rPr>
          <w:rFonts w:ascii="Times New Roman" w:hAnsi="Times New Roman" w:cs="Times New Roman"/>
          <w:b/>
          <w:bCs/>
          <w:sz w:val="28"/>
          <w:szCs w:val="28"/>
        </w:rPr>
      </w:pPr>
      <w:r w:rsidRPr="008E1847">
        <w:rPr>
          <w:rFonts w:ascii="Times New Roman" w:hAnsi="Times New Roman" w:cs="Times New Roman"/>
          <w:b/>
          <w:bCs/>
          <w:sz w:val="28"/>
          <w:szCs w:val="28"/>
        </w:rPr>
        <w:t>Санкт-Петербург</w:t>
      </w:r>
    </w:p>
    <w:p w14:paraId="3CF977DC" w14:textId="68B6949B" w:rsidR="00B97D93" w:rsidRPr="008E1847" w:rsidRDefault="00B97D93" w:rsidP="006D10BF">
      <w:pPr>
        <w:ind w:right="-285"/>
        <w:jc w:val="center"/>
        <w:rPr>
          <w:rFonts w:ascii="Times New Roman" w:eastAsiaTheme="majorEastAsia" w:hAnsi="Times New Roman" w:cs="Times New Roman"/>
          <w:sz w:val="28"/>
          <w:szCs w:val="28"/>
        </w:rPr>
      </w:pPr>
      <w:r w:rsidRPr="008E1847">
        <w:rPr>
          <w:rFonts w:ascii="Times New Roman" w:hAnsi="Times New Roman" w:cs="Times New Roman"/>
          <w:b/>
          <w:bCs/>
          <w:sz w:val="28"/>
          <w:szCs w:val="28"/>
        </w:rPr>
        <w:t>201</w:t>
      </w:r>
      <w:r w:rsidR="008E1847" w:rsidRPr="008E1847">
        <w:rPr>
          <w:rFonts w:ascii="Times New Roman" w:hAnsi="Times New Roman" w:cs="Times New Roman"/>
          <w:b/>
          <w:bCs/>
          <w:sz w:val="28"/>
          <w:szCs w:val="28"/>
        </w:rPr>
        <w:t>7</w:t>
      </w:r>
    </w:p>
    <w:p w14:paraId="3FDC547B" w14:textId="55B9E86F" w:rsidR="006B30BA" w:rsidRDefault="00B97D93" w:rsidP="006D10BF">
      <w:pPr>
        <w:tabs>
          <w:tab w:val="left" w:pos="2160"/>
        </w:tabs>
        <w:autoSpaceDE w:val="0"/>
        <w:autoSpaceDN w:val="0"/>
        <w:adjustRightInd w:val="0"/>
        <w:spacing w:after="0" w:line="240" w:lineRule="auto"/>
        <w:ind w:right="-285"/>
        <w:rPr>
          <w:rFonts w:ascii="Times New Roman" w:eastAsiaTheme="majorEastAsia" w:hAnsi="Times New Roman" w:cs="Times New Roman"/>
          <w:b/>
          <w:sz w:val="28"/>
          <w:szCs w:val="32"/>
        </w:rPr>
      </w:pPr>
      <w:r>
        <w:rPr>
          <w:rFonts w:ascii="TimesNewRomanPS-BoldMT" w:hAnsi="TimesNewRomanPS-BoldMT" w:cs="TimesNewRomanPS-BoldMT"/>
          <w:b/>
          <w:bCs/>
          <w:sz w:val="18"/>
          <w:szCs w:val="18"/>
        </w:rPr>
        <w:lastRenderedPageBreak/>
        <w:t xml:space="preserve"> </w:t>
      </w:r>
      <w:bookmarkStart w:id="2" w:name="_Toc481575916"/>
    </w:p>
    <w:p w14:paraId="0913275A" w14:textId="0B5EFB02" w:rsidR="00206D3A" w:rsidRDefault="00206D3A" w:rsidP="006D10BF">
      <w:pPr>
        <w:ind w:right="-285"/>
        <w:jc w:val="center"/>
        <w:rPr>
          <w:rFonts w:ascii="Times New Roman" w:eastAsiaTheme="majorEastAsia" w:hAnsi="Times New Roman" w:cs="Times New Roman"/>
          <w:b/>
          <w:sz w:val="28"/>
          <w:szCs w:val="32"/>
        </w:rPr>
      </w:pPr>
      <w:r w:rsidRPr="007E48F3">
        <w:rPr>
          <w:rFonts w:ascii="Times New Roman" w:eastAsiaTheme="majorEastAsia" w:hAnsi="Times New Roman" w:cs="Times New Roman"/>
          <w:b/>
          <w:sz w:val="28"/>
          <w:szCs w:val="32"/>
        </w:rPr>
        <w:t>ОГЛАВЛЕНИЕ</w:t>
      </w:r>
      <w:bookmarkEnd w:id="2"/>
    </w:p>
    <w:p w14:paraId="59EA6CCB" w14:textId="77777777" w:rsidR="006B30BA" w:rsidRPr="007E48F3" w:rsidRDefault="006B30BA" w:rsidP="006D10BF">
      <w:pPr>
        <w:ind w:right="-285"/>
        <w:rPr>
          <w:rFonts w:ascii="Times New Roman" w:hAnsi="Times New Roman" w:cs="Times New Roman"/>
          <w:b/>
          <w:sz w:val="20"/>
        </w:rPr>
      </w:pPr>
    </w:p>
    <w:p w14:paraId="71174179" w14:textId="134B7056" w:rsidR="008E1847" w:rsidRPr="008E1847" w:rsidRDefault="00206D3A" w:rsidP="006D10BF">
      <w:pPr>
        <w:pStyle w:val="11"/>
        <w:tabs>
          <w:tab w:val="right" w:leader="dot" w:pos="9345"/>
        </w:tabs>
        <w:ind w:right="-285"/>
        <w:rPr>
          <w:rFonts w:ascii="Times New Roman" w:eastAsiaTheme="minorEastAsia" w:hAnsi="Times New Roman" w:cs="Times New Roman"/>
          <w:noProof/>
          <w:sz w:val="28"/>
          <w:szCs w:val="28"/>
          <w:lang w:eastAsia="ru-RU"/>
        </w:rPr>
      </w:pPr>
      <w:r w:rsidRPr="00ED737F">
        <w:rPr>
          <w:rFonts w:ascii="Times New Roman" w:hAnsi="Times New Roman" w:cs="Times New Roman"/>
          <w:sz w:val="28"/>
          <w:szCs w:val="28"/>
        </w:rPr>
        <w:fldChar w:fldCharType="begin"/>
      </w:r>
      <w:r w:rsidRPr="00ED737F">
        <w:rPr>
          <w:rFonts w:ascii="Times New Roman" w:hAnsi="Times New Roman" w:cs="Times New Roman"/>
          <w:sz w:val="28"/>
          <w:szCs w:val="28"/>
        </w:rPr>
        <w:instrText xml:space="preserve"> TOC \h \z \u \t "диссер;1" </w:instrText>
      </w:r>
      <w:r w:rsidRPr="00ED737F">
        <w:rPr>
          <w:rFonts w:ascii="Times New Roman" w:hAnsi="Times New Roman" w:cs="Times New Roman"/>
          <w:sz w:val="28"/>
          <w:szCs w:val="28"/>
        </w:rPr>
        <w:fldChar w:fldCharType="separate"/>
      </w:r>
      <w:hyperlink w:anchor="_Toc482839366" w:history="1">
        <w:r w:rsidR="008E1847" w:rsidRPr="008E1847">
          <w:rPr>
            <w:rStyle w:val="a6"/>
            <w:rFonts w:ascii="Times New Roman" w:hAnsi="Times New Roman" w:cs="Times New Roman"/>
            <w:noProof/>
            <w:sz w:val="28"/>
            <w:szCs w:val="28"/>
          </w:rPr>
          <w:t>ВВЕДЕНИЕ</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_Toc482839366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3</w:t>
        </w:r>
        <w:r w:rsidR="008E1847" w:rsidRPr="008E1847">
          <w:rPr>
            <w:rFonts w:ascii="Times New Roman" w:hAnsi="Times New Roman" w:cs="Times New Roman"/>
            <w:noProof/>
            <w:webHidden/>
            <w:sz w:val="28"/>
            <w:szCs w:val="28"/>
          </w:rPr>
          <w:fldChar w:fldCharType="end"/>
        </w:r>
      </w:hyperlink>
    </w:p>
    <w:p w14:paraId="2437B6FF" w14:textId="5F886D85"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67" w:history="1">
        <w:r w:rsidR="008E1847" w:rsidRPr="008E1847">
          <w:rPr>
            <w:rStyle w:val="a6"/>
            <w:rFonts w:ascii="Times New Roman" w:hAnsi="Times New Roman" w:cs="Times New Roman"/>
            <w:noProof/>
            <w:sz w:val="28"/>
            <w:szCs w:val="28"/>
          </w:rPr>
          <w:t xml:space="preserve">ГЛАВА </w:t>
        </w:r>
        <w:r w:rsidR="008E1847" w:rsidRPr="008E1847">
          <w:rPr>
            <w:rStyle w:val="a6"/>
            <w:rFonts w:ascii="Times New Roman" w:hAnsi="Times New Roman" w:cs="Times New Roman"/>
            <w:noProof/>
            <w:sz w:val="28"/>
            <w:szCs w:val="28"/>
            <w:lang w:val="en-US"/>
          </w:rPr>
          <w:t>I</w:t>
        </w:r>
        <w:r w:rsidR="008E1847" w:rsidRPr="008E1847">
          <w:rPr>
            <w:rStyle w:val="a6"/>
            <w:rFonts w:ascii="Times New Roman" w:hAnsi="Times New Roman" w:cs="Times New Roman"/>
            <w:noProof/>
            <w:sz w:val="28"/>
            <w:szCs w:val="28"/>
          </w:rPr>
          <w:t>. ТЕОРЕТИЧЕСКОЕ ОБОСНОВАНИЕ ИССЛЕДОВАНИЯ ПРОБЛЕМЫ ДЕОФШОРИЗАЦИИ</w:t>
        </w:r>
        <w:r w:rsidR="008E1847" w:rsidRPr="008E1847">
          <w:rPr>
            <w:rFonts w:ascii="Times New Roman" w:hAnsi="Times New Roman" w:cs="Times New Roman"/>
            <w:noProof/>
            <w:webHidden/>
            <w:sz w:val="28"/>
            <w:szCs w:val="28"/>
          </w:rPr>
          <w:tab/>
        </w:r>
        <w:r w:rsidR="00CC42B6">
          <w:rPr>
            <w:rFonts w:ascii="Times New Roman" w:hAnsi="Times New Roman" w:cs="Times New Roman"/>
            <w:noProof/>
            <w:webHidden/>
            <w:sz w:val="28"/>
            <w:szCs w:val="28"/>
          </w:rPr>
          <w:t>9</w:t>
        </w:r>
      </w:hyperlink>
    </w:p>
    <w:p w14:paraId="087407D1" w14:textId="71CCF7BA" w:rsidR="008E1847" w:rsidRPr="008E1847" w:rsidRDefault="00A86E47" w:rsidP="006D10BF">
      <w:pPr>
        <w:pStyle w:val="11"/>
        <w:tabs>
          <w:tab w:val="left" w:pos="660"/>
          <w:tab w:val="right" w:leader="dot" w:pos="9345"/>
        </w:tabs>
        <w:ind w:right="-285"/>
        <w:rPr>
          <w:rFonts w:ascii="Times New Roman" w:eastAsiaTheme="minorEastAsia" w:hAnsi="Times New Roman" w:cs="Times New Roman"/>
          <w:noProof/>
          <w:sz w:val="28"/>
          <w:szCs w:val="28"/>
          <w:lang w:eastAsia="ru-RU"/>
        </w:rPr>
      </w:pPr>
      <w:hyperlink w:anchor="_Toc482839368" w:history="1">
        <w:r w:rsidR="008E1847" w:rsidRPr="008E1847">
          <w:rPr>
            <w:rStyle w:val="a6"/>
            <w:rFonts w:ascii="Times New Roman" w:hAnsi="Times New Roman" w:cs="Times New Roman"/>
            <w:noProof/>
            <w:sz w:val="28"/>
            <w:szCs w:val="28"/>
          </w:rPr>
          <w:t>1.1.</w:t>
        </w:r>
        <w:r w:rsidR="008E1847" w:rsidRPr="008E1847">
          <w:rPr>
            <w:rFonts w:ascii="Times New Roman" w:eastAsiaTheme="minorEastAsia" w:hAnsi="Times New Roman" w:cs="Times New Roman"/>
            <w:noProof/>
            <w:sz w:val="28"/>
            <w:szCs w:val="28"/>
            <w:lang w:eastAsia="ru-RU"/>
          </w:rPr>
          <w:tab/>
        </w:r>
        <w:r w:rsidR="008E1847" w:rsidRPr="008E1847">
          <w:rPr>
            <w:rStyle w:val="a6"/>
            <w:rFonts w:ascii="Times New Roman" w:hAnsi="Times New Roman" w:cs="Times New Roman"/>
            <w:noProof/>
            <w:sz w:val="28"/>
            <w:szCs w:val="28"/>
          </w:rPr>
          <w:t>Офшорные зоны: классификация терминов и группировка</w:t>
        </w:r>
        <w:r w:rsidR="008E1847" w:rsidRPr="008E1847">
          <w:rPr>
            <w:rFonts w:ascii="Times New Roman" w:hAnsi="Times New Roman" w:cs="Times New Roman"/>
            <w:noProof/>
            <w:webHidden/>
            <w:sz w:val="28"/>
            <w:szCs w:val="28"/>
          </w:rPr>
          <w:tab/>
        </w:r>
        <w:r w:rsidR="00CC42B6">
          <w:rPr>
            <w:rFonts w:ascii="Times New Roman" w:hAnsi="Times New Roman" w:cs="Times New Roman"/>
            <w:noProof/>
            <w:webHidden/>
            <w:sz w:val="28"/>
            <w:szCs w:val="28"/>
          </w:rPr>
          <w:t>9</w:t>
        </w:r>
      </w:hyperlink>
    </w:p>
    <w:p w14:paraId="665C92B9" w14:textId="2BBA2ED5" w:rsidR="008E1847" w:rsidRPr="008E1847" w:rsidRDefault="00A86E47" w:rsidP="006D10BF">
      <w:pPr>
        <w:pStyle w:val="11"/>
        <w:tabs>
          <w:tab w:val="left" w:pos="660"/>
          <w:tab w:val="right" w:leader="dot" w:pos="9345"/>
        </w:tabs>
        <w:ind w:right="-285"/>
        <w:rPr>
          <w:rFonts w:ascii="Times New Roman" w:eastAsiaTheme="minorEastAsia" w:hAnsi="Times New Roman" w:cs="Times New Roman"/>
          <w:noProof/>
          <w:sz w:val="28"/>
          <w:szCs w:val="28"/>
          <w:lang w:eastAsia="ru-RU"/>
        </w:rPr>
      </w:pPr>
      <w:hyperlink w:anchor="_Toc482839369" w:history="1">
        <w:r w:rsidR="008E1847" w:rsidRPr="008E1847">
          <w:rPr>
            <w:rStyle w:val="a6"/>
            <w:rFonts w:ascii="Times New Roman" w:hAnsi="Times New Roman" w:cs="Times New Roman"/>
            <w:noProof/>
            <w:sz w:val="28"/>
            <w:szCs w:val="28"/>
          </w:rPr>
          <w:t>1.2.</w:t>
        </w:r>
        <w:r w:rsidR="008E1847" w:rsidRPr="008E1847">
          <w:rPr>
            <w:rFonts w:ascii="Times New Roman" w:eastAsiaTheme="minorEastAsia" w:hAnsi="Times New Roman" w:cs="Times New Roman"/>
            <w:noProof/>
            <w:sz w:val="28"/>
            <w:szCs w:val="28"/>
            <w:lang w:eastAsia="ru-RU"/>
          </w:rPr>
          <w:tab/>
        </w:r>
        <w:r w:rsidR="008E1847" w:rsidRPr="008E1847">
          <w:rPr>
            <w:rStyle w:val="a6"/>
            <w:rFonts w:ascii="Times New Roman" w:hAnsi="Times New Roman" w:cs="Times New Roman"/>
            <w:noProof/>
            <w:sz w:val="28"/>
            <w:szCs w:val="28"/>
          </w:rPr>
          <w:t>Причины и последствия офшоризации российской экономики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_Toc482839369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23</w:t>
        </w:r>
        <w:r w:rsidR="008E1847" w:rsidRPr="008E1847">
          <w:rPr>
            <w:rFonts w:ascii="Times New Roman" w:hAnsi="Times New Roman" w:cs="Times New Roman"/>
            <w:noProof/>
            <w:webHidden/>
            <w:sz w:val="28"/>
            <w:szCs w:val="28"/>
          </w:rPr>
          <w:fldChar w:fldCharType="end"/>
        </w:r>
      </w:hyperlink>
    </w:p>
    <w:p w14:paraId="0875AD16" w14:textId="3121F473" w:rsidR="008E1847" w:rsidRPr="008E1847" w:rsidRDefault="00A86E47" w:rsidP="006D10BF">
      <w:pPr>
        <w:pStyle w:val="11"/>
        <w:tabs>
          <w:tab w:val="left" w:pos="660"/>
          <w:tab w:val="right" w:leader="dot" w:pos="9345"/>
        </w:tabs>
        <w:ind w:right="-285"/>
        <w:rPr>
          <w:rFonts w:ascii="Times New Roman" w:eastAsiaTheme="minorEastAsia" w:hAnsi="Times New Roman" w:cs="Times New Roman"/>
          <w:noProof/>
          <w:sz w:val="28"/>
          <w:szCs w:val="28"/>
          <w:lang w:eastAsia="ru-RU"/>
        </w:rPr>
      </w:pPr>
      <w:hyperlink w:anchor="_Toc482839370" w:history="1">
        <w:r w:rsidR="008E1847" w:rsidRPr="008E1847">
          <w:rPr>
            <w:rStyle w:val="a6"/>
            <w:rFonts w:ascii="Times New Roman" w:hAnsi="Times New Roman" w:cs="Times New Roman"/>
            <w:noProof/>
            <w:sz w:val="28"/>
            <w:szCs w:val="28"/>
          </w:rPr>
          <w:t>1.3.</w:t>
        </w:r>
        <w:r w:rsidR="008E1847" w:rsidRPr="008E1847">
          <w:rPr>
            <w:rFonts w:ascii="Times New Roman" w:eastAsiaTheme="minorEastAsia" w:hAnsi="Times New Roman" w:cs="Times New Roman"/>
            <w:noProof/>
            <w:sz w:val="28"/>
            <w:szCs w:val="28"/>
            <w:lang w:eastAsia="ru-RU"/>
          </w:rPr>
          <w:tab/>
        </w:r>
        <w:r w:rsidR="008E1847" w:rsidRPr="008E1847">
          <w:rPr>
            <w:rStyle w:val="a6"/>
            <w:rFonts w:ascii="Times New Roman" w:hAnsi="Times New Roman" w:cs="Times New Roman"/>
            <w:noProof/>
            <w:sz w:val="28"/>
            <w:szCs w:val="28"/>
          </w:rPr>
          <w:t>История возникновения офшорных зон в современном понимании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_Toc482839370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2</w:t>
        </w:r>
        <w:r w:rsidR="00CC42B6">
          <w:rPr>
            <w:rFonts w:ascii="Times New Roman" w:hAnsi="Times New Roman" w:cs="Times New Roman"/>
            <w:noProof/>
            <w:webHidden/>
            <w:sz w:val="28"/>
            <w:szCs w:val="28"/>
          </w:rPr>
          <w:t>5</w:t>
        </w:r>
        <w:r w:rsidR="008E1847" w:rsidRPr="008E1847">
          <w:rPr>
            <w:rFonts w:ascii="Times New Roman" w:hAnsi="Times New Roman" w:cs="Times New Roman"/>
            <w:noProof/>
            <w:webHidden/>
            <w:sz w:val="28"/>
            <w:szCs w:val="28"/>
          </w:rPr>
          <w:fldChar w:fldCharType="end"/>
        </w:r>
      </w:hyperlink>
    </w:p>
    <w:p w14:paraId="257DCB5C" w14:textId="082BBD4E" w:rsidR="008E1847" w:rsidRPr="008E1847" w:rsidRDefault="00A86E47" w:rsidP="006D10BF">
      <w:pPr>
        <w:pStyle w:val="11"/>
        <w:tabs>
          <w:tab w:val="left" w:pos="660"/>
          <w:tab w:val="right" w:leader="dot" w:pos="9345"/>
        </w:tabs>
        <w:ind w:right="-285"/>
        <w:rPr>
          <w:rFonts w:ascii="Times New Roman" w:eastAsiaTheme="minorEastAsia" w:hAnsi="Times New Roman" w:cs="Times New Roman"/>
          <w:noProof/>
          <w:sz w:val="28"/>
          <w:szCs w:val="28"/>
          <w:lang w:eastAsia="ru-RU"/>
        </w:rPr>
      </w:pPr>
      <w:hyperlink w:anchor="_Toc482839371" w:history="1">
        <w:r w:rsidR="008E1847" w:rsidRPr="008E1847">
          <w:rPr>
            <w:rStyle w:val="a6"/>
            <w:rFonts w:ascii="Times New Roman" w:hAnsi="Times New Roman" w:cs="Times New Roman"/>
            <w:noProof/>
            <w:sz w:val="28"/>
            <w:szCs w:val="28"/>
          </w:rPr>
          <w:t>1.4.</w:t>
        </w:r>
        <w:r w:rsidR="008E1847" w:rsidRPr="008E1847">
          <w:rPr>
            <w:rFonts w:ascii="Times New Roman" w:eastAsiaTheme="minorEastAsia" w:hAnsi="Times New Roman" w:cs="Times New Roman"/>
            <w:noProof/>
            <w:sz w:val="28"/>
            <w:szCs w:val="28"/>
            <w:lang w:eastAsia="ru-RU"/>
          </w:rPr>
          <w:tab/>
        </w:r>
        <w:r w:rsidR="008E1847" w:rsidRPr="008E1847">
          <w:rPr>
            <w:rStyle w:val="a6"/>
            <w:rFonts w:ascii="Times New Roman" w:hAnsi="Times New Roman" w:cs="Times New Roman"/>
            <w:noProof/>
            <w:sz w:val="28"/>
            <w:szCs w:val="28"/>
          </w:rPr>
          <w:t>Отражение эволюции экономической политики в сфере деофшоризации в зарубежных исследованиях</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_Toc482839371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3</w:t>
        </w:r>
        <w:r w:rsidR="00341002">
          <w:rPr>
            <w:rFonts w:ascii="Times New Roman" w:hAnsi="Times New Roman" w:cs="Times New Roman"/>
            <w:noProof/>
            <w:webHidden/>
            <w:sz w:val="28"/>
            <w:szCs w:val="28"/>
          </w:rPr>
          <w:t>1</w:t>
        </w:r>
        <w:r w:rsidR="008E1847" w:rsidRPr="008E1847">
          <w:rPr>
            <w:rFonts w:ascii="Times New Roman" w:hAnsi="Times New Roman" w:cs="Times New Roman"/>
            <w:noProof/>
            <w:webHidden/>
            <w:sz w:val="28"/>
            <w:szCs w:val="28"/>
          </w:rPr>
          <w:fldChar w:fldCharType="end"/>
        </w:r>
      </w:hyperlink>
    </w:p>
    <w:p w14:paraId="65EF3BE5" w14:textId="1D9F1119"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72" w:history="1">
        <w:r w:rsidR="008E1847" w:rsidRPr="008E1847">
          <w:rPr>
            <w:rStyle w:val="a6"/>
            <w:rFonts w:ascii="Times New Roman" w:hAnsi="Times New Roman" w:cs="Times New Roman"/>
            <w:noProof/>
            <w:sz w:val="28"/>
            <w:szCs w:val="28"/>
          </w:rPr>
          <w:t xml:space="preserve">ГЛАВА </w:t>
        </w:r>
        <w:r w:rsidR="008E1847" w:rsidRPr="008E1847">
          <w:rPr>
            <w:rStyle w:val="a6"/>
            <w:rFonts w:ascii="Times New Roman" w:hAnsi="Times New Roman" w:cs="Times New Roman"/>
            <w:noProof/>
            <w:sz w:val="28"/>
            <w:szCs w:val="28"/>
            <w:lang w:val="en-US"/>
          </w:rPr>
          <w:t>II</w:t>
        </w:r>
        <w:r w:rsidR="008E1847" w:rsidRPr="008E1847">
          <w:rPr>
            <w:rStyle w:val="a6"/>
            <w:rFonts w:ascii="Times New Roman" w:hAnsi="Times New Roman" w:cs="Times New Roman"/>
            <w:noProof/>
            <w:sz w:val="28"/>
            <w:szCs w:val="28"/>
          </w:rPr>
          <w:t>. ЭКОНОМИЧЕСКАЯ ПОЛИТИКА В ОБЛАСТИ ДЕОФШОРИЗАЦИЯ В СОВРЕМЕННОЙ РОССИИ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_Toc482839372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40</w:t>
        </w:r>
        <w:r w:rsidR="008E1847" w:rsidRPr="008E1847">
          <w:rPr>
            <w:rFonts w:ascii="Times New Roman" w:hAnsi="Times New Roman" w:cs="Times New Roman"/>
            <w:noProof/>
            <w:webHidden/>
            <w:sz w:val="28"/>
            <w:szCs w:val="28"/>
          </w:rPr>
          <w:fldChar w:fldCharType="end"/>
        </w:r>
      </w:hyperlink>
    </w:p>
    <w:p w14:paraId="25D9B83A" w14:textId="7F84EF39"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73" w:history="1">
        <w:r w:rsidR="008E1847" w:rsidRPr="008E1847">
          <w:rPr>
            <w:rStyle w:val="a6"/>
            <w:rFonts w:ascii="Times New Roman" w:hAnsi="Times New Roman" w:cs="Times New Roman"/>
            <w:noProof/>
            <w:sz w:val="28"/>
            <w:szCs w:val="28"/>
          </w:rPr>
          <w:t>2.1. Поиск оптимального показателя для измерения офшоризации России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_Toc482839373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42</w:t>
        </w:r>
        <w:r w:rsidR="008E1847" w:rsidRPr="008E1847">
          <w:rPr>
            <w:rFonts w:ascii="Times New Roman" w:hAnsi="Times New Roman" w:cs="Times New Roman"/>
            <w:noProof/>
            <w:webHidden/>
            <w:sz w:val="28"/>
            <w:szCs w:val="28"/>
          </w:rPr>
          <w:fldChar w:fldCharType="end"/>
        </w:r>
      </w:hyperlink>
    </w:p>
    <w:p w14:paraId="2C7D6276" w14:textId="15B20073"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74" w:history="1">
        <w:r w:rsidR="008E1847" w:rsidRPr="008E1847">
          <w:rPr>
            <w:rStyle w:val="a6"/>
            <w:rFonts w:ascii="Times New Roman" w:hAnsi="Times New Roman" w:cs="Times New Roman"/>
            <w:noProof/>
            <w:sz w:val="28"/>
            <w:szCs w:val="28"/>
          </w:rPr>
          <w:t>2.2. Анализ схем международного бизнеса с участием офшорных резидентов в российской практике</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_Toc482839374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5</w:t>
        </w:r>
        <w:r w:rsidR="00CC42B6">
          <w:rPr>
            <w:rFonts w:ascii="Times New Roman" w:hAnsi="Times New Roman" w:cs="Times New Roman"/>
            <w:noProof/>
            <w:webHidden/>
            <w:sz w:val="28"/>
            <w:szCs w:val="28"/>
          </w:rPr>
          <w:t>0</w:t>
        </w:r>
        <w:r w:rsidR="008E1847" w:rsidRPr="008E1847">
          <w:rPr>
            <w:rFonts w:ascii="Times New Roman" w:hAnsi="Times New Roman" w:cs="Times New Roman"/>
            <w:noProof/>
            <w:webHidden/>
            <w:sz w:val="28"/>
            <w:szCs w:val="28"/>
          </w:rPr>
          <w:fldChar w:fldCharType="end"/>
        </w:r>
      </w:hyperlink>
    </w:p>
    <w:p w14:paraId="61371717" w14:textId="778F9F87"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75" w:history="1">
        <w:r w:rsidR="008E1847" w:rsidRPr="008E1847">
          <w:rPr>
            <w:rStyle w:val="a6"/>
            <w:rFonts w:ascii="Times New Roman" w:hAnsi="Times New Roman" w:cs="Times New Roman"/>
            <w:noProof/>
            <w:sz w:val="28"/>
            <w:szCs w:val="28"/>
          </w:rPr>
          <w:t>2.3. Неправовые меры экономической политики России в области деофшоризации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_Toc482839375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54</w:t>
        </w:r>
        <w:r w:rsidR="008E1847" w:rsidRPr="008E1847">
          <w:rPr>
            <w:rFonts w:ascii="Times New Roman" w:hAnsi="Times New Roman" w:cs="Times New Roman"/>
            <w:noProof/>
            <w:webHidden/>
            <w:sz w:val="28"/>
            <w:szCs w:val="28"/>
          </w:rPr>
          <w:fldChar w:fldCharType="end"/>
        </w:r>
      </w:hyperlink>
    </w:p>
    <w:p w14:paraId="197DBF79" w14:textId="44CD7980"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76" w:history="1">
        <w:r w:rsidR="008E1847" w:rsidRPr="008E1847">
          <w:rPr>
            <w:rStyle w:val="a6"/>
            <w:rFonts w:ascii="Times New Roman" w:hAnsi="Times New Roman" w:cs="Times New Roman"/>
            <w:noProof/>
            <w:sz w:val="28"/>
            <w:szCs w:val="28"/>
          </w:rPr>
          <w:t>2.4. Правовые меры экономической политики России в области деофшоризации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_Toc482839376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5</w:t>
        </w:r>
        <w:r w:rsidR="00CC42B6">
          <w:rPr>
            <w:rFonts w:ascii="Times New Roman" w:hAnsi="Times New Roman" w:cs="Times New Roman"/>
            <w:noProof/>
            <w:webHidden/>
            <w:sz w:val="28"/>
            <w:szCs w:val="28"/>
          </w:rPr>
          <w:t>8</w:t>
        </w:r>
        <w:r w:rsidR="008E1847" w:rsidRPr="008E1847">
          <w:rPr>
            <w:rFonts w:ascii="Times New Roman" w:hAnsi="Times New Roman" w:cs="Times New Roman"/>
            <w:noProof/>
            <w:webHidden/>
            <w:sz w:val="28"/>
            <w:szCs w:val="28"/>
          </w:rPr>
          <w:fldChar w:fldCharType="end"/>
        </w:r>
      </w:hyperlink>
    </w:p>
    <w:p w14:paraId="082750F0" w14:textId="3E8E3711"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77" w:history="1">
        <w:r w:rsidR="008E1847" w:rsidRPr="008E1847">
          <w:rPr>
            <w:rStyle w:val="a6"/>
            <w:rFonts w:ascii="Times New Roman" w:hAnsi="Times New Roman" w:cs="Times New Roman"/>
            <w:noProof/>
            <w:sz w:val="28"/>
            <w:szCs w:val="28"/>
          </w:rPr>
          <w:t>2.4.1. Межстрановой обмен налоговой информацией в условиях экономической политики в области деофшоризации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_Toc482839377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7</w:t>
        </w:r>
        <w:r w:rsidR="00CC42B6">
          <w:rPr>
            <w:rFonts w:ascii="Times New Roman" w:hAnsi="Times New Roman" w:cs="Times New Roman"/>
            <w:noProof/>
            <w:webHidden/>
            <w:sz w:val="28"/>
            <w:szCs w:val="28"/>
          </w:rPr>
          <w:t>3</w:t>
        </w:r>
        <w:r w:rsidR="008E1847" w:rsidRPr="008E1847">
          <w:rPr>
            <w:rFonts w:ascii="Times New Roman" w:hAnsi="Times New Roman" w:cs="Times New Roman"/>
            <w:noProof/>
            <w:webHidden/>
            <w:sz w:val="28"/>
            <w:szCs w:val="28"/>
          </w:rPr>
          <w:fldChar w:fldCharType="end"/>
        </w:r>
      </w:hyperlink>
    </w:p>
    <w:p w14:paraId="6758C1B4" w14:textId="213C1A52" w:rsidR="008E1847" w:rsidRPr="008E1847" w:rsidRDefault="00A86E47" w:rsidP="006D10BF">
      <w:pPr>
        <w:pStyle w:val="11"/>
        <w:tabs>
          <w:tab w:val="left" w:pos="880"/>
          <w:tab w:val="right" w:leader="dot" w:pos="9345"/>
        </w:tabs>
        <w:ind w:right="-285"/>
        <w:rPr>
          <w:rFonts w:ascii="Times New Roman" w:eastAsiaTheme="minorEastAsia" w:hAnsi="Times New Roman" w:cs="Times New Roman"/>
          <w:noProof/>
          <w:sz w:val="28"/>
          <w:szCs w:val="28"/>
          <w:lang w:eastAsia="ru-RU"/>
        </w:rPr>
      </w:pPr>
      <w:hyperlink w:anchor="_Toc482839378" w:history="1">
        <w:r w:rsidR="008E1847" w:rsidRPr="008E1847">
          <w:rPr>
            <w:rStyle w:val="a6"/>
            <w:rFonts w:ascii="Times New Roman" w:hAnsi="Times New Roman" w:cs="Times New Roman"/>
            <w:noProof/>
            <w:sz w:val="28"/>
            <w:szCs w:val="28"/>
          </w:rPr>
          <w:t>2.4.2.</w:t>
        </w:r>
        <w:r w:rsidR="008E1847" w:rsidRPr="008E1847">
          <w:rPr>
            <w:rFonts w:ascii="Times New Roman" w:eastAsiaTheme="minorEastAsia" w:hAnsi="Times New Roman" w:cs="Times New Roman"/>
            <w:noProof/>
            <w:sz w:val="28"/>
            <w:szCs w:val="28"/>
            <w:lang w:eastAsia="ru-RU"/>
          </w:rPr>
          <w:tab/>
        </w:r>
        <w:r w:rsidR="008E1847" w:rsidRPr="008E1847">
          <w:rPr>
            <w:rStyle w:val="a6"/>
            <w:rFonts w:ascii="Times New Roman" w:hAnsi="Times New Roman" w:cs="Times New Roman"/>
            <w:noProof/>
            <w:sz w:val="28"/>
            <w:szCs w:val="28"/>
          </w:rPr>
          <w:t>Другие рекомендации ОЭСР, применимые для целей экономической политики России в области деофшоризации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_Toc482839378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78</w:t>
        </w:r>
        <w:r w:rsidR="008E1847" w:rsidRPr="008E1847">
          <w:rPr>
            <w:rFonts w:ascii="Times New Roman" w:hAnsi="Times New Roman" w:cs="Times New Roman"/>
            <w:noProof/>
            <w:webHidden/>
            <w:sz w:val="28"/>
            <w:szCs w:val="28"/>
          </w:rPr>
          <w:fldChar w:fldCharType="end"/>
        </w:r>
      </w:hyperlink>
    </w:p>
    <w:p w14:paraId="530C1146" w14:textId="2684D3B6" w:rsidR="008E1847" w:rsidRPr="008E1847" w:rsidRDefault="00A86E47" w:rsidP="006D10BF">
      <w:pPr>
        <w:pStyle w:val="11"/>
        <w:tabs>
          <w:tab w:val="left" w:pos="660"/>
          <w:tab w:val="right" w:leader="dot" w:pos="9345"/>
        </w:tabs>
        <w:ind w:right="-285"/>
        <w:rPr>
          <w:rFonts w:ascii="Times New Roman" w:eastAsiaTheme="minorEastAsia" w:hAnsi="Times New Roman" w:cs="Times New Roman"/>
          <w:noProof/>
          <w:sz w:val="28"/>
          <w:szCs w:val="28"/>
          <w:lang w:eastAsia="ru-RU"/>
        </w:rPr>
      </w:pPr>
      <w:hyperlink w:anchor="_Toc482839379" w:history="1">
        <w:r w:rsidR="008E1847" w:rsidRPr="008E1847">
          <w:rPr>
            <w:rStyle w:val="a6"/>
            <w:rFonts w:ascii="Times New Roman" w:hAnsi="Times New Roman" w:cs="Times New Roman"/>
            <w:noProof/>
            <w:sz w:val="28"/>
            <w:szCs w:val="28"/>
          </w:rPr>
          <w:t>2.5.</w:t>
        </w:r>
        <w:r w:rsidR="008E1847" w:rsidRPr="008E1847">
          <w:rPr>
            <w:rFonts w:ascii="Times New Roman" w:eastAsiaTheme="minorEastAsia" w:hAnsi="Times New Roman" w:cs="Times New Roman"/>
            <w:noProof/>
            <w:sz w:val="28"/>
            <w:szCs w:val="28"/>
            <w:lang w:eastAsia="ru-RU"/>
          </w:rPr>
          <w:tab/>
        </w:r>
        <w:r w:rsidR="008E1847" w:rsidRPr="008E1847">
          <w:rPr>
            <w:rStyle w:val="a6"/>
            <w:rFonts w:ascii="Times New Roman" w:hAnsi="Times New Roman" w:cs="Times New Roman"/>
            <w:noProof/>
            <w:sz w:val="28"/>
            <w:szCs w:val="28"/>
          </w:rPr>
          <w:t>Выводы и рекомендации по совершенствованию экономической политики России в области деофшоризации</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_Toc482839379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82</w:t>
        </w:r>
        <w:r w:rsidR="008E1847" w:rsidRPr="008E1847">
          <w:rPr>
            <w:rFonts w:ascii="Times New Roman" w:hAnsi="Times New Roman" w:cs="Times New Roman"/>
            <w:noProof/>
            <w:webHidden/>
            <w:sz w:val="28"/>
            <w:szCs w:val="28"/>
          </w:rPr>
          <w:fldChar w:fldCharType="end"/>
        </w:r>
      </w:hyperlink>
    </w:p>
    <w:p w14:paraId="10FF8013" w14:textId="139401E7" w:rsidR="008E1847" w:rsidRDefault="00A86E47" w:rsidP="006D10BF">
      <w:pPr>
        <w:pStyle w:val="11"/>
        <w:tabs>
          <w:tab w:val="right" w:leader="dot" w:pos="9345"/>
        </w:tabs>
        <w:ind w:right="-285"/>
        <w:rPr>
          <w:rFonts w:ascii="Times New Roman" w:hAnsi="Times New Roman" w:cs="Times New Roman"/>
          <w:noProof/>
          <w:sz w:val="28"/>
          <w:szCs w:val="28"/>
        </w:rPr>
      </w:pPr>
      <w:hyperlink w:anchor="_Toc482839380" w:history="1">
        <w:r w:rsidR="008E1847" w:rsidRPr="008E1847">
          <w:rPr>
            <w:rStyle w:val="a6"/>
            <w:rFonts w:ascii="Times New Roman" w:hAnsi="Times New Roman" w:cs="Times New Roman"/>
            <w:noProof/>
            <w:sz w:val="28"/>
            <w:szCs w:val="28"/>
          </w:rPr>
          <w:t>ЗАКЛЮЧЕНИЕ</w:t>
        </w:r>
        <w:r w:rsidR="008E1847" w:rsidRPr="008E1847">
          <w:rPr>
            <w:rFonts w:ascii="Times New Roman" w:hAnsi="Times New Roman" w:cs="Times New Roman"/>
            <w:noProof/>
            <w:webHidden/>
            <w:sz w:val="28"/>
            <w:szCs w:val="28"/>
          </w:rPr>
          <w:tab/>
        </w:r>
        <w:r w:rsidR="008E1847" w:rsidRPr="008E1847">
          <w:rPr>
            <w:rFonts w:ascii="Times New Roman" w:hAnsi="Times New Roman" w:cs="Times New Roman"/>
            <w:noProof/>
            <w:webHidden/>
            <w:sz w:val="28"/>
            <w:szCs w:val="28"/>
          </w:rPr>
          <w:fldChar w:fldCharType="begin"/>
        </w:r>
        <w:r w:rsidR="008E1847" w:rsidRPr="008E1847">
          <w:rPr>
            <w:rFonts w:ascii="Times New Roman" w:hAnsi="Times New Roman" w:cs="Times New Roman"/>
            <w:noProof/>
            <w:webHidden/>
            <w:sz w:val="28"/>
            <w:szCs w:val="28"/>
          </w:rPr>
          <w:instrText xml:space="preserve"> PAGEREF _Toc482839380 \h </w:instrText>
        </w:r>
        <w:r w:rsidR="008E1847" w:rsidRPr="008E1847">
          <w:rPr>
            <w:rFonts w:ascii="Times New Roman" w:hAnsi="Times New Roman" w:cs="Times New Roman"/>
            <w:noProof/>
            <w:webHidden/>
            <w:sz w:val="28"/>
            <w:szCs w:val="28"/>
          </w:rPr>
        </w:r>
        <w:r w:rsidR="008E1847" w:rsidRPr="008E1847">
          <w:rPr>
            <w:rFonts w:ascii="Times New Roman" w:hAnsi="Times New Roman" w:cs="Times New Roman"/>
            <w:noProof/>
            <w:webHidden/>
            <w:sz w:val="28"/>
            <w:szCs w:val="28"/>
          </w:rPr>
          <w:fldChar w:fldCharType="separate"/>
        </w:r>
        <w:r w:rsidR="008E1847" w:rsidRPr="008E1847">
          <w:rPr>
            <w:rFonts w:ascii="Times New Roman" w:hAnsi="Times New Roman" w:cs="Times New Roman"/>
            <w:noProof/>
            <w:webHidden/>
            <w:sz w:val="28"/>
            <w:szCs w:val="28"/>
          </w:rPr>
          <w:t>85</w:t>
        </w:r>
        <w:r w:rsidR="008E1847" w:rsidRPr="008E1847">
          <w:rPr>
            <w:rFonts w:ascii="Times New Roman" w:hAnsi="Times New Roman" w:cs="Times New Roman"/>
            <w:noProof/>
            <w:webHidden/>
            <w:sz w:val="28"/>
            <w:szCs w:val="28"/>
          </w:rPr>
          <w:fldChar w:fldCharType="end"/>
        </w:r>
      </w:hyperlink>
    </w:p>
    <w:p w14:paraId="3019B07E" w14:textId="175A2422" w:rsidR="00CC42B6" w:rsidRPr="00CC42B6" w:rsidRDefault="00CC42B6" w:rsidP="006D10BF">
      <w:pPr>
        <w:ind w:right="-285"/>
        <w:rPr>
          <w:rFonts w:ascii="Times New Roman" w:hAnsi="Times New Roman" w:cs="Times New Roman"/>
          <w:sz w:val="28"/>
          <w:szCs w:val="28"/>
        </w:rPr>
      </w:pPr>
      <w:r>
        <w:rPr>
          <w:rFonts w:ascii="Times New Roman" w:hAnsi="Times New Roman" w:cs="Times New Roman"/>
          <w:sz w:val="28"/>
          <w:szCs w:val="28"/>
        </w:rPr>
        <w:t>СПИСОК ЛИТЕРАТУРЫ……………………………………………………….89</w:t>
      </w:r>
    </w:p>
    <w:p w14:paraId="34E123FB" w14:textId="517AC7CE" w:rsidR="008E1847" w:rsidRPr="008E1847" w:rsidRDefault="00A86E47" w:rsidP="006D10BF">
      <w:pPr>
        <w:pStyle w:val="11"/>
        <w:tabs>
          <w:tab w:val="right" w:leader="dot" w:pos="9345"/>
        </w:tabs>
        <w:ind w:right="-285"/>
        <w:rPr>
          <w:rFonts w:ascii="Times New Roman" w:eastAsiaTheme="minorEastAsia" w:hAnsi="Times New Roman" w:cs="Times New Roman"/>
          <w:noProof/>
          <w:sz w:val="28"/>
          <w:szCs w:val="28"/>
          <w:lang w:eastAsia="ru-RU"/>
        </w:rPr>
      </w:pPr>
      <w:hyperlink w:anchor="_Toc482839381" w:history="1">
        <w:r w:rsidR="008E1847" w:rsidRPr="008E1847">
          <w:rPr>
            <w:rStyle w:val="a6"/>
            <w:rFonts w:ascii="Times New Roman" w:hAnsi="Times New Roman" w:cs="Times New Roman"/>
            <w:noProof/>
            <w:sz w:val="28"/>
            <w:szCs w:val="28"/>
          </w:rPr>
          <w:t xml:space="preserve">ПРИЛОЖЕНИЕ </w:t>
        </w:r>
        <w:r w:rsidR="008E1847" w:rsidRPr="008E1847">
          <w:rPr>
            <w:rStyle w:val="a6"/>
            <w:rFonts w:ascii="Times New Roman" w:hAnsi="Times New Roman" w:cs="Times New Roman"/>
            <w:noProof/>
            <w:sz w:val="28"/>
            <w:szCs w:val="28"/>
          </w:rPr>
          <w:t>1</w:t>
        </w:r>
        <w:r w:rsidR="008E1847" w:rsidRPr="008E1847">
          <w:rPr>
            <w:rStyle w:val="a6"/>
            <w:rFonts w:ascii="Times New Roman" w:hAnsi="Times New Roman" w:cs="Times New Roman"/>
            <w:noProof/>
            <w:sz w:val="28"/>
            <w:szCs w:val="28"/>
          </w:rPr>
          <w:t>: Хронология экономической политики РФ и мира в области деофшоризации с 2003 г.</w:t>
        </w:r>
        <w:r w:rsidR="008E1847" w:rsidRPr="008E1847">
          <w:rPr>
            <w:rFonts w:ascii="Times New Roman" w:hAnsi="Times New Roman" w:cs="Times New Roman"/>
            <w:noProof/>
            <w:webHidden/>
            <w:sz w:val="28"/>
            <w:szCs w:val="28"/>
          </w:rPr>
          <w:tab/>
        </w:r>
        <w:r w:rsidR="006D10BF">
          <w:rPr>
            <w:rFonts w:ascii="Times New Roman" w:hAnsi="Times New Roman" w:cs="Times New Roman"/>
            <w:noProof/>
            <w:webHidden/>
            <w:sz w:val="28"/>
            <w:szCs w:val="28"/>
          </w:rPr>
          <w:t>100</w:t>
        </w:r>
      </w:hyperlink>
    </w:p>
    <w:p w14:paraId="3C2E2E2C" w14:textId="3F010915" w:rsidR="008E1847" w:rsidRDefault="00A86E47" w:rsidP="006D10BF">
      <w:pPr>
        <w:pStyle w:val="11"/>
        <w:tabs>
          <w:tab w:val="right" w:leader="dot" w:pos="9345"/>
        </w:tabs>
        <w:ind w:right="-285"/>
        <w:rPr>
          <w:rFonts w:eastAsiaTheme="minorEastAsia"/>
          <w:noProof/>
          <w:lang w:eastAsia="ru-RU"/>
        </w:rPr>
      </w:pPr>
      <w:hyperlink w:anchor="_Toc482839382" w:history="1">
        <w:r w:rsidR="008E1847" w:rsidRPr="008E1847">
          <w:rPr>
            <w:rStyle w:val="a6"/>
            <w:rFonts w:ascii="Times New Roman" w:hAnsi="Times New Roman" w:cs="Times New Roman"/>
            <w:noProof/>
            <w:sz w:val="28"/>
            <w:szCs w:val="28"/>
          </w:rPr>
          <w:t>ПРИЛОЖЕНИЕ 2: Список офшорных зон по версии различных организаций по состоянию на май 2017</w:t>
        </w:r>
        <w:r w:rsidR="008E1847" w:rsidRPr="008E1847">
          <w:rPr>
            <w:rFonts w:ascii="Times New Roman" w:hAnsi="Times New Roman" w:cs="Times New Roman"/>
            <w:noProof/>
            <w:webHidden/>
            <w:sz w:val="28"/>
            <w:szCs w:val="28"/>
          </w:rPr>
          <w:tab/>
        </w:r>
        <w:r w:rsidR="006D10BF">
          <w:rPr>
            <w:rFonts w:ascii="Times New Roman" w:hAnsi="Times New Roman" w:cs="Times New Roman"/>
            <w:noProof/>
            <w:webHidden/>
            <w:sz w:val="28"/>
            <w:szCs w:val="28"/>
          </w:rPr>
          <w:t>101</w:t>
        </w:r>
      </w:hyperlink>
    </w:p>
    <w:p w14:paraId="5E630ACF" w14:textId="42AFE5FF" w:rsidR="008E1847" w:rsidRPr="008E1847" w:rsidRDefault="00206D3A" w:rsidP="006D10BF">
      <w:pPr>
        <w:ind w:right="-285"/>
      </w:pPr>
      <w:r w:rsidRPr="00ED737F">
        <w:fldChar w:fldCharType="end"/>
      </w:r>
    </w:p>
    <w:p w14:paraId="70E1BE57" w14:textId="77777777" w:rsidR="008E1847" w:rsidRPr="008E1847" w:rsidRDefault="008E1847" w:rsidP="006D10BF">
      <w:pPr>
        <w:ind w:right="-285"/>
      </w:pPr>
    </w:p>
    <w:p w14:paraId="080CC27B" w14:textId="77777777" w:rsidR="008E1847" w:rsidRPr="008E1847" w:rsidRDefault="008E1847" w:rsidP="006D10BF">
      <w:pPr>
        <w:ind w:right="-285"/>
      </w:pPr>
    </w:p>
    <w:p w14:paraId="6F7B20DE" w14:textId="387AFECE" w:rsidR="009E10D4" w:rsidRDefault="00057E59" w:rsidP="006D10BF">
      <w:pPr>
        <w:pStyle w:val="a3"/>
        <w:ind w:left="0" w:right="-285"/>
      </w:pPr>
      <w:bookmarkStart w:id="3" w:name="_Toc482839366"/>
      <w:r>
        <w:lastRenderedPageBreak/>
        <w:t>ВВЕДЕНИЕ</w:t>
      </w:r>
      <w:bookmarkEnd w:id="3"/>
    </w:p>
    <w:p w14:paraId="54143939" w14:textId="77777777" w:rsidR="00057E59" w:rsidRDefault="00057E59" w:rsidP="006D10BF">
      <w:pPr>
        <w:spacing w:line="360" w:lineRule="auto"/>
        <w:ind w:right="-285" w:firstLine="709"/>
        <w:jc w:val="both"/>
        <w:rPr>
          <w:rFonts w:ascii="Times New Roman" w:hAnsi="Times New Roman" w:cs="Times New Roman"/>
          <w:b/>
          <w:sz w:val="28"/>
          <w:szCs w:val="28"/>
        </w:rPr>
      </w:pPr>
    </w:p>
    <w:p w14:paraId="180B130A" w14:textId="3C2AE15B" w:rsidR="007330B2" w:rsidRDefault="00AB1E7A" w:rsidP="006D10BF">
      <w:pPr>
        <w:spacing w:after="0" w:line="360" w:lineRule="auto"/>
        <w:ind w:right="-285" w:firstLine="709"/>
        <w:jc w:val="both"/>
        <w:rPr>
          <w:rFonts w:ascii="Times New Roman" w:hAnsi="Times New Roman" w:cs="Times New Roman"/>
          <w:sz w:val="28"/>
          <w:szCs w:val="28"/>
        </w:rPr>
      </w:pPr>
      <w:r w:rsidRPr="009E10D4">
        <w:rPr>
          <w:rFonts w:ascii="Times New Roman" w:hAnsi="Times New Roman" w:cs="Times New Roman"/>
          <w:b/>
          <w:sz w:val="28"/>
          <w:szCs w:val="28"/>
        </w:rPr>
        <w:t>Актуальность темы исследования</w:t>
      </w:r>
      <w:r>
        <w:rPr>
          <w:rFonts w:ascii="Times New Roman" w:hAnsi="Times New Roman" w:cs="Times New Roman"/>
          <w:sz w:val="28"/>
          <w:szCs w:val="28"/>
        </w:rPr>
        <w:t xml:space="preserve">. </w:t>
      </w:r>
      <w:r w:rsidR="009E10D4">
        <w:rPr>
          <w:rFonts w:ascii="Times New Roman" w:hAnsi="Times New Roman" w:cs="Times New Roman"/>
          <w:sz w:val="28"/>
          <w:szCs w:val="28"/>
        </w:rPr>
        <w:t xml:space="preserve">Нарастающая глобализация, характерная периоду с начала </w:t>
      </w:r>
      <w:r w:rsidR="009E10D4">
        <w:rPr>
          <w:rFonts w:ascii="Times New Roman" w:hAnsi="Times New Roman" w:cs="Times New Roman"/>
          <w:sz w:val="28"/>
          <w:szCs w:val="28"/>
          <w:lang w:val="en-US"/>
        </w:rPr>
        <w:t>XXI</w:t>
      </w:r>
      <w:r w:rsidR="009E10D4">
        <w:rPr>
          <w:rFonts w:ascii="Times New Roman" w:hAnsi="Times New Roman" w:cs="Times New Roman"/>
          <w:sz w:val="28"/>
          <w:szCs w:val="28"/>
        </w:rPr>
        <w:t xml:space="preserve"> века, приводит к тому, что бизнес становится транснациональным. Все больше компаний усложняют свою структуру, расширяясь географически. В этом проявляется стремление к увеличению прибыли за счет расширения, экспансии. Однако, есть и иные причины, по которым бизнес </w:t>
      </w:r>
      <w:r w:rsidR="007330B2">
        <w:rPr>
          <w:rFonts w:ascii="Times New Roman" w:hAnsi="Times New Roman" w:cs="Times New Roman"/>
          <w:sz w:val="28"/>
          <w:szCs w:val="28"/>
        </w:rPr>
        <w:t xml:space="preserve">так активно </w:t>
      </w:r>
      <w:r w:rsidR="009E10D4">
        <w:rPr>
          <w:rFonts w:ascii="Times New Roman" w:hAnsi="Times New Roman" w:cs="Times New Roman"/>
          <w:sz w:val="28"/>
          <w:szCs w:val="28"/>
        </w:rPr>
        <w:t xml:space="preserve">основывает </w:t>
      </w:r>
      <w:r w:rsidR="007330B2">
        <w:rPr>
          <w:rFonts w:ascii="Times New Roman" w:hAnsi="Times New Roman" w:cs="Times New Roman"/>
          <w:sz w:val="28"/>
          <w:szCs w:val="28"/>
        </w:rPr>
        <w:t>дочерние компании и филиалы в других государствах</w:t>
      </w:r>
      <w:r w:rsidR="009E10D4">
        <w:rPr>
          <w:rFonts w:ascii="Times New Roman" w:hAnsi="Times New Roman" w:cs="Times New Roman"/>
          <w:sz w:val="28"/>
          <w:szCs w:val="28"/>
        </w:rPr>
        <w:t xml:space="preserve">. </w:t>
      </w:r>
    </w:p>
    <w:p w14:paraId="164A67C0" w14:textId="225161F1" w:rsidR="007330B2" w:rsidRPr="00C501D8" w:rsidRDefault="007131CA" w:rsidP="006D10BF">
      <w:pPr>
        <w:spacing w:after="0" w:line="360" w:lineRule="auto"/>
        <w:ind w:right="-285" w:firstLine="709"/>
        <w:jc w:val="both"/>
        <w:rPr>
          <w:rFonts w:ascii="Times New Roman" w:hAnsi="Times New Roman" w:cs="Times New Roman"/>
          <w:sz w:val="28"/>
          <w:szCs w:val="28"/>
        </w:rPr>
      </w:pPr>
      <w:r w:rsidRPr="007131CA">
        <w:rPr>
          <w:rFonts w:ascii="Times New Roman" w:hAnsi="Times New Roman" w:cs="Times New Roman"/>
          <w:sz w:val="28"/>
          <w:szCs w:val="28"/>
        </w:rPr>
        <w:t>Согласно данным Организации экономического сотрудничества и развития (</w:t>
      </w:r>
      <w:r w:rsidR="007330B2">
        <w:rPr>
          <w:rFonts w:ascii="Times New Roman" w:hAnsi="Times New Roman" w:cs="Times New Roman"/>
          <w:sz w:val="28"/>
          <w:szCs w:val="28"/>
        </w:rPr>
        <w:t xml:space="preserve">далее - </w:t>
      </w:r>
      <w:r w:rsidRPr="007131CA">
        <w:rPr>
          <w:rFonts w:ascii="Times New Roman" w:hAnsi="Times New Roman" w:cs="Times New Roman"/>
          <w:sz w:val="28"/>
          <w:szCs w:val="28"/>
        </w:rPr>
        <w:t xml:space="preserve">ОЭСР), треть мирового богатства расположена в офшорных юрисдикциях мира, </w:t>
      </w:r>
      <w:r w:rsidR="007330B2">
        <w:rPr>
          <w:rFonts w:ascii="Times New Roman" w:hAnsi="Times New Roman" w:cs="Times New Roman"/>
          <w:sz w:val="28"/>
          <w:szCs w:val="28"/>
        </w:rPr>
        <w:t xml:space="preserve">через которые проходит </w:t>
      </w:r>
      <w:r w:rsidRPr="007131CA">
        <w:rPr>
          <w:rFonts w:ascii="Times New Roman" w:hAnsi="Times New Roman" w:cs="Times New Roman"/>
          <w:sz w:val="28"/>
          <w:szCs w:val="28"/>
        </w:rPr>
        <w:t>половина мировой торговли</w:t>
      </w:r>
      <w:r w:rsidR="007330B2">
        <w:rPr>
          <w:rFonts w:ascii="Times New Roman" w:hAnsi="Times New Roman" w:cs="Times New Roman"/>
          <w:sz w:val="28"/>
          <w:szCs w:val="28"/>
        </w:rPr>
        <w:t xml:space="preserve"> </w:t>
      </w:r>
      <w:r w:rsidR="00A42C18" w:rsidRPr="00A42C18">
        <w:rPr>
          <w:rFonts w:ascii="Times New Roman" w:hAnsi="Times New Roman" w:cs="Times New Roman"/>
          <w:sz w:val="28"/>
          <w:szCs w:val="28"/>
        </w:rPr>
        <w:t>[</w:t>
      </w:r>
      <w:r w:rsidR="00A86E47">
        <w:rPr>
          <w:rFonts w:ascii="Times New Roman" w:hAnsi="Times New Roman" w:cs="Times New Roman"/>
          <w:sz w:val="28"/>
          <w:szCs w:val="28"/>
        </w:rPr>
        <w:t>10</w:t>
      </w:r>
      <w:r w:rsidR="00A42C18" w:rsidRPr="00A42C18">
        <w:rPr>
          <w:rFonts w:ascii="Times New Roman" w:hAnsi="Times New Roman" w:cs="Times New Roman"/>
          <w:sz w:val="28"/>
          <w:szCs w:val="28"/>
        </w:rPr>
        <w:t>2]</w:t>
      </w:r>
      <w:r w:rsidRPr="007131CA">
        <w:rPr>
          <w:rFonts w:ascii="Times New Roman" w:hAnsi="Times New Roman" w:cs="Times New Roman"/>
          <w:sz w:val="28"/>
          <w:szCs w:val="28"/>
        </w:rPr>
        <w:t xml:space="preserve">. </w:t>
      </w:r>
      <w:r w:rsidR="007330B2">
        <w:rPr>
          <w:rFonts w:ascii="Times New Roman" w:hAnsi="Times New Roman" w:cs="Times New Roman"/>
          <w:sz w:val="28"/>
          <w:szCs w:val="28"/>
        </w:rPr>
        <w:t xml:space="preserve">Такие территории предоставляют льготные условия налогообложения и анонимность конечного выгодоприобретателя. </w:t>
      </w:r>
      <w:r w:rsidR="00334CF1">
        <w:rPr>
          <w:rFonts w:ascii="Times New Roman" w:hAnsi="Times New Roman" w:cs="Times New Roman"/>
          <w:sz w:val="28"/>
          <w:szCs w:val="28"/>
        </w:rPr>
        <w:t>Интересен факт того, что к</w:t>
      </w:r>
      <w:r w:rsidR="007330B2">
        <w:rPr>
          <w:rFonts w:ascii="Times New Roman" w:hAnsi="Times New Roman" w:cs="Times New Roman"/>
          <w:sz w:val="28"/>
          <w:szCs w:val="28"/>
        </w:rPr>
        <w:t xml:space="preserve"> ряду таких юрисдикций за последние десятилетия стали относиться и </w:t>
      </w:r>
      <w:proofErr w:type="spellStart"/>
      <w:r w:rsidR="007330B2">
        <w:rPr>
          <w:rFonts w:ascii="Times New Roman" w:hAnsi="Times New Roman" w:cs="Times New Roman"/>
          <w:sz w:val="28"/>
          <w:szCs w:val="28"/>
        </w:rPr>
        <w:t>высоконалоговые</w:t>
      </w:r>
      <w:proofErr w:type="spellEnd"/>
      <w:r w:rsidR="007330B2">
        <w:rPr>
          <w:rFonts w:ascii="Times New Roman" w:hAnsi="Times New Roman" w:cs="Times New Roman"/>
          <w:sz w:val="28"/>
          <w:szCs w:val="28"/>
        </w:rPr>
        <w:t xml:space="preserve"> европейские страны, которые предлага</w:t>
      </w:r>
      <w:r w:rsidR="00CC2A2A">
        <w:rPr>
          <w:rFonts w:ascii="Times New Roman" w:hAnsi="Times New Roman" w:cs="Times New Roman"/>
          <w:sz w:val="28"/>
          <w:szCs w:val="28"/>
        </w:rPr>
        <w:t>ют</w:t>
      </w:r>
      <w:r w:rsidR="007330B2">
        <w:rPr>
          <w:rFonts w:ascii="Times New Roman" w:hAnsi="Times New Roman" w:cs="Times New Roman"/>
          <w:sz w:val="28"/>
          <w:szCs w:val="28"/>
        </w:rPr>
        <w:t xml:space="preserve"> льготные налоговые режимы для </w:t>
      </w:r>
      <w:r w:rsidR="00CC2A2A">
        <w:rPr>
          <w:rFonts w:ascii="Times New Roman" w:hAnsi="Times New Roman" w:cs="Times New Roman"/>
          <w:sz w:val="28"/>
          <w:szCs w:val="28"/>
        </w:rPr>
        <w:t xml:space="preserve">иностранных компаний (например, Швейцария, Люксембург, Нидерланды). Это так или иначе расширяет возможности для законного и незаконного налогового планирования </w:t>
      </w:r>
      <w:r w:rsidR="00CC2A2A" w:rsidRPr="00CC2A2A">
        <w:rPr>
          <w:rFonts w:ascii="Times New Roman" w:hAnsi="Times New Roman" w:cs="Times New Roman"/>
          <w:sz w:val="28"/>
          <w:szCs w:val="28"/>
        </w:rPr>
        <w:t>[</w:t>
      </w:r>
      <w:r w:rsidR="00A86E47">
        <w:rPr>
          <w:rFonts w:ascii="Times New Roman" w:hAnsi="Times New Roman" w:cs="Times New Roman"/>
          <w:sz w:val="28"/>
          <w:szCs w:val="28"/>
        </w:rPr>
        <w:t>42</w:t>
      </w:r>
      <w:r w:rsidR="00CC2A2A" w:rsidRPr="00CC2A2A">
        <w:rPr>
          <w:rFonts w:ascii="Times New Roman" w:hAnsi="Times New Roman" w:cs="Times New Roman"/>
          <w:sz w:val="28"/>
          <w:szCs w:val="28"/>
        </w:rPr>
        <w:t>].</w:t>
      </w:r>
    </w:p>
    <w:p w14:paraId="2A6AAA05" w14:textId="07D4E5B1" w:rsidR="002E75E9" w:rsidRDefault="00CC2A2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Отток капиталов в офшорные зоны, в результате, </w:t>
      </w:r>
      <w:r w:rsidR="007131CA" w:rsidRPr="007131CA">
        <w:rPr>
          <w:rFonts w:ascii="Times New Roman" w:hAnsi="Times New Roman" w:cs="Times New Roman"/>
          <w:sz w:val="28"/>
          <w:szCs w:val="28"/>
        </w:rPr>
        <w:t xml:space="preserve">подрывает доверие к правительствам </w:t>
      </w:r>
      <w:proofErr w:type="spellStart"/>
      <w:r w:rsidR="007131CA" w:rsidRPr="007131CA">
        <w:rPr>
          <w:rFonts w:ascii="Times New Roman" w:hAnsi="Times New Roman" w:cs="Times New Roman"/>
          <w:sz w:val="28"/>
          <w:szCs w:val="28"/>
        </w:rPr>
        <w:t>неофшорных</w:t>
      </w:r>
      <w:proofErr w:type="spellEnd"/>
      <w:r w:rsidR="007131CA" w:rsidRPr="007131CA">
        <w:rPr>
          <w:rFonts w:ascii="Times New Roman" w:hAnsi="Times New Roman" w:cs="Times New Roman"/>
          <w:sz w:val="28"/>
          <w:szCs w:val="28"/>
        </w:rPr>
        <w:t xml:space="preserve"> экономик, </w:t>
      </w:r>
      <w:r>
        <w:rPr>
          <w:rFonts w:ascii="Times New Roman" w:hAnsi="Times New Roman" w:cs="Times New Roman"/>
          <w:sz w:val="28"/>
          <w:szCs w:val="28"/>
        </w:rPr>
        <w:t>что</w:t>
      </w:r>
      <w:r w:rsidR="007131CA" w:rsidRPr="007131CA">
        <w:rPr>
          <w:rFonts w:ascii="Times New Roman" w:hAnsi="Times New Roman" w:cs="Times New Roman"/>
          <w:sz w:val="28"/>
          <w:szCs w:val="28"/>
        </w:rPr>
        <w:t xml:space="preserve"> в значительной степени </w:t>
      </w:r>
      <w:r w:rsidR="00C45DB5">
        <w:rPr>
          <w:rFonts w:ascii="Times New Roman" w:hAnsi="Times New Roman" w:cs="Times New Roman"/>
          <w:sz w:val="28"/>
          <w:szCs w:val="28"/>
        </w:rPr>
        <w:t>урезает возможность</w:t>
      </w:r>
      <w:r w:rsidR="007131CA" w:rsidRPr="007131CA">
        <w:rPr>
          <w:rFonts w:ascii="Times New Roman" w:hAnsi="Times New Roman" w:cs="Times New Roman"/>
          <w:sz w:val="28"/>
          <w:szCs w:val="28"/>
        </w:rPr>
        <w:t xml:space="preserve"> финансировани</w:t>
      </w:r>
      <w:r w:rsidR="00C45DB5">
        <w:rPr>
          <w:rFonts w:ascii="Times New Roman" w:hAnsi="Times New Roman" w:cs="Times New Roman"/>
          <w:sz w:val="28"/>
          <w:szCs w:val="28"/>
        </w:rPr>
        <w:t>я</w:t>
      </w:r>
      <w:r w:rsidR="007131CA" w:rsidRPr="007131CA">
        <w:rPr>
          <w:rFonts w:ascii="Times New Roman" w:hAnsi="Times New Roman" w:cs="Times New Roman"/>
          <w:sz w:val="28"/>
          <w:szCs w:val="28"/>
        </w:rPr>
        <w:t xml:space="preserve"> </w:t>
      </w:r>
      <w:r w:rsidR="0086035A">
        <w:rPr>
          <w:rFonts w:ascii="Times New Roman" w:hAnsi="Times New Roman" w:cs="Times New Roman"/>
          <w:sz w:val="28"/>
          <w:szCs w:val="28"/>
        </w:rPr>
        <w:t xml:space="preserve">социально </w:t>
      </w:r>
      <w:r w:rsidR="007131CA" w:rsidRPr="007131CA">
        <w:rPr>
          <w:rFonts w:ascii="Times New Roman" w:hAnsi="Times New Roman" w:cs="Times New Roman"/>
          <w:sz w:val="28"/>
          <w:szCs w:val="28"/>
        </w:rPr>
        <w:t>значимых статей расходов бюджет</w:t>
      </w:r>
      <w:r w:rsidR="0086035A">
        <w:rPr>
          <w:rFonts w:ascii="Times New Roman" w:hAnsi="Times New Roman" w:cs="Times New Roman"/>
          <w:sz w:val="28"/>
          <w:szCs w:val="28"/>
        </w:rPr>
        <w:t>а</w:t>
      </w:r>
      <w:r w:rsidR="007131CA" w:rsidRPr="007131CA">
        <w:rPr>
          <w:rFonts w:ascii="Times New Roman" w:hAnsi="Times New Roman" w:cs="Times New Roman"/>
          <w:sz w:val="28"/>
          <w:szCs w:val="28"/>
        </w:rPr>
        <w:t>.</w:t>
      </w:r>
      <w:r w:rsidR="007131CA">
        <w:rPr>
          <w:rFonts w:ascii="Times New Roman" w:hAnsi="Times New Roman" w:cs="Times New Roman"/>
          <w:sz w:val="28"/>
          <w:szCs w:val="28"/>
        </w:rPr>
        <w:t xml:space="preserve"> </w:t>
      </w:r>
      <w:r w:rsidR="0086035A">
        <w:rPr>
          <w:rFonts w:ascii="Times New Roman" w:hAnsi="Times New Roman" w:cs="Times New Roman"/>
          <w:sz w:val="28"/>
          <w:szCs w:val="28"/>
        </w:rPr>
        <w:t>Кроме того, зависимость от офшорных юрисдикций компаний из ключевых, стратегически важных отраслей несет определенные риски для устойчивости экономической безопасности</w:t>
      </w:r>
      <w:r w:rsidR="00334CF1">
        <w:rPr>
          <w:rFonts w:ascii="Times New Roman" w:hAnsi="Times New Roman" w:cs="Times New Roman"/>
          <w:sz w:val="28"/>
          <w:szCs w:val="28"/>
        </w:rPr>
        <w:t xml:space="preserve"> страны</w:t>
      </w:r>
      <w:r w:rsidR="0086035A">
        <w:rPr>
          <w:rFonts w:ascii="Times New Roman" w:hAnsi="Times New Roman" w:cs="Times New Roman"/>
          <w:sz w:val="28"/>
          <w:szCs w:val="28"/>
        </w:rPr>
        <w:t xml:space="preserve">. </w:t>
      </w:r>
      <w:r w:rsidR="00334CF1">
        <w:rPr>
          <w:rFonts w:ascii="Times New Roman" w:hAnsi="Times New Roman" w:cs="Times New Roman"/>
          <w:sz w:val="28"/>
          <w:szCs w:val="28"/>
        </w:rPr>
        <w:t>Таким образом,</w:t>
      </w:r>
      <w:r w:rsidR="007131CA">
        <w:rPr>
          <w:rFonts w:ascii="Times New Roman" w:hAnsi="Times New Roman" w:cs="Times New Roman"/>
          <w:sz w:val="28"/>
          <w:szCs w:val="28"/>
        </w:rPr>
        <w:t xml:space="preserve"> </w:t>
      </w:r>
      <w:r>
        <w:rPr>
          <w:rFonts w:ascii="Times New Roman" w:hAnsi="Times New Roman" w:cs="Times New Roman"/>
          <w:sz w:val="28"/>
          <w:szCs w:val="28"/>
        </w:rPr>
        <w:t>появляется потребность в изучении мер</w:t>
      </w:r>
      <w:r w:rsidR="0086035A">
        <w:rPr>
          <w:rFonts w:ascii="Times New Roman" w:hAnsi="Times New Roman" w:cs="Times New Roman"/>
          <w:sz w:val="28"/>
          <w:szCs w:val="28"/>
        </w:rPr>
        <w:t>оприятий</w:t>
      </w:r>
      <w:r>
        <w:rPr>
          <w:rFonts w:ascii="Times New Roman" w:hAnsi="Times New Roman" w:cs="Times New Roman"/>
          <w:sz w:val="28"/>
          <w:szCs w:val="28"/>
        </w:rPr>
        <w:t xml:space="preserve"> экономической политики государства, которые смог</w:t>
      </w:r>
      <w:r w:rsidR="0086035A">
        <w:rPr>
          <w:rFonts w:ascii="Times New Roman" w:hAnsi="Times New Roman" w:cs="Times New Roman"/>
          <w:sz w:val="28"/>
          <w:szCs w:val="28"/>
        </w:rPr>
        <w:t>ли бы</w:t>
      </w:r>
      <w:r>
        <w:rPr>
          <w:rFonts w:ascii="Times New Roman" w:hAnsi="Times New Roman" w:cs="Times New Roman"/>
          <w:sz w:val="28"/>
          <w:szCs w:val="28"/>
        </w:rPr>
        <w:t xml:space="preserve"> противостоять негативным тенденциям, которые порождает офшоризация. </w:t>
      </w:r>
    </w:p>
    <w:p w14:paraId="01F8939F" w14:textId="13D4882F" w:rsidR="00E90A1B" w:rsidRDefault="0086035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2E75E9">
        <w:rPr>
          <w:rFonts w:ascii="Times New Roman" w:hAnsi="Times New Roman" w:cs="Times New Roman"/>
          <w:sz w:val="28"/>
          <w:szCs w:val="28"/>
        </w:rPr>
        <w:t xml:space="preserve">Россия </w:t>
      </w:r>
      <w:r>
        <w:rPr>
          <w:rFonts w:ascii="Times New Roman" w:hAnsi="Times New Roman" w:cs="Times New Roman"/>
          <w:sz w:val="28"/>
          <w:szCs w:val="28"/>
        </w:rPr>
        <w:t xml:space="preserve">следует общемировому тренду. В особенности, как и другие развивающиеся экономики (Китай, Бразилия), Россия </w:t>
      </w:r>
      <w:r>
        <w:rPr>
          <w:rFonts w:ascii="Times New Roman" w:hAnsi="Times New Roman" w:cs="Times New Roman"/>
          <w:sz w:val="28"/>
          <w:szCs w:val="28"/>
        </w:rPr>
        <w:lastRenderedPageBreak/>
        <w:t xml:space="preserve">подвержена рискам, связанным с высокой степенью </w:t>
      </w:r>
      <w:proofErr w:type="spellStart"/>
      <w:r>
        <w:rPr>
          <w:rFonts w:ascii="Times New Roman" w:hAnsi="Times New Roman" w:cs="Times New Roman"/>
          <w:sz w:val="28"/>
          <w:szCs w:val="28"/>
        </w:rPr>
        <w:t>офшоризации</w:t>
      </w:r>
      <w:proofErr w:type="spellEnd"/>
      <w:r>
        <w:rPr>
          <w:rFonts w:ascii="Times New Roman" w:hAnsi="Times New Roman" w:cs="Times New Roman"/>
          <w:sz w:val="28"/>
          <w:szCs w:val="28"/>
        </w:rPr>
        <w:t xml:space="preserve"> экономики</w:t>
      </w:r>
      <w:r w:rsidR="002E75E9">
        <w:rPr>
          <w:rFonts w:ascii="Times New Roman" w:hAnsi="Times New Roman" w:cs="Times New Roman"/>
          <w:sz w:val="28"/>
          <w:szCs w:val="28"/>
        </w:rPr>
        <w:t xml:space="preserve">. </w:t>
      </w:r>
      <w:r w:rsidR="00A66B55">
        <w:rPr>
          <w:rFonts w:ascii="Times New Roman" w:hAnsi="Times New Roman" w:cs="Times New Roman"/>
          <w:sz w:val="28"/>
          <w:szCs w:val="28"/>
        </w:rPr>
        <w:t>Как следует из</w:t>
      </w:r>
      <w:r w:rsidR="00E65FA2">
        <w:rPr>
          <w:rFonts w:ascii="Times New Roman" w:hAnsi="Times New Roman" w:cs="Times New Roman"/>
          <w:sz w:val="28"/>
          <w:szCs w:val="28"/>
        </w:rPr>
        <w:t xml:space="preserve"> многочисленных </w:t>
      </w:r>
      <w:r w:rsidR="00A66B55">
        <w:rPr>
          <w:rFonts w:ascii="Times New Roman" w:hAnsi="Times New Roman" w:cs="Times New Roman"/>
          <w:sz w:val="28"/>
          <w:szCs w:val="28"/>
        </w:rPr>
        <w:t>источников</w:t>
      </w:r>
      <w:r w:rsidR="00F706CF">
        <w:rPr>
          <w:rFonts w:ascii="Times New Roman" w:hAnsi="Times New Roman" w:cs="Times New Roman"/>
          <w:sz w:val="28"/>
          <w:szCs w:val="28"/>
        </w:rPr>
        <w:t xml:space="preserve"> </w:t>
      </w:r>
      <w:r w:rsidR="00F706CF" w:rsidRPr="00F706CF">
        <w:rPr>
          <w:rFonts w:ascii="Times New Roman" w:hAnsi="Times New Roman" w:cs="Times New Roman"/>
          <w:sz w:val="28"/>
          <w:szCs w:val="28"/>
        </w:rPr>
        <w:t>[</w:t>
      </w:r>
      <w:r w:rsidR="00A86E47">
        <w:rPr>
          <w:rFonts w:ascii="Times New Roman" w:hAnsi="Times New Roman" w:cs="Times New Roman"/>
          <w:sz w:val="28"/>
          <w:szCs w:val="28"/>
        </w:rPr>
        <w:t>30; 36</w:t>
      </w:r>
      <w:r w:rsidR="00F706CF" w:rsidRPr="00F706CF">
        <w:rPr>
          <w:rFonts w:ascii="Times New Roman" w:hAnsi="Times New Roman" w:cs="Times New Roman"/>
          <w:sz w:val="28"/>
          <w:szCs w:val="28"/>
        </w:rPr>
        <w:t>;</w:t>
      </w:r>
      <w:r w:rsidR="00A86E47">
        <w:rPr>
          <w:rFonts w:ascii="Times New Roman" w:hAnsi="Times New Roman" w:cs="Times New Roman"/>
          <w:sz w:val="28"/>
          <w:szCs w:val="28"/>
        </w:rPr>
        <w:t xml:space="preserve"> 44;</w:t>
      </w:r>
      <w:r w:rsidR="00F706CF" w:rsidRPr="00F706CF">
        <w:rPr>
          <w:rFonts w:ascii="Times New Roman" w:hAnsi="Times New Roman" w:cs="Times New Roman"/>
          <w:sz w:val="28"/>
          <w:szCs w:val="28"/>
        </w:rPr>
        <w:t xml:space="preserve"> </w:t>
      </w:r>
      <w:r w:rsidR="00A86E47">
        <w:rPr>
          <w:rFonts w:ascii="Times New Roman" w:hAnsi="Times New Roman" w:cs="Times New Roman"/>
          <w:sz w:val="28"/>
          <w:szCs w:val="28"/>
        </w:rPr>
        <w:t xml:space="preserve">75 </w:t>
      </w:r>
      <w:r w:rsidR="00F706CF">
        <w:rPr>
          <w:rFonts w:ascii="Times New Roman" w:hAnsi="Times New Roman" w:cs="Times New Roman"/>
          <w:sz w:val="28"/>
          <w:szCs w:val="28"/>
        </w:rPr>
        <w:t>и др.</w:t>
      </w:r>
      <w:r w:rsidR="00F706CF" w:rsidRPr="00F706CF">
        <w:rPr>
          <w:rFonts w:ascii="Times New Roman" w:hAnsi="Times New Roman" w:cs="Times New Roman"/>
          <w:sz w:val="28"/>
          <w:szCs w:val="28"/>
        </w:rPr>
        <w:t>]</w:t>
      </w:r>
      <w:r w:rsidR="00A66B55">
        <w:rPr>
          <w:rFonts w:ascii="Times New Roman" w:hAnsi="Times New Roman" w:cs="Times New Roman"/>
          <w:sz w:val="28"/>
          <w:szCs w:val="28"/>
        </w:rPr>
        <w:t xml:space="preserve">, </w:t>
      </w:r>
      <w:r w:rsidR="00E65FA2">
        <w:rPr>
          <w:rFonts w:ascii="Times New Roman" w:hAnsi="Times New Roman" w:cs="Times New Roman"/>
          <w:sz w:val="28"/>
          <w:szCs w:val="28"/>
        </w:rPr>
        <w:t>проб</w:t>
      </w:r>
      <w:r w:rsidR="00E90A1B">
        <w:rPr>
          <w:rFonts w:ascii="Times New Roman" w:hAnsi="Times New Roman" w:cs="Times New Roman"/>
          <w:sz w:val="28"/>
          <w:szCs w:val="28"/>
        </w:rPr>
        <w:t xml:space="preserve">лема </w:t>
      </w:r>
      <w:proofErr w:type="spellStart"/>
      <w:r w:rsidR="00E90A1B">
        <w:rPr>
          <w:rFonts w:ascii="Times New Roman" w:hAnsi="Times New Roman" w:cs="Times New Roman"/>
          <w:sz w:val="28"/>
          <w:szCs w:val="28"/>
        </w:rPr>
        <w:t>офшоризации</w:t>
      </w:r>
      <w:proofErr w:type="spellEnd"/>
      <w:r w:rsidR="00E90A1B">
        <w:rPr>
          <w:rFonts w:ascii="Times New Roman" w:hAnsi="Times New Roman" w:cs="Times New Roman"/>
          <w:sz w:val="28"/>
          <w:szCs w:val="28"/>
        </w:rPr>
        <w:t xml:space="preserve"> в России остра.</w:t>
      </w:r>
      <w:r w:rsidR="00E90A1B" w:rsidRPr="00E90A1B">
        <w:rPr>
          <w:rFonts w:ascii="Times New Roman" w:hAnsi="Times New Roman" w:cs="Times New Roman"/>
          <w:sz w:val="28"/>
          <w:szCs w:val="28"/>
        </w:rPr>
        <w:t xml:space="preserve"> </w:t>
      </w:r>
      <w:r w:rsidR="00E90A1B">
        <w:rPr>
          <w:rFonts w:ascii="Times New Roman" w:hAnsi="Times New Roman" w:cs="Times New Roman"/>
          <w:sz w:val="28"/>
          <w:szCs w:val="28"/>
        </w:rPr>
        <w:t xml:space="preserve">При отсутствии соответствующих мер экономической политики государства, стране грозит перспектива </w:t>
      </w:r>
      <w:r w:rsidR="00E90A1B" w:rsidRPr="00DC42BD">
        <w:rPr>
          <w:rFonts w:ascii="Times New Roman" w:hAnsi="Times New Roman" w:cs="Times New Roman"/>
          <w:sz w:val="28"/>
          <w:szCs w:val="28"/>
        </w:rPr>
        <w:t>финансово</w:t>
      </w:r>
      <w:r w:rsidR="00E90A1B">
        <w:rPr>
          <w:rFonts w:ascii="Times New Roman" w:hAnsi="Times New Roman" w:cs="Times New Roman"/>
          <w:sz w:val="28"/>
          <w:szCs w:val="28"/>
        </w:rPr>
        <w:t>го</w:t>
      </w:r>
      <w:r w:rsidR="00E90A1B" w:rsidRPr="00DC42BD">
        <w:rPr>
          <w:rFonts w:ascii="Times New Roman" w:hAnsi="Times New Roman" w:cs="Times New Roman"/>
          <w:sz w:val="28"/>
          <w:szCs w:val="28"/>
        </w:rPr>
        <w:t xml:space="preserve"> обескровливани</w:t>
      </w:r>
      <w:r w:rsidR="00E90A1B">
        <w:rPr>
          <w:rFonts w:ascii="Times New Roman" w:hAnsi="Times New Roman" w:cs="Times New Roman"/>
          <w:sz w:val="28"/>
          <w:szCs w:val="28"/>
        </w:rPr>
        <w:t>я</w:t>
      </w:r>
      <w:r w:rsidR="00E90A1B" w:rsidRPr="00DC42BD">
        <w:rPr>
          <w:rFonts w:ascii="Times New Roman" w:hAnsi="Times New Roman" w:cs="Times New Roman"/>
          <w:sz w:val="28"/>
          <w:szCs w:val="28"/>
        </w:rPr>
        <w:t xml:space="preserve"> бюджета </w:t>
      </w:r>
      <w:r w:rsidR="00E90A1B">
        <w:rPr>
          <w:rFonts w:ascii="Times New Roman" w:hAnsi="Times New Roman" w:cs="Times New Roman"/>
          <w:sz w:val="28"/>
          <w:szCs w:val="28"/>
        </w:rPr>
        <w:t>(</w:t>
      </w:r>
      <w:r w:rsidR="00E90A1B" w:rsidRPr="00DC42BD">
        <w:rPr>
          <w:rFonts w:ascii="Times New Roman" w:hAnsi="Times New Roman" w:cs="Times New Roman"/>
          <w:sz w:val="28"/>
          <w:szCs w:val="28"/>
        </w:rPr>
        <w:t xml:space="preserve">в условиях </w:t>
      </w:r>
      <w:r w:rsidR="00E90A1B">
        <w:rPr>
          <w:rFonts w:ascii="Times New Roman" w:hAnsi="Times New Roman" w:cs="Times New Roman"/>
          <w:sz w:val="28"/>
          <w:szCs w:val="28"/>
        </w:rPr>
        <w:t>снижения его доходов), растущего социального недовольства</w:t>
      </w:r>
      <w:r w:rsidR="00E90A1B" w:rsidRPr="00DC42BD">
        <w:rPr>
          <w:rFonts w:ascii="Times New Roman" w:hAnsi="Times New Roman" w:cs="Times New Roman"/>
          <w:sz w:val="28"/>
          <w:szCs w:val="28"/>
        </w:rPr>
        <w:t xml:space="preserve"> </w:t>
      </w:r>
      <w:r w:rsidR="00E90A1B">
        <w:rPr>
          <w:rFonts w:ascii="Times New Roman" w:hAnsi="Times New Roman" w:cs="Times New Roman"/>
          <w:sz w:val="28"/>
          <w:szCs w:val="28"/>
        </w:rPr>
        <w:t>из-за неприятия в обществе «офшорной аристократии»,</w:t>
      </w:r>
      <w:r w:rsidR="00E90A1B" w:rsidRPr="00DC42BD">
        <w:rPr>
          <w:rFonts w:ascii="Times New Roman" w:hAnsi="Times New Roman" w:cs="Times New Roman"/>
          <w:sz w:val="28"/>
          <w:szCs w:val="28"/>
        </w:rPr>
        <w:t xml:space="preserve"> получающей основные доходы в России и инвестирующей </w:t>
      </w:r>
      <w:r w:rsidR="00334CF1">
        <w:rPr>
          <w:rFonts w:ascii="Times New Roman" w:hAnsi="Times New Roman" w:cs="Times New Roman"/>
          <w:sz w:val="28"/>
          <w:szCs w:val="28"/>
        </w:rPr>
        <w:t>их</w:t>
      </w:r>
      <w:r w:rsidR="00E90A1B" w:rsidRPr="00DC42BD">
        <w:rPr>
          <w:rFonts w:ascii="Times New Roman" w:hAnsi="Times New Roman" w:cs="Times New Roman"/>
          <w:sz w:val="28"/>
          <w:szCs w:val="28"/>
        </w:rPr>
        <w:t xml:space="preserve"> за рубежом.</w:t>
      </w:r>
      <w:r w:rsidR="00E90A1B">
        <w:rPr>
          <w:rFonts w:ascii="Times New Roman" w:hAnsi="Times New Roman" w:cs="Times New Roman"/>
          <w:sz w:val="28"/>
          <w:szCs w:val="28"/>
        </w:rPr>
        <w:t xml:space="preserve"> </w:t>
      </w:r>
      <w:r w:rsidR="00334CF1">
        <w:rPr>
          <w:rFonts w:ascii="Times New Roman" w:hAnsi="Times New Roman" w:cs="Times New Roman"/>
          <w:sz w:val="28"/>
          <w:szCs w:val="28"/>
        </w:rPr>
        <w:t xml:space="preserve">Среди социальных последствий можно выделить </w:t>
      </w:r>
      <w:r w:rsidR="00E90A1B">
        <w:rPr>
          <w:rFonts w:ascii="Times New Roman" w:hAnsi="Times New Roman" w:cs="Times New Roman"/>
          <w:sz w:val="28"/>
          <w:szCs w:val="28"/>
        </w:rPr>
        <w:t>углублени</w:t>
      </w:r>
      <w:r w:rsidR="00334CF1">
        <w:rPr>
          <w:rFonts w:ascii="Times New Roman" w:hAnsi="Times New Roman" w:cs="Times New Roman"/>
          <w:sz w:val="28"/>
          <w:szCs w:val="28"/>
        </w:rPr>
        <w:t>е</w:t>
      </w:r>
      <w:r w:rsidR="00E90A1B">
        <w:rPr>
          <w:rFonts w:ascii="Times New Roman" w:hAnsi="Times New Roman" w:cs="Times New Roman"/>
          <w:sz w:val="28"/>
          <w:szCs w:val="28"/>
        </w:rPr>
        <w:t xml:space="preserve"> неравенства в доходах населения</w:t>
      </w:r>
      <w:r w:rsidR="00334CF1">
        <w:rPr>
          <w:rFonts w:ascii="Times New Roman" w:hAnsi="Times New Roman" w:cs="Times New Roman"/>
          <w:sz w:val="28"/>
          <w:szCs w:val="28"/>
        </w:rPr>
        <w:t>, что несет некоторую опасность для страны</w:t>
      </w:r>
      <w:r w:rsidR="00E90A1B">
        <w:rPr>
          <w:rFonts w:ascii="Times New Roman" w:hAnsi="Times New Roman" w:cs="Times New Roman"/>
          <w:sz w:val="28"/>
          <w:szCs w:val="28"/>
        </w:rPr>
        <w:t>.</w:t>
      </w:r>
    </w:p>
    <w:p w14:paraId="15C9A62A" w14:textId="781A85AA" w:rsidR="00E90A1B" w:rsidRDefault="00E90A1B"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заметно активизировался интерес мирового сообщества к вопросам офшоров. В результате </w:t>
      </w:r>
      <w:r w:rsidRPr="00DC42BD">
        <w:rPr>
          <w:rFonts w:ascii="Times New Roman" w:hAnsi="Times New Roman" w:cs="Times New Roman"/>
          <w:sz w:val="28"/>
          <w:szCs w:val="28"/>
        </w:rPr>
        <w:t xml:space="preserve">мирового </w:t>
      </w:r>
      <w:r>
        <w:rPr>
          <w:rFonts w:ascii="Times New Roman" w:hAnsi="Times New Roman" w:cs="Times New Roman"/>
          <w:sz w:val="28"/>
          <w:szCs w:val="28"/>
        </w:rPr>
        <w:t>финансового кризиса 2008 г.,</w:t>
      </w:r>
      <w:r w:rsidRPr="00DC42BD">
        <w:rPr>
          <w:rFonts w:ascii="Times New Roman" w:hAnsi="Times New Roman" w:cs="Times New Roman"/>
          <w:sz w:val="28"/>
          <w:szCs w:val="28"/>
        </w:rPr>
        <w:t xml:space="preserve"> обострени</w:t>
      </w:r>
      <w:r w:rsidR="00334CF1">
        <w:rPr>
          <w:rFonts w:ascii="Times New Roman" w:hAnsi="Times New Roman" w:cs="Times New Roman"/>
          <w:sz w:val="28"/>
          <w:szCs w:val="28"/>
        </w:rPr>
        <w:t>я долговых и бюджетных проблем</w:t>
      </w:r>
      <w:r>
        <w:rPr>
          <w:rFonts w:ascii="Times New Roman" w:hAnsi="Times New Roman" w:cs="Times New Roman"/>
          <w:sz w:val="28"/>
          <w:szCs w:val="28"/>
        </w:rPr>
        <w:t>, страны мира и наднациональные организации стали активно работать над антиофшорной политикой</w:t>
      </w:r>
      <w:r w:rsidRPr="00DC42BD">
        <w:rPr>
          <w:rFonts w:ascii="Times New Roman" w:hAnsi="Times New Roman" w:cs="Times New Roman"/>
          <w:sz w:val="28"/>
          <w:szCs w:val="28"/>
        </w:rPr>
        <w:t>. Россия</w:t>
      </w:r>
      <w:r>
        <w:rPr>
          <w:rFonts w:ascii="Times New Roman" w:hAnsi="Times New Roman" w:cs="Times New Roman"/>
          <w:sz w:val="28"/>
          <w:szCs w:val="28"/>
        </w:rPr>
        <w:t xml:space="preserve"> при этом определенно</w:t>
      </w:r>
      <w:r w:rsidRPr="00DC42BD">
        <w:rPr>
          <w:rFonts w:ascii="Times New Roman" w:hAnsi="Times New Roman" w:cs="Times New Roman"/>
          <w:sz w:val="28"/>
          <w:szCs w:val="28"/>
        </w:rPr>
        <w:t xml:space="preserve"> стремится играть активную роль</w:t>
      </w:r>
      <w:r w:rsidR="00334CF1">
        <w:rPr>
          <w:rFonts w:ascii="Times New Roman" w:hAnsi="Times New Roman" w:cs="Times New Roman"/>
          <w:sz w:val="28"/>
          <w:szCs w:val="28"/>
        </w:rPr>
        <w:t xml:space="preserve"> и проявлять заинтересованность в сотрудничестве</w:t>
      </w:r>
      <w:r w:rsidRPr="00DC42BD">
        <w:rPr>
          <w:rFonts w:ascii="Times New Roman" w:hAnsi="Times New Roman" w:cs="Times New Roman"/>
          <w:sz w:val="28"/>
          <w:szCs w:val="28"/>
        </w:rPr>
        <w:t>.</w:t>
      </w:r>
      <w:r w:rsidR="00334CF1">
        <w:rPr>
          <w:rFonts w:ascii="Times New Roman" w:hAnsi="Times New Roman" w:cs="Times New Roman"/>
          <w:sz w:val="28"/>
          <w:szCs w:val="28"/>
        </w:rPr>
        <w:t xml:space="preserve"> </w:t>
      </w:r>
      <w:r>
        <w:rPr>
          <w:rFonts w:ascii="Times New Roman" w:hAnsi="Times New Roman" w:cs="Times New Roman"/>
          <w:sz w:val="28"/>
          <w:szCs w:val="28"/>
        </w:rPr>
        <w:t xml:space="preserve">Формирующаяся при этом </w:t>
      </w:r>
      <w:r w:rsidR="00334CF1">
        <w:rPr>
          <w:rFonts w:ascii="Times New Roman" w:hAnsi="Times New Roman" w:cs="Times New Roman"/>
          <w:sz w:val="28"/>
          <w:szCs w:val="28"/>
        </w:rPr>
        <w:t xml:space="preserve">национальная </w:t>
      </w:r>
      <w:proofErr w:type="spellStart"/>
      <w:r>
        <w:rPr>
          <w:rFonts w:ascii="Times New Roman" w:hAnsi="Times New Roman" w:cs="Times New Roman"/>
          <w:sz w:val="28"/>
          <w:szCs w:val="28"/>
        </w:rPr>
        <w:t>деофшоризационная</w:t>
      </w:r>
      <w:proofErr w:type="spellEnd"/>
      <w:r>
        <w:rPr>
          <w:rFonts w:ascii="Times New Roman" w:hAnsi="Times New Roman" w:cs="Times New Roman"/>
          <w:sz w:val="28"/>
          <w:szCs w:val="28"/>
        </w:rPr>
        <w:t xml:space="preserve"> политика является, по своей сути, </w:t>
      </w:r>
      <w:r w:rsidR="00684CA2">
        <w:rPr>
          <w:rFonts w:ascii="Times New Roman" w:hAnsi="Times New Roman" w:cs="Times New Roman"/>
          <w:sz w:val="28"/>
          <w:szCs w:val="28"/>
        </w:rPr>
        <w:t xml:space="preserve">направлением экономической политики, </w:t>
      </w:r>
      <w:r w:rsidR="00FF5929">
        <w:rPr>
          <w:rFonts w:ascii="Times New Roman" w:hAnsi="Times New Roman" w:cs="Times New Roman"/>
          <w:sz w:val="28"/>
          <w:szCs w:val="28"/>
        </w:rPr>
        <w:t>меры которой направлены на минимизацию</w:t>
      </w:r>
      <w:r w:rsidR="00684CA2">
        <w:rPr>
          <w:rFonts w:ascii="Times New Roman" w:hAnsi="Times New Roman" w:cs="Times New Roman"/>
          <w:sz w:val="28"/>
          <w:szCs w:val="28"/>
        </w:rPr>
        <w:t xml:space="preserve"> негативны</w:t>
      </w:r>
      <w:r w:rsidR="00FF5929">
        <w:rPr>
          <w:rFonts w:ascii="Times New Roman" w:hAnsi="Times New Roman" w:cs="Times New Roman"/>
          <w:sz w:val="28"/>
          <w:szCs w:val="28"/>
        </w:rPr>
        <w:t>х</w:t>
      </w:r>
      <w:r w:rsidR="00684CA2">
        <w:rPr>
          <w:rFonts w:ascii="Times New Roman" w:hAnsi="Times New Roman" w:cs="Times New Roman"/>
          <w:sz w:val="28"/>
          <w:szCs w:val="28"/>
        </w:rPr>
        <w:t xml:space="preserve"> последстви</w:t>
      </w:r>
      <w:r w:rsidR="00FF5929">
        <w:rPr>
          <w:rFonts w:ascii="Times New Roman" w:hAnsi="Times New Roman" w:cs="Times New Roman"/>
          <w:sz w:val="28"/>
          <w:szCs w:val="28"/>
        </w:rPr>
        <w:t>й</w:t>
      </w:r>
      <w:r w:rsidR="00684CA2">
        <w:rPr>
          <w:rFonts w:ascii="Times New Roman" w:hAnsi="Times New Roman" w:cs="Times New Roman"/>
          <w:sz w:val="28"/>
          <w:szCs w:val="28"/>
        </w:rPr>
        <w:t xml:space="preserve"> деятельности офшорных юрисдикций на </w:t>
      </w:r>
      <w:r w:rsidR="00334CF1">
        <w:rPr>
          <w:rFonts w:ascii="Times New Roman" w:hAnsi="Times New Roman" w:cs="Times New Roman"/>
          <w:sz w:val="28"/>
          <w:szCs w:val="28"/>
        </w:rPr>
        <w:t>экономику страны</w:t>
      </w:r>
      <w:r w:rsidR="00684CA2">
        <w:rPr>
          <w:rFonts w:ascii="Times New Roman" w:hAnsi="Times New Roman" w:cs="Times New Roman"/>
          <w:sz w:val="28"/>
          <w:szCs w:val="28"/>
        </w:rPr>
        <w:t>. Важно заметить, что эта политика не ставит перед собой цель ликвидировать офшоры</w:t>
      </w:r>
      <w:r w:rsidR="00684CA2" w:rsidRPr="00684CA2">
        <w:rPr>
          <w:rFonts w:ascii="Times New Roman" w:hAnsi="Times New Roman" w:cs="Times New Roman"/>
          <w:sz w:val="28"/>
          <w:szCs w:val="28"/>
        </w:rPr>
        <w:t xml:space="preserve"> </w:t>
      </w:r>
      <w:r w:rsidR="00684CA2">
        <w:rPr>
          <w:rFonts w:ascii="Times New Roman" w:hAnsi="Times New Roman" w:cs="Times New Roman"/>
          <w:sz w:val="28"/>
          <w:szCs w:val="28"/>
        </w:rPr>
        <w:t>вовсе. Отнюдь – она направлена на ограничение только т</w:t>
      </w:r>
      <w:r w:rsidR="00FF5929">
        <w:rPr>
          <w:rFonts w:ascii="Times New Roman" w:hAnsi="Times New Roman" w:cs="Times New Roman"/>
          <w:sz w:val="28"/>
          <w:szCs w:val="28"/>
        </w:rPr>
        <w:t>ех видов</w:t>
      </w:r>
      <w:r w:rsidR="00684CA2">
        <w:rPr>
          <w:rFonts w:ascii="Times New Roman" w:hAnsi="Times New Roman" w:cs="Times New Roman"/>
          <w:sz w:val="28"/>
          <w:szCs w:val="28"/>
        </w:rPr>
        <w:t xml:space="preserve"> офшорной деятельности, котор</w:t>
      </w:r>
      <w:r w:rsidR="00FF5929">
        <w:rPr>
          <w:rFonts w:ascii="Times New Roman" w:hAnsi="Times New Roman" w:cs="Times New Roman"/>
          <w:sz w:val="28"/>
          <w:szCs w:val="28"/>
        </w:rPr>
        <w:t>ые</w:t>
      </w:r>
      <w:r w:rsidR="00684CA2">
        <w:rPr>
          <w:rFonts w:ascii="Times New Roman" w:hAnsi="Times New Roman" w:cs="Times New Roman"/>
          <w:sz w:val="28"/>
          <w:szCs w:val="28"/>
        </w:rPr>
        <w:t xml:space="preserve"> представля</w:t>
      </w:r>
      <w:r w:rsidR="00FF5929">
        <w:rPr>
          <w:rFonts w:ascii="Times New Roman" w:hAnsi="Times New Roman" w:cs="Times New Roman"/>
          <w:sz w:val="28"/>
          <w:szCs w:val="28"/>
        </w:rPr>
        <w:t>ю</w:t>
      </w:r>
      <w:r w:rsidR="00684CA2">
        <w:rPr>
          <w:rFonts w:ascii="Times New Roman" w:hAnsi="Times New Roman" w:cs="Times New Roman"/>
          <w:sz w:val="28"/>
          <w:szCs w:val="28"/>
        </w:rPr>
        <w:t>тся правительств</w:t>
      </w:r>
      <w:r w:rsidR="00334CF1">
        <w:rPr>
          <w:rFonts w:ascii="Times New Roman" w:hAnsi="Times New Roman" w:cs="Times New Roman"/>
          <w:sz w:val="28"/>
          <w:szCs w:val="28"/>
        </w:rPr>
        <w:t>у</w:t>
      </w:r>
      <w:r w:rsidR="00684CA2">
        <w:rPr>
          <w:rFonts w:ascii="Times New Roman" w:hAnsi="Times New Roman" w:cs="Times New Roman"/>
          <w:sz w:val="28"/>
          <w:szCs w:val="28"/>
        </w:rPr>
        <w:t xml:space="preserve"> нечестн</w:t>
      </w:r>
      <w:r w:rsidR="00FF5929">
        <w:rPr>
          <w:rFonts w:ascii="Times New Roman" w:hAnsi="Times New Roman" w:cs="Times New Roman"/>
          <w:sz w:val="28"/>
          <w:szCs w:val="28"/>
        </w:rPr>
        <w:t>ыми</w:t>
      </w:r>
      <w:r w:rsidR="00684CA2">
        <w:rPr>
          <w:rFonts w:ascii="Times New Roman" w:hAnsi="Times New Roman" w:cs="Times New Roman"/>
          <w:sz w:val="28"/>
          <w:szCs w:val="28"/>
        </w:rPr>
        <w:t xml:space="preserve"> (что специфицируется в национальн</w:t>
      </w:r>
      <w:r w:rsidR="00334CF1">
        <w:rPr>
          <w:rFonts w:ascii="Times New Roman" w:hAnsi="Times New Roman" w:cs="Times New Roman"/>
          <w:sz w:val="28"/>
          <w:szCs w:val="28"/>
        </w:rPr>
        <w:t>ом</w:t>
      </w:r>
      <w:r w:rsidR="00684CA2">
        <w:rPr>
          <w:rFonts w:ascii="Times New Roman" w:hAnsi="Times New Roman" w:cs="Times New Roman"/>
          <w:sz w:val="28"/>
          <w:szCs w:val="28"/>
        </w:rPr>
        <w:t xml:space="preserve"> законодательств</w:t>
      </w:r>
      <w:r w:rsidR="00334CF1">
        <w:rPr>
          <w:rFonts w:ascii="Times New Roman" w:hAnsi="Times New Roman" w:cs="Times New Roman"/>
          <w:sz w:val="28"/>
          <w:szCs w:val="28"/>
        </w:rPr>
        <w:t>е</w:t>
      </w:r>
      <w:r w:rsidR="00684CA2">
        <w:rPr>
          <w:rFonts w:ascii="Times New Roman" w:hAnsi="Times New Roman" w:cs="Times New Roman"/>
          <w:sz w:val="28"/>
          <w:szCs w:val="28"/>
        </w:rPr>
        <w:t>).</w:t>
      </w:r>
    </w:p>
    <w:p w14:paraId="5A09BE4D" w14:textId="7E678AD2" w:rsidR="00AC412A" w:rsidRDefault="00FC2816"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Приоритетность экономической политики в сфере деофшоризации</w:t>
      </w:r>
      <w:r w:rsidR="008827E2">
        <w:rPr>
          <w:rFonts w:ascii="Times New Roman" w:hAnsi="Times New Roman" w:cs="Times New Roman"/>
          <w:sz w:val="28"/>
          <w:szCs w:val="28"/>
        </w:rPr>
        <w:t xml:space="preserve"> в России </w:t>
      </w:r>
      <w:r w:rsidR="003321EE">
        <w:rPr>
          <w:rFonts w:ascii="Times New Roman" w:hAnsi="Times New Roman" w:cs="Times New Roman"/>
          <w:sz w:val="28"/>
          <w:szCs w:val="28"/>
        </w:rPr>
        <w:t>данное исследование</w:t>
      </w:r>
      <w:r w:rsidR="008827E2">
        <w:rPr>
          <w:rFonts w:ascii="Times New Roman" w:hAnsi="Times New Roman" w:cs="Times New Roman"/>
          <w:sz w:val="28"/>
          <w:szCs w:val="28"/>
        </w:rPr>
        <w:t xml:space="preserve"> обоснов</w:t>
      </w:r>
      <w:r w:rsidR="003321EE">
        <w:rPr>
          <w:rFonts w:ascii="Times New Roman" w:hAnsi="Times New Roman" w:cs="Times New Roman"/>
          <w:sz w:val="28"/>
          <w:szCs w:val="28"/>
        </w:rPr>
        <w:t xml:space="preserve">ывает </w:t>
      </w:r>
      <w:r>
        <w:rPr>
          <w:rFonts w:ascii="Times New Roman" w:hAnsi="Times New Roman" w:cs="Times New Roman"/>
          <w:sz w:val="28"/>
          <w:szCs w:val="28"/>
        </w:rPr>
        <w:t>с</w:t>
      </w:r>
      <w:r w:rsidR="00AC412A">
        <w:rPr>
          <w:rFonts w:ascii="Times New Roman" w:hAnsi="Times New Roman" w:cs="Times New Roman"/>
          <w:sz w:val="28"/>
          <w:szCs w:val="28"/>
        </w:rPr>
        <w:t xml:space="preserve"> двух позиций:</w:t>
      </w:r>
      <w:r w:rsidR="008827E2">
        <w:rPr>
          <w:rFonts w:ascii="Times New Roman" w:hAnsi="Times New Roman" w:cs="Times New Roman"/>
          <w:sz w:val="28"/>
          <w:szCs w:val="28"/>
        </w:rPr>
        <w:t xml:space="preserve"> </w:t>
      </w:r>
    </w:p>
    <w:p w14:paraId="179592BF" w14:textId="77777777" w:rsidR="00AC412A" w:rsidRDefault="00AC412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в</w:t>
      </w:r>
      <w:r w:rsidR="008827E2">
        <w:rPr>
          <w:rFonts w:ascii="Times New Roman" w:hAnsi="Times New Roman" w:cs="Times New Roman"/>
          <w:sz w:val="28"/>
          <w:szCs w:val="28"/>
        </w:rPr>
        <w:t xml:space="preserve">о-первых, любая деятельность государства, главным образом, финансируется за счет налоговых платежей, которые поступают от физических и юридических лиц. То есть доходы государства – или его способность вообще функционировать – напрямую зависит от места регистрации налогоплательщика и его мотивации сократить собственную налоговую базу путем вывоза активов в другую юрисдикцию. </w:t>
      </w:r>
    </w:p>
    <w:p w14:paraId="16FF3D28" w14:textId="244D543E" w:rsidR="00FC2816" w:rsidRDefault="00AC412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 в</w:t>
      </w:r>
      <w:r w:rsidR="008827E2">
        <w:rPr>
          <w:rFonts w:ascii="Times New Roman" w:hAnsi="Times New Roman" w:cs="Times New Roman"/>
          <w:sz w:val="28"/>
          <w:szCs w:val="28"/>
        </w:rPr>
        <w:t xml:space="preserve">о-вторых, </w:t>
      </w:r>
      <w:r w:rsidR="00754A1A">
        <w:rPr>
          <w:rFonts w:ascii="Times New Roman" w:hAnsi="Times New Roman" w:cs="Times New Roman"/>
          <w:sz w:val="28"/>
          <w:szCs w:val="28"/>
        </w:rPr>
        <w:t xml:space="preserve">приоритетность </w:t>
      </w:r>
      <w:proofErr w:type="spellStart"/>
      <w:r w:rsidR="00754A1A">
        <w:rPr>
          <w:rFonts w:ascii="Times New Roman" w:hAnsi="Times New Roman" w:cs="Times New Roman"/>
          <w:sz w:val="28"/>
          <w:szCs w:val="28"/>
        </w:rPr>
        <w:t>деофшоризационного</w:t>
      </w:r>
      <w:proofErr w:type="spellEnd"/>
      <w:r w:rsidR="00754A1A">
        <w:rPr>
          <w:rFonts w:ascii="Times New Roman" w:hAnsi="Times New Roman" w:cs="Times New Roman"/>
          <w:sz w:val="28"/>
          <w:szCs w:val="28"/>
        </w:rPr>
        <w:t xml:space="preserve"> направления относительно отраслевых и даже регионального направлений экономической политики государства состоит в том, что </w:t>
      </w:r>
      <w:proofErr w:type="spellStart"/>
      <w:r w:rsidR="00754A1A">
        <w:rPr>
          <w:rFonts w:ascii="Times New Roman" w:hAnsi="Times New Roman" w:cs="Times New Roman"/>
          <w:sz w:val="28"/>
          <w:szCs w:val="28"/>
        </w:rPr>
        <w:t>деофшоризационное</w:t>
      </w:r>
      <w:proofErr w:type="spellEnd"/>
      <w:r w:rsidR="00754A1A">
        <w:rPr>
          <w:rFonts w:ascii="Times New Roman" w:hAnsi="Times New Roman" w:cs="Times New Roman"/>
          <w:sz w:val="28"/>
          <w:szCs w:val="28"/>
        </w:rPr>
        <w:t xml:space="preserve"> может частично заменить многие мероприятия, направленные на развитие отраслей и регионов. Фокус на деофшоризации дал бы более комплексный инструментарий, который бы косвенно повлек за собой положительные эффекты в вышеуказанных направлениях. Это заменило бы разрозненные и фрагментарные </w:t>
      </w:r>
      <w:r>
        <w:rPr>
          <w:rFonts w:ascii="Times New Roman" w:hAnsi="Times New Roman" w:cs="Times New Roman"/>
          <w:sz w:val="28"/>
          <w:szCs w:val="28"/>
        </w:rPr>
        <w:t xml:space="preserve">меры, которые бы, кроме того, были бы более затратными, в сравнении с </w:t>
      </w:r>
      <w:proofErr w:type="spellStart"/>
      <w:r>
        <w:rPr>
          <w:rFonts w:ascii="Times New Roman" w:hAnsi="Times New Roman" w:cs="Times New Roman"/>
          <w:sz w:val="28"/>
          <w:szCs w:val="28"/>
        </w:rPr>
        <w:t>деофшоризационными</w:t>
      </w:r>
      <w:proofErr w:type="spellEnd"/>
      <w:r>
        <w:rPr>
          <w:rFonts w:ascii="Times New Roman" w:hAnsi="Times New Roman" w:cs="Times New Roman"/>
          <w:sz w:val="28"/>
          <w:szCs w:val="28"/>
        </w:rPr>
        <w:t>.</w:t>
      </w:r>
      <w:r w:rsidR="00754A1A">
        <w:rPr>
          <w:rFonts w:ascii="Times New Roman" w:hAnsi="Times New Roman" w:cs="Times New Roman"/>
          <w:sz w:val="28"/>
          <w:szCs w:val="28"/>
        </w:rPr>
        <w:t xml:space="preserve"> </w:t>
      </w:r>
    </w:p>
    <w:p w14:paraId="59AE58AF" w14:textId="1F6DC5E5" w:rsidR="003321EE" w:rsidRDefault="00C62543"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Указанное объясняет повышенный интерес в науке к изучению вопросов, связанных с экономической политикой России в области деофшоризации, </w:t>
      </w:r>
      <w:r w:rsidR="003321EE">
        <w:rPr>
          <w:rFonts w:ascii="Times New Roman" w:hAnsi="Times New Roman" w:cs="Times New Roman"/>
          <w:sz w:val="28"/>
          <w:szCs w:val="28"/>
        </w:rPr>
        <w:t xml:space="preserve">обращение к </w:t>
      </w:r>
      <w:r>
        <w:rPr>
          <w:rFonts w:ascii="Times New Roman" w:hAnsi="Times New Roman" w:cs="Times New Roman"/>
          <w:sz w:val="28"/>
          <w:szCs w:val="28"/>
        </w:rPr>
        <w:t>опыту иностранных государств, влияющего на становление российской антиофшорной политики, и рекомендаци</w:t>
      </w:r>
      <w:r w:rsidR="003321EE">
        <w:rPr>
          <w:rFonts w:ascii="Times New Roman" w:hAnsi="Times New Roman" w:cs="Times New Roman"/>
          <w:sz w:val="28"/>
          <w:szCs w:val="28"/>
        </w:rPr>
        <w:t>ям</w:t>
      </w:r>
      <w:r>
        <w:rPr>
          <w:rFonts w:ascii="Times New Roman" w:hAnsi="Times New Roman" w:cs="Times New Roman"/>
          <w:sz w:val="28"/>
          <w:szCs w:val="28"/>
        </w:rPr>
        <w:t xml:space="preserve"> наднациональных образований. </w:t>
      </w:r>
      <w:r w:rsidR="009222F8">
        <w:rPr>
          <w:rFonts w:ascii="Times New Roman" w:hAnsi="Times New Roman" w:cs="Times New Roman"/>
          <w:sz w:val="28"/>
          <w:szCs w:val="28"/>
        </w:rPr>
        <w:t xml:space="preserve">Особый интерес для изучения представляют собой недавние законодательные нововведения, такие как </w:t>
      </w:r>
      <w:r w:rsidR="009222F8" w:rsidRPr="009222F8">
        <w:rPr>
          <w:rFonts w:ascii="Times New Roman" w:hAnsi="Times New Roman" w:cs="Times New Roman"/>
          <w:sz w:val="28"/>
          <w:szCs w:val="28"/>
        </w:rPr>
        <w:t>Федеральный закон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r w:rsidR="009222F8">
        <w:rPr>
          <w:rFonts w:ascii="Times New Roman" w:hAnsi="Times New Roman" w:cs="Times New Roman"/>
          <w:sz w:val="28"/>
          <w:szCs w:val="28"/>
        </w:rPr>
        <w:t xml:space="preserve"> (2015 г.)</w:t>
      </w:r>
      <w:r w:rsidR="009222F8" w:rsidRPr="009222F8">
        <w:rPr>
          <w:rFonts w:ascii="Times New Roman" w:hAnsi="Times New Roman" w:cs="Times New Roman"/>
          <w:sz w:val="28"/>
          <w:szCs w:val="28"/>
        </w:rPr>
        <w:t xml:space="preserve"> [</w:t>
      </w:r>
      <w:r w:rsidR="00A86E47">
        <w:rPr>
          <w:rFonts w:ascii="Times New Roman" w:hAnsi="Times New Roman" w:cs="Times New Roman"/>
          <w:sz w:val="28"/>
          <w:szCs w:val="28"/>
        </w:rPr>
        <w:t>13</w:t>
      </w:r>
      <w:r w:rsidR="009222F8" w:rsidRPr="009222F8">
        <w:rPr>
          <w:rFonts w:ascii="Times New Roman" w:hAnsi="Times New Roman" w:cs="Times New Roman"/>
          <w:sz w:val="28"/>
          <w:szCs w:val="28"/>
        </w:rPr>
        <w:t>]</w:t>
      </w:r>
      <w:r w:rsidR="009222F8">
        <w:rPr>
          <w:rFonts w:ascii="Times New Roman" w:hAnsi="Times New Roman" w:cs="Times New Roman"/>
          <w:sz w:val="28"/>
          <w:szCs w:val="28"/>
        </w:rPr>
        <w:t>, нормы, обеспечивающие порядок обмена международной налоговой информацией и др.</w:t>
      </w:r>
      <w:r w:rsidR="003321EE">
        <w:rPr>
          <w:rFonts w:ascii="Times New Roman" w:hAnsi="Times New Roman" w:cs="Times New Roman"/>
          <w:sz w:val="28"/>
          <w:szCs w:val="28"/>
        </w:rPr>
        <w:t xml:space="preserve"> </w:t>
      </w:r>
    </w:p>
    <w:p w14:paraId="0D22E920" w14:textId="2E9B9485" w:rsidR="00052D31" w:rsidRPr="0011177D" w:rsidRDefault="00052D31" w:rsidP="006D10BF">
      <w:pPr>
        <w:spacing w:after="0" w:line="360" w:lineRule="auto"/>
        <w:ind w:right="-285" w:firstLine="709"/>
        <w:jc w:val="both"/>
        <w:rPr>
          <w:rFonts w:ascii="Times New Roman" w:hAnsi="Times New Roman" w:cs="Times New Roman"/>
          <w:sz w:val="28"/>
          <w:szCs w:val="28"/>
        </w:rPr>
      </w:pPr>
      <w:r w:rsidRPr="00052D31">
        <w:rPr>
          <w:rFonts w:ascii="Times New Roman" w:hAnsi="Times New Roman" w:cs="Times New Roman"/>
          <w:b/>
          <w:sz w:val="28"/>
          <w:szCs w:val="28"/>
        </w:rPr>
        <w:t>Степень научной разработанности темы исследования</w:t>
      </w:r>
      <w:r>
        <w:rPr>
          <w:rFonts w:ascii="Times New Roman" w:hAnsi="Times New Roman" w:cs="Times New Roman"/>
          <w:sz w:val="28"/>
          <w:szCs w:val="28"/>
        </w:rPr>
        <w:t xml:space="preserve">. Вопросы экономической политики, направленной на ограничение офшорной деятельности налогоплательщиков, занимают значимое место в зарубежной научной литературе. </w:t>
      </w:r>
      <w:r w:rsidR="00E86988">
        <w:rPr>
          <w:rFonts w:ascii="Times New Roman" w:hAnsi="Times New Roman" w:cs="Times New Roman"/>
          <w:sz w:val="28"/>
          <w:szCs w:val="28"/>
        </w:rPr>
        <w:t xml:space="preserve">С теоретической точки зрения интересны труды А. </w:t>
      </w:r>
      <w:proofErr w:type="spellStart"/>
      <w:r w:rsidR="00E86988">
        <w:rPr>
          <w:rFonts w:ascii="Times New Roman" w:hAnsi="Times New Roman" w:cs="Times New Roman"/>
          <w:sz w:val="28"/>
          <w:szCs w:val="28"/>
        </w:rPr>
        <w:t>Зороме</w:t>
      </w:r>
      <w:proofErr w:type="spellEnd"/>
      <w:r w:rsidR="00E86988">
        <w:rPr>
          <w:rFonts w:ascii="Times New Roman" w:hAnsi="Times New Roman" w:cs="Times New Roman"/>
          <w:sz w:val="28"/>
          <w:szCs w:val="28"/>
        </w:rPr>
        <w:t xml:space="preserve"> (</w:t>
      </w:r>
      <w:proofErr w:type="spellStart"/>
      <w:r w:rsidR="00E86988" w:rsidRPr="003238BF">
        <w:rPr>
          <w:rFonts w:ascii="Times New Roman" w:hAnsi="Times New Roman" w:cs="Times New Roman"/>
          <w:sz w:val="28"/>
          <w:szCs w:val="28"/>
          <w:lang w:val="en-US"/>
        </w:rPr>
        <w:t>Zorom</w:t>
      </w:r>
      <w:proofErr w:type="spellEnd"/>
      <w:r w:rsidR="00E86988" w:rsidRPr="00E86988">
        <w:rPr>
          <w:rFonts w:ascii="Times New Roman" w:hAnsi="Times New Roman" w:cs="Times New Roman"/>
          <w:sz w:val="28"/>
          <w:szCs w:val="28"/>
        </w:rPr>
        <w:t xml:space="preserve">é, </w:t>
      </w:r>
      <w:r w:rsidR="00E86988" w:rsidRPr="003238BF">
        <w:rPr>
          <w:rFonts w:ascii="Times New Roman" w:hAnsi="Times New Roman" w:cs="Times New Roman"/>
          <w:sz w:val="28"/>
          <w:szCs w:val="28"/>
          <w:lang w:val="en-US"/>
        </w:rPr>
        <w:t>A</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w:t>
      </w:r>
      <w:r w:rsidR="00E86988" w:rsidRPr="00E86988">
        <w:rPr>
          <w:rFonts w:ascii="Times New Roman" w:hAnsi="Times New Roman" w:cs="Times New Roman"/>
          <w:sz w:val="28"/>
          <w:szCs w:val="28"/>
        </w:rPr>
        <w:t>[</w:t>
      </w:r>
      <w:r w:rsidR="00A86E47">
        <w:rPr>
          <w:rFonts w:ascii="Times New Roman" w:hAnsi="Times New Roman" w:cs="Times New Roman"/>
          <w:sz w:val="28"/>
          <w:szCs w:val="28"/>
        </w:rPr>
        <w:t>54</w:t>
      </w:r>
      <w:r w:rsidR="00E86988" w:rsidRPr="00E86988">
        <w:rPr>
          <w:rFonts w:ascii="Times New Roman" w:hAnsi="Times New Roman" w:cs="Times New Roman"/>
          <w:sz w:val="28"/>
          <w:szCs w:val="28"/>
        </w:rPr>
        <w:t xml:space="preserve">], </w:t>
      </w:r>
      <w:r w:rsidR="00E86988">
        <w:rPr>
          <w:rFonts w:ascii="Times New Roman" w:hAnsi="Times New Roman" w:cs="Times New Roman"/>
          <w:sz w:val="28"/>
          <w:szCs w:val="28"/>
        </w:rPr>
        <w:t xml:space="preserve">Г. </w:t>
      </w:r>
      <w:proofErr w:type="spellStart"/>
      <w:r w:rsidR="00E86988">
        <w:rPr>
          <w:rFonts w:ascii="Times New Roman" w:hAnsi="Times New Roman" w:cs="Times New Roman"/>
          <w:sz w:val="28"/>
          <w:szCs w:val="28"/>
        </w:rPr>
        <w:t>Закмена</w:t>
      </w:r>
      <w:proofErr w:type="spellEnd"/>
      <w:r w:rsidR="00E86988">
        <w:rPr>
          <w:rFonts w:ascii="Times New Roman" w:hAnsi="Times New Roman" w:cs="Times New Roman"/>
          <w:sz w:val="28"/>
          <w:szCs w:val="28"/>
        </w:rPr>
        <w:t xml:space="preserve"> (</w:t>
      </w:r>
      <w:proofErr w:type="spellStart"/>
      <w:r w:rsidR="00E86988" w:rsidRPr="00BA6BF6">
        <w:rPr>
          <w:rFonts w:ascii="Times New Roman" w:hAnsi="Times New Roman" w:cs="Times New Roman"/>
          <w:sz w:val="28"/>
          <w:szCs w:val="28"/>
          <w:lang w:val="en-US"/>
        </w:rPr>
        <w:t>Zucman</w:t>
      </w:r>
      <w:proofErr w:type="spellEnd"/>
      <w:r w:rsidR="00E86988" w:rsidRPr="00E86988">
        <w:rPr>
          <w:rFonts w:ascii="Times New Roman" w:hAnsi="Times New Roman" w:cs="Times New Roman"/>
          <w:sz w:val="28"/>
          <w:szCs w:val="28"/>
        </w:rPr>
        <w:t xml:space="preserve">, </w:t>
      </w:r>
      <w:r w:rsidR="00E86988">
        <w:rPr>
          <w:rFonts w:ascii="Times New Roman" w:hAnsi="Times New Roman" w:cs="Times New Roman"/>
          <w:sz w:val="28"/>
          <w:szCs w:val="28"/>
          <w:lang w:val="en-US"/>
        </w:rPr>
        <w:t>G</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w:t>
      </w:r>
      <w:r w:rsidR="00E86988" w:rsidRPr="00E86988">
        <w:rPr>
          <w:rFonts w:ascii="Times New Roman" w:hAnsi="Times New Roman" w:cs="Times New Roman"/>
          <w:sz w:val="28"/>
          <w:szCs w:val="28"/>
        </w:rPr>
        <w:t>[</w:t>
      </w:r>
      <w:r w:rsidR="00A86E47">
        <w:rPr>
          <w:rFonts w:ascii="Times New Roman" w:hAnsi="Times New Roman" w:cs="Times New Roman"/>
          <w:sz w:val="28"/>
          <w:szCs w:val="28"/>
        </w:rPr>
        <w:t>55</w:t>
      </w:r>
      <w:r w:rsidR="00E86988" w:rsidRPr="00E86988">
        <w:rPr>
          <w:rFonts w:ascii="Times New Roman" w:hAnsi="Times New Roman" w:cs="Times New Roman"/>
          <w:sz w:val="28"/>
          <w:szCs w:val="28"/>
        </w:rPr>
        <w:t xml:space="preserve">], </w:t>
      </w:r>
      <w:r w:rsidR="00E86988">
        <w:rPr>
          <w:rFonts w:ascii="Times New Roman" w:hAnsi="Times New Roman" w:cs="Times New Roman"/>
          <w:sz w:val="28"/>
          <w:szCs w:val="28"/>
        </w:rPr>
        <w:t xml:space="preserve">М. </w:t>
      </w:r>
      <w:proofErr w:type="spellStart"/>
      <w:r w:rsidR="00E86988">
        <w:rPr>
          <w:rFonts w:ascii="Times New Roman" w:hAnsi="Times New Roman" w:cs="Times New Roman"/>
          <w:sz w:val="28"/>
          <w:szCs w:val="28"/>
        </w:rPr>
        <w:t>Эльзаяда</w:t>
      </w:r>
      <w:proofErr w:type="spellEnd"/>
      <w:r w:rsidR="00E86988">
        <w:rPr>
          <w:rFonts w:ascii="Times New Roman" w:hAnsi="Times New Roman" w:cs="Times New Roman"/>
          <w:sz w:val="28"/>
          <w:szCs w:val="28"/>
        </w:rPr>
        <w:t xml:space="preserve"> и А. Конрада (</w:t>
      </w:r>
      <w:proofErr w:type="spellStart"/>
      <w:r w:rsidR="00E86988" w:rsidRPr="00BA6BF6">
        <w:rPr>
          <w:rFonts w:ascii="Times New Roman" w:hAnsi="Times New Roman" w:cs="Times New Roman"/>
          <w:sz w:val="28"/>
          <w:szCs w:val="28"/>
          <w:lang w:val="en-US"/>
        </w:rPr>
        <w:t>Elsayyad</w:t>
      </w:r>
      <w:proofErr w:type="spellEnd"/>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M</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Konrad</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K</w:t>
      </w:r>
      <w:r w:rsidR="00E86988" w:rsidRPr="00E86988">
        <w:rPr>
          <w:rFonts w:ascii="Times New Roman" w:hAnsi="Times New Roman" w:cs="Times New Roman"/>
          <w:sz w:val="28"/>
          <w:szCs w:val="28"/>
        </w:rPr>
        <w:t>.</w:t>
      </w:r>
      <w:r w:rsidR="00E86988" w:rsidRPr="00BA6BF6">
        <w:rPr>
          <w:rFonts w:ascii="Times New Roman" w:hAnsi="Times New Roman" w:cs="Times New Roman"/>
          <w:sz w:val="28"/>
          <w:szCs w:val="28"/>
          <w:lang w:val="en-US"/>
        </w:rPr>
        <w:t>A</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w:t>
      </w:r>
      <w:r w:rsidR="00E86988" w:rsidRPr="00E86988">
        <w:rPr>
          <w:rFonts w:ascii="Times New Roman" w:hAnsi="Times New Roman" w:cs="Times New Roman"/>
          <w:sz w:val="28"/>
          <w:szCs w:val="28"/>
        </w:rPr>
        <w:t>[</w:t>
      </w:r>
      <w:r w:rsidR="00A86E47">
        <w:rPr>
          <w:rFonts w:ascii="Times New Roman" w:hAnsi="Times New Roman" w:cs="Times New Roman"/>
          <w:sz w:val="28"/>
          <w:szCs w:val="28"/>
        </w:rPr>
        <w:t>46</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а также Дж. </w:t>
      </w:r>
      <w:proofErr w:type="spellStart"/>
      <w:r w:rsidR="00E86988">
        <w:rPr>
          <w:rFonts w:ascii="Times New Roman" w:hAnsi="Times New Roman" w:cs="Times New Roman"/>
          <w:sz w:val="28"/>
          <w:szCs w:val="28"/>
        </w:rPr>
        <w:t>Хайнса</w:t>
      </w:r>
      <w:proofErr w:type="spellEnd"/>
      <w:r w:rsid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Hines</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J</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R</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Jr</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w:t>
      </w:r>
      <w:r w:rsidR="00E86988" w:rsidRPr="00E86988">
        <w:rPr>
          <w:rFonts w:ascii="Times New Roman" w:hAnsi="Times New Roman" w:cs="Times New Roman"/>
          <w:sz w:val="28"/>
          <w:szCs w:val="28"/>
        </w:rPr>
        <w:t>[</w:t>
      </w:r>
      <w:r w:rsidR="00A86E47">
        <w:rPr>
          <w:rFonts w:ascii="Times New Roman" w:hAnsi="Times New Roman" w:cs="Times New Roman"/>
          <w:sz w:val="28"/>
          <w:szCs w:val="28"/>
        </w:rPr>
        <w:t>48</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Стоит обозначить значимость публикаций международных организаций – таких, как ОЭСР </w:t>
      </w:r>
      <w:r w:rsidR="00E86988" w:rsidRPr="00E86988">
        <w:rPr>
          <w:rFonts w:ascii="Times New Roman" w:hAnsi="Times New Roman" w:cs="Times New Roman"/>
          <w:sz w:val="28"/>
          <w:szCs w:val="28"/>
        </w:rPr>
        <w:t>[</w:t>
      </w:r>
      <w:r w:rsidR="0049209E">
        <w:rPr>
          <w:rFonts w:ascii="Times New Roman" w:hAnsi="Times New Roman" w:cs="Times New Roman"/>
          <w:sz w:val="28"/>
          <w:szCs w:val="28"/>
        </w:rPr>
        <w:t xml:space="preserve">17; 47; </w:t>
      </w:r>
      <w:r w:rsidR="00A86E47">
        <w:rPr>
          <w:rFonts w:ascii="Times New Roman" w:hAnsi="Times New Roman" w:cs="Times New Roman"/>
          <w:sz w:val="28"/>
          <w:szCs w:val="28"/>
        </w:rPr>
        <w:t>10</w:t>
      </w:r>
      <w:r w:rsidR="00E86988" w:rsidRPr="00E86988">
        <w:rPr>
          <w:rFonts w:ascii="Times New Roman" w:hAnsi="Times New Roman" w:cs="Times New Roman"/>
          <w:sz w:val="28"/>
          <w:szCs w:val="28"/>
        </w:rPr>
        <w:t>2]</w:t>
      </w:r>
      <w:r w:rsidR="00E86988">
        <w:rPr>
          <w:rFonts w:ascii="Times New Roman" w:hAnsi="Times New Roman" w:cs="Times New Roman"/>
          <w:sz w:val="28"/>
          <w:szCs w:val="28"/>
        </w:rPr>
        <w:t>, Форума финансовой стабильности (</w:t>
      </w:r>
      <w:r w:rsidR="004638E7">
        <w:rPr>
          <w:rFonts w:ascii="Times New Roman" w:hAnsi="Times New Roman" w:cs="Times New Roman"/>
          <w:sz w:val="28"/>
          <w:szCs w:val="28"/>
        </w:rPr>
        <w:t>ФФС</w:t>
      </w:r>
      <w:r w:rsidR="00E86988">
        <w:rPr>
          <w:rFonts w:ascii="Times New Roman" w:hAnsi="Times New Roman" w:cs="Times New Roman"/>
          <w:sz w:val="28"/>
          <w:szCs w:val="28"/>
        </w:rPr>
        <w:t>)</w:t>
      </w:r>
      <w:r w:rsidR="00E86988" w:rsidRPr="00E86988">
        <w:rPr>
          <w:rFonts w:ascii="Times New Roman" w:hAnsi="Times New Roman" w:cs="Times New Roman"/>
          <w:sz w:val="28"/>
          <w:szCs w:val="28"/>
        </w:rPr>
        <w:t xml:space="preserve"> [</w:t>
      </w:r>
      <w:r w:rsidR="0049209E">
        <w:rPr>
          <w:rFonts w:ascii="Times New Roman" w:hAnsi="Times New Roman" w:cs="Times New Roman"/>
          <w:sz w:val="28"/>
          <w:szCs w:val="28"/>
        </w:rPr>
        <w:t>107</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Сети налоговой справедливости </w:t>
      </w:r>
      <w:r w:rsidR="00E86988" w:rsidRPr="00E86988">
        <w:rPr>
          <w:rFonts w:ascii="Times New Roman" w:hAnsi="Times New Roman" w:cs="Times New Roman"/>
          <w:sz w:val="28"/>
          <w:szCs w:val="28"/>
        </w:rPr>
        <w:t>(</w:t>
      </w:r>
      <w:r w:rsidR="00E86988" w:rsidRPr="00BA6BF6">
        <w:rPr>
          <w:rFonts w:ascii="Times New Roman" w:hAnsi="Times New Roman" w:cs="Times New Roman"/>
          <w:sz w:val="28"/>
          <w:szCs w:val="28"/>
          <w:lang w:val="en-US"/>
        </w:rPr>
        <w:t>Tax</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Justice</w:t>
      </w:r>
      <w:r w:rsidR="00E86988" w:rsidRPr="00E86988">
        <w:rPr>
          <w:rFonts w:ascii="Times New Roman" w:hAnsi="Times New Roman" w:cs="Times New Roman"/>
          <w:sz w:val="28"/>
          <w:szCs w:val="28"/>
        </w:rPr>
        <w:t xml:space="preserve"> </w:t>
      </w:r>
      <w:r w:rsidR="00E86988" w:rsidRPr="00BA6BF6">
        <w:rPr>
          <w:rFonts w:ascii="Times New Roman" w:hAnsi="Times New Roman" w:cs="Times New Roman"/>
          <w:sz w:val="28"/>
          <w:szCs w:val="28"/>
          <w:lang w:val="en-US"/>
        </w:rPr>
        <w:t>Network</w:t>
      </w:r>
      <w:r w:rsidR="00E86988" w:rsidRPr="00E86988">
        <w:rPr>
          <w:rFonts w:ascii="Times New Roman" w:hAnsi="Times New Roman" w:cs="Times New Roman"/>
          <w:sz w:val="28"/>
          <w:szCs w:val="28"/>
        </w:rPr>
        <w:t xml:space="preserve">, </w:t>
      </w:r>
      <w:r w:rsidR="00E86988">
        <w:rPr>
          <w:rFonts w:ascii="Times New Roman" w:hAnsi="Times New Roman" w:cs="Times New Roman"/>
          <w:sz w:val="28"/>
          <w:szCs w:val="28"/>
          <w:lang w:val="en-US"/>
        </w:rPr>
        <w:t>TJN</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w:t>
      </w:r>
      <w:r w:rsidR="00E86988" w:rsidRPr="00E86988">
        <w:rPr>
          <w:rFonts w:ascii="Times New Roman" w:hAnsi="Times New Roman" w:cs="Times New Roman"/>
          <w:sz w:val="28"/>
          <w:szCs w:val="28"/>
        </w:rPr>
        <w:t>[</w:t>
      </w:r>
      <w:r w:rsidR="0049209E">
        <w:rPr>
          <w:rFonts w:ascii="Times New Roman" w:hAnsi="Times New Roman" w:cs="Times New Roman"/>
          <w:sz w:val="28"/>
          <w:szCs w:val="28"/>
        </w:rPr>
        <w:t>49</w:t>
      </w:r>
      <w:r w:rsidR="00E86988" w:rsidRPr="00E86988">
        <w:rPr>
          <w:rFonts w:ascii="Times New Roman" w:hAnsi="Times New Roman" w:cs="Times New Roman"/>
          <w:sz w:val="28"/>
          <w:szCs w:val="28"/>
        </w:rPr>
        <w:t>]</w:t>
      </w:r>
      <w:r w:rsidR="00E86988">
        <w:rPr>
          <w:rFonts w:ascii="Times New Roman" w:hAnsi="Times New Roman" w:cs="Times New Roman"/>
          <w:sz w:val="28"/>
          <w:szCs w:val="28"/>
        </w:rPr>
        <w:t xml:space="preserve"> и Международного валютного фонда (МВФ) </w:t>
      </w:r>
      <w:r w:rsidR="00E86988" w:rsidRPr="00E86988">
        <w:rPr>
          <w:rFonts w:ascii="Times New Roman" w:hAnsi="Times New Roman" w:cs="Times New Roman"/>
          <w:sz w:val="28"/>
          <w:szCs w:val="28"/>
        </w:rPr>
        <w:t>[</w:t>
      </w:r>
      <w:r w:rsidR="0049209E">
        <w:rPr>
          <w:rFonts w:ascii="Times New Roman" w:hAnsi="Times New Roman" w:cs="Times New Roman"/>
          <w:sz w:val="28"/>
          <w:szCs w:val="28"/>
        </w:rPr>
        <w:t>106</w:t>
      </w:r>
      <w:r w:rsidR="00E86988" w:rsidRPr="00E86988">
        <w:rPr>
          <w:rFonts w:ascii="Times New Roman" w:hAnsi="Times New Roman" w:cs="Times New Roman"/>
          <w:sz w:val="28"/>
          <w:szCs w:val="28"/>
        </w:rPr>
        <w:t>]</w:t>
      </w:r>
      <w:r w:rsidR="0011177D" w:rsidRPr="0011177D">
        <w:rPr>
          <w:rFonts w:ascii="Times New Roman" w:hAnsi="Times New Roman" w:cs="Times New Roman"/>
          <w:sz w:val="28"/>
          <w:szCs w:val="28"/>
        </w:rPr>
        <w:t>.</w:t>
      </w:r>
    </w:p>
    <w:p w14:paraId="44BD47C2" w14:textId="6F0ADCF4" w:rsidR="00E90A1B" w:rsidRPr="0049209E" w:rsidRDefault="0011177D"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Если зарубежные исследования и публикации стали активно появляться уже в 1990-е гг., то рамках российской науки работы по вопросам </w:t>
      </w:r>
      <w:r>
        <w:rPr>
          <w:rFonts w:ascii="Times New Roman" w:hAnsi="Times New Roman" w:cs="Times New Roman"/>
          <w:sz w:val="28"/>
          <w:szCs w:val="28"/>
        </w:rPr>
        <w:lastRenderedPageBreak/>
        <w:t>деофшоризации стали появляться значительно позже – после мирового финансового кризиса 2008 г. Интерес российского научного сообщества к данной теме возрос после открытых заявлений лидеров российской власти о планах по деофшоризации в 2012-2013 гг.</w:t>
      </w:r>
      <w:r w:rsidR="00913D41">
        <w:rPr>
          <w:rFonts w:ascii="Times New Roman" w:hAnsi="Times New Roman" w:cs="Times New Roman"/>
          <w:sz w:val="28"/>
          <w:szCs w:val="28"/>
        </w:rPr>
        <w:t xml:space="preserve"> </w:t>
      </w:r>
      <w:r w:rsidR="00913D41" w:rsidRPr="00913D41">
        <w:rPr>
          <w:rFonts w:ascii="Times New Roman" w:hAnsi="Times New Roman" w:cs="Times New Roman"/>
          <w:sz w:val="28"/>
          <w:szCs w:val="28"/>
        </w:rPr>
        <w:t>[8</w:t>
      </w:r>
      <w:r w:rsidR="0049209E">
        <w:rPr>
          <w:rFonts w:ascii="Times New Roman" w:hAnsi="Times New Roman" w:cs="Times New Roman"/>
          <w:sz w:val="28"/>
          <w:szCs w:val="28"/>
        </w:rPr>
        <w:t>8</w:t>
      </w:r>
      <w:r w:rsidR="00913D41" w:rsidRPr="00913D41">
        <w:rPr>
          <w:rFonts w:ascii="Times New Roman" w:hAnsi="Times New Roman" w:cs="Times New Roman"/>
          <w:sz w:val="28"/>
          <w:szCs w:val="28"/>
        </w:rPr>
        <w:t>].</w:t>
      </w:r>
      <w:r w:rsidR="002C3B40">
        <w:rPr>
          <w:rFonts w:ascii="Times New Roman" w:hAnsi="Times New Roman" w:cs="Times New Roman"/>
          <w:sz w:val="28"/>
          <w:szCs w:val="28"/>
        </w:rPr>
        <w:t xml:space="preserve"> Значимыми </w:t>
      </w:r>
      <w:r w:rsidR="006C5F94">
        <w:rPr>
          <w:rFonts w:ascii="Times New Roman" w:hAnsi="Times New Roman" w:cs="Times New Roman"/>
          <w:sz w:val="28"/>
          <w:szCs w:val="28"/>
        </w:rPr>
        <w:t xml:space="preserve">работами </w:t>
      </w:r>
      <w:r w:rsidR="002C3B40">
        <w:rPr>
          <w:rFonts w:ascii="Times New Roman" w:hAnsi="Times New Roman" w:cs="Times New Roman"/>
          <w:sz w:val="28"/>
          <w:szCs w:val="28"/>
        </w:rPr>
        <w:t xml:space="preserve">являются </w:t>
      </w:r>
      <w:r w:rsidR="006C5F94">
        <w:rPr>
          <w:rFonts w:ascii="Times New Roman" w:hAnsi="Times New Roman" w:cs="Times New Roman"/>
          <w:sz w:val="28"/>
          <w:szCs w:val="28"/>
        </w:rPr>
        <w:t>публикации</w:t>
      </w:r>
      <w:r w:rsidR="002C3B40">
        <w:rPr>
          <w:rFonts w:ascii="Times New Roman" w:hAnsi="Times New Roman" w:cs="Times New Roman"/>
          <w:sz w:val="28"/>
          <w:szCs w:val="28"/>
        </w:rPr>
        <w:t xml:space="preserve"> Б. Хейфеца </w:t>
      </w:r>
      <w:r w:rsidR="002C3B40" w:rsidRPr="006C5F94">
        <w:rPr>
          <w:rFonts w:ascii="Times New Roman" w:hAnsi="Times New Roman" w:cs="Times New Roman"/>
          <w:sz w:val="28"/>
          <w:szCs w:val="28"/>
        </w:rPr>
        <w:t>[</w:t>
      </w:r>
      <w:r w:rsidR="0049209E">
        <w:rPr>
          <w:rFonts w:ascii="Times New Roman" w:hAnsi="Times New Roman" w:cs="Times New Roman"/>
          <w:sz w:val="28"/>
          <w:szCs w:val="28"/>
        </w:rPr>
        <w:t>44</w:t>
      </w:r>
      <w:r w:rsidR="002C3B40" w:rsidRPr="006C5F94">
        <w:rPr>
          <w:rFonts w:ascii="Times New Roman" w:hAnsi="Times New Roman" w:cs="Times New Roman"/>
          <w:sz w:val="28"/>
          <w:szCs w:val="28"/>
        </w:rPr>
        <w:t xml:space="preserve">], </w:t>
      </w:r>
      <w:r w:rsidR="002C3B40">
        <w:rPr>
          <w:rFonts w:ascii="Times New Roman" w:hAnsi="Times New Roman" w:cs="Times New Roman"/>
          <w:sz w:val="28"/>
          <w:szCs w:val="28"/>
        </w:rPr>
        <w:t xml:space="preserve">С. Глазьева </w:t>
      </w:r>
      <w:r w:rsidR="002C3B40" w:rsidRPr="006C5F94">
        <w:rPr>
          <w:rFonts w:ascii="Times New Roman" w:hAnsi="Times New Roman" w:cs="Times New Roman"/>
          <w:sz w:val="28"/>
          <w:szCs w:val="28"/>
        </w:rPr>
        <w:t>[</w:t>
      </w:r>
      <w:r w:rsidR="0049209E">
        <w:rPr>
          <w:rFonts w:ascii="Times New Roman" w:hAnsi="Times New Roman" w:cs="Times New Roman"/>
          <w:sz w:val="28"/>
          <w:szCs w:val="28"/>
        </w:rPr>
        <w:t>36</w:t>
      </w:r>
      <w:r w:rsidR="00B9235B" w:rsidRPr="006C5F94">
        <w:rPr>
          <w:rFonts w:ascii="Times New Roman" w:hAnsi="Times New Roman" w:cs="Times New Roman"/>
          <w:sz w:val="28"/>
          <w:szCs w:val="28"/>
        </w:rPr>
        <w:t xml:space="preserve">], </w:t>
      </w:r>
      <w:r w:rsidR="006C5F94">
        <w:rPr>
          <w:rFonts w:ascii="Times New Roman" w:hAnsi="Times New Roman" w:cs="Times New Roman"/>
          <w:sz w:val="28"/>
          <w:szCs w:val="28"/>
        </w:rPr>
        <w:t xml:space="preserve">В. </w:t>
      </w:r>
      <w:proofErr w:type="spellStart"/>
      <w:r w:rsidR="006C5F94">
        <w:rPr>
          <w:rFonts w:ascii="Times New Roman" w:hAnsi="Times New Roman" w:cs="Times New Roman"/>
          <w:sz w:val="28"/>
          <w:szCs w:val="28"/>
        </w:rPr>
        <w:t>Гидирима</w:t>
      </w:r>
      <w:proofErr w:type="spellEnd"/>
      <w:r w:rsidR="006C5F94">
        <w:rPr>
          <w:rFonts w:ascii="Times New Roman" w:hAnsi="Times New Roman" w:cs="Times New Roman"/>
          <w:sz w:val="28"/>
          <w:szCs w:val="28"/>
        </w:rPr>
        <w:t xml:space="preserve"> </w:t>
      </w:r>
      <w:r w:rsidR="006C5F94" w:rsidRPr="006C5F94">
        <w:rPr>
          <w:rFonts w:ascii="Times New Roman" w:hAnsi="Times New Roman" w:cs="Times New Roman"/>
          <w:sz w:val="28"/>
          <w:szCs w:val="28"/>
        </w:rPr>
        <w:t xml:space="preserve">[44], </w:t>
      </w:r>
      <w:proofErr w:type="spellStart"/>
      <w:r w:rsidR="006C5F94">
        <w:rPr>
          <w:rFonts w:ascii="Times New Roman" w:hAnsi="Times New Roman" w:cs="Times New Roman"/>
          <w:sz w:val="28"/>
          <w:szCs w:val="28"/>
        </w:rPr>
        <w:t>Старженецкой</w:t>
      </w:r>
      <w:proofErr w:type="spellEnd"/>
      <w:r w:rsidR="006C5F94">
        <w:rPr>
          <w:rFonts w:ascii="Times New Roman" w:hAnsi="Times New Roman" w:cs="Times New Roman"/>
          <w:sz w:val="28"/>
          <w:szCs w:val="28"/>
        </w:rPr>
        <w:t xml:space="preserve"> Л. </w:t>
      </w:r>
      <w:r w:rsidR="006C5F94" w:rsidRPr="006C5F94">
        <w:rPr>
          <w:rFonts w:ascii="Times New Roman" w:hAnsi="Times New Roman" w:cs="Times New Roman"/>
          <w:sz w:val="28"/>
          <w:szCs w:val="28"/>
        </w:rPr>
        <w:t>[110]</w:t>
      </w:r>
      <w:r w:rsidR="0049209E">
        <w:rPr>
          <w:rFonts w:ascii="Times New Roman" w:hAnsi="Times New Roman" w:cs="Times New Roman"/>
          <w:sz w:val="28"/>
          <w:szCs w:val="28"/>
        </w:rPr>
        <w:t xml:space="preserve"> и</w:t>
      </w:r>
      <w:r w:rsidR="006C5F94">
        <w:rPr>
          <w:rFonts w:ascii="Times New Roman" w:hAnsi="Times New Roman" w:cs="Times New Roman"/>
          <w:sz w:val="28"/>
          <w:szCs w:val="28"/>
        </w:rPr>
        <w:t xml:space="preserve"> </w:t>
      </w:r>
      <w:proofErr w:type="spellStart"/>
      <w:r w:rsidR="0049209E">
        <w:rPr>
          <w:rFonts w:ascii="Times New Roman" w:hAnsi="Times New Roman" w:cs="Times New Roman"/>
          <w:sz w:val="28"/>
          <w:szCs w:val="28"/>
        </w:rPr>
        <w:t>Полежаровой</w:t>
      </w:r>
      <w:proofErr w:type="spellEnd"/>
      <w:r w:rsidR="0049209E">
        <w:rPr>
          <w:rFonts w:ascii="Times New Roman" w:hAnsi="Times New Roman" w:cs="Times New Roman"/>
          <w:sz w:val="28"/>
          <w:szCs w:val="28"/>
        </w:rPr>
        <w:t xml:space="preserve"> Л.В. [40; 41].</w:t>
      </w:r>
    </w:p>
    <w:p w14:paraId="15D443F6" w14:textId="62C6CA29" w:rsidR="00FD3BE2" w:rsidRDefault="00FD3BE2" w:rsidP="006D10BF">
      <w:pPr>
        <w:spacing w:after="0" w:line="360" w:lineRule="auto"/>
        <w:ind w:right="-285" w:firstLine="709"/>
        <w:jc w:val="both"/>
        <w:rPr>
          <w:rFonts w:ascii="Times New Roman" w:hAnsi="Times New Roman" w:cs="Times New Roman"/>
          <w:sz w:val="28"/>
          <w:szCs w:val="28"/>
        </w:rPr>
      </w:pPr>
      <w:r w:rsidRPr="00DD75A9">
        <w:rPr>
          <w:rFonts w:ascii="Times New Roman" w:hAnsi="Times New Roman" w:cs="Times New Roman"/>
          <w:b/>
          <w:sz w:val="28"/>
          <w:szCs w:val="28"/>
        </w:rPr>
        <w:t>Цели и задачи исследования.</w:t>
      </w:r>
      <w:r>
        <w:rPr>
          <w:rFonts w:ascii="Times New Roman" w:hAnsi="Times New Roman" w:cs="Times New Roman"/>
          <w:sz w:val="28"/>
          <w:szCs w:val="28"/>
        </w:rPr>
        <w:t xml:space="preserve"> Целью настоящего исследования является</w:t>
      </w:r>
      <w:r w:rsidR="00DD75A9">
        <w:rPr>
          <w:rFonts w:ascii="Times New Roman" w:hAnsi="Times New Roman" w:cs="Times New Roman"/>
          <w:sz w:val="28"/>
          <w:szCs w:val="28"/>
        </w:rPr>
        <w:t xml:space="preserve"> </w:t>
      </w:r>
      <w:bookmarkStart w:id="4" w:name="_GoBack"/>
      <w:bookmarkEnd w:id="4"/>
      <w:r w:rsidR="00DD75A9">
        <w:rPr>
          <w:rFonts w:ascii="Times New Roman" w:hAnsi="Times New Roman" w:cs="Times New Roman"/>
          <w:sz w:val="28"/>
          <w:szCs w:val="28"/>
        </w:rPr>
        <w:t>оценка</w:t>
      </w:r>
      <w:r>
        <w:rPr>
          <w:rFonts w:ascii="Times New Roman" w:hAnsi="Times New Roman" w:cs="Times New Roman"/>
          <w:sz w:val="28"/>
          <w:szCs w:val="28"/>
        </w:rPr>
        <w:t xml:space="preserve"> </w:t>
      </w:r>
      <w:r w:rsidR="00DD75A9">
        <w:rPr>
          <w:rFonts w:ascii="Times New Roman" w:hAnsi="Times New Roman" w:cs="Times New Roman"/>
          <w:sz w:val="28"/>
          <w:szCs w:val="28"/>
        </w:rPr>
        <w:t xml:space="preserve">российской экономической политики в области деофшоризации </w:t>
      </w:r>
      <w:r w:rsidR="00913D41">
        <w:rPr>
          <w:rFonts w:ascii="Times New Roman" w:hAnsi="Times New Roman" w:cs="Times New Roman"/>
          <w:sz w:val="28"/>
          <w:szCs w:val="28"/>
        </w:rPr>
        <w:t>как</w:t>
      </w:r>
      <w:r w:rsidR="00DD75A9">
        <w:rPr>
          <w:rFonts w:ascii="Times New Roman" w:hAnsi="Times New Roman" w:cs="Times New Roman"/>
          <w:sz w:val="28"/>
          <w:szCs w:val="28"/>
        </w:rPr>
        <w:t xml:space="preserve"> приоритетн</w:t>
      </w:r>
      <w:r w:rsidR="00913D41">
        <w:rPr>
          <w:rFonts w:ascii="Times New Roman" w:hAnsi="Times New Roman" w:cs="Times New Roman"/>
          <w:sz w:val="28"/>
          <w:szCs w:val="28"/>
        </w:rPr>
        <w:t>ой в данный момент</w:t>
      </w:r>
      <w:r>
        <w:rPr>
          <w:rFonts w:ascii="Times New Roman" w:hAnsi="Times New Roman" w:cs="Times New Roman"/>
          <w:sz w:val="28"/>
          <w:szCs w:val="28"/>
        </w:rPr>
        <w:t xml:space="preserve"> </w:t>
      </w:r>
      <w:r w:rsidR="00DD75A9">
        <w:rPr>
          <w:rFonts w:ascii="Times New Roman" w:hAnsi="Times New Roman" w:cs="Times New Roman"/>
          <w:sz w:val="28"/>
          <w:szCs w:val="28"/>
        </w:rPr>
        <w:t xml:space="preserve">посредством анализа ее отдельных мер и </w:t>
      </w:r>
      <w:r>
        <w:rPr>
          <w:rFonts w:ascii="Times New Roman" w:hAnsi="Times New Roman" w:cs="Times New Roman"/>
          <w:sz w:val="28"/>
          <w:szCs w:val="28"/>
        </w:rPr>
        <w:t>сопостав</w:t>
      </w:r>
      <w:r w:rsidR="00DD75A9">
        <w:rPr>
          <w:rFonts w:ascii="Times New Roman" w:hAnsi="Times New Roman" w:cs="Times New Roman"/>
          <w:sz w:val="28"/>
          <w:szCs w:val="28"/>
        </w:rPr>
        <w:t>ления</w:t>
      </w:r>
      <w:r>
        <w:rPr>
          <w:rFonts w:ascii="Times New Roman" w:hAnsi="Times New Roman" w:cs="Times New Roman"/>
          <w:sz w:val="28"/>
          <w:szCs w:val="28"/>
        </w:rPr>
        <w:t xml:space="preserve"> со спецификой национальных экономических условий.</w:t>
      </w:r>
      <w:r w:rsidR="00DD75A9">
        <w:rPr>
          <w:rFonts w:ascii="Times New Roman" w:hAnsi="Times New Roman" w:cs="Times New Roman"/>
          <w:sz w:val="28"/>
          <w:szCs w:val="28"/>
        </w:rPr>
        <w:t xml:space="preserve"> Для достижения указанной цели исследования определяются следующие задачи:</w:t>
      </w:r>
    </w:p>
    <w:p w14:paraId="28FF4852" w14:textId="5FEAC53C" w:rsidR="007D0E7D" w:rsidRPr="007D0E7D" w:rsidRDefault="007D0E7D" w:rsidP="006D10BF">
      <w:pPr>
        <w:pStyle w:val="a4"/>
        <w:numPr>
          <w:ilvl w:val="0"/>
          <w:numId w:val="15"/>
        </w:numPr>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Классифицировать совокупность терминов, используемых в специальной литературе</w:t>
      </w:r>
      <w:r w:rsidR="00C70F01">
        <w:rPr>
          <w:rFonts w:ascii="Times New Roman" w:hAnsi="Times New Roman" w:cs="Times New Roman"/>
          <w:sz w:val="28"/>
          <w:szCs w:val="28"/>
        </w:rPr>
        <w:t xml:space="preserve"> по деофшоризации</w:t>
      </w:r>
      <w:r>
        <w:rPr>
          <w:rFonts w:ascii="Times New Roman" w:hAnsi="Times New Roman" w:cs="Times New Roman"/>
          <w:sz w:val="28"/>
          <w:szCs w:val="28"/>
        </w:rPr>
        <w:t xml:space="preserve">, и сформировать </w:t>
      </w:r>
      <w:r w:rsidR="00C70F01">
        <w:rPr>
          <w:rFonts w:ascii="Times New Roman" w:hAnsi="Times New Roman" w:cs="Times New Roman"/>
          <w:sz w:val="28"/>
          <w:szCs w:val="28"/>
        </w:rPr>
        <w:t xml:space="preserve">из нее </w:t>
      </w:r>
      <w:r>
        <w:rPr>
          <w:rFonts w:ascii="Times New Roman" w:hAnsi="Times New Roman" w:cs="Times New Roman"/>
          <w:sz w:val="28"/>
          <w:szCs w:val="28"/>
        </w:rPr>
        <w:t>упорядоченную систему.</w:t>
      </w:r>
    </w:p>
    <w:p w14:paraId="648628C9" w14:textId="08AFC3E7" w:rsidR="007D0E7D" w:rsidRDefault="007D0E7D" w:rsidP="006D10BF">
      <w:pPr>
        <w:pStyle w:val="a4"/>
        <w:numPr>
          <w:ilvl w:val="0"/>
          <w:numId w:val="15"/>
        </w:numPr>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Выявить причины </w:t>
      </w:r>
      <w:proofErr w:type="spellStart"/>
      <w:r>
        <w:rPr>
          <w:rFonts w:ascii="Times New Roman" w:hAnsi="Times New Roman" w:cs="Times New Roman"/>
          <w:sz w:val="28"/>
          <w:szCs w:val="28"/>
        </w:rPr>
        <w:t>офшоризации</w:t>
      </w:r>
      <w:proofErr w:type="spellEnd"/>
      <w:r>
        <w:rPr>
          <w:rFonts w:ascii="Times New Roman" w:hAnsi="Times New Roman" w:cs="Times New Roman"/>
          <w:sz w:val="28"/>
          <w:szCs w:val="28"/>
        </w:rPr>
        <w:t xml:space="preserve"> бизнеса</w:t>
      </w:r>
      <w:r w:rsidR="00587CAE">
        <w:rPr>
          <w:rFonts w:ascii="Times New Roman" w:hAnsi="Times New Roman" w:cs="Times New Roman"/>
          <w:sz w:val="28"/>
          <w:szCs w:val="28"/>
        </w:rPr>
        <w:t xml:space="preserve"> </w:t>
      </w:r>
      <w:r w:rsidR="005E7202">
        <w:rPr>
          <w:rFonts w:ascii="Times New Roman" w:hAnsi="Times New Roman" w:cs="Times New Roman"/>
          <w:sz w:val="28"/>
          <w:szCs w:val="28"/>
        </w:rPr>
        <w:t>путем ретроспективного анализа явления офшоров</w:t>
      </w:r>
      <w:r w:rsidR="00C775DC">
        <w:rPr>
          <w:rFonts w:ascii="Times New Roman" w:hAnsi="Times New Roman" w:cs="Times New Roman"/>
          <w:sz w:val="28"/>
          <w:szCs w:val="28"/>
        </w:rPr>
        <w:t>, а также их влияния на организацию офшорных бизнес-схем</w:t>
      </w:r>
      <w:r w:rsidR="005E7202">
        <w:rPr>
          <w:rFonts w:ascii="Times New Roman" w:hAnsi="Times New Roman" w:cs="Times New Roman"/>
          <w:sz w:val="28"/>
          <w:szCs w:val="28"/>
        </w:rPr>
        <w:t>.</w:t>
      </w:r>
    </w:p>
    <w:p w14:paraId="5D58B777" w14:textId="33EA386D" w:rsidR="00C70F01" w:rsidRPr="00C70F01" w:rsidRDefault="00553199" w:rsidP="006D10BF">
      <w:pPr>
        <w:pStyle w:val="a4"/>
        <w:numPr>
          <w:ilvl w:val="0"/>
          <w:numId w:val="15"/>
        </w:numPr>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Определить </w:t>
      </w:r>
      <w:r w:rsidR="00C70F01">
        <w:rPr>
          <w:rFonts w:ascii="Times New Roman" w:hAnsi="Times New Roman" w:cs="Times New Roman"/>
          <w:sz w:val="28"/>
          <w:szCs w:val="28"/>
        </w:rPr>
        <w:t>основные направления экономической политики в сфере деофшоризации с позиции зарубежных исследований и оценить их применимость в российской экономике.</w:t>
      </w:r>
    </w:p>
    <w:p w14:paraId="2D547421" w14:textId="539293DD" w:rsidR="007D0E7D" w:rsidRDefault="002C688A" w:rsidP="006D10BF">
      <w:pPr>
        <w:pStyle w:val="a4"/>
        <w:numPr>
          <w:ilvl w:val="0"/>
          <w:numId w:val="15"/>
        </w:numPr>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Выбрать подходящий количественный показатель, и с его помощью оценить динамику результативности экономической политики России в сфере деофшоризации</w:t>
      </w:r>
      <w:r w:rsidR="005F3A94">
        <w:rPr>
          <w:rFonts w:ascii="Times New Roman" w:hAnsi="Times New Roman" w:cs="Times New Roman"/>
          <w:sz w:val="28"/>
          <w:szCs w:val="28"/>
        </w:rPr>
        <w:t>, при возможности построив прогнозную модель</w:t>
      </w:r>
      <w:r w:rsidR="00587CAE">
        <w:rPr>
          <w:rFonts w:ascii="Times New Roman" w:hAnsi="Times New Roman" w:cs="Times New Roman"/>
          <w:sz w:val="28"/>
          <w:szCs w:val="28"/>
        </w:rPr>
        <w:t>.</w:t>
      </w:r>
    </w:p>
    <w:p w14:paraId="5985BD68" w14:textId="529A6FF4" w:rsidR="007D0E7D" w:rsidRPr="00587CAE" w:rsidRDefault="00587CAE" w:rsidP="006D10BF">
      <w:pPr>
        <w:pStyle w:val="a4"/>
        <w:numPr>
          <w:ilvl w:val="0"/>
          <w:numId w:val="15"/>
        </w:numPr>
        <w:spacing w:after="0" w:line="360" w:lineRule="auto"/>
        <w:ind w:left="0" w:right="-285" w:firstLine="709"/>
        <w:jc w:val="both"/>
        <w:rPr>
          <w:rFonts w:ascii="Times New Roman" w:hAnsi="Times New Roman" w:cs="Times New Roman"/>
          <w:sz w:val="28"/>
          <w:szCs w:val="28"/>
        </w:rPr>
      </w:pPr>
      <w:proofErr w:type="spellStart"/>
      <w:r>
        <w:rPr>
          <w:rFonts w:ascii="Times New Roman" w:hAnsi="Times New Roman" w:cs="Times New Roman"/>
          <w:sz w:val="28"/>
          <w:szCs w:val="28"/>
        </w:rPr>
        <w:t>Этапизировать</w:t>
      </w:r>
      <w:proofErr w:type="spellEnd"/>
      <w:r>
        <w:rPr>
          <w:rFonts w:ascii="Times New Roman" w:hAnsi="Times New Roman" w:cs="Times New Roman"/>
          <w:sz w:val="28"/>
          <w:szCs w:val="28"/>
        </w:rPr>
        <w:t xml:space="preserve"> мероприятия экономической политики России в сфере деофшоризации</w:t>
      </w:r>
      <w:r w:rsidR="007D0E7D">
        <w:rPr>
          <w:rFonts w:ascii="Times New Roman" w:hAnsi="Times New Roman" w:cs="Times New Roman"/>
          <w:sz w:val="28"/>
          <w:szCs w:val="28"/>
        </w:rPr>
        <w:t xml:space="preserve">, </w:t>
      </w:r>
      <w:r>
        <w:rPr>
          <w:rFonts w:ascii="Times New Roman" w:hAnsi="Times New Roman" w:cs="Times New Roman"/>
          <w:sz w:val="28"/>
          <w:szCs w:val="28"/>
        </w:rPr>
        <w:t xml:space="preserve">отразив их суть и </w:t>
      </w:r>
      <w:r w:rsidR="005E7202">
        <w:rPr>
          <w:rFonts w:ascii="Times New Roman" w:hAnsi="Times New Roman" w:cs="Times New Roman"/>
          <w:sz w:val="28"/>
          <w:szCs w:val="28"/>
        </w:rPr>
        <w:t>проанализировав</w:t>
      </w:r>
      <w:r>
        <w:rPr>
          <w:rFonts w:ascii="Times New Roman" w:hAnsi="Times New Roman" w:cs="Times New Roman"/>
          <w:sz w:val="28"/>
          <w:szCs w:val="28"/>
        </w:rPr>
        <w:t xml:space="preserve"> различные взгляды на них</w:t>
      </w:r>
      <w:r w:rsidR="00C775DC">
        <w:rPr>
          <w:rFonts w:ascii="Times New Roman" w:hAnsi="Times New Roman" w:cs="Times New Roman"/>
          <w:sz w:val="28"/>
          <w:szCs w:val="28"/>
        </w:rPr>
        <w:t>, на основе чего</w:t>
      </w:r>
      <w:r w:rsidR="005E7202">
        <w:rPr>
          <w:rFonts w:ascii="Times New Roman" w:hAnsi="Times New Roman" w:cs="Times New Roman"/>
          <w:sz w:val="28"/>
          <w:szCs w:val="28"/>
        </w:rPr>
        <w:t xml:space="preserve"> представить предложения для совершенствования данной политики. </w:t>
      </w:r>
    </w:p>
    <w:p w14:paraId="515CA742" w14:textId="3C542944" w:rsidR="00B419B6" w:rsidRDefault="001D0F84" w:rsidP="006D10BF">
      <w:pPr>
        <w:spacing w:after="0" w:line="360" w:lineRule="auto"/>
        <w:ind w:right="-285" w:firstLine="709"/>
        <w:jc w:val="both"/>
        <w:rPr>
          <w:rFonts w:ascii="Times New Roman" w:hAnsi="Times New Roman" w:cs="Times New Roman"/>
          <w:sz w:val="28"/>
          <w:szCs w:val="28"/>
        </w:rPr>
      </w:pPr>
      <w:r w:rsidRPr="001D0F84">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является офшоризация </w:t>
      </w:r>
      <w:r w:rsidR="0049209E">
        <w:rPr>
          <w:rFonts w:ascii="Times New Roman" w:hAnsi="Times New Roman" w:cs="Times New Roman"/>
          <w:sz w:val="28"/>
          <w:szCs w:val="28"/>
        </w:rPr>
        <w:t xml:space="preserve">российского </w:t>
      </w:r>
      <w:r>
        <w:rPr>
          <w:rFonts w:ascii="Times New Roman" w:hAnsi="Times New Roman" w:cs="Times New Roman"/>
          <w:sz w:val="28"/>
          <w:szCs w:val="28"/>
        </w:rPr>
        <w:t xml:space="preserve">бизнеса, который изучается на </w:t>
      </w:r>
      <w:r w:rsidRPr="001D0F84">
        <w:rPr>
          <w:rFonts w:ascii="Times New Roman" w:hAnsi="Times New Roman" w:cs="Times New Roman"/>
          <w:b/>
          <w:sz w:val="28"/>
          <w:szCs w:val="28"/>
        </w:rPr>
        <w:t>предмет</w:t>
      </w:r>
      <w:r>
        <w:rPr>
          <w:rFonts w:ascii="Times New Roman" w:hAnsi="Times New Roman" w:cs="Times New Roman"/>
          <w:sz w:val="28"/>
          <w:szCs w:val="28"/>
        </w:rPr>
        <w:t xml:space="preserve"> мероприятий экономической политики </w:t>
      </w:r>
      <w:r>
        <w:rPr>
          <w:rFonts w:ascii="Times New Roman" w:hAnsi="Times New Roman" w:cs="Times New Roman"/>
          <w:sz w:val="28"/>
          <w:szCs w:val="28"/>
        </w:rPr>
        <w:lastRenderedPageBreak/>
        <w:t xml:space="preserve">государства, нейтрализующей ее негативные последствия в отношении бизнеса, граждан России </w:t>
      </w:r>
      <w:r w:rsidR="00B419B6">
        <w:rPr>
          <w:rFonts w:ascii="Times New Roman" w:hAnsi="Times New Roman" w:cs="Times New Roman"/>
          <w:sz w:val="28"/>
          <w:szCs w:val="28"/>
        </w:rPr>
        <w:t>и российской экономики в целом.</w:t>
      </w:r>
    </w:p>
    <w:p w14:paraId="686742E5" w14:textId="0F5D5383" w:rsidR="00111753" w:rsidRPr="00A45D40" w:rsidRDefault="00CF10C2" w:rsidP="006D10BF">
      <w:pPr>
        <w:spacing w:after="0" w:line="360" w:lineRule="auto"/>
        <w:ind w:right="-285" w:firstLine="709"/>
        <w:jc w:val="both"/>
        <w:rPr>
          <w:rFonts w:ascii="Times New Roman" w:hAnsi="Times New Roman" w:cs="Times New Roman"/>
          <w:sz w:val="28"/>
          <w:szCs w:val="28"/>
        </w:rPr>
      </w:pPr>
      <w:r w:rsidRPr="00B419B6">
        <w:rPr>
          <w:rFonts w:ascii="Times New Roman" w:hAnsi="Times New Roman" w:cs="Times New Roman"/>
          <w:b/>
          <w:sz w:val="28"/>
          <w:szCs w:val="28"/>
        </w:rPr>
        <w:t>Методологическая основа исследования.</w:t>
      </w:r>
      <w:r w:rsidR="00111753" w:rsidRPr="00A45D40">
        <w:rPr>
          <w:rFonts w:ascii="Times New Roman" w:hAnsi="Times New Roman" w:cs="Times New Roman"/>
          <w:sz w:val="28"/>
          <w:szCs w:val="28"/>
        </w:rPr>
        <w:t xml:space="preserve"> </w:t>
      </w:r>
      <w:r>
        <w:rPr>
          <w:rFonts w:ascii="Times New Roman" w:hAnsi="Times New Roman" w:cs="Times New Roman"/>
          <w:sz w:val="28"/>
          <w:szCs w:val="28"/>
        </w:rPr>
        <w:t>При</w:t>
      </w:r>
      <w:r w:rsidR="00111753" w:rsidRPr="00A45D40">
        <w:rPr>
          <w:rFonts w:ascii="Times New Roman" w:hAnsi="Times New Roman" w:cs="Times New Roman"/>
          <w:sz w:val="28"/>
          <w:szCs w:val="28"/>
        </w:rPr>
        <w:t xml:space="preserve"> изучении офшорной деятельности необходимо сочетать как количественные, так и качественные методы исследования, </w:t>
      </w:r>
      <w:r w:rsidR="00913D41">
        <w:rPr>
          <w:rFonts w:ascii="Times New Roman" w:hAnsi="Times New Roman" w:cs="Times New Roman"/>
          <w:sz w:val="28"/>
          <w:szCs w:val="28"/>
        </w:rPr>
        <w:t>отдавая</w:t>
      </w:r>
      <w:r w:rsidR="00111753" w:rsidRPr="00A45D40">
        <w:rPr>
          <w:rFonts w:ascii="Times New Roman" w:hAnsi="Times New Roman" w:cs="Times New Roman"/>
          <w:sz w:val="28"/>
          <w:szCs w:val="28"/>
        </w:rPr>
        <w:t xml:space="preserve"> приоритет качественным. Рациональные ожидания нередко лучше описывают ситуацию ближ</w:t>
      </w:r>
      <w:r w:rsidR="00B419B6">
        <w:rPr>
          <w:rFonts w:ascii="Times New Roman" w:hAnsi="Times New Roman" w:cs="Times New Roman"/>
          <w:sz w:val="28"/>
          <w:szCs w:val="28"/>
        </w:rPr>
        <w:t>айшего будущего, чем адаптивные</w:t>
      </w:r>
      <w:r w:rsidR="00111753" w:rsidRPr="00A45D40">
        <w:rPr>
          <w:rFonts w:ascii="Times New Roman" w:hAnsi="Times New Roman" w:cs="Times New Roman"/>
          <w:sz w:val="28"/>
          <w:szCs w:val="28"/>
        </w:rPr>
        <w:t>. Кроме того,</w:t>
      </w:r>
      <w:r>
        <w:rPr>
          <w:rFonts w:ascii="Times New Roman" w:hAnsi="Times New Roman" w:cs="Times New Roman"/>
          <w:sz w:val="28"/>
          <w:szCs w:val="28"/>
        </w:rPr>
        <w:t xml:space="preserve"> изучая</w:t>
      </w:r>
      <w:r w:rsidR="00111753" w:rsidRPr="00A45D40">
        <w:rPr>
          <w:rFonts w:ascii="Times New Roman" w:hAnsi="Times New Roman" w:cs="Times New Roman"/>
          <w:sz w:val="28"/>
          <w:szCs w:val="28"/>
        </w:rPr>
        <w:t xml:space="preserve"> сер</w:t>
      </w:r>
      <w:r>
        <w:rPr>
          <w:rFonts w:ascii="Times New Roman" w:hAnsi="Times New Roman" w:cs="Times New Roman"/>
          <w:sz w:val="28"/>
          <w:szCs w:val="28"/>
        </w:rPr>
        <w:t>ую</w:t>
      </w:r>
      <w:r w:rsidR="00111753" w:rsidRPr="00A45D40">
        <w:rPr>
          <w:rFonts w:ascii="Times New Roman" w:hAnsi="Times New Roman" w:cs="Times New Roman"/>
          <w:sz w:val="28"/>
          <w:szCs w:val="28"/>
        </w:rPr>
        <w:t xml:space="preserve"> сфер</w:t>
      </w:r>
      <w:r>
        <w:rPr>
          <w:rFonts w:ascii="Times New Roman" w:hAnsi="Times New Roman" w:cs="Times New Roman"/>
          <w:sz w:val="28"/>
          <w:szCs w:val="28"/>
        </w:rPr>
        <w:t xml:space="preserve">у экономики, </w:t>
      </w:r>
      <w:r w:rsidR="00111753" w:rsidRPr="00A45D40">
        <w:rPr>
          <w:rFonts w:ascii="Times New Roman" w:hAnsi="Times New Roman" w:cs="Times New Roman"/>
          <w:sz w:val="28"/>
          <w:szCs w:val="28"/>
        </w:rPr>
        <w:t>нельзя полностью положиться на официальные данные, так как они не могут точно выражать реальную ситуацию.</w:t>
      </w:r>
      <w:r w:rsidR="00913D41">
        <w:rPr>
          <w:rFonts w:ascii="Times New Roman" w:hAnsi="Times New Roman" w:cs="Times New Roman"/>
          <w:sz w:val="28"/>
          <w:szCs w:val="28"/>
        </w:rPr>
        <w:t xml:space="preserve"> П</w:t>
      </w:r>
      <w:r w:rsidR="00B419B6">
        <w:rPr>
          <w:rFonts w:ascii="Times New Roman" w:hAnsi="Times New Roman" w:cs="Times New Roman"/>
          <w:sz w:val="28"/>
          <w:szCs w:val="28"/>
        </w:rPr>
        <w:t>ри подготовке исследования использовались исторический и системный методы познания, а также абстрактно-логический и</w:t>
      </w:r>
      <w:r w:rsidR="00B419B6" w:rsidRPr="00B419B6">
        <w:rPr>
          <w:rFonts w:ascii="Times New Roman" w:hAnsi="Times New Roman" w:cs="Times New Roman"/>
          <w:sz w:val="28"/>
          <w:szCs w:val="28"/>
        </w:rPr>
        <w:t xml:space="preserve"> статистико-экспериментальный подходы</w:t>
      </w:r>
    </w:p>
    <w:p w14:paraId="4DF75226" w14:textId="0356BFC5" w:rsidR="00927149" w:rsidRDefault="001C4BB2" w:rsidP="006D10BF">
      <w:pPr>
        <w:spacing w:after="0" w:line="360" w:lineRule="auto"/>
        <w:ind w:right="-285" w:firstLine="709"/>
        <w:jc w:val="both"/>
        <w:rPr>
          <w:rFonts w:ascii="Times New Roman" w:hAnsi="Times New Roman" w:cs="Times New Roman"/>
          <w:sz w:val="28"/>
          <w:szCs w:val="28"/>
        </w:rPr>
      </w:pPr>
      <w:r w:rsidRPr="00B419B6">
        <w:rPr>
          <w:rFonts w:ascii="Times New Roman" w:hAnsi="Times New Roman" w:cs="Times New Roman"/>
          <w:b/>
          <w:sz w:val="28"/>
          <w:szCs w:val="28"/>
        </w:rPr>
        <w:t>Научная новизна</w:t>
      </w:r>
      <w:r>
        <w:rPr>
          <w:rFonts w:ascii="Times New Roman" w:hAnsi="Times New Roman" w:cs="Times New Roman"/>
          <w:sz w:val="28"/>
          <w:szCs w:val="28"/>
        </w:rPr>
        <w:t xml:space="preserve"> </w:t>
      </w:r>
      <w:r w:rsidR="00B419B6">
        <w:rPr>
          <w:rFonts w:ascii="Times New Roman" w:hAnsi="Times New Roman" w:cs="Times New Roman"/>
          <w:sz w:val="28"/>
          <w:szCs w:val="28"/>
        </w:rPr>
        <w:t xml:space="preserve">данного </w:t>
      </w:r>
      <w:r>
        <w:rPr>
          <w:rFonts w:ascii="Times New Roman" w:hAnsi="Times New Roman" w:cs="Times New Roman"/>
          <w:sz w:val="28"/>
          <w:szCs w:val="28"/>
        </w:rPr>
        <w:t xml:space="preserve">исследования </w:t>
      </w:r>
      <w:r w:rsidR="00B419B6">
        <w:rPr>
          <w:rFonts w:ascii="Times New Roman" w:hAnsi="Times New Roman" w:cs="Times New Roman"/>
          <w:sz w:val="28"/>
          <w:szCs w:val="28"/>
        </w:rPr>
        <w:t>состоит в</w:t>
      </w:r>
      <w:r>
        <w:rPr>
          <w:rFonts w:ascii="Times New Roman" w:hAnsi="Times New Roman" w:cs="Times New Roman"/>
          <w:sz w:val="28"/>
          <w:szCs w:val="28"/>
        </w:rPr>
        <w:t xml:space="preserve"> комплексн</w:t>
      </w:r>
      <w:r w:rsidR="00B419B6">
        <w:rPr>
          <w:rFonts w:ascii="Times New Roman" w:hAnsi="Times New Roman" w:cs="Times New Roman"/>
          <w:sz w:val="28"/>
          <w:szCs w:val="28"/>
        </w:rPr>
        <w:t>ости</w:t>
      </w:r>
      <w:r>
        <w:rPr>
          <w:rFonts w:ascii="Times New Roman" w:hAnsi="Times New Roman" w:cs="Times New Roman"/>
          <w:sz w:val="28"/>
          <w:szCs w:val="28"/>
        </w:rPr>
        <w:t xml:space="preserve"> </w:t>
      </w:r>
      <w:r w:rsidR="00B419B6">
        <w:rPr>
          <w:rFonts w:ascii="Times New Roman" w:hAnsi="Times New Roman" w:cs="Times New Roman"/>
          <w:sz w:val="28"/>
          <w:szCs w:val="28"/>
        </w:rPr>
        <w:t>изучения</w:t>
      </w:r>
      <w:r>
        <w:rPr>
          <w:rFonts w:ascii="Times New Roman" w:hAnsi="Times New Roman" w:cs="Times New Roman"/>
          <w:sz w:val="28"/>
          <w:szCs w:val="28"/>
        </w:rPr>
        <w:t xml:space="preserve"> текущих тенденций </w:t>
      </w:r>
      <w:proofErr w:type="spellStart"/>
      <w:r>
        <w:rPr>
          <w:rFonts w:ascii="Times New Roman" w:hAnsi="Times New Roman" w:cs="Times New Roman"/>
          <w:sz w:val="28"/>
          <w:szCs w:val="28"/>
        </w:rPr>
        <w:t>деофшоризационного</w:t>
      </w:r>
      <w:proofErr w:type="spellEnd"/>
      <w:r>
        <w:rPr>
          <w:rFonts w:ascii="Times New Roman" w:hAnsi="Times New Roman" w:cs="Times New Roman"/>
          <w:sz w:val="28"/>
          <w:szCs w:val="28"/>
        </w:rPr>
        <w:t xml:space="preserve"> курса</w:t>
      </w:r>
      <w:r w:rsidR="00B419B6">
        <w:rPr>
          <w:rFonts w:ascii="Times New Roman" w:hAnsi="Times New Roman" w:cs="Times New Roman"/>
          <w:sz w:val="28"/>
          <w:szCs w:val="28"/>
        </w:rPr>
        <w:t xml:space="preserve"> экономической политики России и мира</w:t>
      </w:r>
      <w:r>
        <w:rPr>
          <w:rFonts w:ascii="Times New Roman" w:hAnsi="Times New Roman" w:cs="Times New Roman"/>
          <w:sz w:val="28"/>
          <w:szCs w:val="28"/>
        </w:rPr>
        <w:t xml:space="preserve">, прямо или косвенно влияющего на российский бизнес; </w:t>
      </w:r>
      <w:r w:rsidR="00B419B6">
        <w:rPr>
          <w:rFonts w:ascii="Times New Roman" w:hAnsi="Times New Roman" w:cs="Times New Roman"/>
          <w:sz w:val="28"/>
          <w:szCs w:val="28"/>
        </w:rPr>
        <w:t xml:space="preserve">формулирование </w:t>
      </w:r>
      <w:r w:rsidR="0011102A">
        <w:rPr>
          <w:rFonts w:ascii="Times New Roman" w:hAnsi="Times New Roman" w:cs="Times New Roman"/>
          <w:sz w:val="28"/>
          <w:szCs w:val="28"/>
        </w:rPr>
        <w:t xml:space="preserve">первой </w:t>
      </w:r>
      <w:r w:rsidR="00B419B6">
        <w:rPr>
          <w:rFonts w:ascii="Times New Roman" w:hAnsi="Times New Roman" w:cs="Times New Roman"/>
          <w:sz w:val="28"/>
          <w:szCs w:val="28"/>
        </w:rPr>
        <w:t>классификации терминов о деофшоризации</w:t>
      </w:r>
      <w:r>
        <w:rPr>
          <w:rFonts w:ascii="Times New Roman" w:hAnsi="Times New Roman" w:cs="Times New Roman"/>
          <w:sz w:val="28"/>
          <w:szCs w:val="28"/>
        </w:rPr>
        <w:t xml:space="preserve">, а также </w:t>
      </w:r>
      <w:r w:rsidR="00B419B6">
        <w:rPr>
          <w:rFonts w:ascii="Times New Roman" w:hAnsi="Times New Roman" w:cs="Times New Roman"/>
          <w:sz w:val="28"/>
          <w:szCs w:val="28"/>
        </w:rPr>
        <w:t>выделение этапов</w:t>
      </w:r>
      <w:r>
        <w:rPr>
          <w:rFonts w:ascii="Times New Roman" w:hAnsi="Times New Roman" w:cs="Times New Roman"/>
          <w:sz w:val="28"/>
          <w:szCs w:val="28"/>
        </w:rPr>
        <w:t xml:space="preserve"> деофшоризационной политики в России. </w:t>
      </w:r>
      <w:r w:rsidR="00217B12">
        <w:rPr>
          <w:rFonts w:ascii="Times New Roman" w:hAnsi="Times New Roman" w:cs="Times New Roman"/>
          <w:sz w:val="28"/>
          <w:szCs w:val="28"/>
        </w:rPr>
        <w:t>Впервые в российской на</w:t>
      </w:r>
      <w:r w:rsidR="0011102A">
        <w:rPr>
          <w:rFonts w:ascii="Times New Roman" w:hAnsi="Times New Roman" w:cs="Times New Roman"/>
          <w:sz w:val="28"/>
          <w:szCs w:val="28"/>
        </w:rPr>
        <w:t xml:space="preserve">уке автор предпринимает попытку: (а) </w:t>
      </w:r>
      <w:r w:rsidR="00217B12">
        <w:rPr>
          <w:rFonts w:ascii="Times New Roman" w:hAnsi="Times New Roman" w:cs="Times New Roman"/>
          <w:sz w:val="28"/>
          <w:szCs w:val="28"/>
        </w:rPr>
        <w:t>обосновать приоритетность экономической политики государства в области деофшоризации над другим</w:t>
      </w:r>
      <w:r w:rsidR="0011102A">
        <w:rPr>
          <w:rFonts w:ascii="Times New Roman" w:hAnsi="Times New Roman" w:cs="Times New Roman"/>
          <w:sz w:val="28"/>
          <w:szCs w:val="28"/>
        </w:rPr>
        <w:t>и видами экономической политики, (б) найти и исследовать статистическим и эконометрическим методами количественного анализа показатель, который бы отражал динамику результативности деофшоризационной политики в России.</w:t>
      </w:r>
    </w:p>
    <w:p w14:paraId="7CBD82FD" w14:textId="77777777" w:rsidR="00634026" w:rsidRDefault="00C501D8"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Практическая значимость исследования. </w:t>
      </w:r>
      <w:r w:rsidRPr="00C501D8">
        <w:rPr>
          <w:rFonts w:ascii="Times New Roman" w:hAnsi="Times New Roman" w:cs="Times New Roman"/>
          <w:sz w:val="28"/>
          <w:szCs w:val="28"/>
        </w:rPr>
        <w:t>Выводы автора касательно</w:t>
      </w:r>
      <w:r w:rsidR="00184035">
        <w:rPr>
          <w:rFonts w:ascii="Times New Roman" w:hAnsi="Times New Roman" w:cs="Times New Roman"/>
          <w:sz w:val="28"/>
          <w:szCs w:val="28"/>
        </w:rPr>
        <w:t xml:space="preserve"> состояния процесса деофшоризации и экономической политики в этом отношении могут быть полезны для других исследователей соответствующей темы, для представителей бизнеса, оценивающих влияние текущей деофшоризационной политики на свой бизнес, для представителей власти РФ.</w:t>
      </w:r>
    </w:p>
    <w:p w14:paraId="7E8A96BC" w14:textId="0E0D2B5E" w:rsidR="00184035" w:rsidRDefault="00184035"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b/>
          <w:sz w:val="28"/>
          <w:szCs w:val="28"/>
        </w:rPr>
        <w:t>Апробация результатов исследования.</w:t>
      </w:r>
      <w:r>
        <w:rPr>
          <w:rFonts w:ascii="Times New Roman" w:hAnsi="Times New Roman" w:cs="Times New Roman"/>
          <w:sz w:val="28"/>
          <w:szCs w:val="28"/>
        </w:rPr>
        <w:t xml:space="preserve"> Отдельные идеи данного исследования нашли отражение в научных статьях автора, размещенных в российских изданиях</w:t>
      </w:r>
      <w:r w:rsidR="00AF6566">
        <w:rPr>
          <w:rFonts w:ascii="Times New Roman" w:hAnsi="Times New Roman" w:cs="Times New Roman"/>
          <w:sz w:val="28"/>
          <w:szCs w:val="28"/>
        </w:rPr>
        <w:t xml:space="preserve"> (например, статьи «</w:t>
      </w:r>
      <w:r w:rsidR="00AF6566" w:rsidRPr="00AF6566">
        <w:rPr>
          <w:rFonts w:ascii="Times New Roman" w:hAnsi="Times New Roman" w:cs="Times New Roman"/>
          <w:sz w:val="28"/>
          <w:szCs w:val="28"/>
        </w:rPr>
        <w:t xml:space="preserve">Влияние экономических санкций ЕС против РФ на </w:t>
      </w:r>
      <w:proofErr w:type="spellStart"/>
      <w:r w:rsidR="00AF6566" w:rsidRPr="00AF6566">
        <w:rPr>
          <w:rFonts w:ascii="Times New Roman" w:hAnsi="Times New Roman" w:cs="Times New Roman"/>
          <w:sz w:val="28"/>
          <w:szCs w:val="28"/>
        </w:rPr>
        <w:t>деофшоризационный</w:t>
      </w:r>
      <w:proofErr w:type="spellEnd"/>
      <w:r w:rsidR="00AF6566" w:rsidRPr="00AF6566">
        <w:rPr>
          <w:rFonts w:ascii="Times New Roman" w:hAnsi="Times New Roman" w:cs="Times New Roman"/>
          <w:sz w:val="28"/>
          <w:szCs w:val="28"/>
        </w:rPr>
        <w:t xml:space="preserve"> процесс в российской экономике»</w:t>
      </w:r>
      <w:r>
        <w:rPr>
          <w:rFonts w:ascii="Times New Roman" w:hAnsi="Times New Roman" w:cs="Times New Roman"/>
          <w:sz w:val="28"/>
          <w:szCs w:val="28"/>
        </w:rPr>
        <w:t xml:space="preserve"> </w:t>
      </w:r>
      <w:r w:rsidR="00AF6566">
        <w:rPr>
          <w:rFonts w:ascii="Times New Roman" w:hAnsi="Times New Roman" w:cs="Times New Roman"/>
          <w:sz w:val="28"/>
          <w:szCs w:val="28"/>
        </w:rPr>
        <w:lastRenderedPageBreak/>
        <w:t>(</w:t>
      </w:r>
      <w:r w:rsidR="00AF6566" w:rsidRPr="00634026">
        <w:rPr>
          <w:rFonts w:ascii="Times New Roman" w:hAnsi="Times New Roman" w:cs="Times New Roman"/>
          <w:sz w:val="28"/>
          <w:szCs w:val="28"/>
        </w:rPr>
        <w:t>«</w:t>
      </w:r>
      <w:hyperlink r:id="rId10" w:tooltip="Оглавления выпусков этого журнала" w:history="1">
        <w:r w:rsidR="00634026">
          <w:rPr>
            <w:rFonts w:ascii="Times New Roman" w:hAnsi="Times New Roman" w:cs="Times New Roman"/>
            <w:sz w:val="28"/>
            <w:szCs w:val="28"/>
          </w:rPr>
          <w:t>М</w:t>
        </w:r>
        <w:r w:rsidR="00634026" w:rsidRPr="00634026">
          <w:rPr>
            <w:rFonts w:ascii="Times New Roman" w:hAnsi="Times New Roman" w:cs="Times New Roman"/>
            <w:sz w:val="28"/>
            <w:szCs w:val="28"/>
          </w:rPr>
          <w:t xml:space="preserve">аркетинг MBA. </w:t>
        </w:r>
        <w:r w:rsidR="00634026">
          <w:rPr>
            <w:rFonts w:ascii="Times New Roman" w:hAnsi="Times New Roman" w:cs="Times New Roman"/>
            <w:sz w:val="28"/>
            <w:szCs w:val="28"/>
          </w:rPr>
          <w:t>М</w:t>
        </w:r>
        <w:r w:rsidR="00634026" w:rsidRPr="00634026">
          <w:rPr>
            <w:rFonts w:ascii="Times New Roman" w:hAnsi="Times New Roman" w:cs="Times New Roman"/>
            <w:sz w:val="28"/>
            <w:szCs w:val="28"/>
          </w:rPr>
          <w:t>аркетинговое управление предприятием</w:t>
        </w:r>
      </w:hyperlink>
      <w:r w:rsidR="00AF6566" w:rsidRPr="00634026">
        <w:rPr>
          <w:rFonts w:ascii="Times New Roman" w:hAnsi="Times New Roman" w:cs="Times New Roman"/>
          <w:sz w:val="28"/>
          <w:szCs w:val="28"/>
        </w:rPr>
        <w:t>», №3, 2015 г.), «</w:t>
      </w:r>
      <w:proofErr w:type="spellStart"/>
      <w:r w:rsidR="00AF6566" w:rsidRPr="00634026">
        <w:rPr>
          <w:rFonts w:ascii="Times New Roman" w:hAnsi="Times New Roman" w:cs="Times New Roman"/>
          <w:sz w:val="28"/>
          <w:szCs w:val="28"/>
        </w:rPr>
        <w:t>Деофшоризация</w:t>
      </w:r>
      <w:proofErr w:type="spellEnd"/>
      <w:r w:rsidR="00AF6566" w:rsidRPr="00634026">
        <w:rPr>
          <w:rFonts w:ascii="Times New Roman" w:hAnsi="Times New Roman" w:cs="Times New Roman"/>
          <w:sz w:val="28"/>
          <w:szCs w:val="28"/>
        </w:rPr>
        <w:t xml:space="preserve"> российской экономики: пути, меры и результаты» («</w:t>
      </w:r>
      <w:hyperlink r:id="rId11" w:history="1">
        <w:r w:rsidR="00634026">
          <w:rPr>
            <w:rFonts w:ascii="Times New Roman" w:hAnsi="Times New Roman" w:cs="Times New Roman"/>
            <w:sz w:val="28"/>
            <w:szCs w:val="28"/>
          </w:rPr>
          <w:t>А</w:t>
        </w:r>
        <w:r w:rsidR="00634026" w:rsidRPr="00634026">
          <w:rPr>
            <w:rFonts w:ascii="Times New Roman" w:hAnsi="Times New Roman" w:cs="Times New Roman"/>
            <w:sz w:val="28"/>
            <w:szCs w:val="28"/>
          </w:rPr>
          <w:t>ктуальные проблемы современной экономики: от практического маркетинга и проблем регионального развития к инклюзивным институтам</w:t>
        </w:r>
      </w:hyperlink>
      <w:r w:rsidR="00AF6566" w:rsidRPr="00634026">
        <w:rPr>
          <w:rFonts w:ascii="Times New Roman" w:hAnsi="Times New Roman" w:cs="Times New Roman"/>
          <w:sz w:val="28"/>
          <w:szCs w:val="28"/>
        </w:rPr>
        <w:t xml:space="preserve">», </w:t>
      </w:r>
      <w:r w:rsidR="00634026">
        <w:rPr>
          <w:rFonts w:ascii="Times New Roman" w:hAnsi="Times New Roman" w:cs="Times New Roman"/>
          <w:sz w:val="28"/>
          <w:szCs w:val="28"/>
        </w:rPr>
        <w:t xml:space="preserve">сборник, </w:t>
      </w:r>
      <w:r w:rsidR="00AF6566" w:rsidRPr="00634026">
        <w:rPr>
          <w:rFonts w:ascii="Times New Roman" w:hAnsi="Times New Roman" w:cs="Times New Roman"/>
          <w:sz w:val="28"/>
          <w:szCs w:val="28"/>
        </w:rPr>
        <w:t>2016 г.)</w:t>
      </w:r>
      <w:r w:rsidR="00634026" w:rsidRPr="00634026">
        <w:rPr>
          <w:rFonts w:ascii="Times New Roman" w:hAnsi="Times New Roman" w:cs="Times New Roman"/>
          <w:sz w:val="28"/>
          <w:szCs w:val="28"/>
        </w:rPr>
        <w:t xml:space="preserve"> и «Высокоэффективный общественный сектор как драйвер процесса деофшоризации в России» (там же)).</w:t>
      </w:r>
    </w:p>
    <w:p w14:paraId="2A455D16" w14:textId="37DCE01F" w:rsidR="00634026" w:rsidRDefault="00634026" w:rsidP="006D10BF">
      <w:pPr>
        <w:spacing w:after="0" w:line="360" w:lineRule="auto"/>
        <w:ind w:right="-285" w:firstLine="709"/>
        <w:jc w:val="both"/>
        <w:rPr>
          <w:rFonts w:ascii="Times New Roman" w:hAnsi="Times New Roman" w:cs="Times New Roman"/>
          <w:sz w:val="28"/>
          <w:szCs w:val="28"/>
        </w:rPr>
      </w:pPr>
      <w:r w:rsidRPr="00634026">
        <w:rPr>
          <w:rFonts w:ascii="Times New Roman" w:hAnsi="Times New Roman" w:cs="Times New Roman"/>
          <w:sz w:val="28"/>
          <w:szCs w:val="28"/>
        </w:rPr>
        <w:t>Материалы диссертации также использовались автором на открытых обсуждениях в научном сообществе в рамках научно-</w:t>
      </w:r>
      <w:r>
        <w:rPr>
          <w:rFonts w:ascii="Times New Roman" w:hAnsi="Times New Roman" w:cs="Times New Roman"/>
          <w:sz w:val="28"/>
          <w:szCs w:val="28"/>
        </w:rPr>
        <w:t xml:space="preserve">практических конференций: на </w:t>
      </w:r>
      <w:r>
        <w:rPr>
          <w:rFonts w:ascii="Times New Roman" w:hAnsi="Times New Roman" w:cs="Times New Roman"/>
          <w:sz w:val="28"/>
          <w:szCs w:val="28"/>
          <w:lang w:val="en-US"/>
        </w:rPr>
        <w:t>XVIII</w:t>
      </w:r>
      <w:r w:rsidRPr="0063402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XIX</w:t>
      </w:r>
      <w:r>
        <w:rPr>
          <w:rFonts w:ascii="Times New Roman" w:hAnsi="Times New Roman" w:cs="Times New Roman"/>
          <w:sz w:val="28"/>
          <w:szCs w:val="28"/>
        </w:rPr>
        <w:t xml:space="preserve"> межвузовских студенческих научных конференциях «Студент-Исследователь-Учитель», проводившимся на базе РГПУ им. А.И. </w:t>
      </w:r>
      <w:r w:rsidR="00A04A54">
        <w:rPr>
          <w:rFonts w:ascii="Times New Roman" w:hAnsi="Times New Roman" w:cs="Times New Roman"/>
          <w:sz w:val="28"/>
          <w:szCs w:val="28"/>
        </w:rPr>
        <w:t>Герцена в 2016 и 2017 гг., где автор представляла тезисы своих исследований; в Санкт-Петербургском международном исследовательском форуме «</w:t>
      </w:r>
      <w:r w:rsidR="00A04A54">
        <w:rPr>
          <w:rFonts w:ascii="Times New Roman" w:hAnsi="Times New Roman" w:cs="Times New Roman"/>
          <w:sz w:val="28"/>
          <w:szCs w:val="28"/>
          <w:lang w:val="en-US"/>
        </w:rPr>
        <w:t>Synergy</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in</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public</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sector</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reforms</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lessons</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best</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practices</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and</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new</w:t>
      </w:r>
      <w:r w:rsidR="00A04A54" w:rsidRPr="00A04A54">
        <w:rPr>
          <w:rFonts w:ascii="Times New Roman" w:hAnsi="Times New Roman" w:cs="Times New Roman"/>
          <w:sz w:val="28"/>
          <w:szCs w:val="28"/>
        </w:rPr>
        <w:t xml:space="preserve"> </w:t>
      </w:r>
      <w:r w:rsidR="00A04A54">
        <w:rPr>
          <w:rFonts w:ascii="Times New Roman" w:hAnsi="Times New Roman" w:cs="Times New Roman"/>
          <w:sz w:val="28"/>
          <w:szCs w:val="28"/>
          <w:lang w:val="en-US"/>
        </w:rPr>
        <w:t>horizons</w:t>
      </w:r>
      <w:r w:rsidR="00A04A54" w:rsidRPr="00A04A54">
        <w:rPr>
          <w:rFonts w:ascii="Times New Roman" w:hAnsi="Times New Roman" w:cs="Times New Roman"/>
          <w:sz w:val="28"/>
          <w:szCs w:val="28"/>
        </w:rPr>
        <w:t>”</w:t>
      </w:r>
      <w:r w:rsidR="00A04A54">
        <w:rPr>
          <w:rFonts w:ascii="Times New Roman" w:hAnsi="Times New Roman" w:cs="Times New Roman"/>
          <w:sz w:val="28"/>
          <w:szCs w:val="28"/>
        </w:rPr>
        <w:t xml:space="preserve">, проходившем в Высшей Школе Экономики в Санкт-Петербурге 4 – 5 февраля 2016 г., где автор представляла доклад в англоязычной секции; а также на </w:t>
      </w:r>
      <w:r w:rsidR="00A04A54">
        <w:rPr>
          <w:rFonts w:ascii="Times New Roman" w:hAnsi="Times New Roman" w:cs="Times New Roman"/>
          <w:sz w:val="28"/>
          <w:szCs w:val="28"/>
          <w:lang w:val="en-US"/>
        </w:rPr>
        <w:t>III</w:t>
      </w:r>
      <w:r w:rsidR="00A04A54">
        <w:rPr>
          <w:rFonts w:ascii="Times New Roman" w:hAnsi="Times New Roman" w:cs="Times New Roman"/>
          <w:sz w:val="28"/>
          <w:szCs w:val="28"/>
        </w:rPr>
        <w:t xml:space="preserve"> Международной научно-практической конференции «Устойчивое развитие: общество и экономика», проводившемся на экономическом факультете Санкт-Петербургского государственного университета 20 – 23 апреля 2016 г., где автор за выступление с научным докладом была награждена дипломом </w:t>
      </w:r>
      <w:r w:rsidR="00A04A54">
        <w:rPr>
          <w:rFonts w:ascii="Times New Roman" w:hAnsi="Times New Roman" w:cs="Times New Roman"/>
          <w:sz w:val="28"/>
          <w:szCs w:val="28"/>
          <w:lang w:val="en-US"/>
        </w:rPr>
        <w:t>I</w:t>
      </w:r>
      <w:r w:rsidR="00A04A54">
        <w:rPr>
          <w:rFonts w:ascii="Times New Roman" w:hAnsi="Times New Roman" w:cs="Times New Roman"/>
          <w:sz w:val="28"/>
          <w:szCs w:val="28"/>
        </w:rPr>
        <w:t xml:space="preserve"> степени.</w:t>
      </w:r>
    </w:p>
    <w:p w14:paraId="43D7E887" w14:textId="4473F603" w:rsidR="00A04A54" w:rsidRPr="00A04A54" w:rsidRDefault="00A04A54" w:rsidP="006D10BF">
      <w:pPr>
        <w:spacing w:after="0" w:line="360" w:lineRule="auto"/>
        <w:ind w:right="-285" w:firstLine="709"/>
        <w:jc w:val="both"/>
        <w:rPr>
          <w:rFonts w:ascii="Times New Roman" w:hAnsi="Times New Roman" w:cs="Times New Roman"/>
          <w:sz w:val="28"/>
          <w:szCs w:val="28"/>
        </w:rPr>
      </w:pPr>
      <w:r w:rsidRPr="00A04A54">
        <w:rPr>
          <w:rFonts w:ascii="Times New Roman" w:hAnsi="Times New Roman" w:cs="Times New Roman"/>
          <w:b/>
          <w:sz w:val="28"/>
          <w:szCs w:val="28"/>
        </w:rPr>
        <w:t>Структура работы</w:t>
      </w:r>
      <w:r>
        <w:rPr>
          <w:rFonts w:ascii="Times New Roman" w:hAnsi="Times New Roman" w:cs="Times New Roman"/>
          <w:sz w:val="28"/>
          <w:szCs w:val="28"/>
        </w:rPr>
        <w:t xml:space="preserve"> определяется основной целью и задачами исследования, и состоит из введения, двух глав и заключения, а также библиографического списка и двух приложений.</w:t>
      </w:r>
    </w:p>
    <w:p w14:paraId="125F7D31" w14:textId="77B0113B" w:rsidR="00880C5C" w:rsidRPr="00DC42BD" w:rsidRDefault="00296426" w:rsidP="006D10BF">
      <w:pPr>
        <w:pStyle w:val="a3"/>
        <w:spacing w:before="0"/>
        <w:ind w:left="0" w:right="-285"/>
      </w:pPr>
      <w:r w:rsidRPr="007131CA">
        <w:br w:type="page"/>
      </w:r>
      <w:bookmarkStart w:id="5" w:name="_Toc482839367"/>
      <w:r w:rsidR="00880C5C" w:rsidRPr="00DC42BD">
        <w:lastRenderedPageBreak/>
        <w:t xml:space="preserve">ГЛАВА </w:t>
      </w:r>
      <w:r w:rsidR="00880C5C" w:rsidRPr="00DC42BD">
        <w:rPr>
          <w:lang w:val="en-US"/>
        </w:rPr>
        <w:t>I</w:t>
      </w:r>
      <w:bookmarkStart w:id="6" w:name="_Toc474015203"/>
      <w:bookmarkEnd w:id="0"/>
      <w:r w:rsidR="00880C5C" w:rsidRPr="00DC42BD">
        <w:t xml:space="preserve">. ТЕОРЕТИЧЕСКОЕ ОБОСНОВАНИЕ ИССЛЕДОВАНИЯ ПРОБЛЕМЫ </w:t>
      </w:r>
      <w:bookmarkEnd w:id="6"/>
      <w:r w:rsidR="00315A6A">
        <w:t>ДЕОФШОРИЗАЦИИ</w:t>
      </w:r>
      <w:bookmarkEnd w:id="5"/>
    </w:p>
    <w:p w14:paraId="37BD2437" w14:textId="77777777" w:rsidR="000865AE" w:rsidRDefault="000865AE" w:rsidP="006D10BF">
      <w:pPr>
        <w:pStyle w:val="21"/>
        <w:spacing w:after="0"/>
        <w:ind w:left="0" w:right="-285" w:firstLine="709"/>
        <w:rPr>
          <w:b w:val="0"/>
          <w:szCs w:val="28"/>
        </w:rPr>
      </w:pPr>
    </w:p>
    <w:p w14:paraId="4577DCF9" w14:textId="7AFEE5C5" w:rsidR="00315A6A" w:rsidRDefault="000865AE" w:rsidP="006D10BF">
      <w:pPr>
        <w:pStyle w:val="21"/>
        <w:spacing w:after="0"/>
        <w:ind w:left="0" w:right="-285" w:firstLine="709"/>
        <w:rPr>
          <w:b w:val="0"/>
          <w:szCs w:val="28"/>
        </w:rPr>
      </w:pPr>
      <w:r w:rsidRPr="000865AE">
        <w:rPr>
          <w:b w:val="0"/>
          <w:szCs w:val="28"/>
        </w:rPr>
        <w:t xml:space="preserve">Усиливающаяся глобализация ведет к упрощению процедур перевода прибылей </w:t>
      </w:r>
      <w:r w:rsidR="00315A6A">
        <w:rPr>
          <w:b w:val="0"/>
          <w:szCs w:val="28"/>
        </w:rPr>
        <w:t>налогоплательщиков</w:t>
      </w:r>
      <w:r w:rsidRPr="000865AE">
        <w:rPr>
          <w:b w:val="0"/>
          <w:szCs w:val="28"/>
        </w:rPr>
        <w:t xml:space="preserve"> в низконалоговые юрисдикции. Современные технологии позволяют сделать дан</w:t>
      </w:r>
      <w:r w:rsidR="00315A6A">
        <w:rPr>
          <w:b w:val="0"/>
          <w:szCs w:val="28"/>
        </w:rPr>
        <w:t xml:space="preserve">ный процесс простым и доступным. Данная проблема </w:t>
      </w:r>
      <w:r w:rsidRPr="000865AE">
        <w:rPr>
          <w:b w:val="0"/>
          <w:szCs w:val="28"/>
        </w:rPr>
        <w:t xml:space="preserve">часто </w:t>
      </w:r>
      <w:r w:rsidR="00315A6A">
        <w:rPr>
          <w:b w:val="0"/>
          <w:szCs w:val="28"/>
        </w:rPr>
        <w:t>обсуждается</w:t>
      </w:r>
      <w:r w:rsidRPr="000865AE">
        <w:rPr>
          <w:b w:val="0"/>
          <w:szCs w:val="28"/>
        </w:rPr>
        <w:t xml:space="preserve"> в</w:t>
      </w:r>
      <w:r w:rsidR="00C72846">
        <w:rPr>
          <w:b w:val="0"/>
          <w:szCs w:val="28"/>
        </w:rPr>
        <w:t xml:space="preserve"> </w:t>
      </w:r>
      <w:r w:rsidRPr="000865AE">
        <w:rPr>
          <w:b w:val="0"/>
          <w:szCs w:val="28"/>
        </w:rPr>
        <w:t xml:space="preserve">информационных публичных источниках, работах академиков и на </w:t>
      </w:r>
      <w:r w:rsidR="00315A6A">
        <w:rPr>
          <w:b w:val="0"/>
          <w:szCs w:val="28"/>
        </w:rPr>
        <w:t>международных</w:t>
      </w:r>
      <w:r w:rsidRPr="000865AE">
        <w:rPr>
          <w:b w:val="0"/>
          <w:szCs w:val="28"/>
        </w:rPr>
        <w:t xml:space="preserve"> дебатах, в особенности, после финансового кризиса 2008 </w:t>
      </w:r>
      <w:r w:rsidR="00C866BC">
        <w:rPr>
          <w:b w:val="0"/>
          <w:szCs w:val="28"/>
        </w:rPr>
        <w:t>г</w:t>
      </w:r>
      <w:r w:rsidRPr="000865AE">
        <w:rPr>
          <w:b w:val="0"/>
          <w:szCs w:val="28"/>
        </w:rPr>
        <w:t xml:space="preserve">. </w:t>
      </w:r>
      <w:r w:rsidR="00315A6A">
        <w:rPr>
          <w:b w:val="0"/>
          <w:szCs w:val="28"/>
        </w:rPr>
        <w:t xml:space="preserve">Читатель может столкнуться с проблемой неоднозначности и смешения понятий, используемых в специализированной литературе. </w:t>
      </w:r>
      <w:r w:rsidRPr="000865AE">
        <w:rPr>
          <w:b w:val="0"/>
          <w:szCs w:val="28"/>
        </w:rPr>
        <w:t>При существовании различных толкований и подход</w:t>
      </w:r>
      <w:r w:rsidR="00315A6A">
        <w:rPr>
          <w:b w:val="0"/>
          <w:szCs w:val="28"/>
        </w:rPr>
        <w:t>ов</w:t>
      </w:r>
      <w:r w:rsidRPr="000865AE">
        <w:rPr>
          <w:b w:val="0"/>
          <w:szCs w:val="28"/>
        </w:rPr>
        <w:t xml:space="preserve"> часто различие между понятиями является значительным</w:t>
      </w:r>
      <w:r w:rsidR="00315A6A">
        <w:rPr>
          <w:b w:val="0"/>
          <w:szCs w:val="28"/>
        </w:rPr>
        <w:t>, что может привести</w:t>
      </w:r>
      <w:r w:rsidRPr="000865AE">
        <w:rPr>
          <w:b w:val="0"/>
          <w:szCs w:val="28"/>
        </w:rPr>
        <w:t xml:space="preserve"> либо </w:t>
      </w:r>
      <w:r w:rsidR="00315A6A">
        <w:rPr>
          <w:b w:val="0"/>
          <w:szCs w:val="28"/>
        </w:rPr>
        <w:t>к искажению</w:t>
      </w:r>
      <w:r w:rsidRPr="000865AE">
        <w:rPr>
          <w:b w:val="0"/>
          <w:szCs w:val="28"/>
        </w:rPr>
        <w:t xml:space="preserve"> смысл</w:t>
      </w:r>
      <w:r w:rsidR="00315A6A">
        <w:rPr>
          <w:b w:val="0"/>
          <w:szCs w:val="28"/>
        </w:rPr>
        <w:t>а</w:t>
      </w:r>
      <w:r w:rsidRPr="000865AE">
        <w:rPr>
          <w:b w:val="0"/>
          <w:szCs w:val="28"/>
        </w:rPr>
        <w:t xml:space="preserve">, либо </w:t>
      </w:r>
      <w:r w:rsidR="00315A6A">
        <w:rPr>
          <w:b w:val="0"/>
          <w:szCs w:val="28"/>
        </w:rPr>
        <w:t>к чрезмерной</w:t>
      </w:r>
      <w:r w:rsidRPr="000865AE">
        <w:rPr>
          <w:b w:val="0"/>
          <w:szCs w:val="28"/>
        </w:rPr>
        <w:t xml:space="preserve"> «размыт</w:t>
      </w:r>
      <w:r w:rsidR="00315A6A">
        <w:rPr>
          <w:b w:val="0"/>
          <w:szCs w:val="28"/>
        </w:rPr>
        <w:t>ости</w:t>
      </w:r>
      <w:r w:rsidRPr="000865AE">
        <w:rPr>
          <w:b w:val="0"/>
          <w:szCs w:val="28"/>
        </w:rPr>
        <w:t xml:space="preserve">». </w:t>
      </w:r>
      <w:r w:rsidR="00315A6A">
        <w:rPr>
          <w:b w:val="0"/>
          <w:szCs w:val="28"/>
        </w:rPr>
        <w:t xml:space="preserve">Данный пункт предпринимает попытку сформулировать удобную классификацию терминов, использующихся при описании </w:t>
      </w:r>
      <w:proofErr w:type="spellStart"/>
      <w:r w:rsidR="00315A6A">
        <w:rPr>
          <w:b w:val="0"/>
          <w:szCs w:val="28"/>
        </w:rPr>
        <w:t>деофшоризационного</w:t>
      </w:r>
      <w:proofErr w:type="spellEnd"/>
      <w:r w:rsidR="00315A6A">
        <w:rPr>
          <w:b w:val="0"/>
          <w:szCs w:val="28"/>
        </w:rPr>
        <w:t xml:space="preserve"> процесса, путем анализа подходов к интерпретации таких терминов.</w:t>
      </w:r>
    </w:p>
    <w:p w14:paraId="5F314BE5" w14:textId="77777777" w:rsidR="00665C1F" w:rsidRDefault="00665C1F" w:rsidP="006D10BF">
      <w:pPr>
        <w:pStyle w:val="21"/>
        <w:spacing w:after="0"/>
        <w:ind w:left="0" w:right="-285" w:firstLine="709"/>
        <w:rPr>
          <w:b w:val="0"/>
          <w:szCs w:val="28"/>
        </w:rPr>
      </w:pPr>
    </w:p>
    <w:p w14:paraId="5C431F45" w14:textId="7467500A" w:rsidR="00830C06" w:rsidRDefault="004C5D9B" w:rsidP="004C5D9B">
      <w:pPr>
        <w:pStyle w:val="a3"/>
        <w:numPr>
          <w:ilvl w:val="1"/>
          <w:numId w:val="24"/>
        </w:numPr>
        <w:spacing w:before="0"/>
        <w:ind w:right="-285"/>
        <w:jc w:val="left"/>
      </w:pPr>
      <w:bookmarkStart w:id="7" w:name="_Toc482839368"/>
      <w:r>
        <w:t>О</w:t>
      </w:r>
      <w:r w:rsidR="0000112C" w:rsidRPr="00315A6A">
        <w:t>фшорные зоны: классификация</w:t>
      </w:r>
      <w:r w:rsidR="00665C1F">
        <w:t xml:space="preserve"> терминов и группировка</w:t>
      </w:r>
      <w:bookmarkEnd w:id="7"/>
    </w:p>
    <w:p w14:paraId="163D39FC" w14:textId="77777777" w:rsidR="00665C1F" w:rsidRDefault="00315A6A" w:rsidP="006D10BF">
      <w:pPr>
        <w:pStyle w:val="21"/>
        <w:spacing w:after="0"/>
        <w:ind w:left="0" w:right="-285" w:firstLine="709"/>
        <w:rPr>
          <w:b w:val="0"/>
        </w:rPr>
      </w:pPr>
      <w:r w:rsidRPr="00315A6A">
        <w:rPr>
          <w:b w:val="0"/>
        </w:rPr>
        <w:t xml:space="preserve"> </w:t>
      </w:r>
    </w:p>
    <w:p w14:paraId="20C09241" w14:textId="687F14FC" w:rsidR="00880C5C" w:rsidRPr="00665C1F" w:rsidRDefault="004638E7" w:rsidP="006D10BF">
      <w:pPr>
        <w:pStyle w:val="21"/>
        <w:spacing w:after="0"/>
        <w:ind w:left="0" w:right="-285" w:firstLine="709"/>
        <w:rPr>
          <w:b w:val="0"/>
        </w:rPr>
      </w:pPr>
      <w:r>
        <w:rPr>
          <w:b w:val="0"/>
          <w:szCs w:val="28"/>
        </w:rPr>
        <w:t>Представляется целесообразным</w:t>
      </w:r>
      <w:r w:rsidR="00315A6A">
        <w:rPr>
          <w:b w:val="0"/>
          <w:szCs w:val="28"/>
        </w:rPr>
        <w:t xml:space="preserve"> разделить </w:t>
      </w:r>
      <w:r>
        <w:rPr>
          <w:b w:val="0"/>
          <w:szCs w:val="28"/>
        </w:rPr>
        <w:t xml:space="preserve">всю совокупность терминов </w:t>
      </w:r>
      <w:r w:rsidR="00315A6A">
        <w:rPr>
          <w:b w:val="0"/>
          <w:szCs w:val="28"/>
        </w:rPr>
        <w:t xml:space="preserve">на три уровня. </w:t>
      </w:r>
      <w:r w:rsidR="00880C5C" w:rsidRPr="00315A6A">
        <w:rPr>
          <w:b w:val="0"/>
          <w:szCs w:val="28"/>
        </w:rPr>
        <w:t xml:space="preserve">Уровни выделяются по принципу сходства значений </w:t>
      </w:r>
      <w:r>
        <w:rPr>
          <w:b w:val="0"/>
          <w:szCs w:val="28"/>
        </w:rPr>
        <w:t>терминов</w:t>
      </w:r>
      <w:r w:rsidR="00880C5C" w:rsidRPr="00315A6A">
        <w:rPr>
          <w:b w:val="0"/>
          <w:szCs w:val="28"/>
        </w:rPr>
        <w:t>, а также в зависимости от хронологии их появления в научном обороте.</w:t>
      </w:r>
      <w:bookmarkStart w:id="8" w:name="_Toc474015205"/>
      <w:r w:rsidRPr="004638E7">
        <w:rPr>
          <w:b w:val="0"/>
          <w:szCs w:val="28"/>
        </w:rPr>
        <w:t xml:space="preserve"> </w:t>
      </w:r>
      <w:r w:rsidR="0000112C" w:rsidRPr="004638E7">
        <w:rPr>
          <w:szCs w:val="28"/>
        </w:rPr>
        <w:t>Первый уровень терминов</w:t>
      </w:r>
      <w:bookmarkEnd w:id="8"/>
      <w:r w:rsidR="00880C5C" w:rsidRPr="004638E7">
        <w:rPr>
          <w:b w:val="0"/>
          <w:szCs w:val="28"/>
        </w:rPr>
        <w:t xml:space="preserve"> (Рисунок 1</w:t>
      </w:r>
      <w:r w:rsidR="00DA0B32">
        <w:rPr>
          <w:b w:val="0"/>
          <w:szCs w:val="28"/>
        </w:rPr>
        <w:t>.1</w:t>
      </w:r>
      <w:r w:rsidR="00880C5C" w:rsidRPr="004638E7">
        <w:rPr>
          <w:b w:val="0"/>
          <w:szCs w:val="28"/>
        </w:rPr>
        <w:t>) ввод</w:t>
      </w:r>
      <w:r>
        <w:rPr>
          <w:b w:val="0"/>
          <w:szCs w:val="28"/>
        </w:rPr>
        <w:t>ит</w:t>
      </w:r>
      <w:r w:rsidR="00880C5C" w:rsidRPr="004638E7">
        <w:rPr>
          <w:b w:val="0"/>
          <w:szCs w:val="28"/>
        </w:rPr>
        <w:t xml:space="preserve"> понятия «офшор», «налоговая гавань» («налоговый рай», «налоговый оазис») и «офшорный финансовый центр</w:t>
      </w:r>
      <w:r w:rsidR="00880C5C" w:rsidRPr="00665C1F">
        <w:rPr>
          <w:b w:val="0"/>
          <w:szCs w:val="28"/>
        </w:rPr>
        <w:t xml:space="preserve">». </w:t>
      </w:r>
      <w:r w:rsidR="00665C1F" w:rsidRPr="00665C1F">
        <w:rPr>
          <w:b w:val="0"/>
          <w:szCs w:val="28"/>
        </w:rPr>
        <w:t>Надо сказать, что термин «офшор» наиболее распространен в именно русскоязычной литературе, поскольку расшифровывается более широко. Возможно, это объясняется характером целей, которые российский бизнес преследует, используя услуги офшорных зон [</w:t>
      </w:r>
      <w:r w:rsidR="0049209E">
        <w:rPr>
          <w:b w:val="0"/>
          <w:szCs w:val="28"/>
        </w:rPr>
        <w:t>110</w:t>
      </w:r>
      <w:r w:rsidR="00665C1F" w:rsidRPr="00665C1F">
        <w:rPr>
          <w:b w:val="0"/>
          <w:szCs w:val="28"/>
        </w:rPr>
        <w:t>].</w:t>
      </w:r>
    </w:p>
    <w:p w14:paraId="16B792C5" w14:textId="6278F841" w:rsidR="00880C5C" w:rsidRPr="00DC42BD" w:rsidRDefault="00880C5C" w:rsidP="006D10BF">
      <w:pPr>
        <w:spacing w:after="0" w:line="360" w:lineRule="auto"/>
        <w:ind w:right="-285" w:firstLine="709"/>
        <w:jc w:val="both"/>
        <w:rPr>
          <w:rFonts w:ascii="Times New Roman" w:hAnsi="Times New Roman" w:cs="Times New Roman"/>
          <w:sz w:val="24"/>
          <w:szCs w:val="28"/>
        </w:rPr>
      </w:pPr>
      <w:r w:rsidRPr="00DC42BD">
        <w:rPr>
          <w:rFonts w:ascii="Times New Roman" w:hAnsi="Times New Roman" w:cs="Times New Roman"/>
          <w:i/>
          <w:sz w:val="24"/>
          <w:szCs w:val="28"/>
        </w:rPr>
        <w:lastRenderedPageBreak/>
        <w:t>Рисунок 1.</w:t>
      </w:r>
      <w:r w:rsidR="00DA0B32">
        <w:rPr>
          <w:rFonts w:ascii="Times New Roman" w:hAnsi="Times New Roman" w:cs="Times New Roman"/>
          <w:i/>
          <w:sz w:val="24"/>
          <w:szCs w:val="28"/>
        </w:rPr>
        <w:t>1.</w:t>
      </w:r>
      <w:r w:rsidRPr="00DC42BD">
        <w:rPr>
          <w:rFonts w:ascii="Times New Roman" w:hAnsi="Times New Roman" w:cs="Times New Roman"/>
          <w:i/>
          <w:sz w:val="24"/>
          <w:szCs w:val="28"/>
        </w:rPr>
        <w:t xml:space="preserve"> Термины первого уровня</w:t>
      </w:r>
      <w:r>
        <w:rPr>
          <w:rFonts w:ascii="Times New Roman" w:hAnsi="Times New Roman" w:cs="Times New Roman"/>
          <w:i/>
          <w:sz w:val="24"/>
          <w:szCs w:val="28"/>
        </w:rPr>
        <w:t>.</w:t>
      </w:r>
      <w:r w:rsidRPr="00DC42BD">
        <w:rPr>
          <w:rFonts w:ascii="Times New Roman" w:hAnsi="Times New Roman" w:cs="Times New Roman"/>
          <w:noProof/>
          <w:sz w:val="28"/>
          <w:szCs w:val="28"/>
          <w:lang w:eastAsia="ru-RU"/>
        </w:rPr>
        <mc:AlternateContent>
          <mc:Choice Requires="wpg">
            <w:drawing>
              <wp:anchor distT="0" distB="0" distL="114300" distR="114300" simplePos="0" relativeHeight="251683840" behindDoc="0" locked="0" layoutInCell="1" allowOverlap="1" wp14:anchorId="0B335CED" wp14:editId="7C98D425">
                <wp:simplePos x="0" y="0"/>
                <wp:positionH relativeFrom="column">
                  <wp:posOffset>-640715</wp:posOffset>
                </wp:positionH>
                <wp:positionV relativeFrom="paragraph">
                  <wp:posOffset>439420</wp:posOffset>
                </wp:positionV>
                <wp:extent cx="6762750" cy="1880870"/>
                <wp:effectExtent l="20320" t="11430" r="8255" b="12700"/>
                <wp:wrapTopAndBottom/>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1880870"/>
                          <a:chOff x="1013" y="11742"/>
                          <a:chExt cx="10516" cy="2252"/>
                        </a:xfrm>
                      </wpg:grpSpPr>
                      <wps:wsp>
                        <wps:cNvPr id="76" name="Rectangle 24"/>
                        <wps:cNvSpPr>
                          <a:spLocks noChangeArrowheads="1"/>
                        </wps:cNvSpPr>
                        <wps:spPr bwMode="auto">
                          <a:xfrm>
                            <a:off x="5896" y="11742"/>
                            <a:ext cx="2299" cy="682"/>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6B316A9B" w14:textId="77777777" w:rsidR="006D10BF" w:rsidRPr="00027611" w:rsidRDefault="006D10BF" w:rsidP="00880C5C">
                              <w:pPr>
                                <w:jc w:val="center"/>
                                <w:rPr>
                                  <w:b/>
                                </w:rPr>
                              </w:pPr>
                              <w:r w:rsidRPr="00027611">
                                <w:rPr>
                                  <w:b/>
                                </w:rPr>
                                <w:t>НАЛОГОВАЯ ГАВАНЬ</w:t>
                              </w:r>
                              <w:r>
                                <w:rPr>
                                  <w:b/>
                                </w:rPr>
                                <w:t xml:space="preserve"> / РАЙ / ОАЗИС</w:t>
                              </w:r>
                            </w:p>
                          </w:txbxContent>
                        </wps:txbx>
                        <wps:bodyPr rot="0" vert="horz" wrap="square" lIns="91440" tIns="45720" rIns="91440" bIns="45720" anchor="t" anchorCtr="0" upright="1">
                          <a:noAutofit/>
                        </wps:bodyPr>
                      </wps:wsp>
                      <wps:wsp>
                        <wps:cNvPr id="77" name="Rectangle 25"/>
                        <wps:cNvSpPr>
                          <a:spLocks noChangeArrowheads="1"/>
                        </wps:cNvSpPr>
                        <wps:spPr bwMode="auto">
                          <a:xfrm>
                            <a:off x="8701" y="11742"/>
                            <a:ext cx="2828" cy="809"/>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1180F019" w14:textId="77777777" w:rsidR="006D10BF" w:rsidRPr="00027611" w:rsidRDefault="006D10BF" w:rsidP="00880C5C">
                              <w:pPr>
                                <w:jc w:val="center"/>
                                <w:rPr>
                                  <w:b/>
                                </w:rPr>
                              </w:pPr>
                              <w:r>
                                <w:rPr>
                                  <w:b/>
                                </w:rPr>
                                <w:t>ОФШОРНЫЙ ФИНАНСОВЫЙ ЦЕНТР</w:t>
                              </w:r>
                            </w:p>
                          </w:txbxContent>
                        </wps:txbx>
                        <wps:bodyPr rot="0" vert="horz" wrap="square" lIns="91440" tIns="45720" rIns="91440" bIns="45720" anchor="t" anchorCtr="0" upright="1">
                          <a:noAutofit/>
                        </wps:bodyPr>
                      </wps:wsp>
                      <wps:wsp>
                        <wps:cNvPr id="78" name="Text Box 26"/>
                        <wps:cNvSpPr txBox="1">
                          <a:spLocks noChangeArrowheads="1"/>
                        </wps:cNvSpPr>
                        <wps:spPr bwMode="auto">
                          <a:xfrm>
                            <a:off x="1013" y="11805"/>
                            <a:ext cx="1371" cy="48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A7ABC8" w14:textId="77777777" w:rsidR="006D10BF" w:rsidRDefault="006D10BF" w:rsidP="00880C5C">
                              <w:r>
                                <w:t>1 УРОВЕНЬ</w:t>
                              </w:r>
                            </w:p>
                          </w:txbxContent>
                        </wps:txbx>
                        <wps:bodyPr rot="0" vert="horz" wrap="square" lIns="91440" tIns="45720" rIns="91440" bIns="45720" anchor="t" anchorCtr="0" upright="1">
                          <a:noAutofit/>
                        </wps:bodyPr>
                      </wps:wsp>
                      <wps:wsp>
                        <wps:cNvPr id="79" name="Rectangle 27"/>
                        <wps:cNvSpPr>
                          <a:spLocks noChangeArrowheads="1"/>
                        </wps:cNvSpPr>
                        <wps:spPr bwMode="auto">
                          <a:xfrm>
                            <a:off x="2915" y="11805"/>
                            <a:ext cx="1907" cy="417"/>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6295A616" w14:textId="77777777" w:rsidR="006D10BF" w:rsidRPr="00A06A61" w:rsidRDefault="006D10BF" w:rsidP="00880C5C">
                              <w:pPr>
                                <w:jc w:val="center"/>
                                <w:rPr>
                                  <w:b/>
                                </w:rPr>
                              </w:pPr>
                              <w:r w:rsidRPr="00A06A61">
                                <w:rPr>
                                  <w:b/>
                                </w:rPr>
                                <w:t>ОФШОР</w:t>
                              </w:r>
                            </w:p>
                          </w:txbxContent>
                        </wps:txbx>
                        <wps:bodyPr rot="0" vert="horz" wrap="square" lIns="91440" tIns="45720" rIns="91440" bIns="45720" anchor="t" anchorCtr="0" upright="1">
                          <a:noAutofit/>
                        </wps:bodyPr>
                      </wps:wsp>
                      <wps:wsp>
                        <wps:cNvPr id="80" name="Rectangle 28"/>
                        <wps:cNvSpPr>
                          <a:spLocks noChangeArrowheads="1"/>
                        </wps:cNvSpPr>
                        <wps:spPr bwMode="auto">
                          <a:xfrm>
                            <a:off x="1108" y="12769"/>
                            <a:ext cx="3183" cy="1225"/>
                          </a:xfrm>
                          <a:prstGeom prst="rect">
                            <a:avLst/>
                          </a:prstGeom>
                          <a:solidFill>
                            <a:srgbClr val="FFFFFF"/>
                          </a:solidFill>
                          <a:ln w="9525">
                            <a:solidFill>
                              <a:srgbClr val="000000"/>
                            </a:solidFill>
                            <a:miter lim="800000"/>
                            <a:headEnd/>
                            <a:tailEnd/>
                          </a:ln>
                        </wps:spPr>
                        <wps:txbx>
                          <w:txbxContent>
                            <w:p w14:paraId="17414E41" w14:textId="77777777" w:rsidR="006D10BF" w:rsidRPr="009F743D" w:rsidRDefault="006D10BF" w:rsidP="00880C5C">
                              <w:pPr>
                                <w:rPr>
                                  <w:sz w:val="20"/>
                                </w:rPr>
                              </w:pPr>
                              <w:r w:rsidRPr="00281258">
                                <w:rPr>
                                  <w:b/>
                                  <w:sz w:val="20"/>
                                </w:rPr>
                                <w:t>ОФШОРНАЯ КОМПАНИЯ</w:t>
                              </w:r>
                              <w:r w:rsidRPr="002A517B">
                                <w:rPr>
                                  <w:sz w:val="20"/>
                                </w:rPr>
                                <w:t xml:space="preserve"> / </w:t>
                              </w:r>
                              <w:r>
                                <w:rPr>
                                  <w:sz w:val="20"/>
                                </w:rPr>
                                <w:t>ОФШОРНЫЙ БИЗНЕС</w:t>
                              </w:r>
                              <w:r w:rsidRPr="002A517B">
                                <w:rPr>
                                  <w:sz w:val="20"/>
                                </w:rPr>
                                <w:t xml:space="preserve"> / КОМПАНИЯ СПЕЦИАЛЬНОГО НАЗНАЧЕНИЯ (</w:t>
                              </w:r>
                              <w:r w:rsidRPr="002A517B">
                                <w:rPr>
                                  <w:sz w:val="20"/>
                                  <w:lang w:val="en-US"/>
                                </w:rPr>
                                <w:t>SPV</w:t>
                              </w:r>
                              <w:r w:rsidRPr="002A517B">
                                <w:rPr>
                                  <w:sz w:val="20"/>
                                </w:rPr>
                                <w:t xml:space="preserve"> / </w:t>
                              </w:r>
                              <w:r w:rsidRPr="002A517B">
                                <w:rPr>
                                  <w:sz w:val="20"/>
                                  <w:lang w:val="en-US"/>
                                </w:rPr>
                                <w:t>SPE</w:t>
                              </w:r>
                              <w:r w:rsidRPr="002A517B">
                                <w:rPr>
                                  <w:sz w:val="20"/>
                                </w:rPr>
                                <w:t>)</w:t>
                              </w:r>
                              <w:r>
                                <w:rPr>
                                  <w:sz w:val="20"/>
                                </w:rPr>
                                <w:t>, «</w:t>
                              </w:r>
                              <w:r>
                                <w:rPr>
                                  <w:sz w:val="20"/>
                                  <w:lang w:val="en-US"/>
                                </w:rPr>
                                <w:t>Shell</w:t>
                              </w:r>
                              <w:r w:rsidRPr="009F743D">
                                <w:rPr>
                                  <w:sz w:val="20"/>
                                </w:rPr>
                                <w:t xml:space="preserve"> </w:t>
                              </w:r>
                              <w:r>
                                <w:rPr>
                                  <w:sz w:val="20"/>
                                  <w:lang w:val="en-US"/>
                                </w:rPr>
                                <w:t>company</w:t>
                              </w:r>
                              <w:r>
                                <w:rPr>
                                  <w:sz w:val="20"/>
                                </w:rPr>
                                <w:t>»</w:t>
                              </w:r>
                            </w:p>
                          </w:txbxContent>
                        </wps:txbx>
                        <wps:bodyPr rot="0" vert="horz" wrap="square" lIns="91440" tIns="45720" rIns="91440" bIns="45720" anchor="t" anchorCtr="0" upright="1">
                          <a:noAutofit/>
                        </wps:bodyPr>
                      </wps:wsp>
                      <wps:wsp>
                        <wps:cNvPr id="81" name="Rectangle 29"/>
                        <wps:cNvSpPr>
                          <a:spLocks noChangeArrowheads="1"/>
                        </wps:cNvSpPr>
                        <wps:spPr bwMode="auto">
                          <a:xfrm>
                            <a:off x="4442" y="12769"/>
                            <a:ext cx="2917" cy="846"/>
                          </a:xfrm>
                          <a:prstGeom prst="rect">
                            <a:avLst/>
                          </a:prstGeom>
                          <a:solidFill>
                            <a:srgbClr val="FFFFFF"/>
                          </a:solidFill>
                          <a:ln w="9525">
                            <a:solidFill>
                              <a:srgbClr val="000000"/>
                            </a:solidFill>
                            <a:miter lim="800000"/>
                            <a:headEnd/>
                            <a:tailEnd/>
                          </a:ln>
                        </wps:spPr>
                        <wps:txbx>
                          <w:txbxContent>
                            <w:p w14:paraId="73943B1C" w14:textId="77777777" w:rsidR="006D10BF" w:rsidRPr="00337E34" w:rsidRDefault="006D10BF" w:rsidP="00880C5C">
                              <w:pPr>
                                <w:rPr>
                                  <w:sz w:val="20"/>
                                </w:rPr>
                              </w:pPr>
                              <w:r w:rsidRPr="00281258">
                                <w:rPr>
                                  <w:b/>
                                  <w:sz w:val="20"/>
                                </w:rPr>
                                <w:t>ОФШОРНАЯ ЮРИСДИКЦИЯ</w:t>
                              </w:r>
                              <w:r w:rsidRPr="00337E34">
                                <w:rPr>
                                  <w:sz w:val="20"/>
                                </w:rPr>
                                <w:t xml:space="preserve"> / ЗОНА / ТЕРРИТОРИЯ</w:t>
                              </w:r>
                            </w:p>
                          </w:txbxContent>
                        </wps:txbx>
                        <wps:bodyPr rot="0" vert="horz" wrap="square" lIns="91440" tIns="45720" rIns="91440" bIns="45720" anchor="t" anchorCtr="0" upright="1">
                          <a:noAutofit/>
                        </wps:bodyPr>
                      </wps:wsp>
                      <wps:wsp>
                        <wps:cNvPr id="82" name="AutoShape 30"/>
                        <wps:cNvCnPr>
                          <a:cxnSpLocks noChangeShapeType="1"/>
                        </wps:cNvCnPr>
                        <wps:spPr bwMode="auto">
                          <a:xfrm flipH="1">
                            <a:off x="2053" y="12033"/>
                            <a:ext cx="862" cy="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31"/>
                        <wps:cNvCnPr>
                          <a:cxnSpLocks noChangeShapeType="1"/>
                        </wps:cNvCnPr>
                        <wps:spPr bwMode="auto">
                          <a:xfrm>
                            <a:off x="4822" y="12033"/>
                            <a:ext cx="846" cy="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Rectangle 32"/>
                        <wps:cNvSpPr>
                          <a:spLocks noChangeArrowheads="1"/>
                        </wps:cNvSpPr>
                        <wps:spPr bwMode="auto">
                          <a:xfrm>
                            <a:off x="7963" y="12933"/>
                            <a:ext cx="3566" cy="682"/>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E87565A" w14:textId="77777777" w:rsidR="006D10BF" w:rsidRPr="00027611" w:rsidRDefault="006D10BF" w:rsidP="00880C5C">
                              <w:pPr>
                                <w:jc w:val="center"/>
                                <w:rPr>
                                  <w:b/>
                                </w:rPr>
                              </w:pPr>
                              <w:r>
                                <w:rPr>
                                  <w:b/>
                                </w:rPr>
                                <w:t>ТЕНЕВЫЕ БАНКИ / ТЕНЕВАЯ БАНКОВСКАЯ СИСТЕМА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35CED" id="Группа 75" o:spid="_x0000_s1026" style="position:absolute;left:0;text-align:left;margin-left:-50.45pt;margin-top:34.6pt;width:532.5pt;height:148.1pt;z-index:251683840" coordorigin="1013,11742" coordsize="10516,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">
                <v:rect id="Rectangle 24" o:spid="_x0000_s1027" style="position:absolute;left:5896;top:11742;width:2299;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" fillcolor="white [3201]" strokecolor="#a8d08d [1945]" strokeweight="1pt">
                  <v:fill color2="#c5e0b3 [1305]" focus="100%" type="gradient"/>
                  <v:shadow on="t" color="#375623 [1609]" opacity=".5" offset="1pt"/>
                  <v:textbox>
                    <w:txbxContent>
                      <w:p w14:paraId="6B316A9B" w14:textId="77777777" w:rsidR="006D10BF" w:rsidRPr="00027611" w:rsidRDefault="006D10BF" w:rsidP="00880C5C">
                        <w:pPr>
                          <w:jc w:val="center"/>
                          <w:rPr>
                            <w:b/>
                          </w:rPr>
                        </w:pPr>
                        <w:r w:rsidRPr="00027611">
                          <w:rPr>
                            <w:b/>
                          </w:rPr>
                          <w:t>НАЛОГОВАЯ ГАВАНЬ</w:t>
                        </w:r>
                        <w:r>
                          <w:rPr>
                            <w:b/>
                          </w:rPr>
                          <w:t xml:space="preserve"> / РАЙ / ОАЗИС</w:t>
                        </w:r>
                      </w:p>
                    </w:txbxContent>
                  </v:textbox>
                </v:rect>
                <v:rect id="Rectangle 25" o:spid="_x0000_s1028" style="position:absolute;left:8701;top:11742;width:2828;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" fillcolor="white [3201]" strokecolor="#a8d08d [1945]" strokeweight="1pt">
                  <v:fill color2="#c5e0b3 [1305]" focus="100%" type="gradient"/>
                  <v:shadow on="t" color="#375623 [1609]" opacity=".5" offset="1pt"/>
                  <v:textbox>
                    <w:txbxContent>
                      <w:p w14:paraId="1180F019" w14:textId="77777777" w:rsidR="006D10BF" w:rsidRPr="00027611" w:rsidRDefault="006D10BF" w:rsidP="00880C5C">
                        <w:pPr>
                          <w:jc w:val="center"/>
                          <w:rPr>
                            <w:b/>
                          </w:rPr>
                        </w:pPr>
                        <w:r>
                          <w:rPr>
                            <w:b/>
                          </w:rPr>
                          <w:t>ОФШОРНЫЙ ФИНАНСОВЫЙ ЦЕНТР</w:t>
                        </w:r>
                      </w:p>
                    </w:txbxContent>
                  </v:textbox>
                </v:rect>
                <v:shapetype id="_x0000_t202" coordsize="21600,21600" o:spt="202" path="m,l,21600r21600,l21600,xe">
                  <v:stroke joinstyle="miter"/>
                  <v:path gradientshapeok="t" o:connecttype="rect"/>
                </v:shapetype>
                <v:shape id="Text Box 26" o:spid="_x0000_s1029" type="#_x0000_t202" style="position:absolute;left:1013;top:11805;width:137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" fillcolor="white [3201]" strokecolor="#70ad47 [3209]" strokeweight="2.5pt">
                  <v:shadow color="#868686"/>
                  <v:textbox>
                    <w:txbxContent>
                      <w:p w14:paraId="61A7ABC8" w14:textId="77777777" w:rsidR="006D10BF" w:rsidRDefault="006D10BF" w:rsidP="00880C5C">
                        <w:r>
                          <w:t>1 УРОВЕНЬ</w:t>
                        </w:r>
                      </w:p>
                    </w:txbxContent>
                  </v:textbox>
                </v:shape>
                <v:rect id="Rectangle 27" o:spid="_x0000_s1030" style="position:absolute;left:2915;top:11805;width:190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" fillcolor="white [3201]" strokecolor="#a8d08d [1945]" strokeweight="1pt">
                  <v:fill color2="#c5e0b3 [1305]" focus="100%" type="gradient"/>
                  <v:shadow on="t" color="#375623 [1609]" opacity=".5" offset="1pt"/>
                  <v:textbox>
                    <w:txbxContent>
                      <w:p w14:paraId="6295A616" w14:textId="77777777" w:rsidR="006D10BF" w:rsidRPr="00A06A61" w:rsidRDefault="006D10BF" w:rsidP="00880C5C">
                        <w:pPr>
                          <w:jc w:val="center"/>
                          <w:rPr>
                            <w:b/>
                          </w:rPr>
                        </w:pPr>
                        <w:r w:rsidRPr="00A06A61">
                          <w:rPr>
                            <w:b/>
                          </w:rPr>
                          <w:t>ОФШОР</w:t>
                        </w:r>
                      </w:p>
                    </w:txbxContent>
                  </v:textbox>
                </v:rect>
                <v:rect id="Rectangle 28" o:spid="_x0000_s1031" style="position:absolute;left:1108;top:12769;width:3183;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14:paraId="17414E41" w14:textId="77777777" w:rsidR="006D10BF" w:rsidRPr="009F743D" w:rsidRDefault="006D10BF" w:rsidP="00880C5C">
                        <w:pPr>
                          <w:rPr>
                            <w:sz w:val="20"/>
                          </w:rPr>
                        </w:pPr>
                        <w:r w:rsidRPr="00281258">
                          <w:rPr>
                            <w:b/>
                            <w:sz w:val="20"/>
                          </w:rPr>
                          <w:t>ОФШОРНАЯ КОМПАНИЯ</w:t>
                        </w:r>
                        <w:r w:rsidRPr="002A517B">
                          <w:rPr>
                            <w:sz w:val="20"/>
                          </w:rPr>
                          <w:t xml:space="preserve"> / </w:t>
                        </w:r>
                        <w:r>
                          <w:rPr>
                            <w:sz w:val="20"/>
                          </w:rPr>
                          <w:t>ОФШОРНЫЙ БИЗНЕС</w:t>
                        </w:r>
                        <w:r w:rsidRPr="002A517B">
                          <w:rPr>
                            <w:sz w:val="20"/>
                          </w:rPr>
                          <w:t xml:space="preserve"> / КОМПАНИЯ СПЕЦИАЛЬНОГО НАЗНАЧЕНИЯ (</w:t>
                        </w:r>
                        <w:r w:rsidRPr="002A517B">
                          <w:rPr>
                            <w:sz w:val="20"/>
                            <w:lang w:val="en-US"/>
                          </w:rPr>
                          <w:t>SPV</w:t>
                        </w:r>
                        <w:r w:rsidRPr="002A517B">
                          <w:rPr>
                            <w:sz w:val="20"/>
                          </w:rPr>
                          <w:t xml:space="preserve"> / </w:t>
                        </w:r>
                        <w:r w:rsidRPr="002A517B">
                          <w:rPr>
                            <w:sz w:val="20"/>
                            <w:lang w:val="en-US"/>
                          </w:rPr>
                          <w:t>SPE</w:t>
                        </w:r>
                        <w:r w:rsidRPr="002A517B">
                          <w:rPr>
                            <w:sz w:val="20"/>
                          </w:rPr>
                          <w:t>)</w:t>
                        </w:r>
                        <w:r>
                          <w:rPr>
                            <w:sz w:val="20"/>
                          </w:rPr>
                          <w:t>, «</w:t>
                        </w:r>
                        <w:r>
                          <w:rPr>
                            <w:sz w:val="20"/>
                            <w:lang w:val="en-US"/>
                          </w:rPr>
                          <w:t>Shell</w:t>
                        </w:r>
                        <w:r w:rsidRPr="009F743D">
                          <w:rPr>
                            <w:sz w:val="20"/>
                          </w:rPr>
                          <w:t xml:space="preserve"> </w:t>
                        </w:r>
                        <w:r>
                          <w:rPr>
                            <w:sz w:val="20"/>
                            <w:lang w:val="en-US"/>
                          </w:rPr>
                          <w:t>company</w:t>
                        </w:r>
                        <w:r>
                          <w:rPr>
                            <w:sz w:val="20"/>
                          </w:rPr>
                          <w:t>»</w:t>
                        </w:r>
                      </w:p>
                    </w:txbxContent>
                  </v:textbox>
                </v:rect>
                <v:rect id="Rectangle 29" o:spid="_x0000_s1032" style="position:absolute;left:4442;top:12769;width:2917;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73943B1C" w14:textId="77777777" w:rsidR="006D10BF" w:rsidRPr="00337E34" w:rsidRDefault="006D10BF" w:rsidP="00880C5C">
                        <w:pPr>
                          <w:rPr>
                            <w:sz w:val="20"/>
                          </w:rPr>
                        </w:pPr>
                        <w:r w:rsidRPr="00281258">
                          <w:rPr>
                            <w:b/>
                            <w:sz w:val="20"/>
                          </w:rPr>
                          <w:t>ОФШОРНАЯ ЮРИСДИКЦИЯ</w:t>
                        </w:r>
                        <w:r w:rsidRPr="00337E34">
                          <w:rPr>
                            <w:sz w:val="20"/>
                          </w:rPr>
                          <w:t xml:space="preserve"> / ЗОНА / ТЕРРИТОРИЯ</w:t>
                        </w:r>
                      </w:p>
                    </w:txbxContent>
                  </v:textbox>
                </v:rect>
                <v:shapetype id="_x0000_t32" coordsize="21600,21600" o:spt="32" o:oned="t" path="m,l21600,21600e" filled="f">
                  <v:path arrowok="t" fillok="f" o:connecttype="none"/>
                  <o:lock v:ext="edit" shapetype="t"/>
                </v:shapetype>
                <v:shape id="AutoShape 30" o:spid="_x0000_s1033" type="#_x0000_t32" style="position:absolute;left:2053;top:12033;width:862;height:7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">
                  <v:stroke endarrow="block"/>
                </v:shape>
                <v:shape id="AutoShape 31" o:spid="_x0000_s1034" type="#_x0000_t32" style="position:absolute;left:4822;top:12033;width:846;height: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rect id="Rectangle 32" o:spid="_x0000_s1035" style="position:absolute;left:7963;top:12933;width:356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" fillcolor="white [3201]" strokecolor="#a8d08d [1945]" strokeweight="1pt">
                  <v:fill color2="#c5e0b3 [1305]" focus="100%" type="gradient"/>
                  <v:shadow on="t" color="#375623 [1609]" opacity=".5" offset="1pt"/>
                  <v:textbox>
                    <w:txbxContent>
                      <w:p w14:paraId="2E87565A" w14:textId="77777777" w:rsidR="006D10BF" w:rsidRPr="00027611" w:rsidRDefault="006D10BF" w:rsidP="00880C5C">
                        <w:pPr>
                          <w:jc w:val="center"/>
                          <w:rPr>
                            <w:b/>
                          </w:rPr>
                        </w:pPr>
                        <w:r>
                          <w:rPr>
                            <w:b/>
                          </w:rPr>
                          <w:t>ТЕНЕВЫЕ БАНКИ / ТЕНЕВАЯ БАНКОВСКАЯ СИСТЕМА</w:t>
                        </w:r>
                      </w:p>
                    </w:txbxContent>
                  </v:textbox>
                </v:rect>
                <w10:wrap type="topAndBottom"/>
              </v:group>
            </w:pict>
          </mc:Fallback>
        </mc:AlternateContent>
      </w:r>
    </w:p>
    <w:p w14:paraId="43EB586C" w14:textId="77777777" w:rsidR="00665C1F" w:rsidRDefault="00665C1F" w:rsidP="006D10BF">
      <w:pPr>
        <w:pStyle w:val="a7"/>
        <w:shd w:val="clear" w:color="auto" w:fill="FFFFFF"/>
        <w:spacing w:before="0" w:beforeAutospacing="0" w:after="0" w:afterAutospacing="0" w:line="360" w:lineRule="auto"/>
        <w:ind w:right="-285" w:firstLine="709"/>
        <w:jc w:val="both"/>
        <w:rPr>
          <w:sz w:val="28"/>
          <w:szCs w:val="28"/>
        </w:rPr>
      </w:pPr>
    </w:p>
    <w:p w14:paraId="09D7E263" w14:textId="273AA47E" w:rsidR="00880C5C" w:rsidRPr="00DC42BD" w:rsidRDefault="00880C5C" w:rsidP="006D10BF">
      <w:pPr>
        <w:pStyle w:val="a7"/>
        <w:shd w:val="clear" w:color="auto" w:fill="FFFFFF"/>
        <w:spacing w:before="0" w:beforeAutospacing="0" w:after="0" w:afterAutospacing="0" w:line="360" w:lineRule="auto"/>
        <w:ind w:right="-285" w:firstLine="709"/>
        <w:jc w:val="both"/>
        <w:rPr>
          <w:sz w:val="28"/>
          <w:szCs w:val="28"/>
        </w:rPr>
      </w:pPr>
      <w:r w:rsidRPr="00DC42BD">
        <w:rPr>
          <w:sz w:val="28"/>
          <w:szCs w:val="28"/>
        </w:rPr>
        <w:t>Если «налоговая гавань»</w:t>
      </w:r>
      <w:r w:rsidRPr="00DC42BD">
        <w:rPr>
          <w:rStyle w:val="w"/>
          <w:sz w:val="28"/>
          <w:szCs w:val="28"/>
          <w:shd w:val="clear" w:color="auto" w:fill="FFFFFF"/>
        </w:rPr>
        <w:t xml:space="preserve"> (</w:t>
      </w:r>
      <w:r w:rsidR="004638E7">
        <w:rPr>
          <w:rStyle w:val="w"/>
          <w:sz w:val="28"/>
          <w:szCs w:val="28"/>
          <w:shd w:val="clear" w:color="auto" w:fill="FFFFFF"/>
        </w:rPr>
        <w:t xml:space="preserve">в англоязычной литературе – </w:t>
      </w:r>
      <w:r w:rsidR="004638E7" w:rsidRPr="004638E7">
        <w:rPr>
          <w:rStyle w:val="w"/>
          <w:sz w:val="28"/>
          <w:szCs w:val="28"/>
          <w:shd w:val="clear" w:color="auto" w:fill="FFFFFF"/>
        </w:rPr>
        <w:t>“</w:t>
      </w:r>
      <w:r w:rsidRPr="00DC42BD">
        <w:rPr>
          <w:rStyle w:val="w"/>
          <w:sz w:val="28"/>
          <w:szCs w:val="28"/>
          <w:shd w:val="clear" w:color="auto" w:fill="FFFFFF"/>
          <w:lang w:val="en-US"/>
        </w:rPr>
        <w:t>tax</w:t>
      </w:r>
      <w:r w:rsidRPr="00DC42BD">
        <w:rPr>
          <w:rStyle w:val="w"/>
          <w:sz w:val="28"/>
          <w:szCs w:val="28"/>
          <w:shd w:val="clear" w:color="auto" w:fill="FFFFFF"/>
        </w:rPr>
        <w:t xml:space="preserve"> </w:t>
      </w:r>
      <w:r w:rsidRPr="00DC42BD">
        <w:rPr>
          <w:rStyle w:val="w"/>
          <w:sz w:val="28"/>
          <w:szCs w:val="28"/>
          <w:shd w:val="clear" w:color="auto" w:fill="FFFFFF"/>
          <w:lang w:val="en-US"/>
        </w:rPr>
        <w:t>haven</w:t>
      </w:r>
      <w:r w:rsidR="004638E7" w:rsidRPr="004638E7">
        <w:rPr>
          <w:rStyle w:val="w"/>
          <w:sz w:val="28"/>
          <w:szCs w:val="28"/>
          <w:shd w:val="clear" w:color="auto" w:fill="FFFFFF"/>
        </w:rPr>
        <w:t>”</w:t>
      </w:r>
      <w:r w:rsidRPr="00DC42BD">
        <w:rPr>
          <w:rStyle w:val="w"/>
          <w:sz w:val="28"/>
          <w:szCs w:val="28"/>
          <w:shd w:val="clear" w:color="auto" w:fill="FFFFFF"/>
        </w:rPr>
        <w:t xml:space="preserve">) </w:t>
      </w:r>
      <w:r w:rsidR="008437D6">
        <w:rPr>
          <w:sz w:val="28"/>
          <w:szCs w:val="28"/>
        </w:rPr>
        <w:t xml:space="preserve">фокусируется, скорее, </w:t>
      </w:r>
      <w:r w:rsidRPr="00DC42BD">
        <w:rPr>
          <w:sz w:val="28"/>
          <w:szCs w:val="28"/>
        </w:rPr>
        <w:t xml:space="preserve">на предоставлении возможности минимизации налогообложения (что привлекает представителей развитых экономик), то российским клиентам более интересны такие услуги, как анонимность, непрозрачность и сильные институты защиты прав собственности. Такие характеристики лучше описывают понятие «офшор» или «офшорный финансовый центр» (далее - ОФС), нежели более узкое «налоговая гавань». Однако некоторые авторы отождествляют данные термины (например, Джеймс Р. </w:t>
      </w:r>
      <w:proofErr w:type="spellStart"/>
      <w:r w:rsidRPr="00DC42BD">
        <w:rPr>
          <w:sz w:val="28"/>
          <w:szCs w:val="28"/>
        </w:rPr>
        <w:t>Хайнс</w:t>
      </w:r>
      <w:proofErr w:type="spellEnd"/>
      <w:r w:rsidRPr="00DC42BD">
        <w:rPr>
          <w:sz w:val="28"/>
          <w:szCs w:val="28"/>
        </w:rPr>
        <w:t xml:space="preserve"> Дж., [</w:t>
      </w:r>
      <w:r w:rsidR="0049209E">
        <w:rPr>
          <w:sz w:val="28"/>
          <w:szCs w:val="28"/>
        </w:rPr>
        <w:t>48</w:t>
      </w:r>
      <w:r w:rsidRPr="00DC42BD">
        <w:rPr>
          <w:sz w:val="28"/>
          <w:szCs w:val="28"/>
        </w:rPr>
        <w:t xml:space="preserve">]), ссылаясь на то, что критерии выбора юрисдикций, аналогичны, и списки обоих вариантов понятия имеют крайнее сходство. Несмотря на это, рассмотрим некоторые определения, принадлежащие, в частности, </w:t>
      </w:r>
      <w:r w:rsidRPr="00DC42BD">
        <w:rPr>
          <w:sz w:val="28"/>
          <w:szCs w:val="28"/>
          <w:lang w:val="en-US"/>
        </w:rPr>
        <w:t>TJN</w:t>
      </w:r>
      <w:r w:rsidRPr="00DC42BD">
        <w:rPr>
          <w:sz w:val="28"/>
          <w:szCs w:val="28"/>
        </w:rPr>
        <w:t xml:space="preserve">, </w:t>
      </w:r>
      <w:r w:rsidR="004638E7">
        <w:rPr>
          <w:sz w:val="28"/>
          <w:szCs w:val="28"/>
        </w:rPr>
        <w:t>ОЭСР</w:t>
      </w:r>
      <w:r w:rsidRPr="00DC42BD">
        <w:rPr>
          <w:sz w:val="28"/>
          <w:szCs w:val="28"/>
        </w:rPr>
        <w:t xml:space="preserve"> и ФФС, которые видят разницу в представленных вариантах явления. </w:t>
      </w:r>
    </w:p>
    <w:p w14:paraId="2C50EE4D" w14:textId="69B36767" w:rsidR="00880C5C" w:rsidRPr="000865AE" w:rsidRDefault="00880C5C" w:rsidP="006D10BF">
      <w:pPr>
        <w:pStyle w:val="a7"/>
        <w:shd w:val="clear" w:color="auto" w:fill="FFFFFF"/>
        <w:spacing w:before="0" w:beforeAutospacing="0" w:after="0" w:afterAutospacing="0" w:line="360" w:lineRule="auto"/>
        <w:ind w:right="-285" w:firstLine="709"/>
        <w:jc w:val="both"/>
        <w:rPr>
          <w:rStyle w:val="w"/>
          <w:sz w:val="28"/>
          <w:szCs w:val="28"/>
        </w:rPr>
      </w:pPr>
      <w:r w:rsidRPr="00DC42BD">
        <w:rPr>
          <w:rStyle w:val="w"/>
          <w:sz w:val="28"/>
          <w:szCs w:val="28"/>
          <w:shd w:val="clear" w:color="auto" w:fill="FFFFFF"/>
        </w:rPr>
        <w:t xml:space="preserve">По </w:t>
      </w:r>
      <w:r w:rsidRPr="00DC42BD">
        <w:rPr>
          <w:rStyle w:val="w"/>
          <w:sz w:val="28"/>
          <w:szCs w:val="28"/>
          <w:shd w:val="clear" w:color="auto" w:fill="FFFFFF"/>
          <w:lang w:val="en-US"/>
        </w:rPr>
        <w:t>TJN</w:t>
      </w:r>
      <w:r w:rsidRPr="00DC42BD">
        <w:rPr>
          <w:rStyle w:val="w"/>
          <w:sz w:val="28"/>
          <w:szCs w:val="28"/>
          <w:shd w:val="clear" w:color="auto" w:fill="FFFFFF"/>
        </w:rPr>
        <w:t xml:space="preserve"> [</w:t>
      </w:r>
      <w:r w:rsidR="0049209E">
        <w:rPr>
          <w:rStyle w:val="w"/>
          <w:sz w:val="28"/>
          <w:szCs w:val="28"/>
          <w:shd w:val="clear" w:color="auto" w:fill="FFFFFF"/>
        </w:rPr>
        <w:t>49</w:t>
      </w:r>
      <w:r w:rsidRPr="00DC42BD">
        <w:rPr>
          <w:rStyle w:val="w"/>
          <w:sz w:val="28"/>
          <w:szCs w:val="28"/>
          <w:shd w:val="clear" w:color="auto" w:fill="FFFFFF"/>
        </w:rPr>
        <w:t xml:space="preserve">], главное различие состоит в том, что налоговые гавани предоставляют условия для уклонения от налогового законодательства и регулирования других юрисдикций. Таким образом, </w:t>
      </w:r>
      <w:r w:rsidR="004638E7">
        <w:rPr>
          <w:rStyle w:val="w"/>
          <w:sz w:val="28"/>
          <w:szCs w:val="28"/>
          <w:shd w:val="clear" w:color="auto" w:fill="FFFFFF"/>
        </w:rPr>
        <w:t xml:space="preserve">главная функция </w:t>
      </w:r>
      <w:r w:rsidRPr="00DC42BD">
        <w:rPr>
          <w:rStyle w:val="w"/>
          <w:sz w:val="28"/>
          <w:szCs w:val="28"/>
          <w:shd w:val="clear" w:color="auto" w:fill="FFFFFF"/>
        </w:rPr>
        <w:t>налоговой гавани – минимизация налоговых обязательств. Доклад ОЭСР 1998 [</w:t>
      </w:r>
      <w:r w:rsidR="0049209E">
        <w:rPr>
          <w:rStyle w:val="w"/>
          <w:sz w:val="28"/>
          <w:szCs w:val="28"/>
          <w:shd w:val="clear" w:color="auto" w:fill="FFFFFF"/>
        </w:rPr>
        <w:t>47</w:t>
      </w:r>
      <w:r w:rsidR="00A42C18" w:rsidRPr="00A42C18">
        <w:rPr>
          <w:rStyle w:val="w"/>
          <w:sz w:val="28"/>
          <w:szCs w:val="28"/>
          <w:shd w:val="clear" w:color="auto" w:fill="FFFFFF"/>
        </w:rPr>
        <w:t>;</w:t>
      </w:r>
      <w:r w:rsidRPr="00DC42BD">
        <w:rPr>
          <w:rStyle w:val="w"/>
          <w:sz w:val="28"/>
          <w:szCs w:val="28"/>
          <w:shd w:val="clear" w:color="auto" w:fill="FFFFFF"/>
        </w:rPr>
        <w:t xml:space="preserve"> </w:t>
      </w:r>
      <w:r w:rsidR="0049209E">
        <w:rPr>
          <w:rStyle w:val="w"/>
          <w:sz w:val="28"/>
          <w:szCs w:val="28"/>
          <w:shd w:val="clear" w:color="auto" w:fill="FFFFFF"/>
        </w:rPr>
        <w:t>49</w:t>
      </w:r>
      <w:r w:rsidRPr="00DC42BD">
        <w:rPr>
          <w:rStyle w:val="w"/>
          <w:sz w:val="28"/>
          <w:szCs w:val="28"/>
          <w:shd w:val="clear" w:color="auto" w:fill="FFFFFF"/>
        </w:rPr>
        <w:t>] определил налоговую гавань как «юрисдикцию</w:t>
      </w:r>
      <w:r w:rsidRPr="00DC42BD">
        <w:rPr>
          <w:rStyle w:val="aa"/>
          <w:sz w:val="28"/>
          <w:szCs w:val="28"/>
          <w:shd w:val="clear" w:color="auto" w:fill="FFFFFF"/>
        </w:rPr>
        <w:footnoteReference w:id="1"/>
      </w:r>
      <w:r w:rsidRPr="00DC42BD">
        <w:rPr>
          <w:rStyle w:val="w"/>
          <w:sz w:val="28"/>
          <w:szCs w:val="28"/>
          <w:shd w:val="clear" w:color="auto" w:fill="FFFFFF"/>
        </w:rPr>
        <w:t xml:space="preserve">, у которой наличествуют </w:t>
      </w:r>
      <w:r w:rsidRPr="00DC42BD">
        <w:rPr>
          <w:rStyle w:val="w"/>
          <w:sz w:val="28"/>
          <w:szCs w:val="28"/>
          <w:shd w:val="clear" w:color="auto" w:fill="FFFFFF"/>
        </w:rPr>
        <w:lastRenderedPageBreak/>
        <w:t>следующие характеристики»:</w:t>
      </w:r>
      <w:r w:rsidR="000865AE">
        <w:rPr>
          <w:rStyle w:val="w"/>
          <w:sz w:val="28"/>
          <w:szCs w:val="28"/>
          <w:shd w:val="clear" w:color="auto" w:fill="FFFFFF"/>
        </w:rPr>
        <w:t xml:space="preserve"> (а) н</w:t>
      </w:r>
      <w:r w:rsidRPr="000865AE">
        <w:rPr>
          <w:rStyle w:val="w"/>
          <w:sz w:val="28"/>
          <w:szCs w:val="28"/>
          <w:shd w:val="clear" w:color="auto" w:fill="FFFFFF"/>
        </w:rPr>
        <w:t>улевые либо исключительно номинальные</w:t>
      </w:r>
      <w:r w:rsidR="000865AE">
        <w:rPr>
          <w:rStyle w:val="w"/>
          <w:sz w:val="28"/>
          <w:szCs w:val="28"/>
          <w:shd w:val="clear" w:color="auto" w:fill="FFFFFF"/>
        </w:rPr>
        <w:t xml:space="preserve"> налоги; (б) т</w:t>
      </w:r>
      <w:r w:rsidRPr="000865AE">
        <w:rPr>
          <w:rStyle w:val="w"/>
          <w:sz w:val="28"/>
          <w:szCs w:val="28"/>
          <w:shd w:val="clear" w:color="auto" w:fill="FFFFFF"/>
        </w:rPr>
        <w:t>акая законодательная и административная практика, которая препятствует обмену информацией о налогоплательщиках другим юрисдикциям;</w:t>
      </w:r>
      <w:r w:rsidR="000865AE">
        <w:rPr>
          <w:rStyle w:val="w"/>
          <w:sz w:val="28"/>
          <w:szCs w:val="28"/>
          <w:shd w:val="clear" w:color="auto" w:fill="FFFFFF"/>
        </w:rPr>
        <w:t xml:space="preserve"> (в) о</w:t>
      </w:r>
      <w:r w:rsidRPr="000865AE">
        <w:rPr>
          <w:rStyle w:val="w"/>
          <w:sz w:val="28"/>
          <w:szCs w:val="28"/>
          <w:shd w:val="clear" w:color="auto" w:fill="FFFFFF"/>
        </w:rPr>
        <w:t>тсутствие прозрачности.</w:t>
      </w:r>
    </w:p>
    <w:p w14:paraId="756CD85C" w14:textId="2B15E55D" w:rsidR="00880C5C" w:rsidRPr="000865AE" w:rsidRDefault="00880C5C" w:rsidP="006D10BF">
      <w:pPr>
        <w:spacing w:after="0" w:line="360" w:lineRule="auto"/>
        <w:ind w:right="-285" w:firstLine="709"/>
        <w:jc w:val="both"/>
        <w:rPr>
          <w:rStyle w:val="w"/>
          <w:rFonts w:ascii="Times New Roman" w:hAnsi="Times New Roman" w:cs="Times New Roman"/>
          <w:sz w:val="28"/>
          <w:szCs w:val="28"/>
          <w:shd w:val="clear" w:color="auto" w:fill="FFFFFF"/>
        </w:rPr>
      </w:pPr>
      <w:r w:rsidRPr="00DC42BD">
        <w:rPr>
          <w:rStyle w:val="w"/>
          <w:rFonts w:ascii="Times New Roman" w:hAnsi="Times New Roman" w:cs="Times New Roman"/>
          <w:sz w:val="28"/>
          <w:szCs w:val="28"/>
          <w:shd w:val="clear" w:color="auto" w:fill="FFFFFF"/>
        </w:rPr>
        <w:t>Расширяя список налоговых гаваней, ОЭСР предложила идентифицировать также страны с «губительно льготными налоговыми режимами» среди своих членов. Считается, что это –</w:t>
      </w:r>
      <w:r w:rsidR="004638E7">
        <w:rPr>
          <w:rStyle w:val="w"/>
          <w:rFonts w:ascii="Times New Roman" w:hAnsi="Times New Roman" w:cs="Times New Roman"/>
          <w:sz w:val="28"/>
          <w:szCs w:val="28"/>
          <w:shd w:val="clear" w:color="auto" w:fill="FFFFFF"/>
        </w:rPr>
        <w:t xml:space="preserve"> </w:t>
      </w:r>
      <w:r w:rsidRPr="00DC42BD">
        <w:rPr>
          <w:rStyle w:val="w"/>
          <w:rFonts w:ascii="Times New Roman" w:hAnsi="Times New Roman" w:cs="Times New Roman"/>
          <w:sz w:val="28"/>
          <w:szCs w:val="28"/>
          <w:shd w:val="clear" w:color="auto" w:fill="FFFFFF"/>
        </w:rPr>
        <w:t>потенциальные налоговые гавани, о которых свидетельствуют отдельные элементы их налоговой политики. Например, ранее в списке таких стран значилась Швеция в силу некоторых послаблений в отношении компаний, предоставляющих иностранное страхование не жизни. Однако, по факту, такие страны не являются налоговыми гаванями и даже не претендуют становиться таковыми. Так или иначе, характеристики юрисдикций с «губительно льготными налоговыми режимами» следующие:</w:t>
      </w:r>
      <w:r w:rsidR="000865AE">
        <w:rPr>
          <w:rStyle w:val="w"/>
          <w:rFonts w:ascii="Times New Roman" w:hAnsi="Times New Roman" w:cs="Times New Roman"/>
          <w:sz w:val="28"/>
          <w:szCs w:val="28"/>
          <w:shd w:val="clear" w:color="auto" w:fill="FFFFFF"/>
        </w:rPr>
        <w:t xml:space="preserve"> (а) н</w:t>
      </w:r>
      <w:r w:rsidRPr="000865AE">
        <w:rPr>
          <w:rStyle w:val="w"/>
          <w:rFonts w:ascii="Times New Roman" w:hAnsi="Times New Roman" w:cs="Times New Roman"/>
          <w:sz w:val="28"/>
          <w:szCs w:val="28"/>
          <w:shd w:val="clear" w:color="auto" w:fill="FFFFFF"/>
        </w:rPr>
        <w:t>улевая либо низкая эффективная налоговая ставка;</w:t>
      </w:r>
      <w:r w:rsidR="000865AE">
        <w:rPr>
          <w:rStyle w:val="w"/>
          <w:rFonts w:ascii="Times New Roman" w:hAnsi="Times New Roman" w:cs="Times New Roman"/>
          <w:sz w:val="28"/>
          <w:szCs w:val="28"/>
          <w:shd w:val="clear" w:color="auto" w:fill="FFFFFF"/>
        </w:rPr>
        <w:t xml:space="preserve"> (б) </w:t>
      </w:r>
      <w:r w:rsidRPr="000865AE">
        <w:rPr>
          <w:rStyle w:val="w"/>
          <w:rFonts w:ascii="Times New Roman" w:hAnsi="Times New Roman" w:cs="Times New Roman"/>
          <w:sz w:val="28"/>
          <w:szCs w:val="28"/>
          <w:shd w:val="clear" w:color="auto" w:fill="FFFFFF"/>
        </w:rPr>
        <w:t>«</w:t>
      </w:r>
      <w:r w:rsidR="000865AE">
        <w:rPr>
          <w:rStyle w:val="w"/>
          <w:rFonts w:ascii="Times New Roman" w:hAnsi="Times New Roman" w:cs="Times New Roman"/>
          <w:sz w:val="28"/>
          <w:szCs w:val="28"/>
          <w:shd w:val="clear" w:color="auto" w:fill="FFFFFF"/>
        </w:rPr>
        <w:t>к</w:t>
      </w:r>
      <w:r w:rsidRPr="000865AE">
        <w:rPr>
          <w:rStyle w:val="w"/>
          <w:rFonts w:ascii="Times New Roman" w:hAnsi="Times New Roman" w:cs="Times New Roman"/>
          <w:sz w:val="28"/>
          <w:szCs w:val="28"/>
          <w:shd w:val="clear" w:color="auto" w:fill="FFFFFF"/>
        </w:rPr>
        <w:t>ольцевое ограждение» (льготные налоговые режимы, которые частично или полностью изолированы от домашних рынков в целях защиты собственной экономики);</w:t>
      </w:r>
      <w:r w:rsidR="000865AE">
        <w:rPr>
          <w:rStyle w:val="w"/>
          <w:rFonts w:ascii="Times New Roman" w:hAnsi="Times New Roman" w:cs="Times New Roman"/>
          <w:sz w:val="28"/>
          <w:szCs w:val="28"/>
          <w:shd w:val="clear" w:color="auto" w:fill="FFFFFF"/>
        </w:rPr>
        <w:t xml:space="preserve"> (в) о</w:t>
      </w:r>
      <w:r w:rsidRPr="000865AE">
        <w:rPr>
          <w:rStyle w:val="w"/>
          <w:rFonts w:ascii="Times New Roman" w:hAnsi="Times New Roman" w:cs="Times New Roman"/>
          <w:sz w:val="28"/>
          <w:szCs w:val="28"/>
          <w:shd w:val="clear" w:color="auto" w:fill="FFFFFF"/>
        </w:rPr>
        <w:t>тсутствие прозрачности;</w:t>
      </w:r>
      <w:r w:rsidR="000865AE">
        <w:rPr>
          <w:rStyle w:val="w"/>
          <w:rFonts w:ascii="Times New Roman" w:hAnsi="Times New Roman" w:cs="Times New Roman"/>
          <w:sz w:val="28"/>
          <w:szCs w:val="28"/>
          <w:shd w:val="clear" w:color="auto" w:fill="FFFFFF"/>
        </w:rPr>
        <w:t xml:space="preserve"> (г) о</w:t>
      </w:r>
      <w:r w:rsidRPr="000865AE">
        <w:rPr>
          <w:rStyle w:val="w"/>
          <w:rFonts w:ascii="Times New Roman" w:hAnsi="Times New Roman" w:cs="Times New Roman"/>
          <w:sz w:val="28"/>
          <w:szCs w:val="28"/>
          <w:shd w:val="clear" w:color="auto" w:fill="FFFFFF"/>
        </w:rPr>
        <w:t>тсутствие эффективного обмена информацией.</w:t>
      </w:r>
    </w:p>
    <w:p w14:paraId="24EB1A21" w14:textId="77777777" w:rsidR="00880C5C" w:rsidRPr="00DC42BD" w:rsidRDefault="00880C5C" w:rsidP="006D10BF">
      <w:pPr>
        <w:spacing w:after="0" w:line="360" w:lineRule="auto"/>
        <w:ind w:right="-285" w:firstLine="709"/>
        <w:jc w:val="both"/>
        <w:rPr>
          <w:rStyle w:val="w"/>
          <w:rFonts w:ascii="Times New Roman" w:hAnsi="Times New Roman" w:cs="Times New Roman"/>
          <w:sz w:val="28"/>
          <w:szCs w:val="28"/>
          <w:shd w:val="clear" w:color="auto" w:fill="FFFFFF"/>
        </w:rPr>
      </w:pPr>
      <w:r w:rsidRPr="00DC42BD">
        <w:rPr>
          <w:rStyle w:val="w"/>
          <w:rFonts w:ascii="Times New Roman" w:hAnsi="Times New Roman" w:cs="Times New Roman"/>
          <w:sz w:val="28"/>
          <w:szCs w:val="28"/>
          <w:shd w:val="clear" w:color="auto" w:fill="FFFFFF"/>
        </w:rPr>
        <w:t xml:space="preserve">ОЭСР выделяет также девять дополнительных критериев. В частности, такие критерии, как: искусственное определение налоговой базы, иностранный источник, освобожденный от налогов страны резидентства и договорная налоговая ставка или налоговая база – которые представлены в качестве первого критерия о нулевых либо низких налоговых ставках. Список налоговых гаваней </w:t>
      </w:r>
      <w:r w:rsidRPr="00DC42BD">
        <w:rPr>
          <w:rStyle w:val="w"/>
          <w:rFonts w:ascii="Times New Roman" w:hAnsi="Times New Roman" w:cs="Times New Roman"/>
          <w:sz w:val="28"/>
          <w:szCs w:val="28"/>
          <w:shd w:val="clear" w:color="auto" w:fill="FFFFFF"/>
          <w:lang w:val="en-US"/>
        </w:rPr>
        <w:t>TJN</w:t>
      </w:r>
      <w:r w:rsidRPr="00DC42BD">
        <w:rPr>
          <w:rStyle w:val="w"/>
          <w:rFonts w:ascii="Times New Roman" w:hAnsi="Times New Roman" w:cs="Times New Roman"/>
          <w:sz w:val="28"/>
          <w:szCs w:val="28"/>
          <w:shd w:val="clear" w:color="auto" w:fill="FFFFFF"/>
        </w:rPr>
        <w:t xml:space="preserve"> включает в себя все юрисдикции, фигурирующие в списке налоговых гаваней ОЭСР и стран с «губительно льготными налоговыми режимами». </w:t>
      </w:r>
      <w:r w:rsidRPr="00DC42BD">
        <w:rPr>
          <w:rStyle w:val="w"/>
          <w:rFonts w:ascii="Times New Roman" w:hAnsi="Times New Roman" w:cs="Times New Roman"/>
          <w:sz w:val="28"/>
          <w:szCs w:val="28"/>
          <w:shd w:val="clear" w:color="auto" w:fill="FFFFFF"/>
        </w:rPr>
        <w:lastRenderedPageBreak/>
        <w:t xml:space="preserve">Особенностью списка </w:t>
      </w:r>
      <w:r w:rsidRPr="00DC42BD">
        <w:rPr>
          <w:rStyle w:val="w"/>
          <w:rFonts w:ascii="Times New Roman" w:hAnsi="Times New Roman" w:cs="Times New Roman"/>
          <w:sz w:val="28"/>
          <w:szCs w:val="28"/>
          <w:shd w:val="clear" w:color="auto" w:fill="FFFFFF"/>
          <w:lang w:val="en-US"/>
        </w:rPr>
        <w:t>TJN</w:t>
      </w:r>
      <w:r w:rsidRPr="00DC42BD">
        <w:rPr>
          <w:rStyle w:val="w"/>
          <w:rFonts w:ascii="Times New Roman" w:hAnsi="Times New Roman" w:cs="Times New Roman"/>
          <w:sz w:val="28"/>
          <w:szCs w:val="28"/>
          <w:shd w:val="clear" w:color="auto" w:fill="FFFFFF"/>
        </w:rPr>
        <w:t xml:space="preserve"> является «репутационный тест», который был предложен представителям потенциальных налоговых гаваней. Тест подразумевает под собой обзор вебсайтов налогового планирования и обзор документации налогового законодательства.</w:t>
      </w:r>
    </w:p>
    <w:p w14:paraId="1F5C6A70" w14:textId="4DE41D55" w:rsidR="00880C5C" w:rsidRPr="000865AE" w:rsidRDefault="00880C5C" w:rsidP="006D10BF">
      <w:pPr>
        <w:spacing w:after="0" w:line="360" w:lineRule="auto"/>
        <w:ind w:right="-285" w:firstLine="709"/>
        <w:jc w:val="both"/>
        <w:rPr>
          <w:rStyle w:val="w"/>
          <w:rFonts w:ascii="Times New Roman" w:hAnsi="Times New Roman" w:cs="Times New Roman"/>
          <w:sz w:val="28"/>
          <w:szCs w:val="28"/>
          <w:shd w:val="clear" w:color="auto" w:fill="FFFFFF"/>
        </w:rPr>
      </w:pPr>
      <w:r w:rsidRPr="00DC42BD">
        <w:rPr>
          <w:rStyle w:val="w"/>
          <w:rFonts w:ascii="Times New Roman" w:hAnsi="Times New Roman" w:cs="Times New Roman"/>
          <w:sz w:val="28"/>
          <w:szCs w:val="28"/>
          <w:shd w:val="clear" w:color="auto" w:fill="FFFFFF"/>
        </w:rPr>
        <w:t>Подобный анализ коснулся и понятия офшоров или ОФЦ. ФСФ в своем докладе 2000 г. [</w:t>
      </w:r>
      <w:r w:rsidR="0049209E">
        <w:rPr>
          <w:rStyle w:val="w"/>
          <w:rFonts w:ascii="Times New Roman" w:hAnsi="Times New Roman" w:cs="Times New Roman"/>
          <w:sz w:val="28"/>
          <w:szCs w:val="28"/>
          <w:shd w:val="clear" w:color="auto" w:fill="FFFFFF"/>
        </w:rPr>
        <w:t>107</w:t>
      </w:r>
      <w:r w:rsidRPr="00DC42BD">
        <w:rPr>
          <w:rStyle w:val="w"/>
          <w:rFonts w:ascii="Times New Roman" w:hAnsi="Times New Roman" w:cs="Times New Roman"/>
          <w:sz w:val="28"/>
          <w:szCs w:val="28"/>
          <w:shd w:val="clear" w:color="auto" w:fill="FFFFFF"/>
        </w:rPr>
        <w:t>] рассматривает систему критериев для составления списка ОФЦ, которые были основаны на регуляторных характеристиках юрисдикций и критериях, в большой мере схожими с критериями ОЭСР для налоговых гаваней и зон с «губительно льготными налоговыми режимами». «ОФЦ нелегко определить, но их можно характеризовать как юрисдикции, привлекательные для активной деятельности нерезидентов». В таком случае, в понятие ОФЦ можно включить и любые международные финансовые центры мира: Нью-Йорк, Лондон, Токио и др. [</w:t>
      </w:r>
      <w:r w:rsidR="0049209E">
        <w:rPr>
          <w:rStyle w:val="w"/>
          <w:rFonts w:ascii="Times New Roman" w:hAnsi="Times New Roman" w:cs="Times New Roman"/>
          <w:sz w:val="28"/>
          <w:szCs w:val="28"/>
          <w:shd w:val="clear" w:color="auto" w:fill="FFFFFF"/>
        </w:rPr>
        <w:t>106</w:t>
      </w:r>
      <w:r w:rsidRPr="00DC42BD">
        <w:rPr>
          <w:rStyle w:val="w"/>
          <w:rFonts w:ascii="Times New Roman" w:hAnsi="Times New Roman" w:cs="Times New Roman"/>
          <w:sz w:val="28"/>
          <w:szCs w:val="28"/>
          <w:shd w:val="clear" w:color="auto" w:fill="FFFFFF"/>
        </w:rPr>
        <w:t>]  Таким образом, традиционно термин предполагает следующие характеристики (хотя не все ОФЦ работают таким образом):</w:t>
      </w:r>
      <w:r w:rsidR="000865AE">
        <w:rPr>
          <w:rStyle w:val="w"/>
          <w:rFonts w:ascii="Times New Roman" w:hAnsi="Times New Roman" w:cs="Times New Roman"/>
          <w:sz w:val="28"/>
          <w:szCs w:val="28"/>
          <w:shd w:val="clear" w:color="auto" w:fill="FFFFFF"/>
        </w:rPr>
        <w:t xml:space="preserve"> (а) н</w:t>
      </w:r>
      <w:r w:rsidRPr="000865AE">
        <w:rPr>
          <w:rStyle w:val="w"/>
          <w:rFonts w:ascii="Times New Roman" w:hAnsi="Times New Roman" w:cs="Times New Roman"/>
          <w:sz w:val="28"/>
          <w:szCs w:val="28"/>
          <w:shd w:val="clear" w:color="auto" w:fill="FFFFFF"/>
        </w:rPr>
        <w:t>улевые либо низкие налоговые ставки на инвестиционную прибыль и прибыль компании;</w:t>
      </w:r>
      <w:r w:rsidR="000865AE">
        <w:rPr>
          <w:rStyle w:val="w"/>
          <w:rFonts w:ascii="Times New Roman" w:hAnsi="Times New Roman" w:cs="Times New Roman"/>
          <w:sz w:val="28"/>
          <w:szCs w:val="28"/>
          <w:shd w:val="clear" w:color="auto" w:fill="FFFFFF"/>
        </w:rPr>
        <w:t xml:space="preserve"> (б) о</w:t>
      </w:r>
      <w:r w:rsidRPr="000865AE">
        <w:rPr>
          <w:rStyle w:val="w"/>
          <w:rFonts w:ascii="Times New Roman" w:hAnsi="Times New Roman" w:cs="Times New Roman"/>
          <w:sz w:val="28"/>
          <w:szCs w:val="28"/>
          <w:shd w:val="clear" w:color="auto" w:fill="FFFFFF"/>
        </w:rPr>
        <w:t>тсутствие подоходного налога;</w:t>
      </w:r>
      <w:r w:rsidR="000865AE">
        <w:rPr>
          <w:rStyle w:val="w"/>
          <w:rFonts w:ascii="Times New Roman" w:hAnsi="Times New Roman" w:cs="Times New Roman"/>
          <w:sz w:val="28"/>
          <w:szCs w:val="28"/>
          <w:shd w:val="clear" w:color="auto" w:fill="FFFFFF"/>
        </w:rPr>
        <w:t xml:space="preserve"> (в) п</w:t>
      </w:r>
      <w:r w:rsidRPr="000865AE">
        <w:rPr>
          <w:rStyle w:val="w"/>
          <w:rFonts w:ascii="Times New Roman" w:hAnsi="Times New Roman" w:cs="Times New Roman"/>
          <w:sz w:val="28"/>
          <w:szCs w:val="28"/>
          <w:shd w:val="clear" w:color="auto" w:fill="FFFFFF"/>
        </w:rPr>
        <w:t>ростота и гибкость регистрации, а также лицензионных режимов;</w:t>
      </w:r>
      <w:r w:rsidR="000865AE">
        <w:rPr>
          <w:rStyle w:val="w"/>
          <w:rFonts w:ascii="Times New Roman" w:hAnsi="Times New Roman" w:cs="Times New Roman"/>
          <w:sz w:val="28"/>
          <w:szCs w:val="28"/>
          <w:shd w:val="clear" w:color="auto" w:fill="FFFFFF"/>
        </w:rPr>
        <w:t xml:space="preserve"> (г) п</w:t>
      </w:r>
      <w:r w:rsidRPr="000865AE">
        <w:rPr>
          <w:rStyle w:val="w"/>
          <w:rFonts w:ascii="Times New Roman" w:hAnsi="Times New Roman" w:cs="Times New Roman"/>
          <w:sz w:val="28"/>
          <w:szCs w:val="28"/>
          <w:shd w:val="clear" w:color="auto" w:fill="FFFFFF"/>
        </w:rPr>
        <w:t>ростота и гибкость режима контроля;</w:t>
      </w:r>
      <w:r w:rsidR="000865AE">
        <w:rPr>
          <w:rStyle w:val="w"/>
          <w:rFonts w:ascii="Times New Roman" w:hAnsi="Times New Roman" w:cs="Times New Roman"/>
          <w:sz w:val="28"/>
          <w:szCs w:val="28"/>
          <w:shd w:val="clear" w:color="auto" w:fill="FFFFFF"/>
        </w:rPr>
        <w:t xml:space="preserve"> (д) г</w:t>
      </w:r>
      <w:r w:rsidRPr="000865AE">
        <w:rPr>
          <w:rStyle w:val="w"/>
          <w:rFonts w:ascii="Times New Roman" w:hAnsi="Times New Roman" w:cs="Times New Roman"/>
          <w:sz w:val="28"/>
          <w:szCs w:val="28"/>
          <w:shd w:val="clear" w:color="auto" w:fill="FFFFFF"/>
        </w:rPr>
        <w:t>ибкость использования трастов и других специальных корпоративных инструментов;</w:t>
      </w:r>
      <w:r w:rsidR="000865AE">
        <w:rPr>
          <w:rStyle w:val="w"/>
          <w:rFonts w:ascii="Times New Roman" w:hAnsi="Times New Roman" w:cs="Times New Roman"/>
          <w:sz w:val="28"/>
          <w:szCs w:val="28"/>
          <w:shd w:val="clear" w:color="auto" w:fill="FFFFFF"/>
        </w:rPr>
        <w:t xml:space="preserve"> (е) о</w:t>
      </w:r>
      <w:r w:rsidRPr="000865AE">
        <w:rPr>
          <w:rStyle w:val="w"/>
          <w:rFonts w:ascii="Times New Roman" w:hAnsi="Times New Roman" w:cs="Times New Roman"/>
          <w:sz w:val="28"/>
          <w:szCs w:val="28"/>
          <w:shd w:val="clear" w:color="auto" w:fill="FFFFFF"/>
        </w:rPr>
        <w:t>тсутствие требования физического присутствия со стороны финансовых институтов и/или корпоративных структур;</w:t>
      </w:r>
      <w:r w:rsidR="000865AE">
        <w:rPr>
          <w:rStyle w:val="w"/>
          <w:rFonts w:ascii="Times New Roman" w:hAnsi="Times New Roman" w:cs="Times New Roman"/>
          <w:sz w:val="28"/>
          <w:szCs w:val="28"/>
          <w:shd w:val="clear" w:color="auto" w:fill="FFFFFF"/>
        </w:rPr>
        <w:t xml:space="preserve"> (ж) ч</w:t>
      </w:r>
      <w:r w:rsidRPr="000865AE">
        <w:rPr>
          <w:rStyle w:val="w"/>
          <w:rFonts w:ascii="Times New Roman" w:hAnsi="Times New Roman" w:cs="Times New Roman"/>
          <w:sz w:val="28"/>
          <w:szCs w:val="28"/>
          <w:shd w:val="clear" w:color="auto" w:fill="FFFFFF"/>
        </w:rPr>
        <w:t>резмерно высокий уровень конфиденциальности клиентов, основанный на строгих законах секретности;</w:t>
      </w:r>
      <w:r w:rsidR="000865AE">
        <w:rPr>
          <w:rStyle w:val="w"/>
          <w:rFonts w:ascii="Times New Roman" w:hAnsi="Times New Roman" w:cs="Times New Roman"/>
          <w:sz w:val="28"/>
          <w:szCs w:val="28"/>
          <w:shd w:val="clear" w:color="auto" w:fill="FFFFFF"/>
        </w:rPr>
        <w:t xml:space="preserve"> и (з) н</w:t>
      </w:r>
      <w:r w:rsidRPr="000865AE">
        <w:rPr>
          <w:rStyle w:val="w"/>
          <w:rFonts w:ascii="Times New Roman" w:hAnsi="Times New Roman" w:cs="Times New Roman"/>
          <w:sz w:val="28"/>
          <w:szCs w:val="28"/>
          <w:shd w:val="clear" w:color="auto" w:fill="FFFFFF"/>
        </w:rPr>
        <w:t>епредоставление подобных условий для резидентов.</w:t>
      </w:r>
    </w:p>
    <w:p w14:paraId="46F3AC8E" w14:textId="77777777" w:rsidR="00880C5C" w:rsidRPr="00DC42BD" w:rsidRDefault="00880C5C" w:rsidP="006D10BF">
      <w:pPr>
        <w:spacing w:after="0" w:line="360" w:lineRule="auto"/>
        <w:ind w:right="-285" w:firstLine="709"/>
        <w:jc w:val="both"/>
        <w:rPr>
          <w:rStyle w:val="w"/>
          <w:rFonts w:ascii="Times New Roman" w:hAnsi="Times New Roman" w:cs="Times New Roman"/>
          <w:sz w:val="28"/>
          <w:szCs w:val="28"/>
          <w:shd w:val="clear" w:color="auto" w:fill="FFFFFF"/>
        </w:rPr>
      </w:pPr>
      <w:r w:rsidRPr="00DC42BD">
        <w:rPr>
          <w:rStyle w:val="w"/>
          <w:rFonts w:ascii="Times New Roman" w:hAnsi="Times New Roman" w:cs="Times New Roman"/>
          <w:sz w:val="28"/>
          <w:szCs w:val="28"/>
          <w:shd w:val="clear" w:color="auto" w:fill="FFFFFF"/>
        </w:rPr>
        <w:t xml:space="preserve">Так, понятие ОФЦ является более широким, по сравнению с понятием налоговых гаваней, хотя по многим критериям они сходны. В то время, как налоговые гавани являются исключительно инструментами минимизации налогового бремени, ОФЦ имеет и иные цели. </w:t>
      </w:r>
    </w:p>
    <w:p w14:paraId="52A450B3" w14:textId="19D2A5A4" w:rsidR="00880C5C" w:rsidRPr="000865AE" w:rsidRDefault="00880C5C" w:rsidP="006D10BF">
      <w:pPr>
        <w:spacing w:after="0" w:line="360" w:lineRule="auto"/>
        <w:ind w:right="-285" w:firstLine="709"/>
        <w:jc w:val="both"/>
        <w:rPr>
          <w:rStyle w:val="w"/>
          <w:rFonts w:ascii="Times New Roman" w:hAnsi="Times New Roman" w:cs="Times New Roman"/>
          <w:sz w:val="28"/>
          <w:szCs w:val="28"/>
          <w:shd w:val="clear" w:color="auto" w:fill="FFFFFF"/>
        </w:rPr>
      </w:pPr>
      <w:r w:rsidRPr="00DC42BD">
        <w:rPr>
          <w:rStyle w:val="w"/>
          <w:rFonts w:ascii="Times New Roman" w:hAnsi="Times New Roman" w:cs="Times New Roman"/>
          <w:sz w:val="28"/>
          <w:szCs w:val="28"/>
          <w:shd w:val="clear" w:color="auto" w:fill="FFFFFF"/>
        </w:rPr>
        <w:t xml:space="preserve">В 2007 г. МВФ опубликовал статью А. </w:t>
      </w:r>
      <w:proofErr w:type="spellStart"/>
      <w:r w:rsidRPr="00DC42BD">
        <w:rPr>
          <w:rStyle w:val="w"/>
          <w:rFonts w:ascii="Times New Roman" w:hAnsi="Times New Roman" w:cs="Times New Roman"/>
          <w:sz w:val="28"/>
          <w:szCs w:val="28"/>
          <w:shd w:val="clear" w:color="auto" w:fill="FFFFFF"/>
        </w:rPr>
        <w:t>Зороме</w:t>
      </w:r>
      <w:proofErr w:type="spellEnd"/>
      <w:r w:rsidRPr="00DC42BD">
        <w:rPr>
          <w:rStyle w:val="w"/>
          <w:rFonts w:ascii="Times New Roman" w:hAnsi="Times New Roman" w:cs="Times New Roman"/>
          <w:sz w:val="28"/>
          <w:szCs w:val="28"/>
          <w:shd w:val="clear" w:color="auto" w:fill="FFFFFF"/>
        </w:rPr>
        <w:t xml:space="preserve"> [</w:t>
      </w:r>
      <w:r w:rsidR="0049209E">
        <w:rPr>
          <w:rStyle w:val="w"/>
          <w:rFonts w:ascii="Times New Roman" w:hAnsi="Times New Roman" w:cs="Times New Roman"/>
          <w:sz w:val="28"/>
          <w:szCs w:val="28"/>
          <w:shd w:val="clear" w:color="auto" w:fill="FFFFFF"/>
        </w:rPr>
        <w:t>49</w:t>
      </w:r>
      <w:r w:rsidR="00A42C18" w:rsidRPr="00A42C18">
        <w:rPr>
          <w:rStyle w:val="w"/>
          <w:rFonts w:ascii="Times New Roman" w:hAnsi="Times New Roman" w:cs="Times New Roman"/>
          <w:sz w:val="28"/>
          <w:szCs w:val="28"/>
          <w:shd w:val="clear" w:color="auto" w:fill="FFFFFF"/>
        </w:rPr>
        <w:t>;</w:t>
      </w:r>
      <w:r w:rsidRPr="00DC42BD">
        <w:rPr>
          <w:rStyle w:val="w"/>
          <w:rFonts w:ascii="Times New Roman" w:hAnsi="Times New Roman" w:cs="Times New Roman"/>
          <w:sz w:val="28"/>
          <w:szCs w:val="28"/>
          <w:shd w:val="clear" w:color="auto" w:fill="FFFFFF"/>
        </w:rPr>
        <w:t xml:space="preserve"> </w:t>
      </w:r>
      <w:r w:rsidR="0049209E">
        <w:rPr>
          <w:rStyle w:val="w"/>
          <w:rFonts w:ascii="Times New Roman" w:hAnsi="Times New Roman" w:cs="Times New Roman"/>
          <w:sz w:val="28"/>
          <w:szCs w:val="28"/>
          <w:shd w:val="clear" w:color="auto" w:fill="FFFFFF"/>
        </w:rPr>
        <w:t>54</w:t>
      </w:r>
      <w:r w:rsidRPr="00A42C18">
        <w:rPr>
          <w:rStyle w:val="w"/>
          <w:rFonts w:ascii="Times New Roman" w:hAnsi="Times New Roman" w:cs="Times New Roman"/>
          <w:sz w:val="28"/>
          <w:szCs w:val="28"/>
          <w:shd w:val="clear" w:color="auto" w:fill="FFFFFF"/>
        </w:rPr>
        <w:t>]</w:t>
      </w:r>
      <w:r w:rsidRPr="00DC42BD">
        <w:rPr>
          <w:rStyle w:val="w"/>
          <w:rFonts w:ascii="Times New Roman" w:hAnsi="Times New Roman" w:cs="Times New Roman"/>
          <w:sz w:val="28"/>
          <w:szCs w:val="28"/>
          <w:shd w:val="clear" w:color="auto" w:fill="FFFFFF"/>
        </w:rPr>
        <w:t>, который для определения списка ОФЦ использовал объективный количественный метод. Согласно его ан</w:t>
      </w:r>
      <w:r w:rsidR="000865AE">
        <w:rPr>
          <w:rStyle w:val="w"/>
          <w:rFonts w:ascii="Times New Roman" w:hAnsi="Times New Roman" w:cs="Times New Roman"/>
          <w:sz w:val="28"/>
          <w:szCs w:val="28"/>
          <w:shd w:val="clear" w:color="auto" w:fill="FFFFFF"/>
        </w:rPr>
        <w:t xml:space="preserve">ализу, ОФЦ содержат в себе три </w:t>
      </w:r>
      <w:r w:rsidRPr="00DC42BD">
        <w:rPr>
          <w:rStyle w:val="w"/>
          <w:rFonts w:ascii="Times New Roman" w:hAnsi="Times New Roman" w:cs="Times New Roman"/>
          <w:sz w:val="28"/>
          <w:szCs w:val="28"/>
          <w:shd w:val="clear" w:color="auto" w:fill="FFFFFF"/>
        </w:rPr>
        <w:t xml:space="preserve">отличительные характеристики: </w:t>
      </w:r>
      <w:r w:rsidR="000865AE">
        <w:rPr>
          <w:rStyle w:val="w"/>
          <w:rFonts w:ascii="Times New Roman" w:hAnsi="Times New Roman" w:cs="Times New Roman"/>
          <w:sz w:val="28"/>
          <w:szCs w:val="28"/>
          <w:shd w:val="clear" w:color="auto" w:fill="FFFFFF"/>
        </w:rPr>
        <w:lastRenderedPageBreak/>
        <w:t>(а) и</w:t>
      </w:r>
      <w:r w:rsidRPr="000865AE">
        <w:rPr>
          <w:rStyle w:val="w"/>
          <w:rFonts w:ascii="Times New Roman" w:hAnsi="Times New Roman" w:cs="Times New Roman"/>
          <w:sz w:val="28"/>
          <w:szCs w:val="28"/>
          <w:shd w:val="clear" w:color="auto" w:fill="FFFFFF"/>
        </w:rPr>
        <w:t>значальная ориентация бизнеса на нерезидентов;</w:t>
      </w:r>
      <w:r w:rsidR="000865AE">
        <w:rPr>
          <w:rStyle w:val="w"/>
          <w:rFonts w:ascii="Times New Roman" w:hAnsi="Times New Roman" w:cs="Times New Roman"/>
          <w:sz w:val="28"/>
          <w:szCs w:val="28"/>
          <w:shd w:val="clear" w:color="auto" w:fill="FFFFFF"/>
        </w:rPr>
        <w:t xml:space="preserve"> (б) л</w:t>
      </w:r>
      <w:r w:rsidRPr="000865AE">
        <w:rPr>
          <w:rStyle w:val="w"/>
          <w:rFonts w:ascii="Times New Roman" w:hAnsi="Times New Roman" w:cs="Times New Roman"/>
          <w:sz w:val="28"/>
          <w:szCs w:val="28"/>
          <w:shd w:val="clear" w:color="auto" w:fill="FFFFFF"/>
        </w:rPr>
        <w:t>ьготная регуляторная среда (низкие требования со стороны контроля, минимальная информационная открытость);</w:t>
      </w:r>
      <w:r w:rsidR="000865AE">
        <w:rPr>
          <w:rStyle w:val="w"/>
          <w:rFonts w:ascii="Times New Roman" w:hAnsi="Times New Roman" w:cs="Times New Roman"/>
          <w:sz w:val="28"/>
          <w:szCs w:val="28"/>
          <w:shd w:val="clear" w:color="auto" w:fill="FFFFFF"/>
        </w:rPr>
        <w:t xml:space="preserve"> (в) н</w:t>
      </w:r>
      <w:r w:rsidRPr="000865AE">
        <w:rPr>
          <w:rStyle w:val="w"/>
          <w:rFonts w:ascii="Times New Roman" w:hAnsi="Times New Roman" w:cs="Times New Roman"/>
          <w:sz w:val="28"/>
          <w:szCs w:val="28"/>
          <w:shd w:val="clear" w:color="auto" w:fill="FFFFFF"/>
        </w:rPr>
        <w:t>изконалоговые схемы (либо отсутствие налогов).</w:t>
      </w:r>
    </w:p>
    <w:p w14:paraId="41D2D88C" w14:textId="1F1B9933" w:rsidR="00880C5C" w:rsidRPr="00DC42BD" w:rsidRDefault="00880C5C" w:rsidP="006D10BF">
      <w:pPr>
        <w:spacing w:after="0" w:line="360" w:lineRule="auto"/>
        <w:ind w:right="-285" w:firstLine="709"/>
        <w:jc w:val="both"/>
        <w:rPr>
          <w:rStyle w:val="w"/>
          <w:rFonts w:ascii="Times New Roman" w:hAnsi="Times New Roman" w:cs="Times New Roman"/>
          <w:sz w:val="28"/>
          <w:szCs w:val="28"/>
          <w:shd w:val="clear" w:color="auto" w:fill="FFFFFF"/>
        </w:rPr>
      </w:pPr>
      <w:proofErr w:type="spellStart"/>
      <w:r w:rsidRPr="00DC42BD">
        <w:rPr>
          <w:rStyle w:val="w"/>
          <w:rFonts w:ascii="Times New Roman" w:hAnsi="Times New Roman" w:cs="Times New Roman"/>
          <w:sz w:val="28"/>
          <w:szCs w:val="28"/>
          <w:shd w:val="clear" w:color="auto" w:fill="FFFFFF"/>
        </w:rPr>
        <w:t>Зороме</w:t>
      </w:r>
      <w:proofErr w:type="spellEnd"/>
      <w:r w:rsidRPr="00DC42BD">
        <w:rPr>
          <w:rStyle w:val="w"/>
          <w:rFonts w:ascii="Times New Roman" w:hAnsi="Times New Roman" w:cs="Times New Roman"/>
          <w:sz w:val="28"/>
          <w:szCs w:val="28"/>
          <w:shd w:val="clear" w:color="auto" w:fill="FFFFFF"/>
        </w:rPr>
        <w:t xml:space="preserve"> принял за ключевую особенность объем финансовых услуг, предоставляемых офшорными центрами: «специфика ОФЦ в том, что они специализируются на таком объеме финансовых услуг, который заметно превышает спрос и размеры их экономик» [</w:t>
      </w:r>
      <w:r w:rsidR="0049209E">
        <w:rPr>
          <w:rStyle w:val="w"/>
          <w:rFonts w:ascii="Times New Roman" w:hAnsi="Times New Roman" w:cs="Times New Roman"/>
          <w:sz w:val="28"/>
          <w:szCs w:val="28"/>
          <w:shd w:val="clear" w:color="auto" w:fill="FFFFFF"/>
        </w:rPr>
        <w:t>49</w:t>
      </w:r>
      <w:r w:rsidR="008C0BF0" w:rsidRPr="008C0BF0">
        <w:rPr>
          <w:rStyle w:val="w"/>
          <w:rFonts w:ascii="Times New Roman" w:hAnsi="Times New Roman" w:cs="Times New Roman"/>
          <w:sz w:val="28"/>
          <w:szCs w:val="28"/>
          <w:shd w:val="clear" w:color="auto" w:fill="FFFFFF"/>
        </w:rPr>
        <w:t>;</w:t>
      </w:r>
      <w:r w:rsidRPr="008C0BF0">
        <w:rPr>
          <w:rStyle w:val="w"/>
          <w:rFonts w:ascii="Times New Roman" w:hAnsi="Times New Roman" w:cs="Times New Roman"/>
          <w:sz w:val="28"/>
          <w:szCs w:val="28"/>
          <w:shd w:val="clear" w:color="auto" w:fill="FFFFFF"/>
        </w:rPr>
        <w:t xml:space="preserve"> </w:t>
      </w:r>
      <w:r w:rsidR="0049209E">
        <w:rPr>
          <w:rStyle w:val="w"/>
          <w:rFonts w:ascii="Times New Roman" w:hAnsi="Times New Roman" w:cs="Times New Roman"/>
          <w:sz w:val="28"/>
          <w:szCs w:val="28"/>
          <w:shd w:val="clear" w:color="auto" w:fill="FFFFFF"/>
        </w:rPr>
        <w:t>107</w:t>
      </w:r>
      <w:r w:rsidRPr="00DC42BD">
        <w:rPr>
          <w:rStyle w:val="w"/>
          <w:rFonts w:ascii="Times New Roman" w:hAnsi="Times New Roman" w:cs="Times New Roman"/>
          <w:sz w:val="28"/>
          <w:szCs w:val="28"/>
          <w:shd w:val="clear" w:color="auto" w:fill="FFFFFF"/>
        </w:rPr>
        <w:t>]. То есть в качестве индикатора ОФЦ автор выбирает чистый экспорт финансовых услуг к ВВП, рассчитанный на основе данных о портфельных активах. Страны были разделены на три группы по уровню дохода: с высоким, средним и низким. Страны с высоким уровнем дохода определялись как ОФЦ, и хотя в число таких юрисдикций попали такие, которые обычно признаются ОФЦ (Багамы, Каймановы острова, Антил</w:t>
      </w:r>
      <w:r w:rsidR="004638E7">
        <w:rPr>
          <w:rStyle w:val="w"/>
          <w:rFonts w:ascii="Times New Roman" w:hAnsi="Times New Roman" w:cs="Times New Roman"/>
          <w:sz w:val="28"/>
          <w:szCs w:val="28"/>
          <w:shd w:val="clear" w:color="auto" w:fill="FFFFFF"/>
        </w:rPr>
        <w:t>ы</w:t>
      </w:r>
      <w:r w:rsidRPr="00DC42BD">
        <w:rPr>
          <w:rStyle w:val="w"/>
          <w:rFonts w:ascii="Times New Roman" w:hAnsi="Times New Roman" w:cs="Times New Roman"/>
          <w:sz w:val="28"/>
          <w:szCs w:val="28"/>
          <w:shd w:val="clear" w:color="auto" w:fill="FFFFFF"/>
        </w:rPr>
        <w:t xml:space="preserve"> и Нидерланды), они дополнились и иными (Барбадос и Уругвай). Кроме того, некоторые особые финансовые центры и страны с «губительно льготными налоговыми режимами» могли не быть классифицированы как ОФЦ по причине того, что вес их остальной экономики в индикаторе гораздо больше. В силу таких искажений, в список не вошли некоторые общепризнанные ОФЦ, например, Андорра, Британские Виргинские острова (БВО), Мальдивы, Маршалловы острова, Монако и другие. Более то</w:t>
      </w:r>
      <w:r w:rsidR="008C0BF0">
        <w:rPr>
          <w:rStyle w:val="w"/>
          <w:rFonts w:ascii="Times New Roman" w:hAnsi="Times New Roman" w:cs="Times New Roman"/>
          <w:sz w:val="28"/>
          <w:szCs w:val="28"/>
          <w:shd w:val="clear" w:color="auto" w:fill="FFFFFF"/>
        </w:rPr>
        <w:t>го, использование довольно узко</w:t>
      </w:r>
      <w:r w:rsidRPr="00DC42BD">
        <w:rPr>
          <w:rStyle w:val="w"/>
          <w:rFonts w:ascii="Times New Roman" w:hAnsi="Times New Roman" w:cs="Times New Roman"/>
          <w:sz w:val="28"/>
          <w:szCs w:val="28"/>
          <w:shd w:val="clear" w:color="auto" w:fill="FFFFFF"/>
        </w:rPr>
        <w:t>направленного индикатора не предполагает, что ОФЦ могут предоставлять возможности отмывания денег и уклонения от уплаты налогов, что также значительно сузило спис</w:t>
      </w:r>
      <w:r w:rsidR="004638E7">
        <w:rPr>
          <w:rStyle w:val="w"/>
          <w:rFonts w:ascii="Times New Roman" w:hAnsi="Times New Roman" w:cs="Times New Roman"/>
          <w:sz w:val="28"/>
          <w:szCs w:val="28"/>
          <w:shd w:val="clear" w:color="auto" w:fill="FFFFFF"/>
        </w:rPr>
        <w:t xml:space="preserve">ок. </w:t>
      </w:r>
      <w:r w:rsidRPr="00DC42BD">
        <w:rPr>
          <w:rStyle w:val="w"/>
          <w:rFonts w:ascii="Times New Roman" w:hAnsi="Times New Roman" w:cs="Times New Roman"/>
          <w:sz w:val="28"/>
          <w:szCs w:val="28"/>
          <w:shd w:val="clear" w:color="auto" w:fill="FFFFFF"/>
        </w:rPr>
        <w:t xml:space="preserve">Можно заключить, что работа </w:t>
      </w:r>
      <w:proofErr w:type="spellStart"/>
      <w:r w:rsidRPr="00DC42BD">
        <w:rPr>
          <w:rStyle w:val="w"/>
          <w:rFonts w:ascii="Times New Roman" w:hAnsi="Times New Roman" w:cs="Times New Roman"/>
          <w:sz w:val="28"/>
          <w:szCs w:val="28"/>
          <w:shd w:val="clear" w:color="auto" w:fill="FFFFFF"/>
        </w:rPr>
        <w:t>Зороме</w:t>
      </w:r>
      <w:proofErr w:type="spellEnd"/>
      <w:r w:rsidRPr="00DC42BD">
        <w:rPr>
          <w:rStyle w:val="w"/>
          <w:rFonts w:ascii="Times New Roman" w:hAnsi="Times New Roman" w:cs="Times New Roman"/>
          <w:sz w:val="28"/>
          <w:szCs w:val="28"/>
          <w:shd w:val="clear" w:color="auto" w:fill="FFFFFF"/>
        </w:rPr>
        <w:t xml:space="preserve"> широко охватывает офшорный менеджмент индивидуального благосостояния, но и пропускает офшорный ме</w:t>
      </w:r>
      <w:r w:rsidR="004638E7">
        <w:rPr>
          <w:rStyle w:val="w"/>
          <w:rFonts w:ascii="Times New Roman" w:hAnsi="Times New Roman" w:cs="Times New Roman"/>
          <w:sz w:val="28"/>
          <w:szCs w:val="28"/>
          <w:shd w:val="clear" w:color="auto" w:fill="FFFFFF"/>
        </w:rPr>
        <w:t>неджмент корпоративных структур</w:t>
      </w:r>
      <w:r w:rsidRPr="00DC42BD">
        <w:rPr>
          <w:rStyle w:val="w"/>
          <w:rFonts w:ascii="Times New Roman" w:hAnsi="Times New Roman" w:cs="Times New Roman"/>
          <w:sz w:val="28"/>
          <w:szCs w:val="28"/>
          <w:shd w:val="clear" w:color="auto" w:fill="FFFFFF"/>
        </w:rPr>
        <w:t>. Поэтому статистический анализ должен включать в себя дополнительные индикаторы иной природы.</w:t>
      </w:r>
    </w:p>
    <w:p w14:paraId="7D004174" w14:textId="03468D65" w:rsidR="00880C5C" w:rsidRPr="00DC42BD" w:rsidRDefault="00880C5C" w:rsidP="006D10BF">
      <w:pPr>
        <w:autoSpaceDE w:val="0"/>
        <w:autoSpaceDN w:val="0"/>
        <w:adjustRightInd w:val="0"/>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Обращаясь к академической русскоязычной литературе, следует отметить систему терминов Б. Хейфеца [</w:t>
      </w:r>
      <w:r w:rsidR="0049209E">
        <w:rPr>
          <w:rFonts w:ascii="Times New Roman" w:hAnsi="Times New Roman" w:cs="Times New Roman"/>
          <w:sz w:val="28"/>
          <w:szCs w:val="28"/>
        </w:rPr>
        <w:t>44</w:t>
      </w:r>
      <w:r w:rsidRPr="00DC42BD">
        <w:rPr>
          <w:rFonts w:ascii="Times New Roman" w:hAnsi="Times New Roman" w:cs="Times New Roman"/>
          <w:sz w:val="28"/>
          <w:szCs w:val="28"/>
        </w:rPr>
        <w:t xml:space="preserve">]. Он разделяет «офшор» на «офшор» со значением «офшорная юрисдикция» и «офшор» со значением «офшорная компания». В итоге, автор приходит к двум терминам. К офшорам как </w:t>
      </w:r>
      <w:r w:rsidRPr="00DC42BD">
        <w:rPr>
          <w:rFonts w:ascii="Times New Roman" w:hAnsi="Times New Roman" w:cs="Times New Roman"/>
          <w:sz w:val="28"/>
          <w:szCs w:val="28"/>
        </w:rPr>
        <w:lastRenderedPageBreak/>
        <w:t>юрисдикциям Б. Хейфец относи</w:t>
      </w:r>
      <w:r w:rsidR="000865AE">
        <w:rPr>
          <w:rFonts w:ascii="Times New Roman" w:hAnsi="Times New Roman" w:cs="Times New Roman"/>
          <w:sz w:val="28"/>
          <w:szCs w:val="28"/>
        </w:rPr>
        <w:t xml:space="preserve">т такие, которые обеспечивают: </w:t>
      </w:r>
      <w:r w:rsidRPr="00DC42BD">
        <w:rPr>
          <w:rFonts w:ascii="Times New Roman" w:hAnsi="Times New Roman" w:cs="Times New Roman"/>
          <w:sz w:val="28"/>
          <w:szCs w:val="28"/>
        </w:rPr>
        <w:t>«</w:t>
      </w:r>
      <w:r w:rsidR="000865AE">
        <w:rPr>
          <w:rFonts w:ascii="Times New Roman" w:hAnsi="Times New Roman" w:cs="Times New Roman"/>
          <w:sz w:val="28"/>
          <w:szCs w:val="28"/>
        </w:rPr>
        <w:t>(</w:t>
      </w:r>
      <w:r w:rsidRPr="00DC42BD">
        <w:rPr>
          <w:rFonts w:ascii="Times New Roman" w:hAnsi="Times New Roman" w:cs="Times New Roman"/>
          <w:sz w:val="28"/>
          <w:szCs w:val="28"/>
        </w:rPr>
        <w:t xml:space="preserve">а) возможность существенно снизить налоговые и другие платежи; </w:t>
      </w:r>
      <w:r w:rsidR="000865AE">
        <w:rPr>
          <w:rFonts w:ascii="Times New Roman" w:hAnsi="Times New Roman" w:cs="Times New Roman"/>
          <w:sz w:val="28"/>
          <w:szCs w:val="28"/>
        </w:rPr>
        <w:t>(</w:t>
      </w:r>
      <w:r w:rsidRPr="00DC42BD">
        <w:rPr>
          <w:rFonts w:ascii="Times New Roman" w:hAnsi="Times New Roman" w:cs="Times New Roman"/>
          <w:sz w:val="28"/>
          <w:szCs w:val="28"/>
        </w:rPr>
        <w:t xml:space="preserve">б) комфортную правовую среду для организации и ведения бизнеса, включая упрощенные условия административного и финансового надзора; </w:t>
      </w:r>
      <w:r w:rsidR="000865AE">
        <w:rPr>
          <w:rFonts w:ascii="Times New Roman" w:hAnsi="Times New Roman" w:cs="Times New Roman"/>
          <w:sz w:val="28"/>
          <w:szCs w:val="28"/>
        </w:rPr>
        <w:t>(</w:t>
      </w:r>
      <w:r w:rsidRPr="00DC42BD">
        <w:rPr>
          <w:rFonts w:ascii="Times New Roman" w:hAnsi="Times New Roman" w:cs="Times New Roman"/>
          <w:sz w:val="28"/>
          <w:szCs w:val="28"/>
        </w:rPr>
        <w:t xml:space="preserve">в) возможность анонимно проводить финансовые операции и скрыть конечных </w:t>
      </w:r>
      <w:proofErr w:type="spellStart"/>
      <w:r w:rsidRPr="00DC42BD">
        <w:rPr>
          <w:rFonts w:ascii="Times New Roman" w:hAnsi="Times New Roman" w:cs="Times New Roman"/>
          <w:sz w:val="28"/>
          <w:szCs w:val="28"/>
        </w:rPr>
        <w:t>выгодополучателей</w:t>
      </w:r>
      <w:proofErr w:type="spellEnd"/>
      <w:r w:rsidRPr="00DC42BD">
        <w:rPr>
          <w:rFonts w:ascii="Times New Roman" w:hAnsi="Times New Roman" w:cs="Times New Roman"/>
          <w:sz w:val="28"/>
          <w:szCs w:val="28"/>
        </w:rPr>
        <w:t xml:space="preserve"> (реальных бенефициаров) офшорных компаний».</w:t>
      </w:r>
    </w:p>
    <w:p w14:paraId="4DB42FB6" w14:textId="61640591" w:rsidR="00880C5C" w:rsidRPr="00DC42BD" w:rsidRDefault="00880C5C" w:rsidP="006D10BF">
      <w:pPr>
        <w:spacing w:after="0" w:line="360" w:lineRule="auto"/>
        <w:ind w:right="-285" w:firstLine="709"/>
        <w:jc w:val="both"/>
        <w:rPr>
          <w:rFonts w:ascii="Times New Roman" w:hAnsi="Times New Roman" w:cs="Times New Roman"/>
          <w:sz w:val="28"/>
          <w:szCs w:val="28"/>
          <w:shd w:val="clear" w:color="auto" w:fill="FFFFFF"/>
        </w:rPr>
      </w:pPr>
      <w:r w:rsidRPr="00DC42BD">
        <w:rPr>
          <w:rFonts w:ascii="Times New Roman" w:hAnsi="Times New Roman" w:cs="Times New Roman"/>
          <w:sz w:val="28"/>
          <w:szCs w:val="28"/>
        </w:rPr>
        <w:t>Что касается офшора в понимании «офшорная компания», Б. Хейфец пишет следующее: «офшорными преимуществами пользуются только специальные структуры, созданные иностранными инвесторами, получающими доход из-за рубежа и занимающиеся коммерческой деятельностью в данной офшорной юрисдикции. Основная же масса корпоративных структур офшорных юрисдикций не может применять такие налоговые льготы. Поэтому</w:t>
      </w:r>
      <w:r w:rsidR="004638E7">
        <w:rPr>
          <w:rFonts w:ascii="Times New Roman" w:hAnsi="Times New Roman" w:cs="Times New Roman"/>
          <w:sz w:val="28"/>
          <w:szCs w:val="28"/>
        </w:rPr>
        <w:t>,</w:t>
      </w:r>
      <w:r w:rsidRPr="00DC42BD">
        <w:rPr>
          <w:rFonts w:ascii="Times New Roman" w:hAnsi="Times New Roman" w:cs="Times New Roman"/>
          <w:sz w:val="28"/>
          <w:szCs w:val="28"/>
        </w:rPr>
        <w:t xml:space="preserve"> когда говорится об офшоре, речь идет о </w:t>
      </w:r>
      <w:r w:rsidRPr="00DC42BD">
        <w:rPr>
          <w:rFonts w:ascii="Times New Roman" w:hAnsi="Times New Roman" w:cs="Times New Roman"/>
          <w:iCs/>
          <w:sz w:val="28"/>
          <w:szCs w:val="28"/>
        </w:rPr>
        <w:t>конкретных корпоративных структурах</w:t>
      </w:r>
      <w:r w:rsidRPr="00DC42BD">
        <w:rPr>
          <w:rFonts w:ascii="Times New Roman" w:hAnsi="Times New Roman" w:cs="Times New Roman"/>
          <w:i/>
          <w:iCs/>
          <w:sz w:val="28"/>
          <w:szCs w:val="28"/>
        </w:rPr>
        <w:t xml:space="preserve"> </w:t>
      </w:r>
      <w:r w:rsidRPr="00DC42BD">
        <w:rPr>
          <w:rFonts w:ascii="Times New Roman" w:hAnsi="Times New Roman" w:cs="Times New Roman"/>
          <w:sz w:val="28"/>
          <w:szCs w:val="28"/>
        </w:rPr>
        <w:t xml:space="preserve">(компаниях, банках, фондах, трастах и т.п.), пользующихся офшорным законодательством». </w:t>
      </w:r>
      <w:r w:rsidR="000865AE">
        <w:rPr>
          <w:rFonts w:ascii="Times New Roman" w:hAnsi="Times New Roman" w:cs="Times New Roman"/>
          <w:sz w:val="28"/>
          <w:szCs w:val="28"/>
        </w:rPr>
        <w:t>А.А. Гончаров называет офшорные зоны разновидностью свободных экономических зон, которые играют довольно значимую роль в проведении реформ в мировой экономике</w:t>
      </w:r>
      <w:r w:rsidR="0047207C">
        <w:rPr>
          <w:rFonts w:ascii="Times New Roman" w:hAnsi="Times New Roman" w:cs="Times New Roman"/>
          <w:sz w:val="28"/>
          <w:szCs w:val="28"/>
        </w:rPr>
        <w:t xml:space="preserve"> [</w:t>
      </w:r>
      <w:r w:rsidR="0049209E">
        <w:rPr>
          <w:rFonts w:ascii="Times New Roman" w:hAnsi="Times New Roman" w:cs="Times New Roman"/>
          <w:sz w:val="28"/>
          <w:szCs w:val="28"/>
        </w:rPr>
        <w:t>19</w:t>
      </w:r>
      <w:r w:rsidR="0047207C" w:rsidRPr="0047207C">
        <w:rPr>
          <w:rFonts w:ascii="Times New Roman" w:hAnsi="Times New Roman" w:cs="Times New Roman"/>
          <w:sz w:val="28"/>
          <w:szCs w:val="28"/>
        </w:rPr>
        <w:t>]</w:t>
      </w:r>
      <w:r w:rsidR="000865AE">
        <w:rPr>
          <w:rFonts w:ascii="Times New Roman" w:hAnsi="Times New Roman" w:cs="Times New Roman"/>
          <w:sz w:val="28"/>
          <w:szCs w:val="28"/>
        </w:rPr>
        <w:t>. По его словам, в них апробируются передовые технологии</w:t>
      </w:r>
      <w:r w:rsidR="0047207C">
        <w:rPr>
          <w:rFonts w:ascii="Times New Roman" w:hAnsi="Times New Roman" w:cs="Times New Roman"/>
          <w:sz w:val="28"/>
          <w:szCs w:val="28"/>
        </w:rPr>
        <w:t>, проводятся эксперименты по созданию оптимальных возможностей предпринимательской деятельности</w:t>
      </w:r>
      <w:r w:rsidR="000865AE">
        <w:rPr>
          <w:rFonts w:ascii="Times New Roman" w:hAnsi="Times New Roman" w:cs="Times New Roman"/>
          <w:sz w:val="28"/>
          <w:szCs w:val="28"/>
        </w:rPr>
        <w:t>.</w:t>
      </w:r>
      <w:r w:rsidR="0047207C">
        <w:rPr>
          <w:rFonts w:ascii="Times New Roman" w:hAnsi="Times New Roman" w:cs="Times New Roman"/>
          <w:sz w:val="28"/>
          <w:szCs w:val="28"/>
        </w:rPr>
        <w:t xml:space="preserve"> Важная роль при этом отводится правовому регулированию.</w:t>
      </w:r>
      <w:r w:rsidR="000865AE">
        <w:rPr>
          <w:rFonts w:ascii="Times New Roman" w:hAnsi="Times New Roman" w:cs="Times New Roman"/>
          <w:sz w:val="28"/>
          <w:szCs w:val="28"/>
        </w:rPr>
        <w:t xml:space="preserve"> </w:t>
      </w:r>
      <w:r w:rsidR="0047207C">
        <w:rPr>
          <w:rFonts w:ascii="Times New Roman" w:hAnsi="Times New Roman" w:cs="Times New Roman"/>
          <w:sz w:val="28"/>
          <w:szCs w:val="28"/>
        </w:rPr>
        <w:t>Другое определение</w:t>
      </w:r>
      <w:r w:rsidRPr="00DC42BD">
        <w:rPr>
          <w:rFonts w:ascii="Times New Roman" w:hAnsi="Times New Roman" w:cs="Times New Roman"/>
          <w:sz w:val="28"/>
          <w:szCs w:val="28"/>
        </w:rPr>
        <w:t xml:space="preserve"> </w:t>
      </w:r>
      <w:r w:rsidR="0047207C">
        <w:rPr>
          <w:rFonts w:ascii="Times New Roman" w:hAnsi="Times New Roman" w:cs="Times New Roman"/>
          <w:sz w:val="28"/>
          <w:szCs w:val="28"/>
        </w:rPr>
        <w:t>дается</w:t>
      </w:r>
      <w:r w:rsidRPr="00DC42BD">
        <w:rPr>
          <w:rFonts w:ascii="Times New Roman" w:hAnsi="Times New Roman" w:cs="Times New Roman"/>
          <w:sz w:val="28"/>
          <w:szCs w:val="28"/>
        </w:rPr>
        <w:t xml:space="preserve"> в докладе С.Ю. Глазьева [</w:t>
      </w:r>
      <w:r w:rsidR="0049209E">
        <w:rPr>
          <w:rFonts w:ascii="Times New Roman" w:hAnsi="Times New Roman" w:cs="Times New Roman"/>
          <w:sz w:val="28"/>
          <w:szCs w:val="28"/>
        </w:rPr>
        <w:t>36</w:t>
      </w:r>
      <w:r w:rsidRPr="00DC42BD">
        <w:rPr>
          <w:rFonts w:ascii="Times New Roman" w:hAnsi="Times New Roman" w:cs="Times New Roman"/>
          <w:sz w:val="28"/>
          <w:szCs w:val="28"/>
        </w:rPr>
        <w:t xml:space="preserve">], </w:t>
      </w:r>
      <w:r w:rsidR="0047207C">
        <w:rPr>
          <w:rFonts w:ascii="Times New Roman" w:hAnsi="Times New Roman" w:cs="Times New Roman"/>
          <w:sz w:val="28"/>
          <w:szCs w:val="28"/>
        </w:rPr>
        <w:t>оно звучит более конкретно</w:t>
      </w:r>
      <w:r w:rsidRPr="00DC42BD">
        <w:rPr>
          <w:rFonts w:ascii="Times New Roman" w:hAnsi="Times New Roman" w:cs="Times New Roman"/>
          <w:sz w:val="28"/>
          <w:szCs w:val="28"/>
        </w:rPr>
        <w:t xml:space="preserve">: «офшор (офшорная компания) – это юридическое лицо, зарегистрированное за пределами российской юрисдикции, пользующееся прямо или опосредованно существенно более льготными, в сравнении с российским, налоговым режимом и/или возможностью анонимного владения и управления». Исходя из данного определения, существуют три основные причины, почему офшоры пользуются спросом: во-первых, офшорные юрисдикции обеспечивают непрозрачность, иными словами, анонимность ведения бизнеса; во-вторых, они предоставляют возможность платить очень низкие либо нулевые налоги на прибыль; в-третьих, офшор – это возможность выхода на международные рынки дешевых длинных </w:t>
      </w:r>
      <w:r w:rsidRPr="00DC42BD">
        <w:rPr>
          <w:rFonts w:ascii="Times New Roman" w:hAnsi="Times New Roman" w:cs="Times New Roman"/>
          <w:sz w:val="28"/>
          <w:szCs w:val="28"/>
        </w:rPr>
        <w:lastRenderedPageBreak/>
        <w:t xml:space="preserve">денег. Рассмотрим теперь определение, которое предоставляется официальными документами РФ. Согласно экспертному заключению по проекту о внесении изменений к Федеральному </w:t>
      </w:r>
      <w:r w:rsidRPr="00DC42BD">
        <w:rPr>
          <w:rFonts w:ascii="Times New Roman" w:eastAsia="Times New Roman" w:hAnsi="Times New Roman" w:cs="Times New Roman"/>
          <w:sz w:val="28"/>
          <w:szCs w:val="28"/>
          <w:lang w:eastAsia="ru-RU"/>
        </w:rPr>
        <w:t xml:space="preserve">Закону N 44-ФЗ </w:t>
      </w:r>
      <w:r w:rsidRPr="00DC42BD">
        <w:rPr>
          <w:rFonts w:ascii="Times New Roman" w:hAnsi="Times New Roman" w:cs="Times New Roman"/>
          <w:sz w:val="28"/>
          <w:szCs w:val="28"/>
        </w:rPr>
        <w:t>[</w:t>
      </w:r>
      <w:r w:rsidR="0049209E">
        <w:rPr>
          <w:rFonts w:ascii="Times New Roman" w:hAnsi="Times New Roman" w:cs="Times New Roman"/>
          <w:sz w:val="28"/>
          <w:szCs w:val="28"/>
        </w:rPr>
        <w:t>99</w:t>
      </w:r>
      <w:r w:rsidRPr="00DC42BD">
        <w:rPr>
          <w:rFonts w:ascii="Times New Roman" w:hAnsi="Times New Roman" w:cs="Times New Roman"/>
          <w:sz w:val="28"/>
          <w:szCs w:val="28"/>
        </w:rPr>
        <w:t>]</w:t>
      </w:r>
      <w:r w:rsidRPr="00DC42BD">
        <w:rPr>
          <w:rFonts w:ascii="Times New Roman" w:eastAsia="Times New Roman" w:hAnsi="Times New Roman" w:cs="Times New Roman"/>
          <w:sz w:val="28"/>
          <w:szCs w:val="28"/>
          <w:lang w:eastAsia="ru-RU"/>
        </w:rPr>
        <w:t>,</w:t>
      </w:r>
      <w:r w:rsidRPr="00DC42BD">
        <w:rPr>
          <w:rFonts w:ascii="Times New Roman" w:hAnsi="Times New Roman" w:cs="Times New Roman"/>
          <w:sz w:val="28"/>
          <w:szCs w:val="28"/>
        </w:rPr>
        <w:t xml:space="preserve"> «офшорные компании - это юридические лица,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w:t>
      </w:r>
      <w:r w:rsidR="005D6AF9">
        <w:rPr>
          <w:rFonts w:ascii="Times New Roman" w:hAnsi="Times New Roman" w:cs="Times New Roman"/>
          <w:sz w:val="28"/>
          <w:szCs w:val="28"/>
        </w:rPr>
        <w:t>То есть государство видит в офшоре не сотрудничающего по вопросам обмена налоговой информацией контрагента.</w:t>
      </w:r>
    </w:p>
    <w:p w14:paraId="14972CE4" w14:textId="7B31DE29" w:rsidR="00880C5C" w:rsidRPr="00DC42BD" w:rsidRDefault="00880C5C" w:rsidP="006D10BF">
      <w:pPr>
        <w:pStyle w:val="a7"/>
        <w:shd w:val="clear" w:color="auto" w:fill="FFFFFF"/>
        <w:spacing w:before="0" w:beforeAutospacing="0" w:after="0" w:afterAutospacing="0" w:line="360" w:lineRule="auto"/>
        <w:ind w:right="-285" w:firstLine="709"/>
        <w:jc w:val="both"/>
        <w:rPr>
          <w:sz w:val="28"/>
          <w:szCs w:val="28"/>
        </w:rPr>
      </w:pPr>
      <w:r w:rsidRPr="00DC42BD">
        <w:rPr>
          <w:sz w:val="28"/>
          <w:szCs w:val="28"/>
        </w:rPr>
        <w:t xml:space="preserve">В научной литературе, кроме того, получил распространение термин SPE или SPV – </w:t>
      </w:r>
      <w:proofErr w:type="spellStart"/>
      <w:r w:rsidRPr="00DC42BD">
        <w:rPr>
          <w:sz w:val="28"/>
          <w:szCs w:val="28"/>
        </w:rPr>
        <w:t>Special</w:t>
      </w:r>
      <w:proofErr w:type="spellEnd"/>
      <w:r w:rsidRPr="00DC42BD">
        <w:rPr>
          <w:sz w:val="28"/>
          <w:szCs w:val="28"/>
        </w:rPr>
        <w:t xml:space="preserve"> </w:t>
      </w:r>
      <w:proofErr w:type="spellStart"/>
      <w:r w:rsidRPr="00DC42BD">
        <w:rPr>
          <w:sz w:val="28"/>
          <w:szCs w:val="28"/>
        </w:rPr>
        <w:t>Purpose</w:t>
      </w:r>
      <w:proofErr w:type="spellEnd"/>
      <w:r w:rsidRPr="00DC42BD">
        <w:rPr>
          <w:sz w:val="28"/>
          <w:szCs w:val="28"/>
        </w:rPr>
        <w:t xml:space="preserve"> </w:t>
      </w:r>
      <w:proofErr w:type="spellStart"/>
      <w:r w:rsidRPr="00DC42BD">
        <w:rPr>
          <w:sz w:val="28"/>
          <w:szCs w:val="28"/>
        </w:rPr>
        <w:t>Entity</w:t>
      </w:r>
      <w:proofErr w:type="spellEnd"/>
      <w:r w:rsidR="005D6AF9">
        <w:rPr>
          <w:sz w:val="28"/>
          <w:szCs w:val="28"/>
        </w:rPr>
        <w:t xml:space="preserve"> </w:t>
      </w:r>
      <w:r w:rsidRPr="00DC42BD">
        <w:rPr>
          <w:sz w:val="28"/>
          <w:szCs w:val="28"/>
        </w:rPr>
        <w:t>/</w:t>
      </w:r>
      <w:r w:rsidR="005D6AF9">
        <w:rPr>
          <w:sz w:val="28"/>
          <w:szCs w:val="28"/>
        </w:rPr>
        <w:t xml:space="preserve"> </w:t>
      </w:r>
      <w:proofErr w:type="spellStart"/>
      <w:r w:rsidRPr="00DC42BD">
        <w:rPr>
          <w:sz w:val="28"/>
          <w:szCs w:val="28"/>
        </w:rPr>
        <w:t>Vehicle</w:t>
      </w:r>
      <w:proofErr w:type="spellEnd"/>
      <w:r w:rsidRPr="00DC42BD">
        <w:rPr>
          <w:sz w:val="28"/>
          <w:szCs w:val="28"/>
        </w:rPr>
        <w:t xml:space="preserve"> – «компания специального назначения», или «проектная компания», созданная для определенной цели, позволяющая эффективно управлять отдельными финансовыми потоками [</w:t>
      </w:r>
      <w:r w:rsidR="0049209E">
        <w:rPr>
          <w:sz w:val="28"/>
          <w:szCs w:val="28"/>
        </w:rPr>
        <w:t>44</w:t>
      </w:r>
      <w:r w:rsidRPr="00DC42BD">
        <w:rPr>
          <w:sz w:val="28"/>
          <w:szCs w:val="28"/>
        </w:rPr>
        <w:t>]. В иностранной литературе часто используется термин «</w:t>
      </w:r>
      <w:r w:rsidRPr="00DC42BD">
        <w:rPr>
          <w:sz w:val="28"/>
          <w:szCs w:val="28"/>
          <w:lang w:val="en-US"/>
        </w:rPr>
        <w:t>Shell</w:t>
      </w:r>
      <w:r w:rsidRPr="00DC42BD">
        <w:rPr>
          <w:sz w:val="28"/>
          <w:szCs w:val="28"/>
        </w:rPr>
        <w:t xml:space="preserve"> </w:t>
      </w:r>
      <w:r w:rsidRPr="00DC42BD">
        <w:rPr>
          <w:sz w:val="28"/>
          <w:szCs w:val="28"/>
          <w:lang w:val="en-US"/>
        </w:rPr>
        <w:t>corporation</w:t>
      </w:r>
      <w:r w:rsidRPr="00DC42BD">
        <w:rPr>
          <w:sz w:val="28"/>
          <w:szCs w:val="28"/>
        </w:rPr>
        <w:t xml:space="preserve">», который подразумевает компанию-«пустышку», которая существует как средство для проведения транзакций и не имеющая при этом собственных активов </w:t>
      </w:r>
      <w:r w:rsidRPr="00DC42BD">
        <w:rPr>
          <w:rStyle w:val="w"/>
          <w:sz w:val="28"/>
          <w:szCs w:val="28"/>
          <w:shd w:val="clear" w:color="auto" w:fill="FFFFFF"/>
        </w:rPr>
        <w:t>[</w:t>
      </w:r>
      <w:r w:rsidR="0049209E">
        <w:rPr>
          <w:rStyle w:val="w"/>
          <w:sz w:val="28"/>
          <w:szCs w:val="28"/>
          <w:shd w:val="clear" w:color="auto" w:fill="FFFFFF"/>
        </w:rPr>
        <w:t>106</w:t>
      </w:r>
      <w:r w:rsidRPr="00DC42BD">
        <w:rPr>
          <w:rStyle w:val="w"/>
          <w:sz w:val="28"/>
          <w:szCs w:val="28"/>
          <w:shd w:val="clear" w:color="auto" w:fill="FFFFFF"/>
        </w:rPr>
        <w:t>]</w:t>
      </w:r>
      <w:r w:rsidRPr="00DC42BD">
        <w:rPr>
          <w:sz w:val="28"/>
          <w:szCs w:val="28"/>
        </w:rPr>
        <w:t>. Как правило, она создается в дополнение к другой офшорной компании в целях усложнить процесс установления конечного бенефициара.</w:t>
      </w:r>
    </w:p>
    <w:p w14:paraId="223B4C00" w14:textId="4B7EA6DC" w:rsidR="00880C5C" w:rsidRPr="000865AE" w:rsidRDefault="00880C5C" w:rsidP="006D10BF">
      <w:pPr>
        <w:shd w:val="clear" w:color="auto" w:fill="FFFFFF"/>
        <w:spacing w:after="0" w:line="360" w:lineRule="auto"/>
        <w:ind w:right="-285" w:firstLine="709"/>
        <w:jc w:val="both"/>
        <w:rPr>
          <w:rFonts w:ascii="Times New Roman" w:eastAsia="Times New Roman" w:hAnsi="Times New Roman" w:cs="Times New Roman"/>
          <w:color w:val="000000"/>
          <w:sz w:val="28"/>
          <w:szCs w:val="28"/>
          <w:lang w:eastAsia="ru-RU"/>
        </w:rPr>
      </w:pPr>
      <w:r w:rsidRPr="00DC42BD">
        <w:rPr>
          <w:rFonts w:ascii="Times New Roman" w:hAnsi="Times New Roman" w:cs="Times New Roman"/>
          <w:sz w:val="28"/>
          <w:szCs w:val="28"/>
          <w:shd w:val="clear" w:color="auto" w:fill="FFFFFF"/>
        </w:rPr>
        <w:t xml:space="preserve">Отдельно необходимо также остановиться на понятии теневых банков. Под ними понимаются </w:t>
      </w:r>
      <w:r w:rsidRPr="00DC42BD">
        <w:rPr>
          <w:rFonts w:ascii="Times New Roman" w:eastAsia="Times New Roman" w:hAnsi="Times New Roman" w:cs="Times New Roman"/>
          <w:color w:val="000000"/>
          <w:sz w:val="28"/>
          <w:szCs w:val="28"/>
          <w:lang w:eastAsia="ru-RU"/>
        </w:rPr>
        <w:t>финансовые организации, которые работают как традиционные банки, но формально ими не являются. На деятельность финансовых структур теневого банкинга не распространяются действия национальных законов, регулирующих финансовые операции. В мировой финансовой системе </w:t>
      </w:r>
      <w:r w:rsidRPr="00DC42BD">
        <w:rPr>
          <w:rFonts w:ascii="Times New Roman" w:eastAsia="Times New Roman" w:hAnsi="Times New Roman" w:cs="Times New Roman"/>
          <w:iCs/>
          <w:color w:val="000000"/>
          <w:sz w:val="28"/>
          <w:szCs w:val="28"/>
          <w:lang w:eastAsia="ru-RU"/>
        </w:rPr>
        <w:t>под теневым банковским бизнесом понимается «кредитное посредничество с участием каких-либо учреждений, полностью или частично находящихся вне сферы регулируемой банковской системы</w:t>
      </w:r>
      <w:r w:rsidRPr="00DC42BD">
        <w:rPr>
          <w:rFonts w:ascii="Times New Roman" w:eastAsia="Times New Roman" w:hAnsi="Times New Roman" w:cs="Times New Roman"/>
          <w:i/>
          <w:iCs/>
          <w:color w:val="000000"/>
          <w:sz w:val="28"/>
          <w:szCs w:val="28"/>
          <w:lang w:eastAsia="ru-RU"/>
        </w:rPr>
        <w:t>.</w:t>
      </w:r>
      <w:r w:rsidRPr="00DC42BD">
        <w:rPr>
          <w:rFonts w:ascii="Times New Roman" w:eastAsia="Times New Roman" w:hAnsi="Times New Roman" w:cs="Times New Roman"/>
          <w:color w:val="000000"/>
          <w:sz w:val="28"/>
          <w:szCs w:val="28"/>
          <w:lang w:eastAsia="ru-RU"/>
        </w:rPr>
        <w:t xml:space="preserve"> В современной экономике теневой банковский сектор является фактически посредником между инвестором и заемщиком» </w:t>
      </w:r>
      <w:r w:rsidRPr="00DC42BD">
        <w:rPr>
          <w:rFonts w:ascii="Times New Roman" w:hAnsi="Times New Roman" w:cs="Times New Roman"/>
          <w:sz w:val="28"/>
          <w:szCs w:val="28"/>
        </w:rPr>
        <w:t>[</w:t>
      </w:r>
      <w:r w:rsidR="0049209E">
        <w:rPr>
          <w:rFonts w:ascii="Times New Roman" w:hAnsi="Times New Roman" w:cs="Times New Roman"/>
          <w:sz w:val="28"/>
          <w:szCs w:val="28"/>
        </w:rPr>
        <w:t>30</w:t>
      </w:r>
      <w:r w:rsidRPr="00DC42BD">
        <w:rPr>
          <w:rFonts w:ascii="Times New Roman" w:hAnsi="Times New Roman" w:cs="Times New Roman"/>
          <w:sz w:val="28"/>
          <w:szCs w:val="28"/>
        </w:rPr>
        <w:t>].</w:t>
      </w:r>
      <w:r w:rsidRPr="00DC42BD">
        <w:rPr>
          <w:rFonts w:ascii="Times New Roman" w:eastAsia="Times New Roman" w:hAnsi="Times New Roman" w:cs="Times New Roman"/>
          <w:color w:val="000000"/>
          <w:sz w:val="28"/>
          <w:szCs w:val="28"/>
          <w:lang w:eastAsia="ru-RU"/>
        </w:rPr>
        <w:t xml:space="preserve">  В современной трактовке теневая банковская система (</w:t>
      </w:r>
      <w:proofErr w:type="spellStart"/>
      <w:r w:rsidRPr="00DC42BD">
        <w:rPr>
          <w:rFonts w:ascii="Times New Roman" w:eastAsia="Times New Roman" w:hAnsi="Times New Roman" w:cs="Times New Roman"/>
          <w:color w:val="000000"/>
          <w:sz w:val="28"/>
          <w:szCs w:val="28"/>
          <w:lang w:eastAsia="ru-RU"/>
        </w:rPr>
        <w:t>shadow</w:t>
      </w:r>
      <w:proofErr w:type="spellEnd"/>
      <w:r w:rsidRPr="00DC42BD">
        <w:rPr>
          <w:rFonts w:ascii="Times New Roman" w:eastAsia="Times New Roman" w:hAnsi="Times New Roman" w:cs="Times New Roman"/>
          <w:color w:val="000000"/>
          <w:sz w:val="28"/>
          <w:szCs w:val="28"/>
          <w:lang w:eastAsia="ru-RU"/>
        </w:rPr>
        <w:t xml:space="preserve"> </w:t>
      </w:r>
      <w:proofErr w:type="spellStart"/>
      <w:r w:rsidRPr="00DC42BD">
        <w:rPr>
          <w:rFonts w:ascii="Times New Roman" w:eastAsia="Times New Roman" w:hAnsi="Times New Roman" w:cs="Times New Roman"/>
          <w:color w:val="000000"/>
          <w:sz w:val="28"/>
          <w:szCs w:val="28"/>
          <w:lang w:eastAsia="ru-RU"/>
        </w:rPr>
        <w:t>banking</w:t>
      </w:r>
      <w:proofErr w:type="spellEnd"/>
      <w:r w:rsidRPr="00DC42BD">
        <w:rPr>
          <w:rFonts w:ascii="Times New Roman" w:eastAsia="Times New Roman" w:hAnsi="Times New Roman" w:cs="Times New Roman"/>
          <w:color w:val="000000"/>
          <w:sz w:val="28"/>
          <w:szCs w:val="28"/>
          <w:lang w:eastAsia="ru-RU"/>
        </w:rPr>
        <w:t xml:space="preserve"> </w:t>
      </w:r>
      <w:proofErr w:type="spellStart"/>
      <w:r w:rsidRPr="00DC42BD">
        <w:rPr>
          <w:rFonts w:ascii="Times New Roman" w:eastAsia="Times New Roman" w:hAnsi="Times New Roman" w:cs="Times New Roman"/>
          <w:color w:val="000000"/>
          <w:sz w:val="28"/>
          <w:szCs w:val="28"/>
          <w:lang w:eastAsia="ru-RU"/>
        </w:rPr>
        <w:t>system</w:t>
      </w:r>
      <w:proofErr w:type="spellEnd"/>
      <w:r w:rsidRPr="00DC42BD">
        <w:rPr>
          <w:rFonts w:ascii="Times New Roman" w:eastAsia="Times New Roman" w:hAnsi="Times New Roman" w:cs="Times New Roman"/>
          <w:color w:val="000000"/>
          <w:sz w:val="28"/>
          <w:szCs w:val="28"/>
          <w:lang w:eastAsia="ru-RU"/>
        </w:rPr>
        <w:t xml:space="preserve">) – это сегмент финансового рынка, </w:t>
      </w:r>
      <w:r w:rsidRPr="00DC42BD">
        <w:rPr>
          <w:rFonts w:ascii="Times New Roman" w:eastAsia="Times New Roman" w:hAnsi="Times New Roman" w:cs="Times New Roman"/>
          <w:color w:val="000000"/>
          <w:sz w:val="28"/>
          <w:szCs w:val="28"/>
          <w:lang w:eastAsia="ru-RU"/>
        </w:rPr>
        <w:lastRenderedPageBreak/>
        <w:t>представленный небанковскими финансовыми организациями, которые заимствуют краткосрочный капитал и инвестируют его в долгосрочные активы вне контроля и надзора официальных банковских регуляторов. «</w:t>
      </w:r>
      <w:r w:rsidRPr="00DC42BD">
        <w:rPr>
          <w:rFonts w:ascii="Times New Roman" w:eastAsia="Times New Roman" w:hAnsi="Times New Roman" w:cs="Times New Roman"/>
          <w:iCs/>
          <w:color w:val="000000"/>
          <w:sz w:val="28"/>
          <w:szCs w:val="28"/>
          <w:lang w:eastAsia="ru-RU"/>
        </w:rPr>
        <w:t xml:space="preserve">Основными функциями теневой банковской системы являются </w:t>
      </w:r>
      <w:proofErr w:type="spellStart"/>
      <w:r w:rsidRPr="00DC42BD">
        <w:rPr>
          <w:rFonts w:ascii="Times New Roman" w:eastAsia="Times New Roman" w:hAnsi="Times New Roman" w:cs="Times New Roman"/>
          <w:iCs/>
          <w:color w:val="000000"/>
          <w:sz w:val="28"/>
          <w:szCs w:val="28"/>
          <w:lang w:eastAsia="ru-RU"/>
        </w:rPr>
        <w:t>секъюритизация</w:t>
      </w:r>
      <w:proofErr w:type="spellEnd"/>
      <w:r w:rsidRPr="00DC42BD">
        <w:rPr>
          <w:rFonts w:ascii="Times New Roman" w:eastAsia="Times New Roman" w:hAnsi="Times New Roman" w:cs="Times New Roman"/>
          <w:iCs/>
          <w:color w:val="000000"/>
          <w:sz w:val="28"/>
          <w:szCs w:val="28"/>
          <w:lang w:eastAsia="ru-RU"/>
        </w:rPr>
        <w:t xml:space="preserve"> и посредничество»</w:t>
      </w:r>
      <w:r w:rsidRPr="00DC42BD">
        <w:rPr>
          <w:rFonts w:ascii="Times New Roman" w:eastAsia="Times New Roman" w:hAnsi="Times New Roman" w:cs="Times New Roman"/>
          <w:i/>
          <w:iCs/>
          <w:color w:val="000000"/>
          <w:sz w:val="28"/>
          <w:szCs w:val="28"/>
          <w:lang w:eastAsia="ru-RU"/>
        </w:rPr>
        <w:t xml:space="preserve">. </w:t>
      </w:r>
      <w:r w:rsidRPr="00DC42BD">
        <w:rPr>
          <w:rFonts w:ascii="Times New Roman" w:eastAsia="Times New Roman" w:hAnsi="Times New Roman" w:cs="Times New Roman"/>
          <w:color w:val="000000"/>
          <w:sz w:val="28"/>
          <w:szCs w:val="28"/>
          <w:lang w:eastAsia="ru-RU"/>
        </w:rPr>
        <w:t>Среди финансовых организаций и участников теневого банковского сектора можно выделить следующие:</w:t>
      </w:r>
      <w:r w:rsidR="000865AE">
        <w:rPr>
          <w:rFonts w:ascii="Times New Roman" w:eastAsia="Times New Roman" w:hAnsi="Times New Roman" w:cs="Times New Roman"/>
          <w:color w:val="000000"/>
          <w:sz w:val="28"/>
          <w:szCs w:val="28"/>
          <w:lang w:eastAsia="ru-RU"/>
        </w:rPr>
        <w:t xml:space="preserve"> (1) х</w:t>
      </w:r>
      <w:r w:rsidRPr="000865AE">
        <w:rPr>
          <w:rFonts w:ascii="Times New Roman" w:eastAsia="Times New Roman" w:hAnsi="Times New Roman" w:cs="Times New Roman"/>
          <w:color w:val="000000"/>
          <w:sz w:val="28"/>
          <w:szCs w:val="28"/>
          <w:lang w:eastAsia="ru-RU"/>
        </w:rPr>
        <w:t>едж-фонды;</w:t>
      </w:r>
      <w:r w:rsidR="000865AE">
        <w:rPr>
          <w:rFonts w:ascii="Times New Roman" w:eastAsia="Times New Roman" w:hAnsi="Times New Roman" w:cs="Times New Roman"/>
          <w:color w:val="000000"/>
          <w:sz w:val="28"/>
          <w:szCs w:val="28"/>
          <w:lang w:eastAsia="ru-RU"/>
        </w:rPr>
        <w:t xml:space="preserve"> (2) ф</w:t>
      </w:r>
      <w:r w:rsidRPr="000865AE">
        <w:rPr>
          <w:rFonts w:ascii="Times New Roman" w:eastAsia="Times New Roman" w:hAnsi="Times New Roman" w:cs="Times New Roman"/>
          <w:color w:val="000000"/>
          <w:sz w:val="28"/>
          <w:szCs w:val="28"/>
          <w:lang w:eastAsia="ru-RU"/>
        </w:rPr>
        <w:t>онды прямых инвестиций (</w:t>
      </w:r>
      <w:proofErr w:type="spellStart"/>
      <w:r w:rsidRPr="000865AE">
        <w:rPr>
          <w:rFonts w:ascii="Times New Roman" w:eastAsia="Times New Roman" w:hAnsi="Times New Roman" w:cs="Times New Roman"/>
          <w:color w:val="000000"/>
          <w:sz w:val="28"/>
          <w:szCs w:val="28"/>
          <w:lang w:eastAsia="ru-RU"/>
        </w:rPr>
        <w:t>private</w:t>
      </w:r>
      <w:proofErr w:type="spellEnd"/>
      <w:r w:rsidRPr="000865AE">
        <w:rPr>
          <w:rFonts w:ascii="Times New Roman" w:eastAsia="Times New Roman" w:hAnsi="Times New Roman" w:cs="Times New Roman"/>
          <w:color w:val="000000"/>
          <w:sz w:val="28"/>
          <w:szCs w:val="28"/>
          <w:lang w:eastAsia="ru-RU"/>
        </w:rPr>
        <w:t xml:space="preserve"> </w:t>
      </w:r>
      <w:proofErr w:type="spellStart"/>
      <w:r w:rsidRPr="000865AE">
        <w:rPr>
          <w:rFonts w:ascii="Times New Roman" w:eastAsia="Times New Roman" w:hAnsi="Times New Roman" w:cs="Times New Roman"/>
          <w:color w:val="000000"/>
          <w:sz w:val="28"/>
          <w:szCs w:val="28"/>
          <w:lang w:eastAsia="ru-RU"/>
        </w:rPr>
        <w:t>equity</w:t>
      </w:r>
      <w:proofErr w:type="spellEnd"/>
      <w:r w:rsidRPr="000865AE">
        <w:rPr>
          <w:rFonts w:ascii="Times New Roman" w:eastAsia="Times New Roman" w:hAnsi="Times New Roman" w:cs="Times New Roman"/>
          <w:color w:val="000000"/>
          <w:sz w:val="28"/>
          <w:szCs w:val="28"/>
          <w:lang w:eastAsia="ru-RU"/>
        </w:rPr>
        <w:t>);</w:t>
      </w:r>
      <w:r w:rsidR="000865AE">
        <w:rPr>
          <w:rFonts w:ascii="Times New Roman" w:eastAsia="Times New Roman" w:hAnsi="Times New Roman" w:cs="Times New Roman"/>
          <w:color w:val="000000"/>
          <w:sz w:val="28"/>
          <w:szCs w:val="28"/>
          <w:lang w:eastAsia="ru-RU"/>
        </w:rPr>
        <w:t xml:space="preserve"> (3) и</w:t>
      </w:r>
      <w:r w:rsidRPr="000865AE">
        <w:rPr>
          <w:rFonts w:ascii="Times New Roman" w:eastAsia="Times New Roman" w:hAnsi="Times New Roman" w:cs="Times New Roman"/>
          <w:color w:val="000000"/>
          <w:sz w:val="28"/>
          <w:szCs w:val="28"/>
          <w:lang w:eastAsia="ru-RU"/>
        </w:rPr>
        <w:t>нвестиционные банки (инвестиционные подразделения банков);</w:t>
      </w:r>
      <w:r w:rsidR="000865AE">
        <w:rPr>
          <w:rFonts w:ascii="Times New Roman" w:eastAsia="Times New Roman" w:hAnsi="Times New Roman" w:cs="Times New Roman"/>
          <w:color w:val="000000"/>
          <w:sz w:val="28"/>
          <w:szCs w:val="28"/>
          <w:lang w:eastAsia="ru-RU"/>
        </w:rPr>
        <w:t xml:space="preserve"> (4) б</w:t>
      </w:r>
      <w:r w:rsidRPr="000865AE">
        <w:rPr>
          <w:rFonts w:ascii="Times New Roman" w:eastAsia="Times New Roman" w:hAnsi="Times New Roman" w:cs="Times New Roman"/>
          <w:color w:val="000000"/>
          <w:sz w:val="28"/>
          <w:szCs w:val="28"/>
          <w:lang w:eastAsia="ru-RU"/>
        </w:rPr>
        <w:t>анковские холдинги ("держатели" капиталов других банков);</w:t>
      </w:r>
      <w:r w:rsidR="000865AE">
        <w:rPr>
          <w:rFonts w:ascii="Times New Roman" w:eastAsia="Times New Roman" w:hAnsi="Times New Roman" w:cs="Times New Roman"/>
          <w:color w:val="000000"/>
          <w:sz w:val="28"/>
          <w:szCs w:val="28"/>
          <w:lang w:eastAsia="ru-RU"/>
        </w:rPr>
        <w:t xml:space="preserve"> (5) ф</w:t>
      </w:r>
      <w:r w:rsidRPr="000865AE">
        <w:rPr>
          <w:rFonts w:ascii="Times New Roman" w:eastAsia="Times New Roman" w:hAnsi="Times New Roman" w:cs="Times New Roman"/>
          <w:color w:val="000000"/>
          <w:sz w:val="28"/>
          <w:szCs w:val="28"/>
          <w:lang w:eastAsia="ru-RU"/>
        </w:rPr>
        <w:t>онды денежного рынка;</w:t>
      </w:r>
      <w:r w:rsidR="000865AE">
        <w:rPr>
          <w:rFonts w:ascii="Times New Roman" w:eastAsia="Times New Roman" w:hAnsi="Times New Roman" w:cs="Times New Roman"/>
          <w:color w:val="000000"/>
          <w:sz w:val="28"/>
          <w:szCs w:val="28"/>
          <w:lang w:eastAsia="ru-RU"/>
        </w:rPr>
        <w:t xml:space="preserve"> (6) б</w:t>
      </w:r>
      <w:r w:rsidRPr="000865AE">
        <w:rPr>
          <w:rFonts w:ascii="Times New Roman" w:eastAsia="Times New Roman" w:hAnsi="Times New Roman" w:cs="Times New Roman"/>
          <w:color w:val="000000"/>
          <w:sz w:val="28"/>
          <w:szCs w:val="28"/>
          <w:lang w:eastAsia="ru-RU"/>
        </w:rPr>
        <w:t>рокеры и дилеры фондового рынка;</w:t>
      </w:r>
      <w:r w:rsidR="000865AE">
        <w:rPr>
          <w:rFonts w:ascii="Times New Roman" w:eastAsia="Times New Roman" w:hAnsi="Times New Roman" w:cs="Times New Roman"/>
          <w:color w:val="000000"/>
          <w:sz w:val="28"/>
          <w:szCs w:val="28"/>
          <w:lang w:eastAsia="ru-RU"/>
        </w:rPr>
        <w:t xml:space="preserve"> (7) с</w:t>
      </w:r>
      <w:r w:rsidRPr="000865AE">
        <w:rPr>
          <w:rFonts w:ascii="Times New Roman" w:eastAsia="Times New Roman" w:hAnsi="Times New Roman" w:cs="Times New Roman"/>
          <w:color w:val="000000"/>
          <w:sz w:val="28"/>
          <w:szCs w:val="28"/>
          <w:lang w:eastAsia="ru-RU"/>
        </w:rPr>
        <w:t>траховые и перестраховочные компании;</w:t>
      </w:r>
      <w:r w:rsidR="000865AE">
        <w:rPr>
          <w:rFonts w:ascii="Times New Roman" w:eastAsia="Times New Roman" w:hAnsi="Times New Roman" w:cs="Times New Roman"/>
          <w:color w:val="000000"/>
          <w:sz w:val="28"/>
          <w:szCs w:val="28"/>
          <w:lang w:eastAsia="ru-RU"/>
        </w:rPr>
        <w:t xml:space="preserve"> (8) ю</w:t>
      </w:r>
      <w:r w:rsidRPr="000865AE">
        <w:rPr>
          <w:rFonts w:ascii="Times New Roman" w:eastAsia="Times New Roman" w:hAnsi="Times New Roman" w:cs="Times New Roman"/>
          <w:color w:val="000000"/>
          <w:sz w:val="28"/>
          <w:szCs w:val="28"/>
          <w:lang w:eastAsia="ru-RU"/>
        </w:rPr>
        <w:t xml:space="preserve">ридические лица эмитенты ценных бумаг под </w:t>
      </w:r>
      <w:proofErr w:type="spellStart"/>
      <w:r w:rsidRPr="000865AE">
        <w:rPr>
          <w:rFonts w:ascii="Times New Roman" w:eastAsia="Times New Roman" w:hAnsi="Times New Roman" w:cs="Times New Roman"/>
          <w:color w:val="000000"/>
          <w:sz w:val="28"/>
          <w:szCs w:val="28"/>
          <w:lang w:eastAsia="ru-RU"/>
        </w:rPr>
        <w:t>секьютиризованные</w:t>
      </w:r>
      <w:proofErr w:type="spellEnd"/>
      <w:r w:rsidRPr="000865AE">
        <w:rPr>
          <w:rFonts w:ascii="Times New Roman" w:eastAsia="Times New Roman" w:hAnsi="Times New Roman" w:cs="Times New Roman"/>
          <w:color w:val="000000"/>
          <w:sz w:val="28"/>
          <w:szCs w:val="28"/>
          <w:lang w:eastAsia="ru-RU"/>
        </w:rPr>
        <w:t xml:space="preserve"> активы и ряд других финансовых структур.</w:t>
      </w:r>
    </w:p>
    <w:p w14:paraId="319357F8" w14:textId="39957F25" w:rsidR="00880C5C" w:rsidRDefault="00880C5C" w:rsidP="006D10BF">
      <w:pPr>
        <w:shd w:val="clear" w:color="auto" w:fill="FFFFFF"/>
        <w:spacing w:after="0" w:line="36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Подводя общий итог, нужно сказать, что в российской практике, в отличии от зарубежных традиций, устоялось определение «офшор» вместо западного «налоговая гавань». Скорее всего, это объясняется различием в стимулах налогоплательщиков – под «офшором» интуитивно понимается более широкий спектр признаков, чем под «налоговой гаванью».</w:t>
      </w:r>
      <w:r w:rsidR="005D6AF9">
        <w:rPr>
          <w:rFonts w:ascii="Times New Roman" w:eastAsia="Times New Roman" w:hAnsi="Times New Roman" w:cs="Times New Roman"/>
          <w:color w:val="000000"/>
          <w:sz w:val="28"/>
          <w:szCs w:val="28"/>
          <w:lang w:eastAsia="ru-RU"/>
        </w:rPr>
        <w:t xml:space="preserve"> В целом, существует разнообразие похожих по содержанию терминов, каждый из которых делает фокус на определенной характеристике офшорной зоны – в чем и проявляется их отличие. Сопоставление взглядов на ключевые характеристики офшорных зон показало, что главными являются три: </w:t>
      </w:r>
      <w:proofErr w:type="spellStart"/>
      <w:r w:rsidR="005D6AF9">
        <w:rPr>
          <w:rFonts w:ascii="Times New Roman" w:eastAsia="Times New Roman" w:hAnsi="Times New Roman" w:cs="Times New Roman"/>
          <w:color w:val="000000"/>
          <w:sz w:val="28"/>
          <w:szCs w:val="28"/>
          <w:lang w:eastAsia="ru-RU"/>
        </w:rPr>
        <w:t>льготность</w:t>
      </w:r>
      <w:proofErr w:type="spellEnd"/>
      <w:r w:rsidR="005D6AF9">
        <w:rPr>
          <w:rFonts w:ascii="Times New Roman" w:eastAsia="Times New Roman" w:hAnsi="Times New Roman" w:cs="Times New Roman"/>
          <w:color w:val="000000"/>
          <w:sz w:val="28"/>
          <w:szCs w:val="28"/>
          <w:lang w:eastAsia="ru-RU"/>
        </w:rPr>
        <w:t xml:space="preserve"> режима налогообложения в отношении иностранных лиц, анонимность, стабильная выгодная бизнес-среда.</w:t>
      </w:r>
      <w:r w:rsidR="00AB431A">
        <w:rPr>
          <w:rFonts w:ascii="Times New Roman" w:eastAsia="Times New Roman" w:hAnsi="Times New Roman" w:cs="Times New Roman"/>
          <w:color w:val="000000"/>
          <w:sz w:val="28"/>
          <w:szCs w:val="28"/>
          <w:lang w:eastAsia="ru-RU"/>
        </w:rPr>
        <w:t xml:space="preserve"> Кроме того, в Приложении 2 настоящего исследования представлен агрегированный список офшорных зон по версиям различных организаций и российских ведомств.</w:t>
      </w:r>
    </w:p>
    <w:p w14:paraId="05678C1F" w14:textId="2379AF5D" w:rsidR="00880C5C" w:rsidRDefault="00880C5C" w:rsidP="006D10BF">
      <w:pPr>
        <w:autoSpaceDE w:val="0"/>
        <w:autoSpaceDN w:val="0"/>
        <w:adjustRightInd w:val="0"/>
        <w:spacing w:after="0" w:line="360" w:lineRule="auto"/>
        <w:ind w:right="-285" w:firstLine="709"/>
        <w:jc w:val="both"/>
        <w:rPr>
          <w:rFonts w:ascii="Times New Roman" w:hAnsi="Times New Roman" w:cs="Times New Roman"/>
          <w:sz w:val="28"/>
          <w:szCs w:val="28"/>
        </w:rPr>
      </w:pPr>
      <w:r w:rsidRPr="00AB431A">
        <w:rPr>
          <w:rFonts w:ascii="Times New Roman" w:hAnsi="Times New Roman" w:cs="Times New Roman"/>
          <w:b/>
          <w:sz w:val="28"/>
          <w:szCs w:val="28"/>
        </w:rPr>
        <w:t>Термины второго уровня</w:t>
      </w:r>
      <w:r w:rsidR="00AB431A">
        <w:rPr>
          <w:rFonts w:ascii="Times New Roman" w:hAnsi="Times New Roman" w:cs="Times New Roman"/>
          <w:sz w:val="28"/>
          <w:szCs w:val="28"/>
        </w:rPr>
        <w:t xml:space="preserve"> (Рисунок </w:t>
      </w:r>
      <w:r w:rsidR="00DA0B32">
        <w:rPr>
          <w:rFonts w:ascii="Times New Roman" w:hAnsi="Times New Roman" w:cs="Times New Roman"/>
          <w:sz w:val="28"/>
          <w:szCs w:val="28"/>
        </w:rPr>
        <w:t>1.</w:t>
      </w:r>
      <w:r w:rsidR="00AB431A">
        <w:rPr>
          <w:rFonts w:ascii="Times New Roman" w:hAnsi="Times New Roman" w:cs="Times New Roman"/>
          <w:sz w:val="28"/>
          <w:szCs w:val="28"/>
        </w:rPr>
        <w:t>2)</w:t>
      </w:r>
      <w:r w:rsidRPr="00DC42BD">
        <w:rPr>
          <w:rFonts w:ascii="Times New Roman" w:hAnsi="Times New Roman" w:cs="Times New Roman"/>
          <w:sz w:val="28"/>
          <w:szCs w:val="28"/>
        </w:rPr>
        <w:t xml:space="preserve"> объединяет то, что они указывают на способы использования услуг офшорных центров. Например, </w:t>
      </w:r>
      <w:r w:rsidR="005D6AF9">
        <w:rPr>
          <w:rFonts w:ascii="Times New Roman" w:hAnsi="Times New Roman" w:cs="Times New Roman"/>
          <w:sz w:val="28"/>
          <w:szCs w:val="28"/>
        </w:rPr>
        <w:t>структура бизнеса может включать</w:t>
      </w:r>
      <w:r w:rsidRPr="00DC42BD">
        <w:rPr>
          <w:rFonts w:ascii="Times New Roman" w:hAnsi="Times New Roman" w:cs="Times New Roman"/>
          <w:sz w:val="28"/>
          <w:szCs w:val="28"/>
        </w:rPr>
        <w:t xml:space="preserve"> не од</w:t>
      </w:r>
      <w:r w:rsidR="005D6AF9">
        <w:rPr>
          <w:rFonts w:ascii="Times New Roman" w:hAnsi="Times New Roman" w:cs="Times New Roman"/>
          <w:sz w:val="28"/>
          <w:szCs w:val="28"/>
        </w:rPr>
        <w:t xml:space="preserve">ин </w:t>
      </w:r>
      <w:proofErr w:type="spellStart"/>
      <w:r w:rsidR="005D6AF9">
        <w:rPr>
          <w:rFonts w:ascii="Times New Roman" w:hAnsi="Times New Roman" w:cs="Times New Roman"/>
          <w:sz w:val="28"/>
          <w:szCs w:val="28"/>
        </w:rPr>
        <w:t>аффилиованный</w:t>
      </w:r>
      <w:proofErr w:type="spellEnd"/>
      <w:r w:rsidR="005D6AF9">
        <w:rPr>
          <w:rFonts w:ascii="Times New Roman" w:hAnsi="Times New Roman" w:cs="Times New Roman"/>
          <w:sz w:val="28"/>
          <w:szCs w:val="28"/>
        </w:rPr>
        <w:t xml:space="preserve"> офшор</w:t>
      </w:r>
      <w:r w:rsidRPr="00DC42BD">
        <w:rPr>
          <w:rFonts w:ascii="Times New Roman" w:hAnsi="Times New Roman" w:cs="Times New Roman"/>
          <w:sz w:val="28"/>
          <w:szCs w:val="28"/>
        </w:rPr>
        <w:t xml:space="preserve">, а </w:t>
      </w:r>
      <w:r w:rsidR="005D6AF9">
        <w:rPr>
          <w:rFonts w:ascii="Times New Roman" w:hAnsi="Times New Roman" w:cs="Times New Roman"/>
          <w:sz w:val="28"/>
          <w:szCs w:val="28"/>
        </w:rPr>
        <w:t xml:space="preserve">целую их </w:t>
      </w:r>
      <w:r w:rsidRPr="00DC42BD">
        <w:rPr>
          <w:rFonts w:ascii="Times New Roman" w:hAnsi="Times New Roman" w:cs="Times New Roman"/>
          <w:sz w:val="28"/>
          <w:szCs w:val="28"/>
        </w:rPr>
        <w:t>сет</w:t>
      </w:r>
      <w:r w:rsidR="005D6AF9">
        <w:rPr>
          <w:rFonts w:ascii="Times New Roman" w:hAnsi="Times New Roman" w:cs="Times New Roman"/>
          <w:sz w:val="28"/>
          <w:szCs w:val="28"/>
        </w:rPr>
        <w:t>ь</w:t>
      </w:r>
      <w:r w:rsidRPr="00DC42BD">
        <w:rPr>
          <w:rFonts w:ascii="Times New Roman" w:hAnsi="Times New Roman" w:cs="Times New Roman"/>
          <w:sz w:val="28"/>
          <w:szCs w:val="28"/>
        </w:rPr>
        <w:t>. Согласно определению, введенном Б. Хейфецом [</w:t>
      </w:r>
      <w:r w:rsidR="0049209E">
        <w:rPr>
          <w:rFonts w:ascii="Times New Roman" w:hAnsi="Times New Roman" w:cs="Times New Roman"/>
          <w:sz w:val="28"/>
          <w:szCs w:val="28"/>
        </w:rPr>
        <w:t>44</w:t>
      </w:r>
      <w:r w:rsidRPr="00DC42BD">
        <w:rPr>
          <w:rFonts w:ascii="Times New Roman" w:hAnsi="Times New Roman" w:cs="Times New Roman"/>
          <w:sz w:val="28"/>
          <w:szCs w:val="28"/>
        </w:rPr>
        <w:t xml:space="preserve">], офшорные финансовые сети – это «формально и неформально объединенная группа экономических </w:t>
      </w:r>
      <w:proofErr w:type="spellStart"/>
      <w:r w:rsidRPr="00DC42BD">
        <w:rPr>
          <w:rFonts w:ascii="Times New Roman" w:hAnsi="Times New Roman" w:cs="Times New Roman"/>
          <w:sz w:val="28"/>
          <w:szCs w:val="28"/>
        </w:rPr>
        <w:lastRenderedPageBreak/>
        <w:t>акторов</w:t>
      </w:r>
      <w:proofErr w:type="spellEnd"/>
      <w:r w:rsidRPr="00DC42BD">
        <w:rPr>
          <w:rFonts w:ascii="Times New Roman" w:hAnsi="Times New Roman" w:cs="Times New Roman"/>
          <w:sz w:val="28"/>
          <w:szCs w:val="28"/>
        </w:rPr>
        <w:t>, созданная с целью обеспечить оптимальную комбинацию низкой налоговой нагрузки, удобных условий ведения бизнеса и анонимности конечных бенефициаров финансовых операций». Офшорная финансовая сеть создается компанией, которая стремится усложнить процесс установления конечн</w:t>
      </w:r>
      <w:r w:rsidR="005D6AF9">
        <w:rPr>
          <w:rFonts w:ascii="Times New Roman" w:hAnsi="Times New Roman" w:cs="Times New Roman"/>
          <w:sz w:val="28"/>
          <w:szCs w:val="28"/>
        </w:rPr>
        <w:t>ых</w:t>
      </w:r>
      <w:r w:rsidRPr="00DC42BD">
        <w:rPr>
          <w:rFonts w:ascii="Times New Roman" w:hAnsi="Times New Roman" w:cs="Times New Roman"/>
          <w:sz w:val="28"/>
          <w:szCs w:val="28"/>
        </w:rPr>
        <w:t xml:space="preserve"> </w:t>
      </w:r>
      <w:proofErr w:type="spellStart"/>
      <w:r w:rsidRPr="00DC42BD">
        <w:rPr>
          <w:rFonts w:ascii="Times New Roman" w:hAnsi="Times New Roman" w:cs="Times New Roman"/>
          <w:sz w:val="28"/>
          <w:szCs w:val="28"/>
        </w:rPr>
        <w:t>выгодополучателей</w:t>
      </w:r>
      <w:proofErr w:type="spellEnd"/>
      <w:r w:rsidRPr="00DC42BD">
        <w:rPr>
          <w:rFonts w:ascii="Times New Roman" w:hAnsi="Times New Roman" w:cs="Times New Roman"/>
          <w:sz w:val="28"/>
          <w:szCs w:val="28"/>
        </w:rPr>
        <w:t>. По взгляду исследователя, данный термин отражает суть возникающих взаимосвязей, которые могут основываться как на отношениях собственности (например, по экономической субординации холдингового типа), так и благодаря формальной (например, на основе агентских соглашений) и неформальной аффилированности отдельных звеньев сети (родственные или дружественные связи, общий номинальный директор, принадлежность к определенной группе лиц и т.п.).</w:t>
      </w:r>
    </w:p>
    <w:p w14:paraId="34AFA034" w14:textId="77777777" w:rsidR="004C5D9B" w:rsidRDefault="004C5D9B" w:rsidP="006D10BF">
      <w:pPr>
        <w:autoSpaceDE w:val="0"/>
        <w:autoSpaceDN w:val="0"/>
        <w:adjustRightInd w:val="0"/>
        <w:spacing w:after="0" w:line="360" w:lineRule="auto"/>
        <w:ind w:right="-285" w:firstLine="709"/>
        <w:jc w:val="both"/>
        <w:rPr>
          <w:rFonts w:ascii="Times New Roman" w:hAnsi="Times New Roman" w:cs="Times New Roman"/>
          <w:sz w:val="28"/>
          <w:szCs w:val="28"/>
        </w:rPr>
      </w:pPr>
    </w:p>
    <w:p w14:paraId="707734BC" w14:textId="3BF7C1C4" w:rsidR="00880C5C" w:rsidRPr="003E4738" w:rsidRDefault="00880C5C" w:rsidP="006D10BF">
      <w:pPr>
        <w:spacing w:after="0" w:line="360" w:lineRule="auto"/>
        <w:ind w:right="-285" w:firstLine="709"/>
        <w:jc w:val="both"/>
        <w:rPr>
          <w:rFonts w:ascii="Times New Roman" w:hAnsi="Times New Roman" w:cs="Times New Roman"/>
          <w:i/>
          <w:sz w:val="24"/>
          <w:szCs w:val="28"/>
        </w:rPr>
      </w:pPr>
      <w:r w:rsidRPr="003E4738">
        <w:rPr>
          <w:rFonts w:ascii="Times New Roman" w:hAnsi="Times New Roman" w:cs="Times New Roman"/>
          <w:i/>
          <w:sz w:val="24"/>
          <w:szCs w:val="28"/>
        </w:rPr>
        <w:t xml:space="preserve">Рисунок </w:t>
      </w:r>
      <w:r w:rsidR="00DA0B32">
        <w:rPr>
          <w:rFonts w:ascii="Times New Roman" w:hAnsi="Times New Roman" w:cs="Times New Roman"/>
          <w:i/>
          <w:sz w:val="24"/>
          <w:szCs w:val="28"/>
        </w:rPr>
        <w:t>1.</w:t>
      </w:r>
      <w:r w:rsidRPr="003E4738">
        <w:rPr>
          <w:rFonts w:ascii="Times New Roman" w:hAnsi="Times New Roman" w:cs="Times New Roman"/>
          <w:i/>
          <w:sz w:val="24"/>
          <w:szCs w:val="28"/>
        </w:rPr>
        <w:t>2. Термины второго и третьего уровня.</w:t>
      </w:r>
    </w:p>
    <w:p w14:paraId="282F0855" w14:textId="77777777" w:rsidR="00880C5C" w:rsidRDefault="00880C5C" w:rsidP="006D10BF">
      <w:pPr>
        <w:autoSpaceDE w:val="0"/>
        <w:autoSpaceDN w:val="0"/>
        <w:adjustRightInd w:val="0"/>
        <w:spacing w:after="0" w:line="360" w:lineRule="auto"/>
        <w:ind w:right="-285" w:firstLine="709"/>
        <w:rPr>
          <w:rFonts w:ascii="Times New Roman" w:hAnsi="Times New Roman" w:cs="Times New Roman"/>
          <w:sz w:val="28"/>
          <w:szCs w:val="28"/>
        </w:rPr>
      </w:pPr>
      <w:r w:rsidRPr="00DC42BD">
        <w:rPr>
          <w:rFonts w:ascii="Times New Roman" w:hAnsi="Times New Roman" w:cs="Times New Roman"/>
          <w:noProof/>
          <w:sz w:val="28"/>
          <w:szCs w:val="28"/>
          <w:lang w:eastAsia="ru-RU"/>
        </w:rPr>
        <mc:AlternateContent>
          <mc:Choice Requires="wpg">
            <w:drawing>
              <wp:anchor distT="0" distB="0" distL="114300" distR="114300" simplePos="0" relativeHeight="251707392" behindDoc="0" locked="0" layoutInCell="1" allowOverlap="1" wp14:anchorId="00A25276" wp14:editId="0E0F824F">
                <wp:simplePos x="0" y="0"/>
                <wp:positionH relativeFrom="column">
                  <wp:posOffset>-443865</wp:posOffset>
                </wp:positionH>
                <wp:positionV relativeFrom="paragraph">
                  <wp:posOffset>104140</wp:posOffset>
                </wp:positionV>
                <wp:extent cx="6259830" cy="1422400"/>
                <wp:effectExtent l="17145" t="23495" r="9525" b="20955"/>
                <wp:wrapSquare wrapText="bothSides"/>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422400"/>
                          <a:chOff x="1174" y="5587"/>
                          <a:chExt cx="9858" cy="2240"/>
                        </a:xfrm>
                      </wpg:grpSpPr>
                      <wps:wsp>
                        <wps:cNvPr id="68" name="Rectangle 34"/>
                        <wps:cNvSpPr>
                          <a:spLocks noChangeArrowheads="1"/>
                        </wps:cNvSpPr>
                        <wps:spPr bwMode="auto">
                          <a:xfrm>
                            <a:off x="5735" y="5587"/>
                            <a:ext cx="2603" cy="948"/>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75CD2C7" w14:textId="77777777" w:rsidR="006D10BF" w:rsidRPr="00A06A61" w:rsidRDefault="006D10BF" w:rsidP="00880C5C">
                              <w:pPr>
                                <w:jc w:val="center"/>
                                <w:rPr>
                                  <w:b/>
                                </w:rPr>
                              </w:pPr>
                              <w:r w:rsidRPr="00A06A61">
                                <w:rPr>
                                  <w:b/>
                                </w:rPr>
                                <w:t>ОФШОРНАЯ ДЕЯТЕЛЬНОСТЬ</w:t>
                              </w:r>
                            </w:p>
                          </w:txbxContent>
                        </wps:txbx>
                        <wps:bodyPr rot="0" vert="horz" wrap="square" lIns="91440" tIns="45720" rIns="91440" bIns="45720" anchor="t" anchorCtr="0" upright="1">
                          <a:noAutofit/>
                        </wps:bodyPr>
                      </wps:wsp>
                      <wps:wsp>
                        <wps:cNvPr id="69" name="Rectangle 35"/>
                        <wps:cNvSpPr>
                          <a:spLocks noChangeArrowheads="1"/>
                        </wps:cNvSpPr>
                        <wps:spPr bwMode="auto">
                          <a:xfrm>
                            <a:off x="8465" y="5587"/>
                            <a:ext cx="2567" cy="948"/>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01E78D2" w14:textId="77777777" w:rsidR="006D10BF" w:rsidRPr="00A06A61" w:rsidRDefault="006D10BF" w:rsidP="00880C5C">
                              <w:pPr>
                                <w:jc w:val="center"/>
                                <w:rPr>
                                  <w:b/>
                                </w:rPr>
                              </w:pPr>
                              <w:r w:rsidRPr="00A06A61">
                                <w:rPr>
                                  <w:b/>
                                </w:rPr>
                                <w:t>ОФШОРИЗАЦИЯ</w:t>
                              </w:r>
                              <w:r>
                                <w:rPr>
                                  <w:b/>
                                </w:rPr>
                                <w:t xml:space="preserve"> (ЭКОНОМИКИ)</w:t>
                              </w:r>
                            </w:p>
                          </w:txbxContent>
                        </wps:txbx>
                        <wps:bodyPr rot="0" vert="horz" wrap="square" lIns="91440" tIns="45720" rIns="91440" bIns="45720" anchor="t" anchorCtr="0" upright="1">
                          <a:noAutofit/>
                        </wps:bodyPr>
                      </wps:wsp>
                      <wps:wsp>
                        <wps:cNvPr id="70" name="Rectangle 36"/>
                        <wps:cNvSpPr>
                          <a:spLocks noChangeArrowheads="1"/>
                        </wps:cNvSpPr>
                        <wps:spPr bwMode="auto">
                          <a:xfrm>
                            <a:off x="2993" y="6990"/>
                            <a:ext cx="3449" cy="837"/>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B96F446" w14:textId="77777777" w:rsidR="006D10BF" w:rsidRPr="00A06A61" w:rsidRDefault="006D10BF" w:rsidP="00880C5C">
                              <w:pPr>
                                <w:jc w:val="center"/>
                                <w:rPr>
                                  <w:b/>
                                </w:rPr>
                              </w:pPr>
                              <w:r w:rsidRPr="00A06A61">
                                <w:rPr>
                                  <w:b/>
                                </w:rPr>
                                <w:t xml:space="preserve">АНТИОФШОРНАЯ </w:t>
                              </w:r>
                              <w:r>
                                <w:rPr>
                                  <w:b/>
                                </w:rPr>
                                <w:t xml:space="preserve">ЭКОНОМИЧЕСКАЯ </w:t>
                              </w:r>
                              <w:r w:rsidRPr="00A06A61">
                                <w:rPr>
                                  <w:b/>
                                </w:rPr>
                                <w:t>ПОЛИТИКА</w:t>
                              </w:r>
                            </w:p>
                          </w:txbxContent>
                        </wps:txbx>
                        <wps:bodyPr rot="0" vert="horz" wrap="square" lIns="91440" tIns="45720" rIns="91440" bIns="45720" anchor="t" anchorCtr="0" upright="1">
                          <a:noAutofit/>
                        </wps:bodyPr>
                      </wps:wsp>
                      <wps:wsp>
                        <wps:cNvPr id="71" name="Rectangle 37"/>
                        <wps:cNvSpPr>
                          <a:spLocks noChangeArrowheads="1"/>
                        </wps:cNvSpPr>
                        <wps:spPr bwMode="auto">
                          <a:xfrm>
                            <a:off x="7012" y="6990"/>
                            <a:ext cx="3449" cy="637"/>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1E30F47" w14:textId="77777777" w:rsidR="006D10BF" w:rsidRPr="00A06A61" w:rsidRDefault="006D10BF" w:rsidP="00880C5C">
                              <w:pPr>
                                <w:jc w:val="center"/>
                                <w:rPr>
                                  <w:b/>
                                </w:rPr>
                              </w:pPr>
                              <w:r w:rsidRPr="00A06A61">
                                <w:rPr>
                                  <w:b/>
                                </w:rPr>
                                <w:t>ДЕОФШОРИЗАЦИЯ</w:t>
                              </w:r>
                            </w:p>
                          </w:txbxContent>
                        </wps:txbx>
                        <wps:bodyPr rot="0" vert="horz" wrap="square" lIns="91440" tIns="45720" rIns="91440" bIns="45720" anchor="t" anchorCtr="0" upright="1">
                          <a:noAutofit/>
                        </wps:bodyPr>
                      </wps:wsp>
                      <wps:wsp>
                        <wps:cNvPr id="72" name="Text Box 38"/>
                        <wps:cNvSpPr txBox="1">
                          <a:spLocks noChangeArrowheads="1"/>
                        </wps:cNvSpPr>
                        <wps:spPr bwMode="auto">
                          <a:xfrm>
                            <a:off x="1174" y="5587"/>
                            <a:ext cx="1371" cy="48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0B2339" w14:textId="77777777" w:rsidR="006D10BF" w:rsidRDefault="006D10BF" w:rsidP="00880C5C">
                              <w:r>
                                <w:t>2 УРОВЕНЬ</w:t>
                              </w:r>
                            </w:p>
                          </w:txbxContent>
                        </wps:txbx>
                        <wps:bodyPr rot="0" vert="horz" wrap="square" lIns="91440" tIns="45720" rIns="91440" bIns="45720" anchor="t" anchorCtr="0" upright="1">
                          <a:noAutofit/>
                        </wps:bodyPr>
                      </wps:wsp>
                      <wps:wsp>
                        <wps:cNvPr id="73" name="Text Box 39"/>
                        <wps:cNvSpPr txBox="1">
                          <a:spLocks noChangeArrowheads="1"/>
                        </wps:cNvSpPr>
                        <wps:spPr bwMode="auto">
                          <a:xfrm>
                            <a:off x="1174" y="6990"/>
                            <a:ext cx="1371" cy="480"/>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F05715" w14:textId="77777777" w:rsidR="006D10BF" w:rsidRDefault="006D10BF" w:rsidP="00880C5C">
                              <w:r>
                                <w:t>3 УРОВЕНЬ</w:t>
                              </w:r>
                            </w:p>
                          </w:txbxContent>
                        </wps:txbx>
                        <wps:bodyPr rot="0" vert="horz" wrap="square" lIns="91440" tIns="45720" rIns="91440" bIns="45720" anchor="t" anchorCtr="0" upright="1">
                          <a:noAutofit/>
                        </wps:bodyPr>
                      </wps:wsp>
                      <wps:wsp>
                        <wps:cNvPr id="74" name="Rectangle 40"/>
                        <wps:cNvSpPr>
                          <a:spLocks noChangeArrowheads="1"/>
                        </wps:cNvSpPr>
                        <wps:spPr bwMode="auto">
                          <a:xfrm>
                            <a:off x="2993" y="5587"/>
                            <a:ext cx="2603" cy="948"/>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7376A26" w14:textId="77777777" w:rsidR="006D10BF" w:rsidRPr="00A06A61" w:rsidRDefault="006D10BF" w:rsidP="00880C5C">
                              <w:pPr>
                                <w:jc w:val="center"/>
                                <w:rPr>
                                  <w:b/>
                                </w:rPr>
                              </w:pPr>
                              <w:r>
                                <w:rPr>
                                  <w:b/>
                                </w:rPr>
                                <w:t>ОФШОРНЫЕ ФИНАНСОВЫЕ СЕТИ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25276" id="Группа 67" o:spid="_x0000_s1036" style="position:absolute;left:0;text-align:left;margin-left:-34.95pt;margin-top:8.2pt;width:492.9pt;height:112pt;z-index:251707392" coordorigin="1174,5587" coordsize="9858,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">
                <v:rect id="Rectangle 34" o:spid="_x0000_s1037" style="position:absolute;left:5735;top:5587;width:2603;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" fillcolor="white [3201]" strokecolor="#c9c9c9 [1942]" strokeweight="1pt">
                  <v:fill color2="#dbdbdb [1302]" focus="100%" type="gradient"/>
                  <v:shadow on="t" color="#525252 [1606]" opacity=".5" offset="1pt"/>
                  <v:textbox>
                    <w:txbxContent>
                      <w:p w14:paraId="775CD2C7" w14:textId="77777777" w:rsidR="006D10BF" w:rsidRPr="00A06A61" w:rsidRDefault="006D10BF" w:rsidP="00880C5C">
                        <w:pPr>
                          <w:jc w:val="center"/>
                          <w:rPr>
                            <w:b/>
                          </w:rPr>
                        </w:pPr>
                        <w:r w:rsidRPr="00A06A61">
                          <w:rPr>
                            <w:b/>
                          </w:rPr>
                          <w:t>ОФШОРНАЯ ДЕЯТЕЛЬНОСТЬ</w:t>
                        </w:r>
                      </w:p>
                    </w:txbxContent>
                  </v:textbox>
                </v:rect>
                <v:rect id="Rectangle 35" o:spid="_x0000_s1038" style="position:absolute;left:8465;top:5587;width:2567;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" fillcolor="white [3201]" strokecolor="#c9c9c9 [1942]" strokeweight="1pt">
                  <v:fill color2="#dbdbdb [1302]" focus="100%" type="gradient"/>
                  <v:shadow on="t" color="#525252 [1606]" opacity=".5" offset="1pt"/>
                  <v:textbox>
                    <w:txbxContent>
                      <w:p w14:paraId="401E78D2" w14:textId="77777777" w:rsidR="006D10BF" w:rsidRPr="00A06A61" w:rsidRDefault="006D10BF" w:rsidP="00880C5C">
                        <w:pPr>
                          <w:jc w:val="center"/>
                          <w:rPr>
                            <w:b/>
                          </w:rPr>
                        </w:pPr>
                        <w:r w:rsidRPr="00A06A61">
                          <w:rPr>
                            <w:b/>
                          </w:rPr>
                          <w:t>ОФШОРИЗАЦИЯ</w:t>
                        </w:r>
                        <w:r>
                          <w:rPr>
                            <w:b/>
                          </w:rPr>
                          <w:t xml:space="preserve"> (ЭКОНОМИКИ)</w:t>
                        </w:r>
                      </w:p>
                    </w:txbxContent>
                  </v:textbox>
                </v:rect>
                <v:rect id="Rectangle 36" o:spid="_x0000_s1039" style="position:absolute;left:2993;top:6990;width:3449;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" fillcolor="white [3201]" strokecolor="#ffd966 [1943]" strokeweight="1pt">
                  <v:fill color2="#ffe599 [1303]" focus="100%" type="gradient"/>
                  <v:shadow on="t" color="#7f5f00 [1607]" opacity=".5" offset="1pt"/>
                  <v:textbox>
                    <w:txbxContent>
                      <w:p w14:paraId="6B96F446" w14:textId="77777777" w:rsidR="006D10BF" w:rsidRPr="00A06A61" w:rsidRDefault="006D10BF" w:rsidP="00880C5C">
                        <w:pPr>
                          <w:jc w:val="center"/>
                          <w:rPr>
                            <w:b/>
                          </w:rPr>
                        </w:pPr>
                        <w:r w:rsidRPr="00A06A61">
                          <w:rPr>
                            <w:b/>
                          </w:rPr>
                          <w:t xml:space="preserve">АНТИОФШОРНАЯ </w:t>
                        </w:r>
                        <w:r>
                          <w:rPr>
                            <w:b/>
                          </w:rPr>
                          <w:t xml:space="preserve">ЭКОНОМИЧЕСКАЯ </w:t>
                        </w:r>
                        <w:r w:rsidRPr="00A06A61">
                          <w:rPr>
                            <w:b/>
                          </w:rPr>
                          <w:t>ПОЛИТИКА</w:t>
                        </w:r>
                      </w:p>
                    </w:txbxContent>
                  </v:textbox>
                </v:rect>
                <v:rect id="Rectangle 37" o:spid="_x0000_s1040" style="position:absolute;left:7012;top:6990;width:344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" fillcolor="white [3201]" strokecolor="#ffd966 [1943]" strokeweight="1pt">
                  <v:fill color2="#ffe599 [1303]" focus="100%" type="gradient"/>
                  <v:shadow on="t" color="#7f5f00 [1607]" opacity=".5" offset="1pt"/>
                  <v:textbox>
                    <w:txbxContent>
                      <w:p w14:paraId="61E30F47" w14:textId="77777777" w:rsidR="006D10BF" w:rsidRPr="00A06A61" w:rsidRDefault="006D10BF" w:rsidP="00880C5C">
                        <w:pPr>
                          <w:jc w:val="center"/>
                          <w:rPr>
                            <w:b/>
                          </w:rPr>
                        </w:pPr>
                        <w:r w:rsidRPr="00A06A61">
                          <w:rPr>
                            <w:b/>
                          </w:rPr>
                          <w:t>ДЕОФШОРИЗАЦИЯ</w:t>
                        </w:r>
                      </w:p>
                    </w:txbxContent>
                  </v:textbox>
                </v:rect>
                <v:shape id="Text Box 38" o:spid="_x0000_s1041" type="#_x0000_t202" style="position:absolute;left:1174;top:5587;width:137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" fillcolor="white [3201]" strokecolor="#a5a5a5 [3206]" strokeweight="2.5pt">
                  <v:shadow color="#868686"/>
                  <v:textbox>
                    <w:txbxContent>
                      <w:p w14:paraId="1E0B2339" w14:textId="77777777" w:rsidR="006D10BF" w:rsidRDefault="006D10BF" w:rsidP="00880C5C">
                        <w:r>
                          <w:t>2 УРОВЕНЬ</w:t>
                        </w:r>
                      </w:p>
                    </w:txbxContent>
                  </v:textbox>
                </v:shape>
                <v:shape id="Text Box 39" o:spid="_x0000_s1042" type="#_x0000_t202" style="position:absolute;left:1174;top:6990;width:137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" fillcolor="white [3201]" strokecolor="#ffc000 [3207]" strokeweight="2.5pt">
                  <v:shadow color="#868686"/>
                  <v:textbox>
                    <w:txbxContent>
                      <w:p w14:paraId="08F05715" w14:textId="77777777" w:rsidR="006D10BF" w:rsidRDefault="006D10BF" w:rsidP="00880C5C">
                        <w:r>
                          <w:t>3 УРОВЕНЬ</w:t>
                        </w:r>
                      </w:p>
                    </w:txbxContent>
                  </v:textbox>
                </v:shape>
                <v:rect id="Rectangle 40" o:spid="_x0000_s1043" style="position:absolute;left:2993;top:5587;width:2603;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" fillcolor="white [3201]" strokecolor="#c9c9c9 [1942]" strokeweight="1pt">
                  <v:fill color2="#dbdbdb [1302]" focus="100%" type="gradient"/>
                  <v:shadow on="t" color="#525252 [1606]" opacity=".5" offset="1pt"/>
                  <v:textbox>
                    <w:txbxContent>
                      <w:p w14:paraId="27376A26" w14:textId="77777777" w:rsidR="006D10BF" w:rsidRPr="00A06A61" w:rsidRDefault="006D10BF" w:rsidP="00880C5C">
                        <w:pPr>
                          <w:jc w:val="center"/>
                          <w:rPr>
                            <w:b/>
                          </w:rPr>
                        </w:pPr>
                        <w:r>
                          <w:rPr>
                            <w:b/>
                          </w:rPr>
                          <w:t>ОФШОРНЫЕ ФИНАНСОВЫЕ СЕТИ</w:t>
                        </w:r>
                      </w:p>
                    </w:txbxContent>
                  </v:textbox>
                </v:rect>
                <w10:wrap type="square"/>
              </v:group>
            </w:pict>
          </mc:Fallback>
        </mc:AlternateContent>
      </w:r>
    </w:p>
    <w:p w14:paraId="62813475" w14:textId="3E5DEA0D" w:rsidR="00880C5C" w:rsidRPr="0047207C" w:rsidRDefault="00880C5C" w:rsidP="006D10BF">
      <w:pPr>
        <w:spacing w:after="0" w:line="360" w:lineRule="auto"/>
        <w:ind w:right="-285" w:firstLine="709"/>
        <w:jc w:val="both"/>
        <w:rPr>
          <w:rFonts w:ascii="Times New Roman" w:hAnsi="Times New Roman" w:cs="Times New Roman"/>
          <w:sz w:val="28"/>
          <w:szCs w:val="28"/>
          <w:shd w:val="clear" w:color="auto" w:fill="FFFFFF"/>
        </w:rPr>
      </w:pPr>
      <w:r w:rsidRPr="00DC42BD">
        <w:rPr>
          <w:rFonts w:ascii="Times New Roman" w:hAnsi="Times New Roman" w:cs="Times New Roman"/>
          <w:sz w:val="28"/>
          <w:szCs w:val="28"/>
        </w:rPr>
        <w:t xml:space="preserve">Несложно вывести определение офшорной деятельности – это </w:t>
      </w:r>
      <w:r w:rsidR="00AB431A">
        <w:rPr>
          <w:rFonts w:ascii="Times New Roman" w:hAnsi="Times New Roman" w:cs="Times New Roman"/>
          <w:sz w:val="28"/>
          <w:szCs w:val="28"/>
        </w:rPr>
        <w:t>вид</w:t>
      </w:r>
      <w:r w:rsidRPr="00DC42BD">
        <w:rPr>
          <w:rFonts w:ascii="Times New Roman" w:hAnsi="Times New Roman" w:cs="Times New Roman"/>
          <w:sz w:val="28"/>
          <w:szCs w:val="28"/>
        </w:rPr>
        <w:t xml:space="preserve"> </w:t>
      </w:r>
      <w:r w:rsidRPr="00DC42BD">
        <w:rPr>
          <w:rFonts w:ascii="Times New Roman" w:hAnsi="Times New Roman" w:cs="Times New Roman"/>
          <w:sz w:val="28"/>
          <w:szCs w:val="28"/>
          <w:shd w:val="clear" w:color="auto" w:fill="FFFFFF"/>
        </w:rPr>
        <w:t>деятельност</w:t>
      </w:r>
      <w:r w:rsidR="00AB431A">
        <w:rPr>
          <w:rFonts w:ascii="Times New Roman" w:hAnsi="Times New Roman" w:cs="Times New Roman"/>
          <w:sz w:val="28"/>
          <w:szCs w:val="28"/>
          <w:shd w:val="clear" w:color="auto" w:fill="FFFFFF"/>
        </w:rPr>
        <w:t>и</w:t>
      </w:r>
      <w:r w:rsidRPr="00DC42BD">
        <w:rPr>
          <w:rFonts w:ascii="Times New Roman" w:hAnsi="Times New Roman" w:cs="Times New Roman"/>
          <w:sz w:val="28"/>
          <w:szCs w:val="28"/>
          <w:shd w:val="clear" w:color="auto" w:fill="FFFFFF"/>
        </w:rPr>
        <w:t xml:space="preserve"> иностранной компании, котор</w:t>
      </w:r>
      <w:r w:rsidR="00AB431A">
        <w:rPr>
          <w:rFonts w:ascii="Times New Roman" w:hAnsi="Times New Roman" w:cs="Times New Roman"/>
          <w:sz w:val="28"/>
          <w:szCs w:val="28"/>
          <w:shd w:val="clear" w:color="auto" w:fill="FFFFFF"/>
        </w:rPr>
        <w:t>ый</w:t>
      </w:r>
      <w:r w:rsidRPr="00DC42BD">
        <w:rPr>
          <w:rFonts w:ascii="Times New Roman" w:hAnsi="Times New Roman" w:cs="Times New Roman"/>
          <w:sz w:val="28"/>
          <w:szCs w:val="28"/>
          <w:shd w:val="clear" w:color="auto" w:fill="FFFFFF"/>
        </w:rPr>
        <w:t xml:space="preserve"> базируется на использовании услуг офшорных зон. Активизация офшорной деятельности компаний влечет за собой постепенную или скачкообразную </w:t>
      </w:r>
      <w:proofErr w:type="spellStart"/>
      <w:r w:rsidRPr="00DC42BD">
        <w:rPr>
          <w:rFonts w:ascii="Times New Roman" w:hAnsi="Times New Roman" w:cs="Times New Roman"/>
          <w:sz w:val="28"/>
          <w:szCs w:val="28"/>
          <w:shd w:val="clear" w:color="auto" w:fill="FFFFFF"/>
        </w:rPr>
        <w:t>офшоризацию</w:t>
      </w:r>
      <w:proofErr w:type="spellEnd"/>
      <w:r w:rsidRPr="00DC42BD">
        <w:rPr>
          <w:rFonts w:ascii="Times New Roman" w:hAnsi="Times New Roman" w:cs="Times New Roman"/>
          <w:sz w:val="28"/>
          <w:szCs w:val="28"/>
          <w:shd w:val="clear" w:color="auto" w:fill="FFFFFF"/>
        </w:rPr>
        <w:t xml:space="preserve"> </w:t>
      </w:r>
      <w:r w:rsidR="00AB431A">
        <w:rPr>
          <w:rFonts w:ascii="Times New Roman" w:hAnsi="Times New Roman" w:cs="Times New Roman"/>
          <w:sz w:val="28"/>
          <w:szCs w:val="28"/>
          <w:shd w:val="clear" w:color="auto" w:fill="FFFFFF"/>
        </w:rPr>
        <w:t>национальной</w:t>
      </w:r>
      <w:r w:rsidRPr="00DC42BD">
        <w:rPr>
          <w:rFonts w:ascii="Times New Roman" w:hAnsi="Times New Roman" w:cs="Times New Roman"/>
          <w:sz w:val="28"/>
          <w:szCs w:val="28"/>
          <w:shd w:val="clear" w:color="auto" w:fill="FFFFFF"/>
        </w:rPr>
        <w:t xml:space="preserve"> экономики. Термин «офшоризация» можно толковать в двух значениях: это усиление или активизация офшорной деятельности компаний, осуществляющих свою деятельность и получающих доход на территории </w:t>
      </w:r>
      <w:proofErr w:type="spellStart"/>
      <w:r w:rsidR="00AB431A">
        <w:rPr>
          <w:rFonts w:ascii="Times New Roman" w:hAnsi="Times New Roman" w:cs="Times New Roman"/>
          <w:sz w:val="28"/>
          <w:szCs w:val="28"/>
          <w:shd w:val="clear" w:color="auto" w:fill="FFFFFF"/>
        </w:rPr>
        <w:t>неоф</w:t>
      </w:r>
      <w:r w:rsidRPr="00DC42BD">
        <w:rPr>
          <w:rFonts w:ascii="Times New Roman" w:hAnsi="Times New Roman" w:cs="Times New Roman"/>
          <w:sz w:val="28"/>
          <w:szCs w:val="28"/>
          <w:shd w:val="clear" w:color="auto" w:fill="FFFFFF"/>
        </w:rPr>
        <w:t>шорных</w:t>
      </w:r>
      <w:proofErr w:type="spellEnd"/>
      <w:r w:rsidRPr="00DC42BD">
        <w:rPr>
          <w:rFonts w:ascii="Times New Roman" w:hAnsi="Times New Roman" w:cs="Times New Roman"/>
          <w:sz w:val="28"/>
          <w:szCs w:val="28"/>
          <w:shd w:val="clear" w:color="auto" w:fill="FFFFFF"/>
        </w:rPr>
        <w:t xml:space="preserve"> зон; более корректное значение: это доля тех компаний, которые занимаются офшорной деятельностью, в общем количестве компаний, извлекающих прибыль на территории </w:t>
      </w:r>
      <w:proofErr w:type="spellStart"/>
      <w:r w:rsidR="00AB431A">
        <w:rPr>
          <w:rFonts w:ascii="Times New Roman" w:hAnsi="Times New Roman" w:cs="Times New Roman"/>
          <w:sz w:val="28"/>
          <w:szCs w:val="28"/>
          <w:shd w:val="clear" w:color="auto" w:fill="FFFFFF"/>
        </w:rPr>
        <w:t>неоф</w:t>
      </w:r>
      <w:r w:rsidRPr="00DC42BD">
        <w:rPr>
          <w:rFonts w:ascii="Times New Roman" w:hAnsi="Times New Roman" w:cs="Times New Roman"/>
          <w:sz w:val="28"/>
          <w:szCs w:val="28"/>
          <w:shd w:val="clear" w:color="auto" w:fill="FFFFFF"/>
        </w:rPr>
        <w:t>шорной</w:t>
      </w:r>
      <w:proofErr w:type="spellEnd"/>
      <w:r w:rsidRPr="00DC42BD">
        <w:rPr>
          <w:rFonts w:ascii="Times New Roman" w:hAnsi="Times New Roman" w:cs="Times New Roman"/>
          <w:sz w:val="28"/>
          <w:szCs w:val="28"/>
          <w:shd w:val="clear" w:color="auto" w:fill="FFFFFF"/>
        </w:rPr>
        <w:t xml:space="preserve"> экономики. </w:t>
      </w:r>
      <w:r w:rsidRPr="00DC42BD">
        <w:rPr>
          <w:rStyle w:val="w"/>
          <w:rFonts w:ascii="Times New Roman" w:hAnsi="Times New Roman" w:cs="Times New Roman"/>
          <w:sz w:val="28"/>
          <w:szCs w:val="28"/>
          <w:shd w:val="clear" w:color="auto" w:fill="FFFFFF"/>
        </w:rPr>
        <w:t xml:space="preserve">П. </w:t>
      </w:r>
      <w:proofErr w:type="spellStart"/>
      <w:r w:rsidRPr="00DC42BD">
        <w:rPr>
          <w:rStyle w:val="w"/>
          <w:rFonts w:ascii="Times New Roman" w:hAnsi="Times New Roman" w:cs="Times New Roman"/>
          <w:sz w:val="28"/>
          <w:szCs w:val="28"/>
          <w:shd w:val="clear" w:color="auto" w:fill="FFFFFF"/>
        </w:rPr>
        <w:t>Кругман</w:t>
      </w:r>
      <w:proofErr w:type="spellEnd"/>
      <w:r w:rsidRPr="00DC42BD">
        <w:rPr>
          <w:rStyle w:val="w"/>
          <w:rFonts w:ascii="Times New Roman" w:hAnsi="Times New Roman" w:cs="Times New Roman"/>
          <w:sz w:val="28"/>
          <w:szCs w:val="28"/>
          <w:shd w:val="clear" w:color="auto" w:fill="FFFFFF"/>
        </w:rPr>
        <w:t xml:space="preserve"> и М. </w:t>
      </w:r>
      <w:proofErr w:type="spellStart"/>
      <w:r w:rsidRPr="00DC42BD">
        <w:rPr>
          <w:rStyle w:val="w"/>
          <w:rFonts w:ascii="Times New Roman" w:hAnsi="Times New Roman" w:cs="Times New Roman"/>
          <w:sz w:val="28"/>
          <w:szCs w:val="28"/>
          <w:shd w:val="clear" w:color="auto" w:fill="FFFFFF"/>
        </w:rPr>
        <w:t>Обстфельд</w:t>
      </w:r>
      <w:proofErr w:type="spellEnd"/>
      <w:r w:rsidRPr="00DC42BD">
        <w:rPr>
          <w:rStyle w:val="w"/>
          <w:rFonts w:ascii="Times New Roman" w:hAnsi="Times New Roman" w:cs="Times New Roman"/>
          <w:sz w:val="28"/>
          <w:szCs w:val="28"/>
          <w:shd w:val="clear" w:color="auto" w:fill="FFFFFF"/>
        </w:rPr>
        <w:t xml:space="preserve"> </w:t>
      </w:r>
      <w:r w:rsidRPr="00DC42BD">
        <w:rPr>
          <w:rFonts w:ascii="Times New Roman" w:hAnsi="Times New Roman" w:cs="Times New Roman"/>
          <w:sz w:val="28"/>
          <w:szCs w:val="28"/>
        </w:rPr>
        <w:t>[</w:t>
      </w:r>
      <w:r w:rsidR="0049209E">
        <w:rPr>
          <w:rFonts w:ascii="Times New Roman" w:hAnsi="Times New Roman" w:cs="Times New Roman"/>
          <w:sz w:val="28"/>
          <w:szCs w:val="28"/>
        </w:rPr>
        <w:t>27</w:t>
      </w:r>
      <w:r w:rsidRPr="00DC42BD">
        <w:rPr>
          <w:rFonts w:ascii="Times New Roman" w:hAnsi="Times New Roman" w:cs="Times New Roman"/>
          <w:sz w:val="28"/>
          <w:szCs w:val="28"/>
        </w:rPr>
        <w:t xml:space="preserve">] </w:t>
      </w:r>
      <w:r w:rsidRPr="00DC42BD">
        <w:rPr>
          <w:rStyle w:val="w"/>
          <w:rFonts w:ascii="Times New Roman" w:hAnsi="Times New Roman" w:cs="Times New Roman"/>
          <w:sz w:val="28"/>
          <w:szCs w:val="28"/>
          <w:shd w:val="clear" w:color="auto" w:fill="FFFFFF"/>
        </w:rPr>
        <w:t>различают всего три</w:t>
      </w:r>
      <w:r w:rsidRPr="00DC42BD">
        <w:rPr>
          <w:rStyle w:val="w"/>
          <w:rFonts w:ascii="Times New Roman" w:hAnsi="Times New Roman" w:cs="Times New Roman"/>
          <w:b/>
          <w:color w:val="FF0000"/>
          <w:sz w:val="28"/>
          <w:szCs w:val="28"/>
          <w:shd w:val="clear" w:color="auto" w:fill="FFFFFF"/>
        </w:rPr>
        <w:t xml:space="preserve"> </w:t>
      </w:r>
      <w:r w:rsidRPr="00DC42BD">
        <w:rPr>
          <w:rStyle w:val="w"/>
          <w:rFonts w:ascii="Times New Roman" w:hAnsi="Times New Roman" w:cs="Times New Roman"/>
          <w:sz w:val="28"/>
          <w:szCs w:val="28"/>
          <w:shd w:val="clear" w:color="auto" w:fill="FFFFFF"/>
        </w:rPr>
        <w:t>вида офшорной банковской деятельности</w:t>
      </w:r>
      <w:r w:rsidRPr="00DC42BD">
        <w:rPr>
          <w:rFonts w:ascii="Times New Roman" w:hAnsi="Times New Roman" w:cs="Times New Roman"/>
          <w:sz w:val="28"/>
          <w:szCs w:val="28"/>
        </w:rPr>
        <w:t xml:space="preserve">: </w:t>
      </w:r>
      <w:r w:rsidR="0047207C">
        <w:rPr>
          <w:rFonts w:ascii="Times New Roman" w:hAnsi="Times New Roman" w:cs="Times New Roman"/>
          <w:sz w:val="28"/>
          <w:szCs w:val="28"/>
          <w:shd w:val="clear" w:color="auto" w:fill="FFFFFF"/>
        </w:rPr>
        <w:t>(1) ч</w:t>
      </w:r>
      <w:r w:rsidRPr="0047207C">
        <w:rPr>
          <w:rFonts w:ascii="Times New Roman" w:hAnsi="Times New Roman" w:cs="Times New Roman"/>
          <w:sz w:val="28"/>
          <w:szCs w:val="28"/>
        </w:rPr>
        <w:t xml:space="preserve">ерез офис-агентство, </w:t>
      </w:r>
      <w:r w:rsidRPr="0047207C">
        <w:rPr>
          <w:rFonts w:ascii="Times New Roman" w:hAnsi="Times New Roman" w:cs="Times New Roman"/>
          <w:sz w:val="28"/>
          <w:szCs w:val="28"/>
        </w:rPr>
        <w:lastRenderedPageBreak/>
        <w:t>расположенное за границей, которое выдает кредиты, осуществляет трансферы ф</w:t>
      </w:r>
      <w:r w:rsidR="0047207C">
        <w:rPr>
          <w:rFonts w:ascii="Times New Roman" w:hAnsi="Times New Roman" w:cs="Times New Roman"/>
          <w:sz w:val="28"/>
          <w:szCs w:val="28"/>
        </w:rPr>
        <w:t>ондов, но не принимает депозиты; (2) ч</w:t>
      </w:r>
      <w:r w:rsidRPr="0047207C">
        <w:rPr>
          <w:rFonts w:ascii="Times New Roman" w:hAnsi="Times New Roman" w:cs="Times New Roman"/>
          <w:sz w:val="28"/>
          <w:szCs w:val="28"/>
        </w:rPr>
        <w:t>ерез дочерний банк, расположенный за границей. Он полностью подч</w:t>
      </w:r>
      <w:r w:rsidR="0047207C">
        <w:rPr>
          <w:rFonts w:ascii="Times New Roman" w:hAnsi="Times New Roman" w:cs="Times New Roman"/>
          <w:sz w:val="28"/>
          <w:szCs w:val="28"/>
        </w:rPr>
        <w:t>иняется материнской организации; (3) ч</w:t>
      </w:r>
      <w:r w:rsidRPr="0047207C">
        <w:rPr>
          <w:rFonts w:ascii="Times New Roman" w:hAnsi="Times New Roman" w:cs="Times New Roman"/>
          <w:sz w:val="28"/>
          <w:szCs w:val="28"/>
        </w:rPr>
        <w:t xml:space="preserve">ерез зарубежное отделение, которое просто является офисом банка в другой стране. </w:t>
      </w:r>
    </w:p>
    <w:p w14:paraId="7F93A37B" w14:textId="630AED90" w:rsidR="00880C5C" w:rsidRPr="00DC42BD" w:rsidRDefault="00880C5C" w:rsidP="006D10BF">
      <w:pPr>
        <w:autoSpaceDE w:val="0"/>
        <w:autoSpaceDN w:val="0"/>
        <w:adjustRightInd w:val="0"/>
        <w:spacing w:after="0" w:line="360" w:lineRule="auto"/>
        <w:ind w:right="-285" w:firstLine="709"/>
        <w:jc w:val="both"/>
        <w:rPr>
          <w:rFonts w:ascii="Times New Roman" w:hAnsi="Times New Roman" w:cs="Times New Roman"/>
          <w:sz w:val="28"/>
          <w:szCs w:val="28"/>
        </w:rPr>
      </w:pPr>
      <w:r w:rsidRPr="00AB431A">
        <w:rPr>
          <w:rStyle w:val="w"/>
          <w:rFonts w:ascii="Times New Roman" w:hAnsi="Times New Roman" w:cs="Times New Roman"/>
          <w:b/>
          <w:sz w:val="28"/>
          <w:szCs w:val="28"/>
          <w:shd w:val="clear" w:color="auto" w:fill="FFFFFF"/>
        </w:rPr>
        <w:t>Понятия, использующиеся на третьем уровне</w:t>
      </w:r>
      <w:r w:rsidR="00AB431A">
        <w:rPr>
          <w:rStyle w:val="w"/>
          <w:rFonts w:ascii="Times New Roman" w:hAnsi="Times New Roman" w:cs="Times New Roman"/>
          <w:b/>
          <w:sz w:val="28"/>
          <w:szCs w:val="28"/>
          <w:shd w:val="clear" w:color="auto" w:fill="FFFFFF"/>
        </w:rPr>
        <w:t xml:space="preserve"> </w:t>
      </w:r>
      <w:r w:rsidR="00AB431A" w:rsidRPr="00AB431A">
        <w:rPr>
          <w:rStyle w:val="w"/>
          <w:rFonts w:ascii="Times New Roman" w:hAnsi="Times New Roman" w:cs="Times New Roman"/>
          <w:sz w:val="28"/>
          <w:szCs w:val="28"/>
          <w:shd w:val="clear" w:color="auto" w:fill="FFFFFF"/>
        </w:rPr>
        <w:t xml:space="preserve">(Рисунок </w:t>
      </w:r>
      <w:r w:rsidR="00DA0B32">
        <w:rPr>
          <w:rStyle w:val="w"/>
          <w:rFonts w:ascii="Times New Roman" w:hAnsi="Times New Roman" w:cs="Times New Roman"/>
          <w:sz w:val="28"/>
          <w:szCs w:val="28"/>
          <w:shd w:val="clear" w:color="auto" w:fill="FFFFFF"/>
        </w:rPr>
        <w:t>1.</w:t>
      </w:r>
      <w:r w:rsidR="00AB431A" w:rsidRPr="00AB431A">
        <w:rPr>
          <w:rStyle w:val="w"/>
          <w:rFonts w:ascii="Times New Roman" w:hAnsi="Times New Roman" w:cs="Times New Roman"/>
          <w:sz w:val="28"/>
          <w:szCs w:val="28"/>
          <w:shd w:val="clear" w:color="auto" w:fill="FFFFFF"/>
        </w:rPr>
        <w:t>2)</w:t>
      </w:r>
      <w:r w:rsidRPr="00AB431A">
        <w:rPr>
          <w:rStyle w:val="w"/>
          <w:rFonts w:ascii="Times New Roman" w:hAnsi="Times New Roman" w:cs="Times New Roman"/>
          <w:sz w:val="28"/>
          <w:szCs w:val="28"/>
          <w:shd w:val="clear" w:color="auto" w:fill="FFFFFF"/>
        </w:rPr>
        <w:t>,</w:t>
      </w:r>
      <w:r w:rsidRPr="00DC42BD">
        <w:rPr>
          <w:rStyle w:val="w"/>
          <w:rFonts w:ascii="Times New Roman" w:hAnsi="Times New Roman" w:cs="Times New Roman"/>
          <w:sz w:val="28"/>
          <w:szCs w:val="28"/>
          <w:shd w:val="clear" w:color="auto" w:fill="FFFFFF"/>
        </w:rPr>
        <w:t xml:space="preserve"> указывают на</w:t>
      </w:r>
      <w:r w:rsidR="00AB431A">
        <w:rPr>
          <w:rStyle w:val="w"/>
          <w:rFonts w:ascii="Times New Roman" w:hAnsi="Times New Roman" w:cs="Times New Roman"/>
          <w:sz w:val="28"/>
          <w:szCs w:val="28"/>
          <w:shd w:val="clear" w:color="auto" w:fill="FFFFFF"/>
        </w:rPr>
        <w:t xml:space="preserve"> совокупность мероприятий экономической политики,</w:t>
      </w:r>
      <w:r w:rsidRPr="00DC42BD">
        <w:rPr>
          <w:rStyle w:val="w"/>
          <w:rFonts w:ascii="Times New Roman" w:hAnsi="Times New Roman" w:cs="Times New Roman"/>
          <w:sz w:val="28"/>
          <w:szCs w:val="28"/>
          <w:shd w:val="clear" w:color="auto" w:fill="FFFFFF"/>
        </w:rPr>
        <w:t xml:space="preserve"> противоде</w:t>
      </w:r>
      <w:r w:rsidR="00AB431A">
        <w:rPr>
          <w:rStyle w:val="w"/>
          <w:rFonts w:ascii="Times New Roman" w:hAnsi="Times New Roman" w:cs="Times New Roman"/>
          <w:sz w:val="28"/>
          <w:szCs w:val="28"/>
          <w:shd w:val="clear" w:color="auto" w:fill="FFFFFF"/>
        </w:rPr>
        <w:t xml:space="preserve">йствующих </w:t>
      </w:r>
      <w:proofErr w:type="spellStart"/>
      <w:r w:rsidR="00AB431A">
        <w:rPr>
          <w:rStyle w:val="w"/>
          <w:rFonts w:ascii="Times New Roman" w:hAnsi="Times New Roman" w:cs="Times New Roman"/>
          <w:sz w:val="28"/>
          <w:szCs w:val="28"/>
          <w:shd w:val="clear" w:color="auto" w:fill="FFFFFF"/>
        </w:rPr>
        <w:t>офшоризации</w:t>
      </w:r>
      <w:proofErr w:type="spellEnd"/>
      <w:r w:rsidR="00AB431A">
        <w:rPr>
          <w:rStyle w:val="w"/>
          <w:rFonts w:ascii="Times New Roman" w:hAnsi="Times New Roman" w:cs="Times New Roman"/>
          <w:sz w:val="28"/>
          <w:szCs w:val="28"/>
          <w:shd w:val="clear" w:color="auto" w:fill="FFFFFF"/>
        </w:rPr>
        <w:t xml:space="preserve"> бизнеса</w:t>
      </w:r>
      <w:r w:rsidRPr="00DC42BD">
        <w:rPr>
          <w:rStyle w:val="w"/>
          <w:rFonts w:ascii="Times New Roman" w:hAnsi="Times New Roman" w:cs="Times New Roman"/>
          <w:sz w:val="28"/>
          <w:szCs w:val="28"/>
          <w:shd w:val="clear" w:color="auto" w:fill="FFFFFF"/>
        </w:rPr>
        <w:t xml:space="preserve"> в глобальной экономике. Сперва следует дать определение экономической политике. По Я. </w:t>
      </w:r>
      <w:proofErr w:type="spellStart"/>
      <w:r w:rsidRPr="00DC42BD">
        <w:rPr>
          <w:rStyle w:val="w"/>
          <w:rFonts w:ascii="Times New Roman" w:hAnsi="Times New Roman" w:cs="Times New Roman"/>
          <w:sz w:val="28"/>
          <w:szCs w:val="28"/>
          <w:shd w:val="clear" w:color="auto" w:fill="FFFFFF"/>
        </w:rPr>
        <w:t>Тинбергену</w:t>
      </w:r>
      <w:proofErr w:type="spellEnd"/>
      <w:r w:rsidRPr="00DC42BD">
        <w:rPr>
          <w:rStyle w:val="w"/>
          <w:rFonts w:ascii="Times New Roman" w:hAnsi="Times New Roman" w:cs="Times New Roman"/>
          <w:sz w:val="28"/>
          <w:szCs w:val="28"/>
          <w:shd w:val="clear" w:color="auto" w:fill="FFFFFF"/>
        </w:rPr>
        <w:t>, это «определенные д</w:t>
      </w:r>
      <w:r w:rsidR="00AB431A">
        <w:rPr>
          <w:rStyle w:val="w"/>
          <w:rFonts w:ascii="Times New Roman" w:hAnsi="Times New Roman" w:cs="Times New Roman"/>
          <w:sz w:val="28"/>
          <w:szCs w:val="28"/>
          <w:shd w:val="clear" w:color="auto" w:fill="FFFFFF"/>
        </w:rPr>
        <w:t>ействия экономического поведения», которые относятся к правительству</w:t>
      </w:r>
      <w:r w:rsidRPr="00DC42BD">
        <w:rPr>
          <w:rStyle w:val="w"/>
          <w:rFonts w:ascii="Times New Roman" w:hAnsi="Times New Roman" w:cs="Times New Roman"/>
          <w:sz w:val="28"/>
          <w:szCs w:val="28"/>
          <w:shd w:val="clear" w:color="auto" w:fill="FFFFFF"/>
        </w:rPr>
        <w:t>. А.Н. Лякиным [</w:t>
      </w:r>
      <w:r w:rsidR="00CA74D5">
        <w:rPr>
          <w:rStyle w:val="w"/>
          <w:rFonts w:ascii="Times New Roman" w:hAnsi="Times New Roman" w:cs="Times New Roman"/>
          <w:sz w:val="28"/>
          <w:szCs w:val="28"/>
          <w:shd w:val="clear" w:color="auto" w:fill="FFFFFF"/>
        </w:rPr>
        <w:t>25</w:t>
      </w:r>
      <w:r w:rsidRPr="00DC42BD">
        <w:rPr>
          <w:rStyle w:val="w"/>
          <w:rFonts w:ascii="Times New Roman" w:hAnsi="Times New Roman" w:cs="Times New Roman"/>
          <w:sz w:val="28"/>
          <w:szCs w:val="28"/>
          <w:shd w:val="clear" w:color="auto" w:fill="FFFFFF"/>
        </w:rPr>
        <w:t xml:space="preserve">] дается следующее определение: «экономическая политика – это совокупность мер государственного воздействия на поведение хозяйствующих субъектов для достижения желаемых параметров состояния и динамики народного хозяйства страны». Многие экономисты смотрят на экономическую политику как на институциональное явление, определяя </w:t>
      </w:r>
      <w:r w:rsidR="00AB431A">
        <w:rPr>
          <w:rStyle w:val="w"/>
          <w:rFonts w:ascii="Times New Roman" w:hAnsi="Times New Roman" w:cs="Times New Roman"/>
          <w:sz w:val="28"/>
          <w:szCs w:val="28"/>
          <w:shd w:val="clear" w:color="auto" w:fill="FFFFFF"/>
        </w:rPr>
        <w:t>ее</w:t>
      </w:r>
      <w:r w:rsidRPr="00DC42BD">
        <w:rPr>
          <w:rStyle w:val="w"/>
          <w:rFonts w:ascii="Times New Roman" w:hAnsi="Times New Roman" w:cs="Times New Roman"/>
          <w:sz w:val="28"/>
          <w:szCs w:val="28"/>
          <w:shd w:val="clear" w:color="auto" w:fill="FFFFFF"/>
        </w:rPr>
        <w:t xml:space="preserve"> как деятельность государства по созданию «правил игры» для хозяйствующих субъектов (например, такой точки зрения придерживается В.М. Штейн</w:t>
      </w:r>
      <w:r w:rsidR="00AB431A">
        <w:rPr>
          <w:rStyle w:val="w"/>
          <w:rFonts w:ascii="Times New Roman" w:hAnsi="Times New Roman" w:cs="Times New Roman"/>
          <w:sz w:val="28"/>
          <w:szCs w:val="28"/>
          <w:shd w:val="clear" w:color="auto" w:fill="FFFFFF"/>
        </w:rPr>
        <w:t xml:space="preserve"> </w:t>
      </w:r>
      <w:r w:rsidR="00AB431A" w:rsidRPr="00AB431A">
        <w:rPr>
          <w:rStyle w:val="w"/>
          <w:rFonts w:ascii="Times New Roman" w:hAnsi="Times New Roman" w:cs="Times New Roman"/>
          <w:sz w:val="28"/>
          <w:szCs w:val="28"/>
          <w:shd w:val="clear" w:color="auto" w:fill="FFFFFF"/>
        </w:rPr>
        <w:t>[</w:t>
      </w:r>
      <w:r w:rsidR="00CA74D5">
        <w:rPr>
          <w:rStyle w:val="w"/>
          <w:rFonts w:ascii="Times New Roman" w:hAnsi="Times New Roman" w:cs="Times New Roman"/>
          <w:sz w:val="28"/>
          <w:szCs w:val="28"/>
          <w:shd w:val="clear" w:color="auto" w:fill="FFFFFF"/>
        </w:rPr>
        <w:t>25</w:t>
      </w:r>
      <w:r w:rsidR="00AB431A" w:rsidRPr="00AB431A">
        <w:rPr>
          <w:rStyle w:val="w"/>
          <w:rFonts w:ascii="Times New Roman" w:hAnsi="Times New Roman" w:cs="Times New Roman"/>
          <w:sz w:val="28"/>
          <w:szCs w:val="28"/>
          <w:shd w:val="clear" w:color="auto" w:fill="FFFFFF"/>
        </w:rPr>
        <w:t>]</w:t>
      </w:r>
      <w:r w:rsidRPr="00DC42BD">
        <w:rPr>
          <w:rStyle w:val="w"/>
          <w:rFonts w:ascii="Times New Roman" w:hAnsi="Times New Roman" w:cs="Times New Roman"/>
          <w:sz w:val="28"/>
          <w:szCs w:val="28"/>
          <w:shd w:val="clear" w:color="auto" w:fill="FFFFFF"/>
        </w:rPr>
        <w:t xml:space="preserve">). Теоретической основой для экономической политики явилась политическая экономия, которая представляет собой фундамент и для типов экономической политики. Как правило, выделяется три типа экономической политики: отраслевой, инструментальный (функциональных) и стратегический блоки. С одной стороны, антиофшорную экономическую политику логично рассматривать как одно из направлений институциональной политики государства, в рамках которой определяются долгосрочные цели и концепция социально-экономического развития страны. Властные органы не могут заставить фирмы не использовать услуги офшорных зон, тем более не могут заставить потребителей делать выбор в пользу фирм, не использующих такие услуги. Однако </w:t>
      </w:r>
      <w:r w:rsidR="00AB0745">
        <w:rPr>
          <w:rStyle w:val="w"/>
          <w:rFonts w:ascii="Times New Roman" w:hAnsi="Times New Roman" w:cs="Times New Roman"/>
          <w:sz w:val="28"/>
          <w:szCs w:val="28"/>
          <w:shd w:val="clear" w:color="auto" w:fill="FFFFFF"/>
        </w:rPr>
        <w:t>п</w:t>
      </w:r>
      <w:r w:rsidRPr="00DC42BD">
        <w:rPr>
          <w:rStyle w:val="w"/>
          <w:rFonts w:ascii="Times New Roman" w:hAnsi="Times New Roman" w:cs="Times New Roman"/>
          <w:sz w:val="28"/>
          <w:szCs w:val="28"/>
          <w:shd w:val="clear" w:color="auto" w:fill="FFFFFF"/>
        </w:rPr>
        <w:t>равительство «может воздействовать на условия, побуждающие экономических агентов к тем или иным действиям</w:t>
      </w:r>
      <w:r w:rsidR="00AB431A">
        <w:rPr>
          <w:rStyle w:val="w"/>
          <w:rFonts w:ascii="Times New Roman" w:hAnsi="Times New Roman" w:cs="Times New Roman"/>
          <w:sz w:val="28"/>
          <w:szCs w:val="28"/>
          <w:shd w:val="clear" w:color="auto" w:fill="FFFFFF"/>
        </w:rPr>
        <w:t>»</w:t>
      </w:r>
      <w:r w:rsidR="00AB431A" w:rsidRPr="00AB431A">
        <w:rPr>
          <w:rStyle w:val="w"/>
          <w:rFonts w:ascii="Times New Roman" w:hAnsi="Times New Roman" w:cs="Times New Roman"/>
          <w:sz w:val="28"/>
          <w:szCs w:val="28"/>
          <w:shd w:val="clear" w:color="auto" w:fill="FFFFFF"/>
        </w:rPr>
        <w:t xml:space="preserve"> </w:t>
      </w:r>
      <w:r w:rsidR="00AB431A" w:rsidRPr="00DC42BD">
        <w:rPr>
          <w:rStyle w:val="w"/>
          <w:rFonts w:ascii="Times New Roman" w:hAnsi="Times New Roman" w:cs="Times New Roman"/>
          <w:sz w:val="28"/>
          <w:szCs w:val="28"/>
          <w:shd w:val="clear" w:color="auto" w:fill="FFFFFF"/>
        </w:rPr>
        <w:t>[</w:t>
      </w:r>
      <w:r w:rsidR="00CA74D5">
        <w:rPr>
          <w:rStyle w:val="w"/>
          <w:rFonts w:ascii="Times New Roman" w:hAnsi="Times New Roman" w:cs="Times New Roman"/>
          <w:sz w:val="28"/>
          <w:szCs w:val="28"/>
          <w:shd w:val="clear" w:color="auto" w:fill="FFFFFF"/>
        </w:rPr>
        <w:t>25</w:t>
      </w:r>
      <w:r w:rsidR="00AB431A" w:rsidRPr="00DC42BD">
        <w:rPr>
          <w:rStyle w:val="w"/>
          <w:rFonts w:ascii="Times New Roman" w:hAnsi="Times New Roman" w:cs="Times New Roman"/>
          <w:sz w:val="28"/>
          <w:szCs w:val="28"/>
          <w:shd w:val="clear" w:color="auto" w:fill="FFFFFF"/>
        </w:rPr>
        <w:t>]</w:t>
      </w:r>
      <w:r w:rsidRPr="00DC42BD">
        <w:rPr>
          <w:rStyle w:val="w"/>
          <w:rFonts w:ascii="Times New Roman" w:hAnsi="Times New Roman" w:cs="Times New Roman"/>
          <w:sz w:val="28"/>
          <w:szCs w:val="28"/>
          <w:shd w:val="clear" w:color="auto" w:fill="FFFFFF"/>
        </w:rPr>
        <w:t xml:space="preserve">. </w:t>
      </w:r>
      <w:r w:rsidR="00AB431A">
        <w:rPr>
          <w:rStyle w:val="w"/>
          <w:rFonts w:ascii="Times New Roman" w:hAnsi="Times New Roman" w:cs="Times New Roman"/>
          <w:sz w:val="28"/>
          <w:szCs w:val="28"/>
          <w:shd w:val="clear" w:color="auto" w:fill="FFFFFF"/>
        </w:rPr>
        <w:t xml:space="preserve">Эти условия (то есть институты) стали бы ограничителями </w:t>
      </w:r>
      <w:r w:rsidRPr="00DC42BD">
        <w:rPr>
          <w:rStyle w:val="w"/>
          <w:rFonts w:ascii="Times New Roman" w:hAnsi="Times New Roman" w:cs="Times New Roman"/>
          <w:sz w:val="28"/>
          <w:szCs w:val="28"/>
          <w:shd w:val="clear" w:color="auto" w:fill="FFFFFF"/>
        </w:rPr>
        <w:t>поведени</w:t>
      </w:r>
      <w:r w:rsidR="00AB431A">
        <w:rPr>
          <w:rStyle w:val="w"/>
          <w:rFonts w:ascii="Times New Roman" w:hAnsi="Times New Roman" w:cs="Times New Roman"/>
          <w:sz w:val="28"/>
          <w:szCs w:val="28"/>
          <w:shd w:val="clear" w:color="auto" w:fill="FFFFFF"/>
        </w:rPr>
        <w:t>я</w:t>
      </w:r>
      <w:r w:rsidRPr="00DC42BD">
        <w:rPr>
          <w:rStyle w:val="w"/>
          <w:rFonts w:ascii="Times New Roman" w:hAnsi="Times New Roman" w:cs="Times New Roman"/>
          <w:sz w:val="28"/>
          <w:szCs w:val="28"/>
          <w:shd w:val="clear" w:color="auto" w:fill="FFFFFF"/>
        </w:rPr>
        <w:t xml:space="preserve"> участников экономической жизни и застав</w:t>
      </w:r>
      <w:r w:rsidR="00AB431A">
        <w:rPr>
          <w:rStyle w:val="w"/>
          <w:rFonts w:ascii="Times New Roman" w:hAnsi="Times New Roman" w:cs="Times New Roman"/>
          <w:sz w:val="28"/>
          <w:szCs w:val="28"/>
          <w:shd w:val="clear" w:color="auto" w:fill="FFFFFF"/>
        </w:rPr>
        <w:t xml:space="preserve">или бы </w:t>
      </w:r>
      <w:r w:rsidRPr="00DC42BD">
        <w:rPr>
          <w:rStyle w:val="w"/>
          <w:rFonts w:ascii="Times New Roman" w:hAnsi="Times New Roman" w:cs="Times New Roman"/>
          <w:sz w:val="28"/>
          <w:szCs w:val="28"/>
          <w:shd w:val="clear" w:color="auto" w:fill="FFFFFF"/>
        </w:rPr>
        <w:t xml:space="preserve">их принимать определенные решения в сложившейся </w:t>
      </w:r>
      <w:r w:rsidRPr="00DC42BD">
        <w:rPr>
          <w:rStyle w:val="w"/>
          <w:rFonts w:ascii="Times New Roman" w:hAnsi="Times New Roman" w:cs="Times New Roman"/>
          <w:sz w:val="28"/>
          <w:szCs w:val="28"/>
          <w:shd w:val="clear" w:color="auto" w:fill="FFFFFF"/>
        </w:rPr>
        <w:lastRenderedPageBreak/>
        <w:t>с</w:t>
      </w:r>
      <w:r w:rsidR="00AB431A">
        <w:rPr>
          <w:rStyle w:val="w"/>
          <w:rFonts w:ascii="Times New Roman" w:hAnsi="Times New Roman" w:cs="Times New Roman"/>
          <w:sz w:val="28"/>
          <w:szCs w:val="28"/>
          <w:shd w:val="clear" w:color="auto" w:fill="FFFFFF"/>
        </w:rPr>
        <w:t>итуации</w:t>
      </w:r>
      <w:r w:rsidR="00AB431A" w:rsidRPr="00DC42BD">
        <w:rPr>
          <w:rStyle w:val="w"/>
          <w:rFonts w:ascii="Times New Roman" w:hAnsi="Times New Roman" w:cs="Times New Roman"/>
          <w:sz w:val="28"/>
          <w:szCs w:val="28"/>
          <w:shd w:val="clear" w:color="auto" w:fill="FFFFFF"/>
        </w:rPr>
        <w:t>.</w:t>
      </w:r>
      <w:r w:rsidRPr="00DC42BD">
        <w:rPr>
          <w:rStyle w:val="w"/>
          <w:rFonts w:ascii="Times New Roman" w:hAnsi="Times New Roman" w:cs="Times New Roman"/>
          <w:sz w:val="28"/>
          <w:szCs w:val="28"/>
          <w:shd w:val="clear" w:color="auto" w:fill="FFFFFF"/>
        </w:rPr>
        <w:t xml:space="preserve"> Следовательно, институциональная политика – это комплекс мер по выращиванию, совершенствованию институтов, последовательной их адаптации к национальным условиям, формирование новых, отвечающих потребности деятельности экономических агентов институтов. В контексте антиофшорной политики, фокус должен быть направлен на спецификацию и защиту правомочий собственности и формирование устойчивой конкурентной среды [</w:t>
      </w:r>
      <w:r w:rsidR="00CA74D5">
        <w:rPr>
          <w:rStyle w:val="w"/>
          <w:rFonts w:ascii="Times New Roman" w:hAnsi="Times New Roman" w:cs="Times New Roman"/>
          <w:sz w:val="28"/>
          <w:szCs w:val="28"/>
          <w:shd w:val="clear" w:color="auto" w:fill="FFFFFF"/>
        </w:rPr>
        <w:t>22</w:t>
      </w:r>
      <w:r w:rsidR="008C0BF0">
        <w:rPr>
          <w:rStyle w:val="w"/>
          <w:rFonts w:ascii="Times New Roman" w:hAnsi="Times New Roman" w:cs="Times New Roman"/>
          <w:sz w:val="28"/>
          <w:szCs w:val="28"/>
          <w:shd w:val="clear" w:color="auto" w:fill="FFFFFF"/>
        </w:rPr>
        <w:t xml:space="preserve">; </w:t>
      </w:r>
      <w:r w:rsidR="00CA74D5">
        <w:rPr>
          <w:rStyle w:val="w"/>
          <w:rFonts w:ascii="Times New Roman" w:hAnsi="Times New Roman" w:cs="Times New Roman"/>
          <w:sz w:val="28"/>
          <w:szCs w:val="28"/>
          <w:shd w:val="clear" w:color="auto" w:fill="FFFFFF"/>
        </w:rPr>
        <w:t>91</w:t>
      </w:r>
      <w:r w:rsidRPr="00DC42BD">
        <w:rPr>
          <w:rStyle w:val="w"/>
          <w:rFonts w:ascii="Times New Roman" w:hAnsi="Times New Roman" w:cs="Times New Roman"/>
          <w:sz w:val="28"/>
          <w:szCs w:val="28"/>
          <w:shd w:val="clear" w:color="auto" w:fill="FFFFFF"/>
        </w:rPr>
        <w:t xml:space="preserve">]. С другой стороны, антиофшорная политика может рассматриваться как сфера воздействия инвестиционной политики, которая являет собой комплекс целенаправленных мероприятий, проводимых государством, «направленных на формирование благоприятного инвестиционного климата, стимулирование инвестиционной активности и повышение эффективности производства». Как видно из данного определения, важнейшим элементом инвестиционной политики выступает совершенствование инвестиционного климата. </w:t>
      </w:r>
      <w:r w:rsidRPr="00DC42BD">
        <w:rPr>
          <w:rFonts w:ascii="Times New Roman" w:hAnsi="Times New Roman" w:cs="Times New Roman"/>
          <w:sz w:val="28"/>
          <w:szCs w:val="28"/>
          <w:lang w:eastAsia="ru-RU"/>
        </w:rPr>
        <w:t>В.Н. Алексеева и В.В. Ильина</w:t>
      </w:r>
      <w:r w:rsidRPr="00DC42BD">
        <w:rPr>
          <w:rFonts w:ascii="Times New Roman" w:hAnsi="Times New Roman" w:cs="Times New Roman"/>
          <w:sz w:val="28"/>
          <w:szCs w:val="28"/>
        </w:rPr>
        <w:t xml:space="preserve"> [</w:t>
      </w:r>
      <w:r w:rsidR="00CA74D5">
        <w:rPr>
          <w:rFonts w:ascii="Times New Roman" w:hAnsi="Times New Roman" w:cs="Times New Roman"/>
          <w:sz w:val="28"/>
          <w:szCs w:val="28"/>
        </w:rPr>
        <w:t>20</w:t>
      </w:r>
      <w:r w:rsidRPr="00DC42BD">
        <w:rPr>
          <w:rFonts w:ascii="Times New Roman" w:hAnsi="Times New Roman" w:cs="Times New Roman"/>
          <w:sz w:val="28"/>
          <w:szCs w:val="28"/>
        </w:rPr>
        <w:t xml:space="preserve">] определяют инвестиционный климат региона «как совокупность политических, экономических, правовых, социальных и других факторов, определяющих возможности прибыльного вложения капитала и приемлемую степень инвестиционного риска, опосредованных состоянием инфраструктуры и комфортом жизнедеятельности». При таком подходе, характеристика инвестиционного климата содержит в себе две важнейшие составляющие: оценка факторов, которые притягивают инвестиции в регион или страну – инвестиционный потенциал (или инвестиционная привлекательность), и оценка рисков инвестирования. Таким образом, затрагивается институциональный аспект, что снова приводит к необходимости проведения институциональной политики, ориентированной на улучшение инвестиционного климата страны и регионов.  </w:t>
      </w:r>
    </w:p>
    <w:p w14:paraId="2D019A79" w14:textId="7FA936EF" w:rsidR="001209A8" w:rsidRDefault="00AB431A" w:rsidP="006D10BF">
      <w:pPr>
        <w:autoSpaceDE w:val="0"/>
        <w:autoSpaceDN w:val="0"/>
        <w:adjustRightInd w:val="0"/>
        <w:spacing w:after="0" w:line="360" w:lineRule="auto"/>
        <w:ind w:right="-285"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Экономическую политику в области деофшоризации</w:t>
      </w:r>
      <w:r w:rsidR="00880C5C" w:rsidRPr="00DC42BD">
        <w:rPr>
          <w:rFonts w:ascii="Times New Roman" w:hAnsi="Times New Roman" w:cs="Times New Roman"/>
          <w:sz w:val="28"/>
          <w:szCs w:val="28"/>
        </w:rPr>
        <w:t xml:space="preserve"> следует </w:t>
      </w:r>
      <w:r w:rsidR="0047207C">
        <w:rPr>
          <w:rFonts w:ascii="Times New Roman" w:hAnsi="Times New Roman" w:cs="Times New Roman"/>
          <w:sz w:val="28"/>
          <w:szCs w:val="28"/>
        </w:rPr>
        <w:t>понимать</w:t>
      </w:r>
      <w:r w:rsidR="00880C5C" w:rsidRPr="00DC42BD">
        <w:rPr>
          <w:rFonts w:ascii="Times New Roman" w:hAnsi="Times New Roman" w:cs="Times New Roman"/>
          <w:sz w:val="28"/>
          <w:szCs w:val="28"/>
        </w:rPr>
        <w:t xml:space="preserve"> как </w:t>
      </w:r>
      <w:r w:rsidR="00AB0745">
        <w:rPr>
          <w:rFonts w:ascii="Times New Roman" w:hAnsi="Times New Roman" w:cs="Times New Roman"/>
          <w:sz w:val="28"/>
          <w:szCs w:val="28"/>
          <w:shd w:val="clear" w:color="auto" w:fill="FFFFFF"/>
        </w:rPr>
        <w:t>комплекс мероприятий</w:t>
      </w:r>
      <w:r w:rsidR="00880C5C" w:rsidRPr="00DC42BD">
        <w:rPr>
          <w:rFonts w:ascii="Times New Roman" w:hAnsi="Times New Roman" w:cs="Times New Roman"/>
          <w:sz w:val="28"/>
          <w:szCs w:val="28"/>
          <w:shd w:val="clear" w:color="auto" w:fill="FFFFFF"/>
        </w:rPr>
        <w:t xml:space="preserve">, направленных на </w:t>
      </w:r>
      <w:r w:rsidR="004B2C1E">
        <w:rPr>
          <w:rFonts w:ascii="Times New Roman" w:hAnsi="Times New Roman" w:cs="Times New Roman"/>
          <w:sz w:val="28"/>
          <w:szCs w:val="28"/>
          <w:shd w:val="clear" w:color="auto" w:fill="FFFFFF"/>
        </w:rPr>
        <w:t>минимизацию негативных последствий</w:t>
      </w:r>
      <w:r w:rsidR="00880C5C" w:rsidRPr="00DC42BD">
        <w:rPr>
          <w:rFonts w:ascii="Times New Roman" w:hAnsi="Times New Roman" w:cs="Times New Roman"/>
          <w:sz w:val="28"/>
          <w:szCs w:val="28"/>
          <w:shd w:val="clear" w:color="auto" w:fill="FFFFFF"/>
        </w:rPr>
        <w:t xml:space="preserve"> </w:t>
      </w:r>
      <w:proofErr w:type="spellStart"/>
      <w:r w:rsidR="00880C5C" w:rsidRPr="00DC42BD">
        <w:rPr>
          <w:rFonts w:ascii="Times New Roman" w:hAnsi="Times New Roman" w:cs="Times New Roman"/>
          <w:sz w:val="28"/>
          <w:szCs w:val="28"/>
          <w:shd w:val="clear" w:color="auto" w:fill="FFFFFF"/>
        </w:rPr>
        <w:t>офшоризации</w:t>
      </w:r>
      <w:proofErr w:type="spellEnd"/>
      <w:r w:rsidR="00880C5C" w:rsidRPr="00DC42BD">
        <w:rPr>
          <w:rFonts w:ascii="Times New Roman" w:hAnsi="Times New Roman" w:cs="Times New Roman"/>
          <w:sz w:val="28"/>
          <w:szCs w:val="28"/>
          <w:shd w:val="clear" w:color="auto" w:fill="FFFFFF"/>
        </w:rPr>
        <w:t xml:space="preserve"> экономики</w:t>
      </w:r>
      <w:r w:rsidR="00345AD0">
        <w:rPr>
          <w:rFonts w:ascii="Times New Roman" w:hAnsi="Times New Roman" w:cs="Times New Roman"/>
          <w:sz w:val="28"/>
          <w:szCs w:val="28"/>
          <w:shd w:val="clear" w:color="auto" w:fill="FFFFFF"/>
        </w:rPr>
        <w:t xml:space="preserve"> посредством инструментов экономической политики государства</w:t>
      </w:r>
      <w:r w:rsidR="00880C5C" w:rsidRPr="00DC42BD">
        <w:rPr>
          <w:rFonts w:ascii="Times New Roman" w:hAnsi="Times New Roman" w:cs="Times New Roman"/>
          <w:sz w:val="28"/>
          <w:szCs w:val="28"/>
          <w:shd w:val="clear" w:color="auto" w:fill="FFFFFF"/>
        </w:rPr>
        <w:t xml:space="preserve">. Синонимом является </w:t>
      </w:r>
      <w:proofErr w:type="spellStart"/>
      <w:r w:rsidR="00880C5C" w:rsidRPr="00DC42BD">
        <w:rPr>
          <w:rFonts w:ascii="Times New Roman" w:hAnsi="Times New Roman" w:cs="Times New Roman"/>
          <w:sz w:val="28"/>
          <w:szCs w:val="28"/>
          <w:shd w:val="clear" w:color="auto" w:fill="FFFFFF"/>
        </w:rPr>
        <w:t>деофшоризационная</w:t>
      </w:r>
      <w:proofErr w:type="spellEnd"/>
      <w:r w:rsidR="00880C5C" w:rsidRPr="00DC42BD">
        <w:rPr>
          <w:rFonts w:ascii="Times New Roman" w:hAnsi="Times New Roman" w:cs="Times New Roman"/>
          <w:sz w:val="28"/>
          <w:szCs w:val="28"/>
          <w:shd w:val="clear" w:color="auto" w:fill="FFFFFF"/>
        </w:rPr>
        <w:t xml:space="preserve"> политика, а сам процесс </w:t>
      </w:r>
      <w:r w:rsidR="00345AD0">
        <w:rPr>
          <w:rFonts w:ascii="Times New Roman" w:hAnsi="Times New Roman" w:cs="Times New Roman"/>
          <w:sz w:val="28"/>
          <w:szCs w:val="28"/>
          <w:shd w:val="clear" w:color="auto" w:fill="FFFFFF"/>
        </w:rPr>
        <w:t>ее реализации</w:t>
      </w:r>
      <w:r w:rsidR="00880C5C" w:rsidRPr="00DC42BD">
        <w:rPr>
          <w:rFonts w:ascii="Times New Roman" w:hAnsi="Times New Roman" w:cs="Times New Roman"/>
          <w:sz w:val="28"/>
          <w:szCs w:val="28"/>
          <w:shd w:val="clear" w:color="auto" w:fill="FFFFFF"/>
        </w:rPr>
        <w:t xml:space="preserve"> именуется </w:t>
      </w:r>
      <w:proofErr w:type="spellStart"/>
      <w:r w:rsidR="00880C5C" w:rsidRPr="00DC42BD">
        <w:rPr>
          <w:rFonts w:ascii="Times New Roman" w:hAnsi="Times New Roman" w:cs="Times New Roman"/>
          <w:sz w:val="28"/>
          <w:szCs w:val="28"/>
          <w:shd w:val="clear" w:color="auto" w:fill="FFFFFF"/>
        </w:rPr>
        <w:t>деофшоризацией</w:t>
      </w:r>
      <w:proofErr w:type="spellEnd"/>
      <w:r w:rsidR="00880C5C" w:rsidRPr="00DC42BD">
        <w:rPr>
          <w:rFonts w:ascii="Times New Roman" w:hAnsi="Times New Roman" w:cs="Times New Roman"/>
          <w:sz w:val="28"/>
          <w:szCs w:val="28"/>
          <w:shd w:val="clear" w:color="auto" w:fill="FFFFFF"/>
        </w:rPr>
        <w:t xml:space="preserve">. По Б. </w:t>
      </w:r>
      <w:r w:rsidR="00880C5C" w:rsidRPr="00DC42BD">
        <w:rPr>
          <w:rFonts w:ascii="Times New Roman" w:hAnsi="Times New Roman" w:cs="Times New Roman"/>
          <w:sz w:val="28"/>
          <w:szCs w:val="28"/>
          <w:shd w:val="clear" w:color="auto" w:fill="FFFFFF"/>
        </w:rPr>
        <w:lastRenderedPageBreak/>
        <w:t xml:space="preserve">Хейфецу </w:t>
      </w:r>
      <w:r w:rsidR="00880C5C" w:rsidRPr="00DC42BD">
        <w:rPr>
          <w:rFonts w:ascii="Times New Roman" w:hAnsi="Times New Roman" w:cs="Times New Roman"/>
          <w:sz w:val="28"/>
          <w:szCs w:val="28"/>
        </w:rPr>
        <w:t>[</w:t>
      </w:r>
      <w:r w:rsidR="00CA74D5">
        <w:rPr>
          <w:rFonts w:ascii="Times New Roman" w:hAnsi="Times New Roman" w:cs="Times New Roman"/>
          <w:sz w:val="28"/>
          <w:szCs w:val="28"/>
        </w:rPr>
        <w:t>44</w:t>
      </w:r>
      <w:r w:rsidR="00880C5C" w:rsidRPr="00DC42BD">
        <w:rPr>
          <w:rFonts w:ascii="Times New Roman" w:hAnsi="Times New Roman" w:cs="Times New Roman"/>
          <w:sz w:val="28"/>
          <w:szCs w:val="28"/>
        </w:rPr>
        <w:t>]</w:t>
      </w:r>
      <w:r w:rsidR="00880C5C" w:rsidRPr="00DC42BD">
        <w:rPr>
          <w:rFonts w:ascii="Times New Roman" w:hAnsi="Times New Roman" w:cs="Times New Roman"/>
          <w:sz w:val="28"/>
          <w:szCs w:val="28"/>
          <w:shd w:val="clear" w:color="auto" w:fill="FFFFFF"/>
        </w:rPr>
        <w:t xml:space="preserve">, это процесс, направленный на «уменьшение количества офшоров, используемых российскими компаниями, уменьшение в количественном и стоимостном выражении товарных и денежных потоков, проходящих через офшоры». </w:t>
      </w:r>
      <w:r w:rsidR="00345AD0">
        <w:rPr>
          <w:rFonts w:ascii="Times New Roman" w:hAnsi="Times New Roman" w:cs="Times New Roman"/>
          <w:sz w:val="28"/>
          <w:szCs w:val="28"/>
          <w:shd w:val="clear" w:color="auto" w:fill="FFFFFF"/>
        </w:rPr>
        <w:t>Следовательно, цель деофшоризационной политики</w:t>
      </w:r>
      <w:r w:rsidR="004B2C1E">
        <w:rPr>
          <w:rFonts w:ascii="Times New Roman" w:hAnsi="Times New Roman" w:cs="Times New Roman"/>
          <w:sz w:val="28"/>
          <w:szCs w:val="28"/>
          <w:shd w:val="clear" w:color="auto" w:fill="FFFFFF"/>
        </w:rPr>
        <w:t xml:space="preserve"> (или экономической политики в области деофшоризации) </w:t>
      </w:r>
      <w:r w:rsidR="00345AD0">
        <w:rPr>
          <w:rFonts w:ascii="Times New Roman" w:hAnsi="Times New Roman" w:cs="Times New Roman"/>
          <w:sz w:val="28"/>
          <w:szCs w:val="28"/>
          <w:shd w:val="clear" w:color="auto" w:fill="FFFFFF"/>
        </w:rPr>
        <w:t xml:space="preserve"> – это </w:t>
      </w:r>
      <w:r w:rsidR="001209A8">
        <w:rPr>
          <w:rFonts w:ascii="Times New Roman" w:hAnsi="Times New Roman" w:cs="Times New Roman"/>
          <w:sz w:val="28"/>
          <w:szCs w:val="28"/>
          <w:shd w:val="clear" w:color="auto" w:fill="FFFFFF"/>
        </w:rPr>
        <w:t xml:space="preserve">обеспечение здоровой конкурентной среды на рынке и достаточного притока налоговых поступлений в бюджет путем </w:t>
      </w:r>
      <w:r w:rsidR="00345AD0">
        <w:rPr>
          <w:rFonts w:ascii="Times New Roman" w:hAnsi="Times New Roman" w:cs="Times New Roman"/>
          <w:sz w:val="28"/>
          <w:szCs w:val="28"/>
          <w:shd w:val="clear" w:color="auto" w:fill="FFFFFF"/>
        </w:rPr>
        <w:t>создани</w:t>
      </w:r>
      <w:r w:rsidR="001209A8">
        <w:rPr>
          <w:rFonts w:ascii="Times New Roman" w:hAnsi="Times New Roman" w:cs="Times New Roman"/>
          <w:sz w:val="28"/>
          <w:szCs w:val="28"/>
          <w:shd w:val="clear" w:color="auto" w:fill="FFFFFF"/>
        </w:rPr>
        <w:t>я</w:t>
      </w:r>
      <w:r w:rsidR="00345AD0">
        <w:rPr>
          <w:rFonts w:ascii="Times New Roman" w:hAnsi="Times New Roman" w:cs="Times New Roman"/>
          <w:sz w:val="28"/>
          <w:szCs w:val="28"/>
          <w:shd w:val="clear" w:color="auto" w:fill="FFFFFF"/>
        </w:rPr>
        <w:t xml:space="preserve"> условий для возврата максимально возможного объема вывезенных в офшоры капиталов, а также недопущение массивных оттоков капитала в офшоры в будущем. </w:t>
      </w:r>
    </w:p>
    <w:p w14:paraId="15E2ED82" w14:textId="508605C0" w:rsidR="000B6325" w:rsidRDefault="000B6325"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это подтверждает приоритетность деофшоризации как сферу экономической политики над другими ее сферами. Дело в том, что </w:t>
      </w:r>
      <w:proofErr w:type="spellStart"/>
      <w:r>
        <w:rPr>
          <w:rFonts w:ascii="Times New Roman" w:hAnsi="Times New Roman" w:cs="Times New Roman"/>
          <w:sz w:val="28"/>
          <w:szCs w:val="28"/>
        </w:rPr>
        <w:t>деофшоризационные</w:t>
      </w:r>
      <w:proofErr w:type="spellEnd"/>
      <w:r>
        <w:rPr>
          <w:rFonts w:ascii="Times New Roman" w:hAnsi="Times New Roman" w:cs="Times New Roman"/>
          <w:sz w:val="28"/>
          <w:szCs w:val="28"/>
        </w:rPr>
        <w:t xml:space="preserve"> меры в состоянии частично заменить многие мероприятия, направленные на развитие отраслей и регионов. Фокус на деофшоризации дал бы более комплексный инструментарий, который бы косвенно повлек за собой положительные эффекты в вышеуказанных направлениях. Это заменило бы разрозненные и фрагментарные меры, которые бы, кроме того, были бы более затратными, в сравнении с </w:t>
      </w:r>
      <w:proofErr w:type="spellStart"/>
      <w:r>
        <w:rPr>
          <w:rFonts w:ascii="Times New Roman" w:hAnsi="Times New Roman" w:cs="Times New Roman"/>
          <w:sz w:val="28"/>
          <w:szCs w:val="28"/>
        </w:rPr>
        <w:t>деофшоризационными</w:t>
      </w:r>
      <w:proofErr w:type="spellEnd"/>
      <w:r>
        <w:rPr>
          <w:rFonts w:ascii="Times New Roman" w:hAnsi="Times New Roman" w:cs="Times New Roman"/>
          <w:sz w:val="28"/>
          <w:szCs w:val="28"/>
        </w:rPr>
        <w:t xml:space="preserve">. И, что важно, </w:t>
      </w:r>
      <w:proofErr w:type="spellStart"/>
      <w:r>
        <w:rPr>
          <w:rFonts w:ascii="Times New Roman" w:hAnsi="Times New Roman" w:cs="Times New Roman"/>
          <w:sz w:val="28"/>
          <w:szCs w:val="28"/>
        </w:rPr>
        <w:t>деофшоризация</w:t>
      </w:r>
      <w:proofErr w:type="spellEnd"/>
      <w:r>
        <w:rPr>
          <w:rFonts w:ascii="Times New Roman" w:hAnsi="Times New Roman" w:cs="Times New Roman"/>
          <w:sz w:val="28"/>
          <w:szCs w:val="28"/>
        </w:rPr>
        <w:t xml:space="preserve"> даст результаты в виде увеличения суммы поступающих в бюджет налогов. Любая грань деятельности государственного аппарата финансируется за счет налогов. Иными словами, доходы государства – или его способность вообще функционировать – напрямую зависит от места регистрации налогоплательщика и его мотивации сократить собственную налоговую базу путем вывоза активов в другую юрисдикцию. </w:t>
      </w:r>
    </w:p>
    <w:p w14:paraId="5E9FE7A5" w14:textId="767943BB" w:rsidR="00E0448C" w:rsidRPr="00A8389F" w:rsidRDefault="00880C5C" w:rsidP="006D10BF">
      <w:pPr>
        <w:spacing w:after="0" w:line="360" w:lineRule="auto"/>
        <w:ind w:right="-285" w:firstLine="709"/>
        <w:jc w:val="both"/>
        <w:rPr>
          <w:rFonts w:ascii="Times New Roman" w:hAnsi="Times New Roman" w:cs="Times New Roman"/>
          <w:sz w:val="28"/>
          <w:szCs w:val="28"/>
        </w:rPr>
      </w:pPr>
      <w:r w:rsidRPr="00DC42BD">
        <w:rPr>
          <w:rStyle w:val="w"/>
          <w:rFonts w:ascii="Times New Roman" w:hAnsi="Times New Roman" w:cs="Times New Roman"/>
          <w:sz w:val="28"/>
          <w:szCs w:val="28"/>
          <w:shd w:val="clear" w:color="auto" w:fill="FFFFFF"/>
        </w:rPr>
        <w:t xml:space="preserve">В качестве вывода, стоит сказать, что в иностранной литературе нет единого и исчерпывающего определения принятого на Западе термина «налоговая гавань». Интересно, что, поскольку данный термин обычно ассоциируется с </w:t>
      </w:r>
      <w:r w:rsidR="004B2C1E">
        <w:rPr>
          <w:rStyle w:val="w"/>
          <w:rFonts w:ascii="Times New Roman" w:hAnsi="Times New Roman" w:cs="Times New Roman"/>
          <w:sz w:val="28"/>
          <w:szCs w:val="28"/>
          <w:shd w:val="clear" w:color="auto" w:fill="FFFFFF"/>
        </w:rPr>
        <w:t>уклонением</w:t>
      </w:r>
      <w:r w:rsidRPr="00DC42BD">
        <w:rPr>
          <w:rStyle w:val="w"/>
          <w:rFonts w:ascii="Times New Roman" w:hAnsi="Times New Roman" w:cs="Times New Roman"/>
          <w:sz w:val="28"/>
          <w:szCs w:val="28"/>
          <w:shd w:val="clear" w:color="auto" w:fill="FFFFFF"/>
        </w:rPr>
        <w:t xml:space="preserve"> от налогов и криминальной деятельностью, большинство этих «гаваней» предпочитают называть себя «офшорными финансовыми центрами» (ОФЦ). Такое описание явления, о котором идет речь, стало общепринятым по решению международных организаций, таких, как </w:t>
      </w:r>
      <w:r w:rsidRPr="00DC42BD">
        <w:rPr>
          <w:rStyle w:val="w"/>
          <w:rFonts w:ascii="Times New Roman" w:hAnsi="Times New Roman" w:cs="Times New Roman"/>
          <w:sz w:val="28"/>
          <w:szCs w:val="28"/>
          <w:shd w:val="clear" w:color="auto" w:fill="FFFFFF"/>
        </w:rPr>
        <w:lastRenderedPageBreak/>
        <w:t>ОЭСР и МВФ. Однако</w:t>
      </w:r>
      <w:r w:rsidR="004B2C1E">
        <w:rPr>
          <w:rStyle w:val="w"/>
          <w:rFonts w:ascii="Times New Roman" w:hAnsi="Times New Roman" w:cs="Times New Roman"/>
          <w:sz w:val="28"/>
          <w:szCs w:val="28"/>
          <w:shd w:val="clear" w:color="auto" w:fill="FFFFFF"/>
        </w:rPr>
        <w:t xml:space="preserve"> </w:t>
      </w:r>
      <w:r w:rsidRPr="00DC42BD">
        <w:rPr>
          <w:rStyle w:val="w"/>
          <w:rFonts w:ascii="Times New Roman" w:hAnsi="Times New Roman" w:cs="Times New Roman"/>
          <w:sz w:val="28"/>
          <w:szCs w:val="28"/>
          <w:shd w:val="clear" w:color="auto" w:fill="FFFFFF"/>
          <w:lang w:val="en-US"/>
        </w:rPr>
        <w:t>TJN</w:t>
      </w:r>
      <w:r w:rsidR="004B2C1E">
        <w:rPr>
          <w:rStyle w:val="w"/>
          <w:rFonts w:ascii="Times New Roman" w:hAnsi="Times New Roman" w:cs="Times New Roman"/>
          <w:sz w:val="28"/>
          <w:szCs w:val="28"/>
          <w:shd w:val="clear" w:color="auto" w:fill="FFFFFF"/>
        </w:rPr>
        <w:t xml:space="preserve"> </w:t>
      </w:r>
      <w:r w:rsidRPr="00DC42BD">
        <w:rPr>
          <w:rStyle w:val="w"/>
          <w:rFonts w:ascii="Times New Roman" w:hAnsi="Times New Roman" w:cs="Times New Roman"/>
          <w:sz w:val="28"/>
          <w:szCs w:val="28"/>
          <w:shd w:val="clear" w:color="auto" w:fill="FFFFFF"/>
        </w:rPr>
        <w:t>предпочитает употреблять термин «</w:t>
      </w:r>
      <w:proofErr w:type="spellStart"/>
      <w:r w:rsidRPr="00DC42BD">
        <w:rPr>
          <w:rStyle w:val="w"/>
          <w:rFonts w:ascii="Times New Roman" w:hAnsi="Times New Roman" w:cs="Times New Roman"/>
          <w:sz w:val="28"/>
          <w:szCs w:val="28"/>
          <w:shd w:val="clear" w:color="auto" w:fill="FFFFFF"/>
        </w:rPr>
        <w:t>секретизирующая</w:t>
      </w:r>
      <w:proofErr w:type="spellEnd"/>
      <w:r w:rsidRPr="00DC42BD">
        <w:rPr>
          <w:rStyle w:val="w"/>
          <w:rFonts w:ascii="Times New Roman" w:hAnsi="Times New Roman" w:cs="Times New Roman"/>
          <w:sz w:val="28"/>
          <w:szCs w:val="28"/>
          <w:shd w:val="clear" w:color="auto" w:fill="FFFFFF"/>
        </w:rPr>
        <w:t xml:space="preserve"> юрисдикция» (</w:t>
      </w:r>
      <w:r w:rsidRPr="00DC42BD">
        <w:rPr>
          <w:rStyle w:val="w"/>
          <w:rFonts w:ascii="Times New Roman" w:hAnsi="Times New Roman" w:cs="Times New Roman"/>
          <w:sz w:val="28"/>
          <w:szCs w:val="28"/>
          <w:shd w:val="clear" w:color="auto" w:fill="FFFFFF"/>
          <w:lang w:val="en-US"/>
        </w:rPr>
        <w:t>secrecy</w:t>
      </w:r>
      <w:r w:rsidRPr="00DC42BD">
        <w:rPr>
          <w:rStyle w:val="w"/>
          <w:rFonts w:ascii="Times New Roman" w:hAnsi="Times New Roman" w:cs="Times New Roman"/>
          <w:sz w:val="28"/>
          <w:szCs w:val="28"/>
          <w:shd w:val="clear" w:color="auto" w:fill="FFFFFF"/>
        </w:rPr>
        <w:t xml:space="preserve"> </w:t>
      </w:r>
      <w:r w:rsidRPr="00DC42BD">
        <w:rPr>
          <w:rStyle w:val="w"/>
          <w:rFonts w:ascii="Times New Roman" w:hAnsi="Times New Roman" w:cs="Times New Roman"/>
          <w:sz w:val="28"/>
          <w:szCs w:val="28"/>
          <w:shd w:val="clear" w:color="auto" w:fill="FFFFFF"/>
          <w:lang w:val="en-US"/>
        </w:rPr>
        <w:t>jurisdiction</w:t>
      </w:r>
      <w:r w:rsidRPr="00DC42BD">
        <w:rPr>
          <w:rStyle w:val="w"/>
          <w:rFonts w:ascii="Times New Roman" w:hAnsi="Times New Roman" w:cs="Times New Roman"/>
          <w:sz w:val="28"/>
          <w:szCs w:val="28"/>
          <w:shd w:val="clear" w:color="auto" w:fill="FFFFFF"/>
        </w:rPr>
        <w:t xml:space="preserve">) вместо «налоговой гавани», поскольку такие юрисдикции «обеспечивают возможность для людей или экономических объектов обходить правила, законы и нормы регулирования других юрисдикций, используя секретность как главный инструмент». В России </w:t>
      </w:r>
      <w:r w:rsidR="004B2C1E">
        <w:rPr>
          <w:rStyle w:val="w"/>
          <w:rFonts w:ascii="Times New Roman" w:hAnsi="Times New Roman" w:cs="Times New Roman"/>
          <w:sz w:val="28"/>
          <w:szCs w:val="28"/>
          <w:shd w:val="clear" w:color="auto" w:fill="FFFFFF"/>
        </w:rPr>
        <w:t>устоялся</w:t>
      </w:r>
      <w:r w:rsidRPr="00DC42BD">
        <w:rPr>
          <w:rStyle w:val="w"/>
          <w:rFonts w:ascii="Times New Roman" w:hAnsi="Times New Roman" w:cs="Times New Roman"/>
          <w:sz w:val="28"/>
          <w:szCs w:val="28"/>
          <w:shd w:val="clear" w:color="auto" w:fill="FFFFFF"/>
        </w:rPr>
        <w:t xml:space="preserve"> термин «офшор», его определение охватывает большее количество характеристик, чем «налоговая гавань», и тем самым обеспечивает согласованность с целями использования офшорных зон российским бизнесом. </w:t>
      </w:r>
      <w:r w:rsidRPr="00DC42BD">
        <w:rPr>
          <w:rFonts w:ascii="Times New Roman" w:hAnsi="Times New Roman" w:cs="Times New Roman"/>
          <w:sz w:val="28"/>
          <w:szCs w:val="28"/>
        </w:rPr>
        <w:t xml:space="preserve">Внешэкономбанк в своей публикации </w:t>
      </w:r>
      <w:r w:rsidRPr="00DC42BD">
        <w:rPr>
          <w:rStyle w:val="w"/>
          <w:rFonts w:ascii="Times New Roman" w:hAnsi="Times New Roman" w:cs="Times New Roman"/>
          <w:sz w:val="28"/>
          <w:szCs w:val="28"/>
          <w:shd w:val="clear" w:color="auto" w:fill="FFFFFF"/>
        </w:rPr>
        <w:t>[</w:t>
      </w:r>
      <w:r w:rsidR="00CA74D5">
        <w:rPr>
          <w:rStyle w:val="w"/>
          <w:rFonts w:ascii="Times New Roman" w:hAnsi="Times New Roman" w:cs="Times New Roman"/>
          <w:sz w:val="28"/>
          <w:szCs w:val="28"/>
          <w:shd w:val="clear" w:color="auto" w:fill="FFFFFF"/>
        </w:rPr>
        <w:t>82</w:t>
      </w:r>
      <w:r w:rsidRPr="00DC42BD">
        <w:rPr>
          <w:rStyle w:val="w"/>
          <w:rFonts w:ascii="Times New Roman" w:hAnsi="Times New Roman" w:cs="Times New Roman"/>
          <w:sz w:val="28"/>
          <w:szCs w:val="28"/>
          <w:shd w:val="clear" w:color="auto" w:fill="FFFFFF"/>
        </w:rPr>
        <w:t>]</w:t>
      </w:r>
      <w:r w:rsidR="004B2C1E">
        <w:rPr>
          <w:rFonts w:ascii="Times New Roman" w:hAnsi="Times New Roman" w:cs="Times New Roman"/>
          <w:sz w:val="28"/>
          <w:szCs w:val="28"/>
        </w:rPr>
        <w:t xml:space="preserve"> сообщает, что</w:t>
      </w:r>
      <w:r w:rsidRPr="00DC42BD">
        <w:rPr>
          <w:rFonts w:ascii="Times New Roman" w:hAnsi="Times New Roman" w:cs="Times New Roman"/>
          <w:sz w:val="28"/>
          <w:szCs w:val="28"/>
        </w:rPr>
        <w:t xml:space="preserve"> офшорные юрисдикции </w:t>
      </w:r>
      <w:r w:rsidR="004B2C1E">
        <w:rPr>
          <w:rFonts w:ascii="Times New Roman" w:hAnsi="Times New Roman" w:cs="Times New Roman"/>
          <w:sz w:val="28"/>
          <w:szCs w:val="28"/>
        </w:rPr>
        <w:t>представляют собой</w:t>
      </w:r>
      <w:r w:rsidRPr="00DC42BD">
        <w:rPr>
          <w:rFonts w:ascii="Times New Roman" w:hAnsi="Times New Roman" w:cs="Times New Roman"/>
          <w:sz w:val="28"/>
          <w:szCs w:val="28"/>
        </w:rPr>
        <w:t xml:space="preserve"> «че</w:t>
      </w:r>
      <w:r w:rsidR="004B2C1E">
        <w:rPr>
          <w:rFonts w:ascii="Times New Roman" w:hAnsi="Times New Roman" w:cs="Times New Roman"/>
          <w:sz w:val="28"/>
          <w:szCs w:val="28"/>
        </w:rPr>
        <w:t>рную дыру» мировой экономики</w:t>
      </w:r>
      <w:r w:rsidRPr="00DC42BD">
        <w:rPr>
          <w:rFonts w:ascii="Times New Roman" w:hAnsi="Times New Roman" w:cs="Times New Roman"/>
          <w:sz w:val="28"/>
          <w:szCs w:val="28"/>
        </w:rPr>
        <w:t xml:space="preserve">. Эксперты </w:t>
      </w:r>
      <w:r w:rsidRPr="00DC42BD">
        <w:rPr>
          <w:rFonts w:ascii="Times New Roman" w:hAnsi="Times New Roman" w:cs="Times New Roman"/>
          <w:sz w:val="28"/>
          <w:szCs w:val="28"/>
          <w:lang w:val="en-US"/>
        </w:rPr>
        <w:t>TJN</w:t>
      </w:r>
      <w:r w:rsidRPr="00DC42BD">
        <w:rPr>
          <w:rFonts w:ascii="Times New Roman" w:hAnsi="Times New Roman" w:cs="Times New Roman"/>
          <w:sz w:val="28"/>
          <w:szCs w:val="28"/>
        </w:rPr>
        <w:t xml:space="preserve"> подтверждают это утверждение, проанализировав данные с 1990 по 2010 гг.</w:t>
      </w:r>
      <w:r w:rsidR="004B2C1E">
        <w:rPr>
          <w:rFonts w:ascii="Times New Roman" w:hAnsi="Times New Roman" w:cs="Times New Roman"/>
          <w:sz w:val="28"/>
          <w:szCs w:val="28"/>
        </w:rPr>
        <w:t xml:space="preserve"> Они</w:t>
      </w:r>
      <w:r w:rsidRPr="00DC42BD">
        <w:rPr>
          <w:rFonts w:ascii="Times New Roman" w:hAnsi="Times New Roman" w:cs="Times New Roman"/>
          <w:sz w:val="28"/>
          <w:szCs w:val="28"/>
        </w:rPr>
        <w:t xml:space="preserve"> пришли к выводу, что на конец 2010 </w:t>
      </w:r>
      <w:r w:rsidR="004B2C1E">
        <w:rPr>
          <w:rFonts w:ascii="Times New Roman" w:hAnsi="Times New Roman" w:cs="Times New Roman"/>
          <w:sz w:val="28"/>
          <w:szCs w:val="28"/>
        </w:rPr>
        <w:t xml:space="preserve">г. </w:t>
      </w:r>
      <w:r w:rsidRPr="00DC42BD">
        <w:rPr>
          <w:rFonts w:ascii="Times New Roman" w:hAnsi="Times New Roman" w:cs="Times New Roman"/>
          <w:sz w:val="28"/>
          <w:szCs w:val="28"/>
        </w:rPr>
        <w:t xml:space="preserve">в офшорных юрисдикциях был накоплен 21 трлн долл., что составляет почти четверть мирового ВВП. Объем </w:t>
      </w:r>
      <w:r w:rsidR="004B2C1E">
        <w:rPr>
          <w:rFonts w:ascii="Times New Roman" w:hAnsi="Times New Roman" w:cs="Times New Roman"/>
          <w:sz w:val="28"/>
          <w:szCs w:val="28"/>
        </w:rPr>
        <w:t>вывезенного</w:t>
      </w:r>
      <w:r w:rsidRPr="00DC42BD">
        <w:rPr>
          <w:rFonts w:ascii="Times New Roman" w:hAnsi="Times New Roman" w:cs="Times New Roman"/>
          <w:sz w:val="28"/>
          <w:szCs w:val="28"/>
        </w:rPr>
        <w:t xml:space="preserve"> российского капитала</w:t>
      </w:r>
      <w:r w:rsidR="004B2C1E">
        <w:rPr>
          <w:rFonts w:ascii="Times New Roman" w:hAnsi="Times New Roman" w:cs="Times New Roman"/>
          <w:sz w:val="28"/>
          <w:szCs w:val="28"/>
        </w:rPr>
        <w:t xml:space="preserve"> в офшоры с 1990 г. оценивается в</w:t>
      </w:r>
      <w:r w:rsidRPr="00DC42BD">
        <w:rPr>
          <w:rFonts w:ascii="Times New Roman" w:hAnsi="Times New Roman" w:cs="Times New Roman"/>
          <w:sz w:val="28"/>
          <w:szCs w:val="28"/>
        </w:rPr>
        <w:t xml:space="preserve"> 798 млрд долл</w:t>
      </w:r>
      <w:r w:rsidR="004B2C1E" w:rsidRPr="004B2C1E">
        <w:rPr>
          <w:rFonts w:ascii="Times New Roman" w:hAnsi="Times New Roman" w:cs="Times New Roman"/>
          <w:sz w:val="28"/>
          <w:szCs w:val="28"/>
        </w:rPr>
        <w:t xml:space="preserve">. </w:t>
      </w:r>
      <w:r w:rsidR="00E0448C">
        <w:rPr>
          <w:rFonts w:ascii="Times New Roman" w:hAnsi="Times New Roman" w:cs="Times New Roman"/>
          <w:sz w:val="28"/>
          <w:szCs w:val="28"/>
        </w:rPr>
        <w:t>(Россию опережает только Китай, чьи капиталы оцениваются в 1190 млрд долл.)</w:t>
      </w:r>
      <w:r w:rsidR="00E0448C" w:rsidRPr="004B2C1E">
        <w:rPr>
          <w:rFonts w:ascii="Times New Roman" w:hAnsi="Times New Roman" w:cs="Times New Roman"/>
          <w:sz w:val="28"/>
          <w:szCs w:val="28"/>
        </w:rPr>
        <w:t xml:space="preserve"> </w:t>
      </w:r>
      <w:r w:rsidR="004B2C1E" w:rsidRPr="004B2C1E">
        <w:rPr>
          <w:rFonts w:ascii="Times New Roman" w:hAnsi="Times New Roman" w:cs="Times New Roman"/>
          <w:sz w:val="28"/>
          <w:szCs w:val="28"/>
        </w:rPr>
        <w:t>[</w:t>
      </w:r>
      <w:r w:rsidR="00CA74D5">
        <w:rPr>
          <w:rFonts w:ascii="Times New Roman" w:hAnsi="Times New Roman" w:cs="Times New Roman"/>
          <w:sz w:val="28"/>
          <w:szCs w:val="28"/>
        </w:rPr>
        <w:t>49</w:t>
      </w:r>
      <w:r w:rsidR="004B2C1E" w:rsidRPr="004B2C1E">
        <w:rPr>
          <w:rFonts w:ascii="Times New Roman" w:hAnsi="Times New Roman" w:cs="Times New Roman"/>
          <w:sz w:val="28"/>
          <w:szCs w:val="28"/>
        </w:rPr>
        <w:t xml:space="preserve">; </w:t>
      </w:r>
      <w:r w:rsidR="00CA74D5">
        <w:rPr>
          <w:rFonts w:ascii="Times New Roman" w:hAnsi="Times New Roman" w:cs="Times New Roman"/>
          <w:sz w:val="28"/>
          <w:szCs w:val="28"/>
        </w:rPr>
        <w:t>92</w:t>
      </w:r>
      <w:r w:rsidR="004B2C1E" w:rsidRPr="004B2C1E">
        <w:rPr>
          <w:rFonts w:ascii="Times New Roman" w:hAnsi="Times New Roman" w:cs="Times New Roman"/>
          <w:sz w:val="28"/>
          <w:szCs w:val="28"/>
        </w:rPr>
        <w:t>]</w:t>
      </w:r>
      <w:bookmarkStart w:id="9" w:name="_Toc474015207"/>
      <w:r w:rsidR="004B2C1E">
        <w:rPr>
          <w:rFonts w:ascii="Times New Roman" w:hAnsi="Times New Roman" w:cs="Times New Roman"/>
          <w:sz w:val="28"/>
          <w:szCs w:val="28"/>
        </w:rPr>
        <w:t>.</w:t>
      </w:r>
      <w:r w:rsidR="00E0448C">
        <w:rPr>
          <w:rFonts w:ascii="Times New Roman" w:hAnsi="Times New Roman" w:cs="Times New Roman"/>
          <w:sz w:val="28"/>
          <w:szCs w:val="28"/>
        </w:rPr>
        <w:t xml:space="preserve"> </w:t>
      </w:r>
    </w:p>
    <w:p w14:paraId="1936AF92" w14:textId="2024C83A" w:rsidR="00880C5C" w:rsidRPr="004B2C1E" w:rsidRDefault="0000112C" w:rsidP="006D10BF">
      <w:pPr>
        <w:pStyle w:val="a4"/>
        <w:spacing w:after="0" w:line="360" w:lineRule="auto"/>
        <w:ind w:left="0" w:right="-285" w:firstLine="709"/>
        <w:jc w:val="both"/>
        <w:rPr>
          <w:rFonts w:ascii="Times New Roman" w:hAnsi="Times New Roman" w:cs="Times New Roman"/>
          <w:b/>
          <w:i/>
          <w:sz w:val="28"/>
          <w:szCs w:val="28"/>
          <w:shd w:val="clear" w:color="auto" w:fill="FFFFFF"/>
        </w:rPr>
      </w:pPr>
      <w:r w:rsidRPr="00830C06">
        <w:rPr>
          <w:rFonts w:ascii="Times New Roman" w:hAnsi="Times New Roman" w:cs="Times New Roman"/>
          <w:b/>
          <w:sz w:val="28"/>
          <w:szCs w:val="28"/>
          <w:shd w:val="clear" w:color="auto" w:fill="FFFFFF"/>
        </w:rPr>
        <w:t>Группирование офшорных зон</w:t>
      </w:r>
      <w:bookmarkEnd w:id="9"/>
      <w:r w:rsidRPr="004B2C1E">
        <w:rPr>
          <w:rFonts w:ascii="Times New Roman" w:hAnsi="Times New Roman" w:cs="Times New Roman"/>
          <w:b/>
          <w:i/>
          <w:sz w:val="28"/>
          <w:szCs w:val="28"/>
          <w:shd w:val="clear" w:color="auto" w:fill="FFFFFF"/>
        </w:rPr>
        <w:t>.</w:t>
      </w:r>
      <w:r w:rsidRPr="004B2C1E">
        <w:rPr>
          <w:rFonts w:ascii="Times New Roman" w:hAnsi="Times New Roman" w:cs="Times New Roman"/>
          <w:sz w:val="28"/>
          <w:szCs w:val="28"/>
          <w:shd w:val="clear" w:color="auto" w:fill="FFFFFF"/>
        </w:rPr>
        <w:t xml:space="preserve"> </w:t>
      </w:r>
      <w:r w:rsidR="00830C06">
        <w:rPr>
          <w:rFonts w:ascii="Times New Roman" w:hAnsi="Times New Roman" w:cs="Times New Roman"/>
          <w:sz w:val="28"/>
          <w:szCs w:val="28"/>
          <w:shd w:val="clear" w:color="auto" w:fill="FFFFFF"/>
        </w:rPr>
        <w:t>ФФС</w:t>
      </w:r>
      <w:r w:rsidR="007C2B1B" w:rsidRPr="004B2C1E">
        <w:rPr>
          <w:rFonts w:ascii="Times New Roman" w:hAnsi="Times New Roman" w:cs="Times New Roman"/>
          <w:sz w:val="28"/>
          <w:szCs w:val="28"/>
          <w:shd w:val="clear" w:color="auto" w:fill="FFFFFF"/>
        </w:rPr>
        <w:t xml:space="preserve"> [</w:t>
      </w:r>
      <w:r w:rsidR="00CA74D5">
        <w:rPr>
          <w:rFonts w:ascii="Times New Roman" w:hAnsi="Times New Roman" w:cs="Times New Roman"/>
          <w:sz w:val="28"/>
          <w:szCs w:val="28"/>
          <w:shd w:val="clear" w:color="auto" w:fill="FFFFFF"/>
        </w:rPr>
        <w:t>107</w:t>
      </w:r>
      <w:r w:rsidR="007C2B1B" w:rsidRPr="004B2C1E">
        <w:rPr>
          <w:rFonts w:ascii="Times New Roman" w:hAnsi="Times New Roman" w:cs="Times New Roman"/>
          <w:sz w:val="28"/>
          <w:szCs w:val="28"/>
          <w:shd w:val="clear" w:color="auto" w:fill="FFFFFF"/>
        </w:rPr>
        <w:t>]</w:t>
      </w:r>
      <w:r w:rsidR="00880C5C" w:rsidRPr="004B2C1E">
        <w:rPr>
          <w:rFonts w:ascii="Times New Roman" w:hAnsi="Times New Roman" w:cs="Times New Roman"/>
          <w:sz w:val="28"/>
          <w:szCs w:val="28"/>
          <w:shd w:val="clear" w:color="auto" w:fill="FFFFFF"/>
        </w:rPr>
        <w:t>, исходя из публичных интересов в повышении качества контроля и степени кооперации в офшорных зонах, выделяет три группы офшорных зон:</w:t>
      </w:r>
    </w:p>
    <w:p w14:paraId="61FA458F" w14:textId="77777777" w:rsidR="00880C5C" w:rsidRPr="00DC42BD" w:rsidRDefault="00880C5C" w:rsidP="006D10BF">
      <w:pPr>
        <w:pStyle w:val="a7"/>
        <w:numPr>
          <w:ilvl w:val="0"/>
          <w:numId w:val="4"/>
        </w:numPr>
        <w:shd w:val="clear" w:color="auto" w:fill="FFFFFF"/>
        <w:spacing w:before="0" w:beforeAutospacing="0" w:after="0" w:afterAutospacing="0" w:line="360" w:lineRule="auto"/>
        <w:ind w:left="0" w:right="-285" w:firstLine="709"/>
        <w:jc w:val="both"/>
        <w:rPr>
          <w:sz w:val="28"/>
          <w:szCs w:val="28"/>
        </w:rPr>
      </w:pPr>
      <w:r w:rsidRPr="00DC42BD">
        <w:rPr>
          <w:sz w:val="28"/>
          <w:szCs w:val="28"/>
        </w:rPr>
        <w:t>Первую группу составляют государства с законодательством, отвечающим международным стандартам, и высоким уровнем финансового контроля. В этих юрисдикциях объем ресурсов, использованных для контроля и кооперации, соотносится с объемом финансовой активности в этих юрисдикциях. Это, например, Гонконг, Люксембург, острова Гернси, Джерси, Сарк, Мэн, а также Ирландия (Дублин), Мальта, Швейцария, Сингапур.</w:t>
      </w:r>
    </w:p>
    <w:p w14:paraId="594B70C4" w14:textId="0EA5B7D7" w:rsidR="00880C5C" w:rsidRPr="00DC42BD" w:rsidRDefault="00880C5C" w:rsidP="006D10BF">
      <w:pPr>
        <w:pStyle w:val="a7"/>
        <w:numPr>
          <w:ilvl w:val="0"/>
          <w:numId w:val="4"/>
        </w:numPr>
        <w:shd w:val="clear" w:color="auto" w:fill="FFFFFF"/>
        <w:spacing w:before="0" w:beforeAutospacing="0" w:after="0" w:afterAutospacing="0" w:line="360" w:lineRule="auto"/>
        <w:ind w:left="0" w:right="-285" w:firstLine="709"/>
        <w:jc w:val="both"/>
        <w:rPr>
          <w:sz w:val="28"/>
          <w:szCs w:val="28"/>
        </w:rPr>
      </w:pPr>
      <w:r w:rsidRPr="00DC42BD">
        <w:rPr>
          <w:sz w:val="28"/>
          <w:szCs w:val="28"/>
        </w:rPr>
        <w:t xml:space="preserve">Ко второй группе относится такие зоны, в которых также существует легальная инфраструктура и достаточно высокий уровень финансового контроля, однако степень кооперации с данными зонами выше, чем с зонами из Группы 3, но ниже, чем с зонами из Группы 1. В число таких зон входит большинство «классических» офшоров: Андорра, Гренада, Макао, Монако, Гибралтар. В этот же список внесены два штата </w:t>
      </w:r>
      <w:r w:rsidR="00830C06">
        <w:rPr>
          <w:sz w:val="28"/>
          <w:szCs w:val="28"/>
        </w:rPr>
        <w:t>США</w:t>
      </w:r>
      <w:r w:rsidRPr="00DC42BD">
        <w:rPr>
          <w:sz w:val="28"/>
          <w:szCs w:val="28"/>
        </w:rPr>
        <w:t xml:space="preserve"> – Вайоминг и Делавэр.</w:t>
      </w:r>
    </w:p>
    <w:p w14:paraId="3E31E5AC" w14:textId="02772B5F" w:rsidR="00880C5C" w:rsidRPr="00DC42BD" w:rsidRDefault="00880C5C" w:rsidP="006D10BF">
      <w:pPr>
        <w:pStyle w:val="a7"/>
        <w:numPr>
          <w:ilvl w:val="0"/>
          <w:numId w:val="4"/>
        </w:numPr>
        <w:shd w:val="clear" w:color="auto" w:fill="FFFFFF"/>
        <w:spacing w:before="0" w:beforeAutospacing="0" w:after="0" w:afterAutospacing="0" w:line="360" w:lineRule="auto"/>
        <w:ind w:left="0" w:right="-285" w:firstLine="709"/>
        <w:jc w:val="both"/>
        <w:rPr>
          <w:sz w:val="28"/>
          <w:szCs w:val="28"/>
        </w:rPr>
      </w:pPr>
      <w:r w:rsidRPr="00DC42BD">
        <w:rPr>
          <w:sz w:val="28"/>
          <w:szCs w:val="28"/>
        </w:rPr>
        <w:lastRenderedPageBreak/>
        <w:t>В третью группу включены зон</w:t>
      </w:r>
      <w:r w:rsidR="00830C06">
        <w:rPr>
          <w:sz w:val="28"/>
          <w:szCs w:val="28"/>
        </w:rPr>
        <w:t xml:space="preserve">ы с легальной инфраструктурой, </w:t>
      </w:r>
      <w:r w:rsidRPr="00DC42BD">
        <w:rPr>
          <w:sz w:val="28"/>
          <w:szCs w:val="28"/>
        </w:rPr>
        <w:t xml:space="preserve">недостаточно высоким уровнем финансового контроля, но уровень кооперации с ними значительно ниже, чем в Группе 2. Это довольно широкий список стран: </w:t>
      </w:r>
      <w:proofErr w:type="spellStart"/>
      <w:r w:rsidRPr="00DC42BD">
        <w:rPr>
          <w:sz w:val="28"/>
          <w:szCs w:val="28"/>
        </w:rPr>
        <w:t>Ангилья</w:t>
      </w:r>
      <w:proofErr w:type="spellEnd"/>
      <w:r w:rsidRPr="00DC42BD">
        <w:rPr>
          <w:sz w:val="28"/>
          <w:szCs w:val="28"/>
        </w:rPr>
        <w:t xml:space="preserve">, Антигуа и </w:t>
      </w:r>
      <w:proofErr w:type="spellStart"/>
      <w:r w:rsidRPr="00DC42BD">
        <w:rPr>
          <w:sz w:val="28"/>
          <w:szCs w:val="28"/>
        </w:rPr>
        <w:t>Барбуда</w:t>
      </w:r>
      <w:proofErr w:type="spellEnd"/>
      <w:r w:rsidRPr="00DC42BD">
        <w:rPr>
          <w:sz w:val="28"/>
          <w:szCs w:val="28"/>
        </w:rPr>
        <w:t xml:space="preserve">, </w:t>
      </w:r>
      <w:r w:rsidR="00830C06">
        <w:rPr>
          <w:sz w:val="28"/>
          <w:szCs w:val="28"/>
        </w:rPr>
        <w:t>БВО</w:t>
      </w:r>
      <w:r w:rsidRPr="00DC42BD">
        <w:rPr>
          <w:sz w:val="28"/>
          <w:szCs w:val="28"/>
        </w:rPr>
        <w:t xml:space="preserve">, Каймановы острова, </w:t>
      </w:r>
      <w:r w:rsidR="00830C06">
        <w:rPr>
          <w:sz w:val="28"/>
          <w:szCs w:val="28"/>
        </w:rPr>
        <w:t>К</w:t>
      </w:r>
      <w:r w:rsidRPr="00DC42BD">
        <w:rPr>
          <w:sz w:val="28"/>
          <w:szCs w:val="28"/>
        </w:rPr>
        <w:t>оста-Рика, Кипр, Лихтенштейн, Маршалловы острова,</w:t>
      </w:r>
      <w:r w:rsidR="00830C06">
        <w:rPr>
          <w:sz w:val="28"/>
          <w:szCs w:val="28"/>
        </w:rPr>
        <w:t xml:space="preserve"> </w:t>
      </w:r>
      <w:r w:rsidRPr="00DC42BD">
        <w:rPr>
          <w:sz w:val="28"/>
          <w:szCs w:val="28"/>
        </w:rPr>
        <w:t>Панама, Багамы, Сейшелы [</w:t>
      </w:r>
      <w:r w:rsidR="00CA74D5">
        <w:rPr>
          <w:sz w:val="28"/>
          <w:szCs w:val="28"/>
        </w:rPr>
        <w:t>106</w:t>
      </w:r>
      <w:r w:rsidR="007C2B1B" w:rsidRPr="007C2B1B">
        <w:rPr>
          <w:sz w:val="28"/>
          <w:szCs w:val="28"/>
        </w:rPr>
        <w:t>;</w:t>
      </w:r>
      <w:r w:rsidRPr="007C2B1B">
        <w:rPr>
          <w:sz w:val="28"/>
          <w:szCs w:val="28"/>
        </w:rPr>
        <w:t xml:space="preserve"> </w:t>
      </w:r>
      <w:r w:rsidR="00CA74D5">
        <w:rPr>
          <w:sz w:val="28"/>
          <w:szCs w:val="28"/>
        </w:rPr>
        <w:t>107</w:t>
      </w:r>
      <w:r w:rsidRPr="007C2B1B">
        <w:rPr>
          <w:sz w:val="28"/>
          <w:szCs w:val="28"/>
        </w:rPr>
        <w:t>].</w:t>
      </w:r>
    </w:p>
    <w:p w14:paraId="37E6086E" w14:textId="52A40362" w:rsidR="00880C5C" w:rsidRDefault="00FB65CA" w:rsidP="006D10BF">
      <w:pPr>
        <w:pStyle w:val="a7"/>
        <w:shd w:val="clear" w:color="auto" w:fill="FFFFFF"/>
        <w:spacing w:before="0" w:beforeAutospacing="0" w:after="0" w:afterAutospacing="0" w:line="360" w:lineRule="auto"/>
        <w:ind w:right="-285" w:firstLine="709"/>
        <w:jc w:val="both"/>
        <w:rPr>
          <w:sz w:val="28"/>
          <w:szCs w:val="28"/>
          <w:shd w:val="clear" w:color="auto" w:fill="FFFFFF"/>
        </w:rPr>
      </w:pPr>
      <w:r>
        <w:rPr>
          <w:rStyle w:val="apple-converted-space"/>
          <w:sz w:val="28"/>
          <w:szCs w:val="28"/>
          <w:shd w:val="clear" w:color="auto" w:fill="FFFFFF"/>
        </w:rPr>
        <w:t>Банк России</w:t>
      </w:r>
      <w:r w:rsidR="00880C5C" w:rsidRPr="00DC42BD">
        <w:rPr>
          <w:rStyle w:val="apple-converted-space"/>
          <w:sz w:val="28"/>
          <w:szCs w:val="28"/>
          <w:shd w:val="clear" w:color="auto" w:fill="FFFFFF"/>
        </w:rPr>
        <w:t xml:space="preserve"> </w:t>
      </w:r>
      <w:r w:rsidR="00360A62" w:rsidRPr="00360A62">
        <w:rPr>
          <w:rStyle w:val="apple-converted-space"/>
          <w:sz w:val="28"/>
          <w:szCs w:val="28"/>
          <w:shd w:val="clear" w:color="auto" w:fill="FFFFFF"/>
        </w:rPr>
        <w:t>[</w:t>
      </w:r>
      <w:r w:rsidR="00CA74D5">
        <w:rPr>
          <w:rStyle w:val="apple-converted-space"/>
          <w:sz w:val="28"/>
          <w:szCs w:val="28"/>
          <w:shd w:val="clear" w:color="auto" w:fill="FFFFFF"/>
        </w:rPr>
        <w:t>12</w:t>
      </w:r>
      <w:r w:rsidR="00360A62" w:rsidRPr="00360A62">
        <w:rPr>
          <w:rStyle w:val="apple-converted-space"/>
          <w:sz w:val="28"/>
          <w:szCs w:val="28"/>
          <w:shd w:val="clear" w:color="auto" w:fill="FFFFFF"/>
        </w:rPr>
        <w:t xml:space="preserve">] </w:t>
      </w:r>
      <w:r w:rsidR="00880C5C" w:rsidRPr="00DC42BD">
        <w:rPr>
          <w:rStyle w:val="apple-converted-space"/>
          <w:sz w:val="28"/>
          <w:szCs w:val="28"/>
          <w:shd w:val="clear" w:color="auto" w:fill="FFFFFF"/>
        </w:rPr>
        <w:t xml:space="preserve">использует данную группировку для </w:t>
      </w:r>
      <w:r w:rsidR="00880C5C" w:rsidRPr="00DC42BD">
        <w:rPr>
          <w:color w:val="000000"/>
          <w:sz w:val="28"/>
          <w:szCs w:val="28"/>
          <w:shd w:val="clear" w:color="auto" w:fill="FFFFFF"/>
        </w:rPr>
        <w:t>создания более гибкого механизма регулирования порядка установления корреспондентских отношений с банками-нерезидентами, зарегистрированными в офшорных зонах</w:t>
      </w:r>
      <w:r w:rsidR="00880C5C">
        <w:rPr>
          <w:color w:val="000000"/>
          <w:sz w:val="28"/>
          <w:szCs w:val="28"/>
          <w:shd w:val="clear" w:color="auto" w:fill="FFFFFF"/>
        </w:rPr>
        <w:t xml:space="preserve">, что более подробно рассмотрено в </w:t>
      </w:r>
      <w:r w:rsidR="007C2B1B">
        <w:rPr>
          <w:color w:val="000000"/>
          <w:sz w:val="28"/>
          <w:szCs w:val="28"/>
          <w:shd w:val="clear" w:color="auto" w:fill="FFFFFF"/>
        </w:rPr>
        <w:t xml:space="preserve">Главе </w:t>
      </w:r>
      <w:r w:rsidR="007C2B1B">
        <w:rPr>
          <w:color w:val="000000"/>
          <w:sz w:val="28"/>
          <w:szCs w:val="28"/>
          <w:shd w:val="clear" w:color="auto" w:fill="FFFFFF"/>
          <w:lang w:val="en-US"/>
        </w:rPr>
        <w:t>II</w:t>
      </w:r>
      <w:r w:rsidR="007C2B1B" w:rsidRPr="007C2B1B">
        <w:rPr>
          <w:color w:val="000000"/>
          <w:sz w:val="28"/>
          <w:szCs w:val="28"/>
          <w:shd w:val="clear" w:color="auto" w:fill="FFFFFF"/>
        </w:rPr>
        <w:t xml:space="preserve"> </w:t>
      </w:r>
      <w:r w:rsidR="00880C5C">
        <w:rPr>
          <w:color w:val="000000"/>
          <w:sz w:val="28"/>
          <w:szCs w:val="28"/>
          <w:shd w:val="clear" w:color="auto" w:fill="FFFFFF"/>
        </w:rPr>
        <w:t>настоящего исследования</w:t>
      </w:r>
      <w:r w:rsidR="00830C06">
        <w:rPr>
          <w:color w:val="000000"/>
          <w:sz w:val="28"/>
          <w:szCs w:val="28"/>
          <w:shd w:val="clear" w:color="auto" w:fill="FFFFFF"/>
        </w:rPr>
        <w:t xml:space="preserve"> и приведено в Приложении 2</w:t>
      </w:r>
      <w:r w:rsidR="00880C5C" w:rsidRPr="00DC42BD">
        <w:rPr>
          <w:sz w:val="28"/>
          <w:szCs w:val="28"/>
          <w:shd w:val="clear" w:color="auto" w:fill="FFFFFF"/>
        </w:rPr>
        <w:t xml:space="preserve">. </w:t>
      </w:r>
    </w:p>
    <w:p w14:paraId="0DCFCF5B" w14:textId="68050D78" w:rsidR="00FB65CA" w:rsidRDefault="00830C06"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Также</w:t>
      </w:r>
      <w:r w:rsidR="00880C5C" w:rsidRPr="00DC42BD">
        <w:rPr>
          <w:rFonts w:ascii="Times New Roman" w:hAnsi="Times New Roman" w:cs="Times New Roman"/>
          <w:sz w:val="28"/>
          <w:szCs w:val="28"/>
        </w:rPr>
        <w:t xml:space="preserve"> сходную группировку предлагает Н. </w:t>
      </w:r>
      <w:proofErr w:type="spellStart"/>
      <w:r w:rsidR="00880C5C" w:rsidRPr="00DC42BD">
        <w:rPr>
          <w:rFonts w:ascii="Times New Roman" w:hAnsi="Times New Roman" w:cs="Times New Roman"/>
          <w:sz w:val="28"/>
          <w:szCs w:val="28"/>
        </w:rPr>
        <w:t>Шексон</w:t>
      </w:r>
      <w:proofErr w:type="spellEnd"/>
      <w:r w:rsidR="00880C5C" w:rsidRPr="00DC42BD">
        <w:rPr>
          <w:rFonts w:ascii="Times New Roman" w:hAnsi="Times New Roman" w:cs="Times New Roman"/>
          <w:sz w:val="28"/>
          <w:szCs w:val="28"/>
        </w:rPr>
        <w:t xml:space="preserve"> [</w:t>
      </w:r>
      <w:r w:rsidR="00CA74D5">
        <w:rPr>
          <w:rFonts w:ascii="Times New Roman" w:hAnsi="Times New Roman" w:cs="Times New Roman"/>
          <w:sz w:val="28"/>
          <w:szCs w:val="28"/>
        </w:rPr>
        <w:t>24</w:t>
      </w:r>
      <w:r w:rsidR="00880C5C" w:rsidRPr="00DC42BD">
        <w:rPr>
          <w:rFonts w:ascii="Times New Roman" w:hAnsi="Times New Roman" w:cs="Times New Roman"/>
          <w:sz w:val="28"/>
          <w:szCs w:val="28"/>
        </w:rPr>
        <w:t>], который представляет систему офшоров как три взаимосвязанные и постоянно конкурирующие группы. К первой он относит европейские государства, обладающие специальными элементами системы государственного регулирования, предоставляющими достаточные преимущества для привлечения иностранного беглого капитала, к ней относятся: Швейцария, Люксембург, Нидерланды, Австрия, Бельгия, </w:t>
      </w:r>
      <w:hyperlink r:id="rId12" w:history="1">
        <w:r w:rsidR="00880C5C" w:rsidRPr="00DC42BD">
          <w:rPr>
            <w:rStyle w:val="a6"/>
            <w:rFonts w:ascii="Times New Roman" w:hAnsi="Times New Roman" w:cs="Times New Roman"/>
            <w:color w:val="auto"/>
            <w:sz w:val="28"/>
            <w:szCs w:val="28"/>
            <w:u w:val="none"/>
          </w:rPr>
          <w:t>Лихтенштейн</w:t>
        </w:r>
      </w:hyperlink>
      <w:r w:rsidR="00880C5C" w:rsidRPr="00DC42BD">
        <w:rPr>
          <w:rFonts w:ascii="Times New Roman" w:hAnsi="Times New Roman" w:cs="Times New Roman"/>
          <w:sz w:val="28"/>
          <w:szCs w:val="28"/>
        </w:rPr>
        <w:t>, Монако, а также Андорра и остров Мадейра (</w:t>
      </w:r>
      <w:hyperlink r:id="rId13" w:history="1">
        <w:r w:rsidR="00880C5C" w:rsidRPr="00DC42BD">
          <w:rPr>
            <w:rStyle w:val="a6"/>
            <w:rFonts w:ascii="Times New Roman" w:hAnsi="Times New Roman" w:cs="Times New Roman"/>
            <w:color w:val="auto"/>
            <w:sz w:val="28"/>
            <w:szCs w:val="28"/>
            <w:u w:val="none"/>
          </w:rPr>
          <w:t>Португалия</w:t>
        </w:r>
      </w:hyperlink>
      <w:r w:rsidR="00880C5C" w:rsidRPr="00DC42BD">
        <w:rPr>
          <w:rFonts w:ascii="Times New Roman" w:hAnsi="Times New Roman" w:cs="Times New Roman"/>
          <w:sz w:val="28"/>
          <w:szCs w:val="28"/>
        </w:rPr>
        <w:t>). Вторую группу, по его классификации, составляют островные территории и коронные владения Соединенного Королевства </w:t>
      </w:r>
      <w:hyperlink r:id="rId14" w:history="1">
        <w:r w:rsidR="00880C5C" w:rsidRPr="00DC42BD">
          <w:rPr>
            <w:rStyle w:val="a6"/>
            <w:rFonts w:ascii="Times New Roman" w:hAnsi="Times New Roman" w:cs="Times New Roman"/>
            <w:color w:val="auto"/>
            <w:sz w:val="28"/>
            <w:szCs w:val="28"/>
            <w:u w:val="none"/>
          </w:rPr>
          <w:t>Великобритании</w:t>
        </w:r>
      </w:hyperlink>
      <w:r w:rsidR="00880C5C" w:rsidRPr="00DC42BD">
        <w:rPr>
          <w:rFonts w:ascii="Times New Roman" w:hAnsi="Times New Roman" w:cs="Times New Roman"/>
          <w:sz w:val="28"/>
          <w:szCs w:val="28"/>
        </w:rPr>
        <w:t xml:space="preserve"> и Северной Ирландии. Третья группа офшоров является группой независимых государств, которые имеют тесные связи с лондонским Сити, а иногда и являются членами Содружества, например, Гонконг, Сингапур, Кипр, Белиз, ОАЭ, Сейшелы, Маврикий и др. </w:t>
      </w:r>
    </w:p>
    <w:p w14:paraId="43A7D4F5" w14:textId="7F381D5E"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как минимум три варианта группирования офшорных зон по различным принципам. Для России наибольшую актуальность имеет группировка Банка России.</w:t>
      </w:r>
    </w:p>
    <w:p w14:paraId="26CBAA98" w14:textId="77777777" w:rsidR="000B6325" w:rsidRDefault="000B6325" w:rsidP="006D10BF">
      <w:pPr>
        <w:spacing w:after="0" w:line="360" w:lineRule="auto"/>
        <w:ind w:right="-285" w:firstLine="709"/>
        <w:jc w:val="both"/>
        <w:rPr>
          <w:rFonts w:ascii="Times New Roman" w:hAnsi="Times New Roman" w:cs="Times New Roman"/>
          <w:sz w:val="28"/>
          <w:szCs w:val="28"/>
        </w:rPr>
      </w:pPr>
    </w:p>
    <w:p w14:paraId="6E058E05" w14:textId="13A44E19" w:rsidR="00235D88" w:rsidRDefault="00235D88" w:rsidP="006D10BF">
      <w:pPr>
        <w:spacing w:after="0" w:line="360" w:lineRule="auto"/>
        <w:ind w:right="-285" w:firstLine="709"/>
        <w:jc w:val="both"/>
        <w:rPr>
          <w:rFonts w:ascii="Times New Roman" w:hAnsi="Times New Roman" w:cs="Times New Roman"/>
          <w:sz w:val="28"/>
          <w:szCs w:val="28"/>
        </w:rPr>
      </w:pPr>
    </w:p>
    <w:p w14:paraId="2154C616" w14:textId="77777777" w:rsidR="00CA74D5" w:rsidRDefault="00CA74D5" w:rsidP="006D10BF">
      <w:pPr>
        <w:spacing w:after="0" w:line="360" w:lineRule="auto"/>
        <w:ind w:right="-285" w:firstLine="709"/>
        <w:jc w:val="both"/>
        <w:rPr>
          <w:rFonts w:ascii="Times New Roman" w:hAnsi="Times New Roman" w:cs="Times New Roman"/>
          <w:sz w:val="28"/>
          <w:szCs w:val="28"/>
        </w:rPr>
      </w:pPr>
    </w:p>
    <w:p w14:paraId="05A10EC5" w14:textId="7C616AB9" w:rsidR="00FB65CA" w:rsidRPr="00DC42BD" w:rsidRDefault="004C5D9B" w:rsidP="004C5D9B">
      <w:pPr>
        <w:pStyle w:val="a3"/>
        <w:numPr>
          <w:ilvl w:val="1"/>
          <w:numId w:val="24"/>
        </w:numPr>
        <w:spacing w:before="0"/>
        <w:ind w:right="-285"/>
        <w:jc w:val="left"/>
      </w:pPr>
      <w:bookmarkStart w:id="10" w:name="_Toc482839369"/>
      <w:r>
        <w:lastRenderedPageBreak/>
        <w:t>П</w:t>
      </w:r>
      <w:r w:rsidR="00FB65CA">
        <w:t xml:space="preserve">ричины </w:t>
      </w:r>
      <w:r w:rsidR="003A4874">
        <w:t xml:space="preserve">и последствия </w:t>
      </w:r>
      <w:proofErr w:type="spellStart"/>
      <w:r w:rsidR="00FB65CA">
        <w:t>офшоризации</w:t>
      </w:r>
      <w:proofErr w:type="spellEnd"/>
      <w:r w:rsidR="00FB65CA">
        <w:t xml:space="preserve"> российской экономики</w:t>
      </w:r>
      <w:bookmarkEnd w:id="10"/>
    </w:p>
    <w:p w14:paraId="0EC05B2F" w14:textId="77777777" w:rsidR="00FB65CA" w:rsidRDefault="00FB65CA" w:rsidP="006D10BF">
      <w:pPr>
        <w:pStyle w:val="21"/>
        <w:spacing w:after="0"/>
        <w:ind w:left="0" w:right="-285" w:firstLine="709"/>
        <w:rPr>
          <w:b w:val="0"/>
          <w:szCs w:val="28"/>
        </w:rPr>
      </w:pPr>
    </w:p>
    <w:p w14:paraId="0476D5B9" w14:textId="2A267735" w:rsidR="00FB65CA" w:rsidRPr="00DC42BD" w:rsidRDefault="00FB65CA"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Законодательная архитектура офшорных юрисдикций формировалась для удовлетворения потенциальных инвесторов, то есть моделировалась «под спрос». </w:t>
      </w:r>
      <w:r>
        <w:rPr>
          <w:rFonts w:ascii="Times New Roman" w:hAnsi="Times New Roman" w:cs="Times New Roman"/>
          <w:sz w:val="28"/>
          <w:szCs w:val="28"/>
        </w:rPr>
        <w:t xml:space="preserve">Причины популярности офшорных зон </w:t>
      </w:r>
      <w:r w:rsidRPr="00DC42BD">
        <w:rPr>
          <w:rFonts w:ascii="Times New Roman" w:hAnsi="Times New Roman" w:cs="Times New Roman"/>
          <w:sz w:val="28"/>
          <w:szCs w:val="28"/>
        </w:rPr>
        <w:t xml:space="preserve">можно разложить по </w:t>
      </w:r>
      <w:r>
        <w:rPr>
          <w:rFonts w:ascii="Times New Roman" w:hAnsi="Times New Roman" w:cs="Times New Roman"/>
          <w:sz w:val="28"/>
          <w:szCs w:val="28"/>
        </w:rPr>
        <w:t xml:space="preserve">их </w:t>
      </w:r>
      <w:r w:rsidRPr="00DC42BD">
        <w:rPr>
          <w:rFonts w:ascii="Times New Roman" w:hAnsi="Times New Roman" w:cs="Times New Roman"/>
          <w:sz w:val="28"/>
          <w:szCs w:val="28"/>
        </w:rPr>
        <w:t>ключевым характеристикам</w:t>
      </w:r>
      <w:r>
        <w:rPr>
          <w:rFonts w:ascii="Times New Roman" w:hAnsi="Times New Roman" w:cs="Times New Roman"/>
          <w:sz w:val="28"/>
          <w:szCs w:val="28"/>
        </w:rPr>
        <w:t xml:space="preserve">. Как было уже выяснено, основной причиной ухода бизнеса в офшоры из развитых государств являются высокие налоги. Что касается </w:t>
      </w:r>
      <w:r w:rsidR="0078153E">
        <w:rPr>
          <w:rFonts w:ascii="Times New Roman" w:hAnsi="Times New Roman" w:cs="Times New Roman"/>
          <w:sz w:val="28"/>
          <w:szCs w:val="28"/>
        </w:rPr>
        <w:t xml:space="preserve">развивающихся стран и </w:t>
      </w:r>
      <w:r>
        <w:rPr>
          <w:rFonts w:ascii="Times New Roman" w:hAnsi="Times New Roman" w:cs="Times New Roman"/>
          <w:sz w:val="28"/>
          <w:szCs w:val="28"/>
        </w:rPr>
        <w:t>России, здесь действуют несколько иные механизмы. Помимо все прочего, они зависят от ситуации каждого конкретного налогоплательщика и его мотиваций. Представляется целесообразным выделить семь возможных причин</w:t>
      </w:r>
      <w:r w:rsidR="0078153E">
        <w:rPr>
          <w:rFonts w:ascii="Times New Roman" w:hAnsi="Times New Roman" w:cs="Times New Roman"/>
          <w:sz w:val="28"/>
          <w:szCs w:val="28"/>
        </w:rPr>
        <w:t xml:space="preserve"> ухода российского бизнеса в офшоры</w:t>
      </w:r>
      <w:r>
        <w:rPr>
          <w:rFonts w:ascii="Times New Roman" w:hAnsi="Times New Roman" w:cs="Times New Roman"/>
          <w:sz w:val="28"/>
          <w:szCs w:val="28"/>
        </w:rPr>
        <w:t>:</w:t>
      </w:r>
    </w:p>
    <w:p w14:paraId="5DF1BDCC" w14:textId="77777777"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2BD">
        <w:rPr>
          <w:rFonts w:ascii="Times New Roman" w:hAnsi="Times New Roman" w:cs="Times New Roman"/>
          <w:sz w:val="28"/>
          <w:szCs w:val="28"/>
        </w:rPr>
        <w:t>стремление сни</w:t>
      </w:r>
      <w:r>
        <w:rPr>
          <w:rFonts w:ascii="Times New Roman" w:hAnsi="Times New Roman" w:cs="Times New Roman"/>
          <w:sz w:val="28"/>
          <w:szCs w:val="28"/>
        </w:rPr>
        <w:t>зить налоговые и другие платежи в бюджет</w:t>
      </w:r>
      <w:r w:rsidRPr="00DC42BD">
        <w:rPr>
          <w:rFonts w:ascii="Times New Roman" w:hAnsi="Times New Roman" w:cs="Times New Roman"/>
          <w:sz w:val="28"/>
          <w:szCs w:val="28"/>
        </w:rPr>
        <w:t xml:space="preserve">. </w:t>
      </w:r>
      <w:r>
        <w:rPr>
          <w:rFonts w:ascii="Times New Roman" w:hAnsi="Times New Roman" w:cs="Times New Roman"/>
          <w:sz w:val="28"/>
          <w:szCs w:val="28"/>
        </w:rPr>
        <w:t>Офшорные зоны, как правило, предлагают либо нулевую, либо очень низкую ставку налогообложения. Это помогает значительно снизить издержки в конкурентной борьбе и получать увеличенную прибыль.</w:t>
      </w:r>
    </w:p>
    <w:p w14:paraId="1E0B1FAA" w14:textId="2C23B202"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п</w:t>
      </w:r>
      <w:r w:rsidRPr="00DC42BD">
        <w:rPr>
          <w:rFonts w:ascii="Times New Roman" w:hAnsi="Times New Roman" w:cs="Times New Roman"/>
          <w:sz w:val="28"/>
          <w:szCs w:val="28"/>
        </w:rPr>
        <w:t xml:space="preserve">ри низкокачественной институциональной среде в домашней экономике </w:t>
      </w:r>
      <w:r>
        <w:rPr>
          <w:rFonts w:ascii="Times New Roman" w:hAnsi="Times New Roman" w:cs="Times New Roman"/>
          <w:sz w:val="28"/>
          <w:szCs w:val="28"/>
        </w:rPr>
        <w:t xml:space="preserve">офшорная юрисдикция представляется более привлекательной для инвесторов. Как правило, офшорные юрисдикции используют английское право </w:t>
      </w:r>
      <w:r w:rsidRPr="00231784">
        <w:rPr>
          <w:rFonts w:ascii="Times New Roman" w:hAnsi="Times New Roman" w:cs="Times New Roman"/>
          <w:sz w:val="28"/>
          <w:szCs w:val="28"/>
        </w:rPr>
        <w:t>[</w:t>
      </w:r>
      <w:r w:rsidR="00CA74D5">
        <w:rPr>
          <w:rFonts w:ascii="Times New Roman" w:hAnsi="Times New Roman" w:cs="Times New Roman"/>
          <w:sz w:val="28"/>
          <w:szCs w:val="28"/>
        </w:rPr>
        <w:t>19</w:t>
      </w:r>
      <w:r w:rsidRPr="00231784">
        <w:rPr>
          <w:rFonts w:ascii="Times New Roman" w:hAnsi="Times New Roman" w:cs="Times New Roman"/>
          <w:sz w:val="28"/>
          <w:szCs w:val="28"/>
        </w:rPr>
        <w:t>]</w:t>
      </w:r>
      <w:r>
        <w:rPr>
          <w:rFonts w:ascii="Times New Roman" w:hAnsi="Times New Roman" w:cs="Times New Roman"/>
          <w:sz w:val="28"/>
          <w:szCs w:val="28"/>
        </w:rPr>
        <w:t>, которое располагает механизмами для более качественной защиты прав собственников – в частности, миноритарных инвесторов</w:t>
      </w:r>
      <w:r w:rsidRPr="007A27FE">
        <w:rPr>
          <w:rFonts w:ascii="Times New Roman" w:hAnsi="Times New Roman" w:cs="Times New Roman"/>
          <w:sz w:val="28"/>
          <w:szCs w:val="28"/>
        </w:rPr>
        <w:t xml:space="preserve"> [</w:t>
      </w:r>
      <w:r w:rsidR="00CA74D5">
        <w:rPr>
          <w:rFonts w:ascii="Times New Roman" w:hAnsi="Times New Roman" w:cs="Times New Roman"/>
          <w:sz w:val="28"/>
          <w:szCs w:val="28"/>
        </w:rPr>
        <w:t>50</w:t>
      </w:r>
      <w:r w:rsidRPr="007A27FE">
        <w:rPr>
          <w:rFonts w:ascii="Times New Roman" w:hAnsi="Times New Roman" w:cs="Times New Roman"/>
          <w:sz w:val="28"/>
          <w:szCs w:val="28"/>
        </w:rPr>
        <w:t>]</w:t>
      </w:r>
      <w:r>
        <w:rPr>
          <w:rFonts w:ascii="Times New Roman" w:hAnsi="Times New Roman" w:cs="Times New Roman"/>
          <w:sz w:val="28"/>
          <w:szCs w:val="28"/>
        </w:rPr>
        <w:t>. Также офшор отличается более низким уровнем</w:t>
      </w:r>
      <w:r w:rsidRPr="00DC42BD">
        <w:rPr>
          <w:rFonts w:ascii="Times New Roman" w:hAnsi="Times New Roman" w:cs="Times New Roman"/>
          <w:sz w:val="28"/>
          <w:szCs w:val="28"/>
        </w:rPr>
        <w:t xml:space="preserve"> риска потери капитала</w:t>
      </w:r>
      <w:r>
        <w:rPr>
          <w:rFonts w:ascii="Times New Roman" w:hAnsi="Times New Roman" w:cs="Times New Roman"/>
          <w:sz w:val="28"/>
          <w:szCs w:val="28"/>
        </w:rPr>
        <w:t xml:space="preserve">. </w:t>
      </w:r>
      <w:r w:rsidRPr="007A27FE">
        <w:rPr>
          <w:rFonts w:ascii="Times New Roman" w:hAnsi="Times New Roman" w:cs="Times New Roman"/>
          <w:sz w:val="28"/>
          <w:szCs w:val="28"/>
        </w:rPr>
        <w:t xml:space="preserve">Глава Российского союза промышленников и предпринимателей (РСПП) А. Шохин видит главную причину ухода российского капитала в офшоры в </w:t>
      </w:r>
      <w:r>
        <w:rPr>
          <w:rFonts w:ascii="Times New Roman" w:hAnsi="Times New Roman" w:cs="Times New Roman"/>
          <w:sz w:val="28"/>
          <w:szCs w:val="28"/>
        </w:rPr>
        <w:t>изъянах</w:t>
      </w:r>
      <w:r w:rsidRPr="007A27FE">
        <w:rPr>
          <w:rFonts w:ascii="Times New Roman" w:hAnsi="Times New Roman" w:cs="Times New Roman"/>
          <w:sz w:val="28"/>
          <w:szCs w:val="28"/>
        </w:rPr>
        <w:t xml:space="preserve"> судебной системы России.</w:t>
      </w:r>
      <w:r>
        <w:rPr>
          <w:rFonts w:ascii="Times New Roman" w:hAnsi="Times New Roman" w:cs="Times New Roman"/>
          <w:sz w:val="28"/>
          <w:szCs w:val="28"/>
        </w:rPr>
        <w:t xml:space="preserve"> По его словам, даже при совершенной налоговой системе низкое качество судопроизводства и защиты прав собственника будут решающими при выборе в пользу офшорной юрисдикции </w:t>
      </w:r>
      <w:r w:rsidRPr="00837ED5">
        <w:rPr>
          <w:rFonts w:ascii="Times New Roman" w:hAnsi="Times New Roman" w:cs="Times New Roman"/>
          <w:sz w:val="28"/>
          <w:szCs w:val="28"/>
        </w:rPr>
        <w:t>[</w:t>
      </w:r>
      <w:r w:rsidR="00CA74D5">
        <w:rPr>
          <w:rFonts w:ascii="Times New Roman" w:hAnsi="Times New Roman" w:cs="Times New Roman"/>
          <w:sz w:val="28"/>
          <w:szCs w:val="28"/>
        </w:rPr>
        <w:t>92</w:t>
      </w:r>
      <w:r w:rsidRPr="00837ED5">
        <w:rPr>
          <w:rFonts w:ascii="Times New Roman" w:hAnsi="Times New Roman" w:cs="Times New Roman"/>
          <w:sz w:val="28"/>
          <w:szCs w:val="28"/>
        </w:rPr>
        <w:t>]</w:t>
      </w:r>
      <w:r>
        <w:rPr>
          <w:rFonts w:ascii="Times New Roman" w:hAnsi="Times New Roman" w:cs="Times New Roman"/>
          <w:sz w:val="28"/>
          <w:szCs w:val="28"/>
        </w:rPr>
        <w:t>.</w:t>
      </w:r>
    </w:p>
    <w:p w14:paraId="2BCA8D75" w14:textId="5C25A153"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макроэкономическая и геополитическая стабильность, а также предсказуемость налоговой политики – элементы привлекательного инвестиционного климата офшорных зон.</w:t>
      </w:r>
    </w:p>
    <w:p w14:paraId="14A18D09" w14:textId="77777777"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 б</w:t>
      </w:r>
      <w:r w:rsidRPr="00DC42BD">
        <w:rPr>
          <w:rFonts w:ascii="Times New Roman" w:hAnsi="Times New Roman" w:cs="Times New Roman"/>
          <w:sz w:val="28"/>
          <w:szCs w:val="28"/>
        </w:rPr>
        <w:t xml:space="preserve">ольшое количество компаний регистрируется в офшорных зонах в целях </w:t>
      </w:r>
      <w:r>
        <w:rPr>
          <w:rFonts w:ascii="Times New Roman" w:hAnsi="Times New Roman" w:cs="Times New Roman"/>
          <w:sz w:val="28"/>
          <w:szCs w:val="28"/>
        </w:rPr>
        <w:t>облегченной</w:t>
      </w:r>
      <w:r w:rsidRPr="00DC42BD">
        <w:rPr>
          <w:rFonts w:ascii="Times New Roman" w:hAnsi="Times New Roman" w:cs="Times New Roman"/>
          <w:sz w:val="28"/>
          <w:szCs w:val="28"/>
        </w:rPr>
        <w:t xml:space="preserve"> интеграции в международный бизнес, выхода на глобальные рынки посредством </w:t>
      </w:r>
      <w:r w:rsidRPr="00DC42BD">
        <w:rPr>
          <w:rFonts w:ascii="Times New Roman" w:hAnsi="Times New Roman" w:cs="Times New Roman"/>
          <w:sz w:val="28"/>
          <w:szCs w:val="28"/>
          <w:lang w:val="en-US"/>
        </w:rPr>
        <w:t>IPO</w:t>
      </w:r>
      <w:r w:rsidRPr="00DC42BD">
        <w:rPr>
          <w:rFonts w:ascii="Times New Roman" w:hAnsi="Times New Roman" w:cs="Times New Roman"/>
          <w:sz w:val="28"/>
          <w:szCs w:val="28"/>
        </w:rPr>
        <w:t xml:space="preserve">. </w:t>
      </w:r>
    </w:p>
    <w:p w14:paraId="14AC4958" w14:textId="77777777"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2BD">
        <w:rPr>
          <w:rFonts w:ascii="Times New Roman" w:hAnsi="Times New Roman" w:cs="Times New Roman"/>
          <w:sz w:val="28"/>
          <w:szCs w:val="28"/>
        </w:rPr>
        <w:t>минимизаци</w:t>
      </w:r>
      <w:r>
        <w:rPr>
          <w:rFonts w:ascii="Times New Roman" w:hAnsi="Times New Roman" w:cs="Times New Roman"/>
          <w:sz w:val="28"/>
          <w:szCs w:val="28"/>
        </w:rPr>
        <w:t>я</w:t>
      </w:r>
      <w:r w:rsidRPr="00DC42BD">
        <w:rPr>
          <w:rFonts w:ascii="Times New Roman" w:hAnsi="Times New Roman" w:cs="Times New Roman"/>
          <w:sz w:val="28"/>
          <w:szCs w:val="28"/>
        </w:rPr>
        <w:t xml:space="preserve"> трансакционных издержек и издержек на контроль: стремление предпринимателя облегчить процесс организац</w:t>
      </w:r>
      <w:r>
        <w:rPr>
          <w:rFonts w:ascii="Times New Roman" w:hAnsi="Times New Roman" w:cs="Times New Roman"/>
          <w:sz w:val="28"/>
          <w:szCs w:val="28"/>
        </w:rPr>
        <w:t>ии и ведения бизнеса.</w:t>
      </w:r>
    </w:p>
    <w:p w14:paraId="30867BDA" w14:textId="77777777" w:rsidR="00FB65CA" w:rsidRPr="00DC42BD"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н</w:t>
      </w:r>
      <w:r w:rsidRPr="00DC42BD">
        <w:rPr>
          <w:rFonts w:ascii="Times New Roman" w:hAnsi="Times New Roman" w:cs="Times New Roman"/>
          <w:sz w:val="28"/>
          <w:szCs w:val="28"/>
        </w:rPr>
        <w:t xml:space="preserve">егативной спецификой </w:t>
      </w:r>
      <w:r>
        <w:rPr>
          <w:rFonts w:ascii="Times New Roman" w:hAnsi="Times New Roman" w:cs="Times New Roman"/>
          <w:sz w:val="28"/>
          <w:szCs w:val="28"/>
        </w:rPr>
        <w:t xml:space="preserve">развивающихся </w:t>
      </w:r>
      <w:r w:rsidRPr="00DC42BD">
        <w:rPr>
          <w:rFonts w:ascii="Times New Roman" w:hAnsi="Times New Roman" w:cs="Times New Roman"/>
          <w:sz w:val="28"/>
          <w:szCs w:val="28"/>
        </w:rPr>
        <w:t xml:space="preserve">стран </w:t>
      </w:r>
      <w:r>
        <w:rPr>
          <w:rFonts w:ascii="Times New Roman" w:hAnsi="Times New Roman" w:cs="Times New Roman"/>
          <w:sz w:val="28"/>
          <w:szCs w:val="28"/>
        </w:rPr>
        <w:t>(к коим причисляется и Россия)</w:t>
      </w:r>
      <w:r w:rsidRPr="00DC42BD">
        <w:rPr>
          <w:rFonts w:ascii="Times New Roman" w:hAnsi="Times New Roman" w:cs="Times New Roman"/>
          <w:sz w:val="28"/>
          <w:szCs w:val="28"/>
        </w:rPr>
        <w:t xml:space="preserve"> выступает высокий уровень коррупции, поэтому намерение легализовать отмытые деньги (коррупционные деньги), во многих случаях, явля</w:t>
      </w:r>
      <w:r>
        <w:rPr>
          <w:rFonts w:ascii="Times New Roman" w:hAnsi="Times New Roman" w:cs="Times New Roman"/>
          <w:sz w:val="28"/>
          <w:szCs w:val="28"/>
        </w:rPr>
        <w:t>ется основным. Это дополняется</w:t>
      </w:r>
      <w:r w:rsidRPr="00DC42BD">
        <w:rPr>
          <w:rFonts w:ascii="Times New Roman" w:hAnsi="Times New Roman" w:cs="Times New Roman"/>
          <w:sz w:val="28"/>
          <w:szCs w:val="28"/>
        </w:rPr>
        <w:t xml:space="preserve"> намерени</w:t>
      </w:r>
      <w:r>
        <w:rPr>
          <w:rFonts w:ascii="Times New Roman" w:hAnsi="Times New Roman" w:cs="Times New Roman"/>
          <w:sz w:val="28"/>
          <w:szCs w:val="28"/>
        </w:rPr>
        <w:t>ем</w:t>
      </w:r>
      <w:r w:rsidRPr="00DC42BD">
        <w:rPr>
          <w:rFonts w:ascii="Times New Roman" w:hAnsi="Times New Roman" w:cs="Times New Roman"/>
          <w:sz w:val="28"/>
          <w:szCs w:val="28"/>
        </w:rPr>
        <w:t xml:space="preserve"> скрыть криминальным образом полученные доходы, а также финансировать криминальную деятельность.</w:t>
      </w:r>
      <w:r>
        <w:rPr>
          <w:rFonts w:ascii="Times New Roman" w:hAnsi="Times New Roman" w:cs="Times New Roman"/>
          <w:sz w:val="28"/>
          <w:szCs w:val="28"/>
        </w:rPr>
        <w:t xml:space="preserve"> Офшоры позволяют это делать путем предоставления полной анонимности проведения операций и итогового </w:t>
      </w:r>
      <w:proofErr w:type="spellStart"/>
      <w:r>
        <w:rPr>
          <w:rFonts w:ascii="Times New Roman" w:hAnsi="Times New Roman" w:cs="Times New Roman"/>
          <w:sz w:val="28"/>
          <w:szCs w:val="28"/>
        </w:rPr>
        <w:t>выгодоприобретения</w:t>
      </w:r>
      <w:proofErr w:type="spellEnd"/>
      <w:r>
        <w:rPr>
          <w:rFonts w:ascii="Times New Roman" w:hAnsi="Times New Roman" w:cs="Times New Roman"/>
          <w:sz w:val="28"/>
          <w:szCs w:val="28"/>
        </w:rPr>
        <w:t>.</w:t>
      </w:r>
    </w:p>
    <w:p w14:paraId="324A2D97" w14:textId="6A5477BF" w:rsidR="00FB65CA" w:rsidRDefault="00FB65CA"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Pr="00DC42BD">
        <w:rPr>
          <w:rFonts w:ascii="Times New Roman" w:hAnsi="Times New Roman" w:cs="Times New Roman"/>
          <w:sz w:val="28"/>
          <w:szCs w:val="28"/>
        </w:rPr>
        <w:t xml:space="preserve"> офшоризаци</w:t>
      </w:r>
      <w:r>
        <w:rPr>
          <w:rFonts w:ascii="Times New Roman" w:hAnsi="Times New Roman" w:cs="Times New Roman"/>
          <w:sz w:val="28"/>
          <w:szCs w:val="28"/>
        </w:rPr>
        <w:t>я</w:t>
      </w:r>
      <w:r w:rsidRPr="00DC42BD">
        <w:rPr>
          <w:rFonts w:ascii="Times New Roman" w:hAnsi="Times New Roman" w:cs="Times New Roman"/>
          <w:sz w:val="28"/>
          <w:szCs w:val="28"/>
        </w:rPr>
        <w:t xml:space="preserve"> компании как шанс выжить на рынке путем сокращения налоговых и других расходов (</w:t>
      </w:r>
      <w:r>
        <w:rPr>
          <w:rFonts w:ascii="Times New Roman" w:hAnsi="Times New Roman" w:cs="Times New Roman"/>
          <w:sz w:val="28"/>
          <w:szCs w:val="28"/>
        </w:rPr>
        <w:t>уклонение от налогообложения – не основная цель</w:t>
      </w:r>
      <w:r w:rsidRPr="00DC42BD">
        <w:rPr>
          <w:rFonts w:ascii="Times New Roman" w:hAnsi="Times New Roman" w:cs="Times New Roman"/>
          <w:sz w:val="28"/>
          <w:szCs w:val="28"/>
        </w:rPr>
        <w:t xml:space="preserve">). </w:t>
      </w:r>
      <w:r>
        <w:rPr>
          <w:rFonts w:ascii="Times New Roman" w:hAnsi="Times New Roman" w:cs="Times New Roman"/>
          <w:sz w:val="28"/>
          <w:szCs w:val="28"/>
        </w:rPr>
        <w:t xml:space="preserve">По данному вопросу высказывается </w:t>
      </w:r>
      <w:r w:rsidRPr="00DC42BD">
        <w:rPr>
          <w:rFonts w:ascii="Times New Roman" w:hAnsi="Times New Roman" w:cs="Times New Roman"/>
          <w:sz w:val="28"/>
          <w:szCs w:val="28"/>
        </w:rPr>
        <w:t>С.Ю. Глазьев [</w:t>
      </w:r>
      <w:r w:rsidR="00CA74D5">
        <w:rPr>
          <w:rFonts w:ascii="Times New Roman" w:hAnsi="Times New Roman" w:cs="Times New Roman"/>
          <w:sz w:val="28"/>
          <w:szCs w:val="28"/>
        </w:rPr>
        <w:t>36</w:t>
      </w:r>
      <w:r w:rsidRPr="00DC42BD">
        <w:rPr>
          <w:rFonts w:ascii="Times New Roman" w:hAnsi="Times New Roman" w:cs="Times New Roman"/>
          <w:sz w:val="28"/>
          <w:szCs w:val="28"/>
        </w:rPr>
        <w:t>]</w:t>
      </w:r>
      <w:r>
        <w:rPr>
          <w:rFonts w:ascii="Times New Roman" w:hAnsi="Times New Roman" w:cs="Times New Roman"/>
          <w:sz w:val="28"/>
          <w:szCs w:val="28"/>
        </w:rPr>
        <w:t>, который</w:t>
      </w:r>
      <w:r w:rsidRPr="00DC42BD">
        <w:rPr>
          <w:rFonts w:ascii="Times New Roman" w:hAnsi="Times New Roman" w:cs="Times New Roman"/>
          <w:sz w:val="28"/>
          <w:szCs w:val="28"/>
        </w:rPr>
        <w:t xml:space="preserve"> утверждает, что в российской экономике сложилась </w:t>
      </w:r>
      <w:r>
        <w:rPr>
          <w:rFonts w:ascii="Times New Roman" w:hAnsi="Times New Roman" w:cs="Times New Roman"/>
          <w:sz w:val="28"/>
          <w:szCs w:val="28"/>
        </w:rPr>
        <w:t>«</w:t>
      </w:r>
      <w:r w:rsidRPr="00DC42BD">
        <w:rPr>
          <w:rFonts w:ascii="Times New Roman" w:hAnsi="Times New Roman" w:cs="Times New Roman"/>
          <w:sz w:val="28"/>
          <w:szCs w:val="28"/>
        </w:rPr>
        <w:t>дискриминация</w:t>
      </w:r>
      <w:r>
        <w:rPr>
          <w:rFonts w:ascii="Times New Roman" w:hAnsi="Times New Roman" w:cs="Times New Roman"/>
          <w:sz w:val="28"/>
          <w:szCs w:val="28"/>
        </w:rPr>
        <w:t>»</w:t>
      </w:r>
      <w:r w:rsidRPr="00DC42BD">
        <w:rPr>
          <w:rFonts w:ascii="Times New Roman" w:hAnsi="Times New Roman" w:cs="Times New Roman"/>
          <w:sz w:val="28"/>
          <w:szCs w:val="28"/>
        </w:rPr>
        <w:t xml:space="preserve"> тех компаний, которые не используют услуги офшорных зон, по отношению к тем, кто их использует. </w:t>
      </w:r>
      <w:r>
        <w:rPr>
          <w:rFonts w:ascii="Times New Roman" w:hAnsi="Times New Roman" w:cs="Times New Roman"/>
          <w:sz w:val="28"/>
          <w:szCs w:val="28"/>
        </w:rPr>
        <w:t>Последние</w:t>
      </w:r>
      <w:r w:rsidRPr="00DC42BD">
        <w:rPr>
          <w:rFonts w:ascii="Times New Roman" w:hAnsi="Times New Roman" w:cs="Times New Roman"/>
          <w:sz w:val="28"/>
          <w:szCs w:val="28"/>
        </w:rPr>
        <w:t xml:space="preserve"> изначально находятся в более выигрышном положении в силу меньших затрат на ведение бизнеса, что вынуждает «честных» российских предпринимателей тоже в какой-то момент </w:t>
      </w:r>
      <w:r>
        <w:rPr>
          <w:rFonts w:ascii="Times New Roman" w:hAnsi="Times New Roman" w:cs="Times New Roman"/>
          <w:sz w:val="28"/>
          <w:szCs w:val="28"/>
        </w:rPr>
        <w:t>выводить часть бизнеса в офшор.</w:t>
      </w:r>
    </w:p>
    <w:p w14:paraId="37D1A5D5" w14:textId="4CF77A2A" w:rsidR="003A4874" w:rsidRDefault="003A4874"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Таким образом, можно выделить основные социально-экономические последствия интенсивной </w:t>
      </w:r>
      <w:proofErr w:type="spellStart"/>
      <w:r w:rsidRPr="00DC42BD">
        <w:rPr>
          <w:rFonts w:ascii="Times New Roman" w:hAnsi="Times New Roman" w:cs="Times New Roman"/>
          <w:sz w:val="28"/>
          <w:szCs w:val="28"/>
        </w:rPr>
        <w:t>офшоризации</w:t>
      </w:r>
      <w:proofErr w:type="spellEnd"/>
      <w:r w:rsidRPr="00DC42BD">
        <w:rPr>
          <w:rFonts w:ascii="Times New Roman" w:hAnsi="Times New Roman" w:cs="Times New Roman"/>
          <w:sz w:val="28"/>
          <w:szCs w:val="28"/>
        </w:rPr>
        <w:t xml:space="preserve"> в России: </w:t>
      </w:r>
      <w:r>
        <w:rPr>
          <w:rFonts w:ascii="Times New Roman" w:hAnsi="Times New Roman" w:cs="Times New Roman"/>
          <w:sz w:val="28"/>
          <w:szCs w:val="28"/>
        </w:rPr>
        <w:t>(а) с</w:t>
      </w:r>
      <w:r w:rsidRPr="00AF6B30">
        <w:rPr>
          <w:rFonts w:ascii="Times New Roman" w:hAnsi="Times New Roman" w:cs="Times New Roman"/>
          <w:sz w:val="28"/>
          <w:szCs w:val="28"/>
        </w:rPr>
        <w:t xml:space="preserve">окращение </w:t>
      </w:r>
      <w:r w:rsidRPr="00AF6B30">
        <w:rPr>
          <w:rFonts w:ascii="Times New Roman" w:hAnsi="Times New Roman" w:cs="Times New Roman"/>
          <w:bCs/>
          <w:sz w:val="28"/>
          <w:szCs w:val="28"/>
        </w:rPr>
        <w:t xml:space="preserve">налоговых доходов </w:t>
      </w:r>
      <w:r w:rsidRPr="00AF6B30">
        <w:rPr>
          <w:rFonts w:ascii="Times New Roman" w:hAnsi="Times New Roman" w:cs="Times New Roman"/>
          <w:sz w:val="28"/>
          <w:szCs w:val="28"/>
        </w:rPr>
        <w:t>бюджета;</w:t>
      </w:r>
      <w:r>
        <w:rPr>
          <w:rFonts w:ascii="Times New Roman" w:hAnsi="Times New Roman" w:cs="Times New Roman"/>
          <w:sz w:val="28"/>
          <w:szCs w:val="28"/>
        </w:rPr>
        <w:t xml:space="preserve"> (б) м</w:t>
      </w:r>
      <w:r w:rsidRPr="00AF6B30">
        <w:rPr>
          <w:rFonts w:ascii="Times New Roman" w:hAnsi="Times New Roman" w:cs="Times New Roman"/>
          <w:sz w:val="28"/>
          <w:szCs w:val="28"/>
        </w:rPr>
        <w:t xml:space="preserve">ощный </w:t>
      </w:r>
      <w:r w:rsidRPr="00AF6B30">
        <w:rPr>
          <w:rFonts w:ascii="Times New Roman" w:hAnsi="Times New Roman" w:cs="Times New Roman"/>
          <w:bCs/>
          <w:sz w:val="28"/>
          <w:szCs w:val="28"/>
        </w:rPr>
        <w:t>отток</w:t>
      </w:r>
      <w:r w:rsidRPr="00AF6B30">
        <w:rPr>
          <w:rFonts w:ascii="Times New Roman" w:hAnsi="Times New Roman" w:cs="Times New Roman"/>
          <w:sz w:val="28"/>
          <w:szCs w:val="28"/>
        </w:rPr>
        <w:t xml:space="preserve"> капитала;</w:t>
      </w:r>
      <w:r>
        <w:rPr>
          <w:rFonts w:ascii="Times New Roman" w:hAnsi="Times New Roman" w:cs="Times New Roman"/>
          <w:sz w:val="28"/>
          <w:szCs w:val="28"/>
        </w:rPr>
        <w:t xml:space="preserve"> (в) к</w:t>
      </w:r>
      <w:r w:rsidRPr="00AF6B30">
        <w:rPr>
          <w:rFonts w:ascii="Times New Roman" w:hAnsi="Times New Roman" w:cs="Times New Roman"/>
          <w:bCs/>
          <w:sz w:val="28"/>
          <w:szCs w:val="28"/>
        </w:rPr>
        <w:t>онтроль</w:t>
      </w:r>
      <w:r w:rsidRPr="00AF6B30">
        <w:rPr>
          <w:rFonts w:ascii="Times New Roman" w:hAnsi="Times New Roman" w:cs="Times New Roman"/>
          <w:sz w:val="28"/>
          <w:szCs w:val="28"/>
        </w:rPr>
        <w:t xml:space="preserve"> над российскими стратегически важными компаниями находится у иностранных государств.</w:t>
      </w:r>
      <w:r>
        <w:rPr>
          <w:rFonts w:ascii="Times New Roman" w:hAnsi="Times New Roman" w:cs="Times New Roman"/>
          <w:sz w:val="28"/>
          <w:szCs w:val="28"/>
        </w:rPr>
        <w:t xml:space="preserve"> </w:t>
      </w:r>
      <w:r w:rsidRPr="00DC42BD">
        <w:rPr>
          <w:rFonts w:ascii="Times New Roman" w:hAnsi="Times New Roman" w:cs="Times New Roman"/>
          <w:sz w:val="28"/>
          <w:szCs w:val="28"/>
        </w:rPr>
        <w:t>Данные последствия способны повлечь ряд других негативных эффектов, среди которых подрыв национальной и экономической безопасности, подрыв макроэкономической и социальной ст</w:t>
      </w:r>
      <w:r>
        <w:rPr>
          <w:rFonts w:ascii="Times New Roman" w:hAnsi="Times New Roman" w:cs="Times New Roman"/>
          <w:sz w:val="28"/>
          <w:szCs w:val="28"/>
        </w:rPr>
        <w:t>абильности, дефицит госбюджета</w:t>
      </w:r>
      <w:r w:rsidRPr="00DC42BD">
        <w:rPr>
          <w:rFonts w:ascii="Times New Roman" w:hAnsi="Times New Roman" w:cs="Times New Roman"/>
          <w:sz w:val="28"/>
          <w:szCs w:val="28"/>
        </w:rPr>
        <w:t>.</w:t>
      </w:r>
    </w:p>
    <w:p w14:paraId="62C3DA10" w14:textId="67016E53" w:rsidR="00FB65CA" w:rsidRPr="0087332E" w:rsidRDefault="003A4874"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А</w:t>
      </w:r>
      <w:r w:rsidR="00FB65CA">
        <w:rPr>
          <w:rFonts w:ascii="Times New Roman" w:hAnsi="Times New Roman" w:cs="Times New Roman"/>
          <w:sz w:val="28"/>
          <w:szCs w:val="28"/>
        </w:rPr>
        <w:t>грегируя вышеописанные причины</w:t>
      </w:r>
      <w:r>
        <w:rPr>
          <w:rFonts w:ascii="Times New Roman" w:hAnsi="Times New Roman" w:cs="Times New Roman"/>
          <w:sz w:val="28"/>
          <w:szCs w:val="28"/>
        </w:rPr>
        <w:t xml:space="preserve"> </w:t>
      </w:r>
      <w:proofErr w:type="spellStart"/>
      <w:r>
        <w:rPr>
          <w:rFonts w:ascii="Times New Roman" w:hAnsi="Times New Roman" w:cs="Times New Roman"/>
          <w:sz w:val="28"/>
          <w:szCs w:val="28"/>
        </w:rPr>
        <w:t>офшоризации</w:t>
      </w:r>
      <w:proofErr w:type="spellEnd"/>
      <w:r>
        <w:rPr>
          <w:rFonts w:ascii="Times New Roman" w:hAnsi="Times New Roman" w:cs="Times New Roman"/>
          <w:sz w:val="28"/>
          <w:szCs w:val="28"/>
        </w:rPr>
        <w:t xml:space="preserve"> российского бизнеса</w:t>
      </w:r>
      <w:r w:rsidR="00FB65CA">
        <w:rPr>
          <w:rFonts w:ascii="Times New Roman" w:hAnsi="Times New Roman" w:cs="Times New Roman"/>
          <w:sz w:val="28"/>
          <w:szCs w:val="28"/>
        </w:rPr>
        <w:t xml:space="preserve">, можно согласиться с точкой зрения сопредседателя союза предпринимателей </w:t>
      </w:r>
      <w:r w:rsidR="00FB65CA">
        <w:rPr>
          <w:rFonts w:ascii="Times New Roman" w:hAnsi="Times New Roman" w:cs="Times New Roman"/>
          <w:sz w:val="28"/>
          <w:szCs w:val="28"/>
        </w:rPr>
        <w:lastRenderedPageBreak/>
        <w:t xml:space="preserve">«Деловая Россия» </w:t>
      </w:r>
      <w:r w:rsidR="00FB65CA" w:rsidRPr="0087332E">
        <w:rPr>
          <w:rFonts w:ascii="Times New Roman" w:hAnsi="Times New Roman" w:cs="Times New Roman"/>
          <w:sz w:val="28"/>
          <w:szCs w:val="28"/>
        </w:rPr>
        <w:t>А. Данилова-</w:t>
      </w:r>
      <w:proofErr w:type="spellStart"/>
      <w:r w:rsidR="00FB65CA" w:rsidRPr="0087332E">
        <w:rPr>
          <w:rFonts w:ascii="Times New Roman" w:hAnsi="Times New Roman" w:cs="Times New Roman"/>
          <w:sz w:val="28"/>
          <w:szCs w:val="28"/>
        </w:rPr>
        <w:t>Данильяна</w:t>
      </w:r>
      <w:proofErr w:type="spellEnd"/>
      <w:r w:rsidR="00FB65CA">
        <w:rPr>
          <w:rFonts w:ascii="Times New Roman" w:hAnsi="Times New Roman" w:cs="Times New Roman"/>
          <w:sz w:val="28"/>
          <w:szCs w:val="28"/>
        </w:rPr>
        <w:t xml:space="preserve">, который говорит о трех функциях, выполняемых офшором. Таким образом, офшор работает как: инструмент снижения налоговой нагрузки, возможность сокрыть конечного бенефициара и возможность работать в комфортной правовой среде </w:t>
      </w:r>
      <w:r w:rsidR="00FB65CA" w:rsidRPr="0087332E">
        <w:rPr>
          <w:rFonts w:ascii="Times New Roman" w:hAnsi="Times New Roman" w:cs="Times New Roman"/>
          <w:sz w:val="28"/>
          <w:szCs w:val="28"/>
        </w:rPr>
        <w:t>[</w:t>
      </w:r>
      <w:r w:rsidR="00CA74D5">
        <w:rPr>
          <w:rFonts w:ascii="Times New Roman" w:hAnsi="Times New Roman" w:cs="Times New Roman"/>
          <w:sz w:val="28"/>
          <w:szCs w:val="28"/>
        </w:rPr>
        <w:t>92</w:t>
      </w:r>
      <w:r w:rsidR="00FB65CA" w:rsidRPr="0087332E">
        <w:rPr>
          <w:rFonts w:ascii="Times New Roman" w:hAnsi="Times New Roman" w:cs="Times New Roman"/>
          <w:sz w:val="28"/>
          <w:szCs w:val="28"/>
        </w:rPr>
        <w:t>].</w:t>
      </w:r>
      <w:r w:rsidR="00FB65CA">
        <w:rPr>
          <w:rFonts w:ascii="Times New Roman" w:hAnsi="Times New Roman" w:cs="Times New Roman"/>
          <w:sz w:val="28"/>
          <w:szCs w:val="28"/>
        </w:rPr>
        <w:t xml:space="preserve"> Следовательно, это то, что необходимо учитывать при формировании грамотной экономической политики в этой сфере. Под такой политикой понимается введение и поддержание цельного комплекса правовых норм (не противоречащих с существующими нормами и не вызывающих ситуации неоднозначности), регламентирующих деятельность российских налогоплательщиков, связанную с офшорными зонами. </w:t>
      </w:r>
      <w:r>
        <w:rPr>
          <w:rFonts w:ascii="Times New Roman" w:hAnsi="Times New Roman" w:cs="Times New Roman"/>
          <w:sz w:val="28"/>
          <w:szCs w:val="28"/>
        </w:rPr>
        <w:t xml:space="preserve">Ее целью должно быть недопущение негативных социально-экономических последствий, к которым может привести офшоризация. </w:t>
      </w:r>
      <w:r w:rsidR="00FB65CA">
        <w:rPr>
          <w:rFonts w:ascii="Times New Roman" w:hAnsi="Times New Roman" w:cs="Times New Roman"/>
          <w:sz w:val="28"/>
          <w:szCs w:val="28"/>
        </w:rPr>
        <w:t xml:space="preserve">В свою очередь, </w:t>
      </w:r>
      <w:r w:rsidR="00EC2402">
        <w:rPr>
          <w:rFonts w:ascii="Times New Roman" w:hAnsi="Times New Roman" w:cs="Times New Roman"/>
          <w:sz w:val="28"/>
          <w:szCs w:val="28"/>
        </w:rPr>
        <w:t xml:space="preserve">они еще раз доказывают приоритетность экономической политики в области деофшоризации над другими ее областями с точки зрения превентивности серьезных негативных последствий. </w:t>
      </w:r>
    </w:p>
    <w:p w14:paraId="21FD83BA" w14:textId="304FF733" w:rsidR="00FB65CA" w:rsidRDefault="00FB65CA" w:rsidP="006D10BF">
      <w:pPr>
        <w:spacing w:after="0" w:line="360" w:lineRule="auto"/>
        <w:ind w:right="-285" w:firstLine="709"/>
        <w:jc w:val="both"/>
        <w:rPr>
          <w:rFonts w:ascii="Times New Roman" w:hAnsi="Times New Roman" w:cs="Times New Roman"/>
          <w:sz w:val="28"/>
          <w:szCs w:val="28"/>
        </w:rPr>
      </w:pPr>
    </w:p>
    <w:p w14:paraId="0F350567" w14:textId="4C9E6B2E" w:rsidR="00880C5C" w:rsidRPr="00DC42BD" w:rsidRDefault="004C5D9B" w:rsidP="004C5D9B">
      <w:pPr>
        <w:pStyle w:val="a3"/>
        <w:numPr>
          <w:ilvl w:val="1"/>
          <w:numId w:val="24"/>
        </w:numPr>
        <w:spacing w:before="0"/>
        <w:ind w:right="-285"/>
        <w:jc w:val="left"/>
      </w:pPr>
      <w:bookmarkStart w:id="11" w:name="_Toc474015208"/>
      <w:bookmarkStart w:id="12" w:name="_Toc482839370"/>
      <w:bookmarkStart w:id="13" w:name="_Toc422218420"/>
      <w:r>
        <w:t>И</w:t>
      </w:r>
      <w:r w:rsidR="00880C5C" w:rsidRPr="00DC42BD">
        <w:t>стория возникновения офшорных зон</w:t>
      </w:r>
      <w:bookmarkEnd w:id="11"/>
      <w:r w:rsidR="00F8158A">
        <w:t xml:space="preserve"> в современном понимании</w:t>
      </w:r>
      <w:bookmarkEnd w:id="12"/>
    </w:p>
    <w:bookmarkEnd w:id="13"/>
    <w:p w14:paraId="44DA77A5" w14:textId="77777777" w:rsidR="00235D88" w:rsidRDefault="00235D88" w:rsidP="006D10BF">
      <w:pPr>
        <w:spacing w:after="0" w:line="360" w:lineRule="auto"/>
        <w:ind w:right="-285" w:firstLine="709"/>
        <w:jc w:val="both"/>
        <w:rPr>
          <w:rFonts w:ascii="Times New Roman" w:hAnsi="Times New Roman" w:cs="Times New Roman"/>
          <w:sz w:val="28"/>
          <w:szCs w:val="28"/>
        </w:rPr>
      </w:pPr>
    </w:p>
    <w:p w14:paraId="001CF360" w14:textId="0C59D357" w:rsidR="00E52D66" w:rsidRDefault="00880C5C"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Многие </w:t>
      </w:r>
      <w:r w:rsidR="0097604F">
        <w:rPr>
          <w:rFonts w:ascii="Times New Roman" w:hAnsi="Times New Roman" w:cs="Times New Roman"/>
          <w:sz w:val="28"/>
          <w:szCs w:val="28"/>
        </w:rPr>
        <w:t xml:space="preserve">западные </w:t>
      </w:r>
      <w:r w:rsidRPr="00DC42BD">
        <w:rPr>
          <w:rFonts w:ascii="Times New Roman" w:hAnsi="Times New Roman" w:cs="Times New Roman"/>
          <w:sz w:val="28"/>
          <w:szCs w:val="28"/>
        </w:rPr>
        <w:t>экономисты связывают зарождение офшорных зон с появлением рынка евровалюты, который стал р</w:t>
      </w:r>
      <w:r w:rsidR="00235D88">
        <w:rPr>
          <w:rFonts w:ascii="Times New Roman" w:hAnsi="Times New Roman" w:cs="Times New Roman"/>
          <w:sz w:val="28"/>
          <w:szCs w:val="28"/>
        </w:rPr>
        <w:t xml:space="preserve">азвиваться уже в 1950-е </w:t>
      </w:r>
      <w:r w:rsidR="00C866BC">
        <w:rPr>
          <w:rFonts w:ascii="Times New Roman" w:hAnsi="Times New Roman" w:cs="Times New Roman"/>
          <w:sz w:val="28"/>
          <w:szCs w:val="28"/>
        </w:rPr>
        <w:t>гг.</w:t>
      </w:r>
      <w:r w:rsidR="00235D88">
        <w:rPr>
          <w:rFonts w:ascii="Times New Roman" w:hAnsi="Times New Roman" w:cs="Times New Roman"/>
          <w:sz w:val="28"/>
          <w:szCs w:val="28"/>
        </w:rPr>
        <w:t xml:space="preserve"> </w:t>
      </w:r>
      <w:r w:rsidRPr="00DC42BD">
        <w:rPr>
          <w:rFonts w:ascii="Times New Roman" w:hAnsi="Times New Roman" w:cs="Times New Roman"/>
          <w:sz w:val="28"/>
          <w:szCs w:val="28"/>
        </w:rPr>
        <w:t>[</w:t>
      </w:r>
      <w:r w:rsidR="00CA74D5">
        <w:rPr>
          <w:rFonts w:ascii="Times New Roman" w:hAnsi="Times New Roman" w:cs="Times New Roman"/>
          <w:sz w:val="28"/>
          <w:szCs w:val="28"/>
        </w:rPr>
        <w:t>24</w:t>
      </w:r>
      <w:r w:rsidRPr="00DC42BD">
        <w:rPr>
          <w:rFonts w:ascii="Times New Roman" w:hAnsi="Times New Roman" w:cs="Times New Roman"/>
          <w:sz w:val="28"/>
          <w:szCs w:val="28"/>
        </w:rPr>
        <w:t xml:space="preserve">]. Существует мнение о том, что коммунистические страны стали источником первых долларовых балансов в Европе. Этим странам нужна была американская валюта, при этом они предпочитали не держать ее в банках США из-за страха репрессий в собственной стране. </w:t>
      </w:r>
      <w:r w:rsidR="0097604F">
        <w:rPr>
          <w:rFonts w:ascii="Times New Roman" w:hAnsi="Times New Roman" w:cs="Times New Roman"/>
          <w:sz w:val="28"/>
          <w:szCs w:val="28"/>
        </w:rPr>
        <w:t xml:space="preserve">Другая позиция по этому вопросу утверждает, что в послевоенный период возникла необходимость легализации </w:t>
      </w:r>
      <w:r w:rsidR="00665C1F">
        <w:rPr>
          <w:rFonts w:ascii="Times New Roman" w:hAnsi="Times New Roman" w:cs="Times New Roman"/>
          <w:sz w:val="28"/>
          <w:szCs w:val="28"/>
        </w:rPr>
        <w:t>«</w:t>
      </w:r>
      <w:r w:rsidR="0097604F">
        <w:rPr>
          <w:rFonts w:ascii="Times New Roman" w:hAnsi="Times New Roman" w:cs="Times New Roman"/>
          <w:sz w:val="28"/>
          <w:szCs w:val="28"/>
        </w:rPr>
        <w:t>черных денег</w:t>
      </w:r>
      <w:r w:rsidR="00665C1F">
        <w:rPr>
          <w:rFonts w:ascii="Times New Roman" w:hAnsi="Times New Roman" w:cs="Times New Roman"/>
          <w:sz w:val="28"/>
          <w:szCs w:val="28"/>
        </w:rPr>
        <w:t>»</w:t>
      </w:r>
      <w:r w:rsidR="0097604F">
        <w:rPr>
          <w:rFonts w:ascii="Times New Roman" w:hAnsi="Times New Roman" w:cs="Times New Roman"/>
          <w:sz w:val="28"/>
          <w:szCs w:val="28"/>
        </w:rPr>
        <w:t xml:space="preserve">, которые были получены крупными компаниями. Они занимались финансированием </w:t>
      </w:r>
      <w:proofErr w:type="spellStart"/>
      <w:r w:rsidR="00665C1F">
        <w:rPr>
          <w:rFonts w:ascii="Times New Roman" w:hAnsi="Times New Roman" w:cs="Times New Roman"/>
          <w:sz w:val="28"/>
          <w:szCs w:val="28"/>
        </w:rPr>
        <w:t>разведовательных</w:t>
      </w:r>
      <w:proofErr w:type="spellEnd"/>
      <w:r w:rsidR="00665C1F">
        <w:rPr>
          <w:rFonts w:ascii="Times New Roman" w:hAnsi="Times New Roman" w:cs="Times New Roman"/>
          <w:sz w:val="28"/>
          <w:szCs w:val="28"/>
        </w:rPr>
        <w:t xml:space="preserve"> </w:t>
      </w:r>
      <w:r w:rsidR="00E52D66">
        <w:rPr>
          <w:rFonts w:ascii="Times New Roman" w:hAnsi="Times New Roman" w:cs="Times New Roman"/>
          <w:sz w:val="28"/>
          <w:szCs w:val="28"/>
        </w:rPr>
        <w:t xml:space="preserve">и других операций, выполняли крупные военные заказы. Кроме того, многие развитые страны после войны приняли решение по увеличению налога, что подстегнуло крупные компании к смене юрисдикции и оптимизации налогообложения. </w:t>
      </w:r>
    </w:p>
    <w:p w14:paraId="4C31B4FD" w14:textId="34216D35" w:rsidR="00880C5C" w:rsidRPr="00DC42BD" w:rsidRDefault="00E52D66"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Рассматривая ситуацию с точки зрения США,</w:t>
      </w:r>
      <w:r w:rsidR="00880C5C" w:rsidRPr="00DC42BD">
        <w:rPr>
          <w:rFonts w:ascii="Times New Roman" w:hAnsi="Times New Roman" w:cs="Times New Roman"/>
          <w:sz w:val="28"/>
          <w:szCs w:val="28"/>
        </w:rPr>
        <w:t xml:space="preserve"> </w:t>
      </w:r>
      <w:proofErr w:type="spellStart"/>
      <w:r w:rsidR="00665C1F">
        <w:rPr>
          <w:rFonts w:ascii="Times New Roman" w:hAnsi="Times New Roman" w:cs="Times New Roman"/>
          <w:sz w:val="28"/>
          <w:szCs w:val="28"/>
        </w:rPr>
        <w:t>евро</w:t>
      </w:r>
      <w:r w:rsidR="00880C5C" w:rsidRPr="00DC42BD">
        <w:rPr>
          <w:rFonts w:ascii="Times New Roman" w:hAnsi="Times New Roman" w:cs="Times New Roman"/>
          <w:sz w:val="28"/>
          <w:szCs w:val="28"/>
        </w:rPr>
        <w:t>банки</w:t>
      </w:r>
      <w:proofErr w:type="spellEnd"/>
      <w:r w:rsidR="00880C5C" w:rsidRPr="00DC42BD">
        <w:rPr>
          <w:rFonts w:ascii="Times New Roman" w:hAnsi="Times New Roman" w:cs="Times New Roman"/>
          <w:sz w:val="28"/>
          <w:szCs w:val="28"/>
        </w:rPr>
        <w:t xml:space="preserve">, расположенные за пределами Штатов, предлагали более высокий процент по депозитам и более низкий – по кредитам, чем их американские конкуренты. Помимо отсутствия требования нормы обязательного резервирования, </w:t>
      </w:r>
      <w:proofErr w:type="spellStart"/>
      <w:r w:rsidR="00880C5C" w:rsidRPr="00DC42BD">
        <w:rPr>
          <w:rFonts w:ascii="Times New Roman" w:hAnsi="Times New Roman" w:cs="Times New Roman"/>
          <w:sz w:val="28"/>
          <w:szCs w:val="28"/>
        </w:rPr>
        <w:t>евробанки</w:t>
      </w:r>
      <w:proofErr w:type="spellEnd"/>
      <w:r w:rsidR="00880C5C" w:rsidRPr="00DC42BD">
        <w:rPr>
          <w:rFonts w:ascii="Times New Roman" w:hAnsi="Times New Roman" w:cs="Times New Roman"/>
          <w:sz w:val="28"/>
          <w:szCs w:val="28"/>
        </w:rPr>
        <w:t xml:space="preserve"> выигрывали своих соперников низкими либо нулевыми налогами, отсутствием мандата на распределение кредита и ограничений на вход новых банков</w:t>
      </w:r>
      <w:r w:rsidR="00665C1F">
        <w:rPr>
          <w:rFonts w:ascii="Times New Roman" w:hAnsi="Times New Roman" w:cs="Times New Roman"/>
          <w:sz w:val="28"/>
          <w:szCs w:val="28"/>
        </w:rPr>
        <w:t xml:space="preserve"> – что входило в политику их двойных стандартов, предполагающей послабления только для иностранцев </w:t>
      </w:r>
      <w:r w:rsidR="00880C5C" w:rsidRPr="00DC42BD">
        <w:rPr>
          <w:rFonts w:ascii="Times New Roman" w:hAnsi="Times New Roman" w:cs="Times New Roman"/>
          <w:sz w:val="28"/>
          <w:szCs w:val="28"/>
        </w:rPr>
        <w:t>[</w:t>
      </w:r>
      <w:r w:rsidR="00CA74D5">
        <w:rPr>
          <w:rFonts w:ascii="Times New Roman" w:hAnsi="Times New Roman" w:cs="Times New Roman"/>
          <w:sz w:val="28"/>
          <w:szCs w:val="28"/>
        </w:rPr>
        <w:t>26</w:t>
      </w:r>
      <w:r w:rsidR="00880C5C" w:rsidRPr="00DC42BD">
        <w:rPr>
          <w:rFonts w:ascii="Times New Roman" w:hAnsi="Times New Roman" w:cs="Times New Roman"/>
          <w:sz w:val="28"/>
          <w:szCs w:val="28"/>
        </w:rPr>
        <w:t>].</w:t>
      </w:r>
      <w:r w:rsidR="0047207C">
        <w:rPr>
          <w:rFonts w:ascii="Times New Roman" w:hAnsi="Times New Roman" w:cs="Times New Roman"/>
          <w:sz w:val="28"/>
          <w:szCs w:val="28"/>
        </w:rPr>
        <w:t xml:space="preserve"> </w:t>
      </w:r>
      <w:r w:rsidR="00880C5C" w:rsidRPr="00DC42BD">
        <w:rPr>
          <w:rFonts w:ascii="Times New Roman" w:hAnsi="Times New Roman" w:cs="Times New Roman"/>
          <w:sz w:val="28"/>
          <w:szCs w:val="28"/>
        </w:rPr>
        <w:t xml:space="preserve">Термин «евровалюта» относится к депозитам коммерческих банков за пределами страны, где средства, вложенные в депозит, были выпущены. Например, депозит в долларах США в британском коммерческом банке (или даже в британском отделении американского банка) является евродолларом. Эта практика распространилась также на такие неевропейские международные финансовые центры, как Токио, Гонконг, Сингапур, Кувейт, Багамы – депозиты в которых имеют достаточно подходящее название: «офшорные депозиты». Часто они также называются </w:t>
      </w:r>
      <w:proofErr w:type="spellStart"/>
      <w:r w:rsidR="00880C5C" w:rsidRPr="00DC42BD">
        <w:rPr>
          <w:rFonts w:ascii="Times New Roman" w:hAnsi="Times New Roman" w:cs="Times New Roman"/>
          <w:sz w:val="28"/>
          <w:szCs w:val="28"/>
        </w:rPr>
        <w:t>евродепозитами</w:t>
      </w:r>
      <w:proofErr w:type="spellEnd"/>
      <w:r w:rsidR="00880C5C" w:rsidRPr="00DC42BD">
        <w:rPr>
          <w:rFonts w:ascii="Times New Roman" w:hAnsi="Times New Roman" w:cs="Times New Roman"/>
          <w:sz w:val="28"/>
          <w:szCs w:val="28"/>
        </w:rPr>
        <w:t>, несмотря на то, что расположены за пределами Европы</w:t>
      </w:r>
      <w:r w:rsidR="00235D88">
        <w:rPr>
          <w:rFonts w:ascii="Times New Roman" w:hAnsi="Times New Roman" w:cs="Times New Roman"/>
          <w:sz w:val="28"/>
          <w:szCs w:val="28"/>
        </w:rPr>
        <w:t xml:space="preserve"> </w:t>
      </w:r>
      <w:r w:rsidR="00235D88" w:rsidRPr="00DC42BD">
        <w:rPr>
          <w:rFonts w:ascii="Times New Roman" w:hAnsi="Times New Roman" w:cs="Times New Roman"/>
          <w:sz w:val="28"/>
          <w:szCs w:val="28"/>
        </w:rPr>
        <w:t>[</w:t>
      </w:r>
      <w:r w:rsidR="00CA74D5">
        <w:rPr>
          <w:rFonts w:ascii="Times New Roman" w:hAnsi="Times New Roman" w:cs="Times New Roman"/>
          <w:sz w:val="28"/>
          <w:szCs w:val="28"/>
        </w:rPr>
        <w:t>27</w:t>
      </w:r>
      <w:r w:rsidR="00235D88">
        <w:rPr>
          <w:rFonts w:ascii="Times New Roman" w:hAnsi="Times New Roman" w:cs="Times New Roman"/>
          <w:sz w:val="28"/>
          <w:szCs w:val="28"/>
        </w:rPr>
        <w:t xml:space="preserve">; </w:t>
      </w:r>
      <w:r w:rsidR="00CA74D5">
        <w:rPr>
          <w:rFonts w:ascii="Times New Roman" w:hAnsi="Times New Roman" w:cs="Times New Roman"/>
          <w:sz w:val="28"/>
          <w:szCs w:val="28"/>
        </w:rPr>
        <w:t>28</w:t>
      </w:r>
      <w:r w:rsidR="00235D88" w:rsidRPr="00DC42BD">
        <w:rPr>
          <w:rFonts w:ascii="Times New Roman" w:hAnsi="Times New Roman" w:cs="Times New Roman"/>
          <w:sz w:val="28"/>
          <w:szCs w:val="28"/>
        </w:rPr>
        <w:t>].</w:t>
      </w:r>
      <w:r w:rsidR="00880C5C" w:rsidRPr="00DC42BD">
        <w:rPr>
          <w:rFonts w:ascii="Times New Roman" w:hAnsi="Times New Roman" w:cs="Times New Roman"/>
          <w:sz w:val="28"/>
          <w:szCs w:val="28"/>
        </w:rPr>
        <w:t xml:space="preserve"> Денежные средства на еврорынках привлекаются, главным образом, через кредитование. Процентные ставки на международном рынке евродоллара обычно рассчитываются на основе ЛИБОР</w:t>
      </w:r>
      <w:r w:rsidR="00665C1F">
        <w:rPr>
          <w:rFonts w:ascii="Times New Roman" w:hAnsi="Times New Roman" w:cs="Times New Roman"/>
          <w:sz w:val="28"/>
          <w:szCs w:val="28"/>
        </w:rPr>
        <w:t xml:space="preserve"> в Лондоне</w:t>
      </w:r>
      <w:r w:rsidR="00880C5C" w:rsidRPr="00DC42BD">
        <w:rPr>
          <w:rFonts w:ascii="Times New Roman" w:hAnsi="Times New Roman" w:cs="Times New Roman"/>
          <w:sz w:val="28"/>
          <w:szCs w:val="28"/>
        </w:rPr>
        <w:t xml:space="preserve">, которые складываются с суммой спреда. </w:t>
      </w:r>
    </w:p>
    <w:p w14:paraId="546E79D4" w14:textId="18D0237D" w:rsidR="00880C5C" w:rsidRPr="00DC42BD" w:rsidRDefault="00880C5C"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Следующий </w:t>
      </w:r>
      <w:r w:rsidR="00665C1F">
        <w:rPr>
          <w:rFonts w:ascii="Times New Roman" w:hAnsi="Times New Roman" w:cs="Times New Roman"/>
          <w:sz w:val="28"/>
          <w:szCs w:val="28"/>
        </w:rPr>
        <w:t>толчок</w:t>
      </w:r>
      <w:r w:rsidRPr="00DC42BD">
        <w:rPr>
          <w:rFonts w:ascii="Times New Roman" w:hAnsi="Times New Roman" w:cs="Times New Roman"/>
          <w:sz w:val="28"/>
          <w:szCs w:val="28"/>
        </w:rPr>
        <w:t xml:space="preserve"> офшорный лондонский рынок получил в 1963 </w:t>
      </w:r>
      <w:r w:rsidR="00C866BC">
        <w:rPr>
          <w:rFonts w:ascii="Times New Roman" w:hAnsi="Times New Roman" w:cs="Times New Roman"/>
          <w:sz w:val="28"/>
          <w:szCs w:val="28"/>
        </w:rPr>
        <w:t>г.</w:t>
      </w:r>
      <w:r w:rsidRPr="00DC42BD">
        <w:rPr>
          <w:rFonts w:ascii="Times New Roman" w:hAnsi="Times New Roman" w:cs="Times New Roman"/>
          <w:sz w:val="28"/>
          <w:szCs w:val="28"/>
        </w:rPr>
        <w:t>, когда появились еврооблигации [</w:t>
      </w:r>
      <w:r w:rsidR="00CA74D5">
        <w:rPr>
          <w:rFonts w:ascii="Times New Roman" w:hAnsi="Times New Roman" w:cs="Times New Roman"/>
          <w:sz w:val="28"/>
          <w:szCs w:val="28"/>
        </w:rPr>
        <w:t>24</w:t>
      </w:r>
      <w:r w:rsidRPr="00DC42BD">
        <w:rPr>
          <w:rFonts w:ascii="Times New Roman" w:hAnsi="Times New Roman" w:cs="Times New Roman"/>
          <w:sz w:val="28"/>
          <w:szCs w:val="28"/>
        </w:rPr>
        <w:t xml:space="preserve">]. Эти </w:t>
      </w:r>
      <w:r w:rsidR="00665C1F">
        <w:rPr>
          <w:rFonts w:ascii="Times New Roman" w:hAnsi="Times New Roman" w:cs="Times New Roman"/>
          <w:sz w:val="28"/>
          <w:szCs w:val="28"/>
        </w:rPr>
        <w:t>новые</w:t>
      </w:r>
      <w:r w:rsidRPr="00DC42BD">
        <w:rPr>
          <w:rFonts w:ascii="Times New Roman" w:hAnsi="Times New Roman" w:cs="Times New Roman"/>
          <w:sz w:val="28"/>
          <w:szCs w:val="28"/>
        </w:rPr>
        <w:t xml:space="preserve"> инструменты представляли собой нерегулируемые офшорные облигации на предъявителя, то есть были аноним</w:t>
      </w:r>
      <w:r w:rsidR="00665C1F">
        <w:rPr>
          <w:rFonts w:ascii="Times New Roman" w:hAnsi="Times New Roman" w:cs="Times New Roman"/>
          <w:sz w:val="28"/>
          <w:szCs w:val="28"/>
        </w:rPr>
        <w:t>ными</w:t>
      </w:r>
      <w:r w:rsidRPr="00DC42BD">
        <w:rPr>
          <w:rFonts w:ascii="Times New Roman" w:hAnsi="Times New Roman" w:cs="Times New Roman"/>
          <w:sz w:val="28"/>
          <w:szCs w:val="28"/>
        </w:rPr>
        <w:t xml:space="preserve">, в результате чего они стали подходящим инструментом ухода от налогов. Н. </w:t>
      </w:r>
      <w:proofErr w:type="spellStart"/>
      <w:r w:rsidRPr="00DC42BD">
        <w:rPr>
          <w:rFonts w:ascii="Times New Roman" w:hAnsi="Times New Roman" w:cs="Times New Roman"/>
          <w:sz w:val="28"/>
          <w:szCs w:val="28"/>
        </w:rPr>
        <w:t>Шэксон</w:t>
      </w:r>
      <w:proofErr w:type="spellEnd"/>
      <w:r w:rsidRPr="00DC42BD">
        <w:rPr>
          <w:rFonts w:ascii="Times New Roman" w:hAnsi="Times New Roman" w:cs="Times New Roman"/>
          <w:sz w:val="28"/>
          <w:szCs w:val="28"/>
        </w:rPr>
        <w:t xml:space="preserve"> </w:t>
      </w:r>
      <w:r w:rsidR="00665C1F">
        <w:rPr>
          <w:rFonts w:ascii="Times New Roman" w:hAnsi="Times New Roman" w:cs="Times New Roman"/>
          <w:sz w:val="28"/>
          <w:szCs w:val="28"/>
        </w:rPr>
        <w:t>называет это</w:t>
      </w:r>
      <w:r w:rsidRPr="00DC42BD">
        <w:rPr>
          <w:rFonts w:ascii="Times New Roman" w:hAnsi="Times New Roman" w:cs="Times New Roman"/>
          <w:sz w:val="28"/>
          <w:szCs w:val="28"/>
        </w:rPr>
        <w:t xml:space="preserve"> «крайн</w:t>
      </w:r>
      <w:r w:rsidR="00665C1F">
        <w:rPr>
          <w:rFonts w:ascii="Times New Roman" w:hAnsi="Times New Roman" w:cs="Times New Roman"/>
          <w:sz w:val="28"/>
          <w:szCs w:val="28"/>
        </w:rPr>
        <w:t>им</w:t>
      </w:r>
      <w:r w:rsidRPr="00DC42BD">
        <w:rPr>
          <w:rFonts w:ascii="Times New Roman" w:hAnsi="Times New Roman" w:cs="Times New Roman"/>
          <w:sz w:val="28"/>
          <w:szCs w:val="28"/>
        </w:rPr>
        <w:t xml:space="preserve"> воплощение</w:t>
      </w:r>
      <w:r w:rsidR="00665C1F">
        <w:rPr>
          <w:rFonts w:ascii="Times New Roman" w:hAnsi="Times New Roman" w:cs="Times New Roman"/>
          <w:sz w:val="28"/>
          <w:szCs w:val="28"/>
        </w:rPr>
        <w:t>м</w:t>
      </w:r>
      <w:r w:rsidRPr="00DC42BD">
        <w:rPr>
          <w:rFonts w:ascii="Times New Roman" w:hAnsi="Times New Roman" w:cs="Times New Roman"/>
          <w:sz w:val="28"/>
          <w:szCs w:val="28"/>
        </w:rPr>
        <w:t xml:space="preserve"> цинизм</w:t>
      </w:r>
      <w:r w:rsidR="00665C1F">
        <w:rPr>
          <w:rFonts w:ascii="Times New Roman" w:hAnsi="Times New Roman" w:cs="Times New Roman"/>
          <w:sz w:val="28"/>
          <w:szCs w:val="28"/>
        </w:rPr>
        <w:t>а</w:t>
      </w:r>
      <w:r w:rsidRPr="00DC42BD">
        <w:rPr>
          <w:rFonts w:ascii="Times New Roman" w:hAnsi="Times New Roman" w:cs="Times New Roman"/>
          <w:sz w:val="28"/>
          <w:szCs w:val="28"/>
        </w:rPr>
        <w:t xml:space="preserve"> офшорных деяний</w:t>
      </w:r>
      <w:r w:rsidR="00665C1F">
        <w:rPr>
          <w:rFonts w:ascii="Times New Roman" w:hAnsi="Times New Roman" w:cs="Times New Roman"/>
          <w:sz w:val="28"/>
          <w:szCs w:val="28"/>
        </w:rPr>
        <w:t xml:space="preserve">», осуждая действия Банка Англии. </w:t>
      </w:r>
      <w:r w:rsidR="00235D88">
        <w:rPr>
          <w:rFonts w:ascii="Times New Roman" w:hAnsi="Times New Roman" w:cs="Times New Roman"/>
          <w:sz w:val="28"/>
          <w:szCs w:val="28"/>
        </w:rPr>
        <w:t>П</w:t>
      </w:r>
      <w:r w:rsidRPr="00DC42BD">
        <w:rPr>
          <w:rFonts w:ascii="Times New Roman" w:hAnsi="Times New Roman" w:cs="Times New Roman"/>
          <w:sz w:val="28"/>
          <w:szCs w:val="28"/>
        </w:rPr>
        <w:t xml:space="preserve">редставляет интерес письмо Банка Англии под грифом «секретно» 1969 г. </w:t>
      </w:r>
      <w:r w:rsidR="00E0448C">
        <w:rPr>
          <w:rFonts w:ascii="Times New Roman" w:hAnsi="Times New Roman" w:cs="Times New Roman"/>
          <w:sz w:val="28"/>
          <w:szCs w:val="28"/>
        </w:rPr>
        <w:t>– оно</w:t>
      </w:r>
      <w:r w:rsidRPr="00DC42BD">
        <w:rPr>
          <w:rFonts w:ascii="Times New Roman" w:hAnsi="Times New Roman" w:cs="Times New Roman"/>
          <w:sz w:val="28"/>
          <w:szCs w:val="28"/>
        </w:rPr>
        <w:t xml:space="preserve"> дает представление о </w:t>
      </w:r>
      <w:r w:rsidR="00235D88">
        <w:rPr>
          <w:rFonts w:ascii="Times New Roman" w:hAnsi="Times New Roman" w:cs="Times New Roman"/>
          <w:sz w:val="28"/>
          <w:szCs w:val="28"/>
        </w:rPr>
        <w:t xml:space="preserve">заинтересованности Великобритании в развитии на территориях </w:t>
      </w:r>
      <w:r w:rsidRPr="00DC42BD">
        <w:rPr>
          <w:rFonts w:ascii="Times New Roman" w:hAnsi="Times New Roman" w:cs="Times New Roman"/>
          <w:sz w:val="28"/>
          <w:szCs w:val="28"/>
        </w:rPr>
        <w:t>Карибского моря</w:t>
      </w:r>
      <w:r w:rsidR="00235D88">
        <w:rPr>
          <w:rFonts w:ascii="Times New Roman" w:hAnsi="Times New Roman" w:cs="Times New Roman"/>
          <w:sz w:val="28"/>
          <w:szCs w:val="28"/>
        </w:rPr>
        <w:t xml:space="preserve"> (бывшим ее колониальным территориям и стерлинговой зоне)</w:t>
      </w:r>
      <w:r w:rsidRPr="00DC42BD">
        <w:rPr>
          <w:rFonts w:ascii="Times New Roman" w:hAnsi="Times New Roman" w:cs="Times New Roman"/>
          <w:sz w:val="28"/>
          <w:szCs w:val="28"/>
        </w:rPr>
        <w:t xml:space="preserve"> международны</w:t>
      </w:r>
      <w:r w:rsidR="00235D88">
        <w:rPr>
          <w:rFonts w:ascii="Times New Roman" w:hAnsi="Times New Roman" w:cs="Times New Roman"/>
          <w:sz w:val="28"/>
          <w:szCs w:val="28"/>
        </w:rPr>
        <w:t>х</w:t>
      </w:r>
      <w:r w:rsidRPr="00DC42BD">
        <w:rPr>
          <w:rFonts w:ascii="Times New Roman" w:hAnsi="Times New Roman" w:cs="Times New Roman"/>
          <w:sz w:val="28"/>
          <w:szCs w:val="28"/>
        </w:rPr>
        <w:t xml:space="preserve"> финансовы</w:t>
      </w:r>
      <w:r w:rsidR="00235D88">
        <w:rPr>
          <w:rFonts w:ascii="Times New Roman" w:hAnsi="Times New Roman" w:cs="Times New Roman"/>
          <w:sz w:val="28"/>
          <w:szCs w:val="28"/>
        </w:rPr>
        <w:t>х</w:t>
      </w:r>
      <w:r w:rsidRPr="00DC42BD">
        <w:rPr>
          <w:rFonts w:ascii="Times New Roman" w:hAnsi="Times New Roman" w:cs="Times New Roman"/>
          <w:sz w:val="28"/>
          <w:szCs w:val="28"/>
        </w:rPr>
        <w:t xml:space="preserve"> центр</w:t>
      </w:r>
      <w:r w:rsidR="00235D88">
        <w:rPr>
          <w:rFonts w:ascii="Times New Roman" w:hAnsi="Times New Roman" w:cs="Times New Roman"/>
          <w:sz w:val="28"/>
          <w:szCs w:val="28"/>
        </w:rPr>
        <w:t xml:space="preserve">ов </w:t>
      </w:r>
      <w:r w:rsidR="0047207C" w:rsidRPr="00DC42BD">
        <w:rPr>
          <w:rFonts w:ascii="Times New Roman" w:hAnsi="Times New Roman" w:cs="Times New Roman"/>
          <w:sz w:val="28"/>
          <w:szCs w:val="28"/>
        </w:rPr>
        <w:t>[</w:t>
      </w:r>
      <w:r w:rsidR="00CA74D5">
        <w:rPr>
          <w:rFonts w:ascii="Times New Roman" w:hAnsi="Times New Roman" w:cs="Times New Roman"/>
          <w:sz w:val="28"/>
          <w:szCs w:val="28"/>
        </w:rPr>
        <w:t>24</w:t>
      </w:r>
      <w:r w:rsidR="0047207C" w:rsidRPr="00DC42BD">
        <w:rPr>
          <w:rFonts w:ascii="Times New Roman" w:hAnsi="Times New Roman" w:cs="Times New Roman"/>
          <w:sz w:val="28"/>
          <w:szCs w:val="28"/>
        </w:rPr>
        <w:t>].</w:t>
      </w:r>
      <w:r w:rsidR="0047207C">
        <w:rPr>
          <w:rFonts w:ascii="Times New Roman" w:hAnsi="Times New Roman" w:cs="Times New Roman"/>
          <w:sz w:val="28"/>
          <w:szCs w:val="28"/>
        </w:rPr>
        <w:t xml:space="preserve"> </w:t>
      </w:r>
    </w:p>
    <w:p w14:paraId="34FE4DA1" w14:textId="20326F10" w:rsidR="00817A48" w:rsidRDefault="00AF6B30"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880C5C" w:rsidRPr="00DC42BD">
        <w:rPr>
          <w:rFonts w:ascii="Times New Roman" w:hAnsi="Times New Roman" w:cs="Times New Roman"/>
          <w:sz w:val="28"/>
          <w:szCs w:val="28"/>
        </w:rPr>
        <w:t xml:space="preserve">ногие эксперты считают систему </w:t>
      </w:r>
      <w:r w:rsidR="00235D88">
        <w:rPr>
          <w:rFonts w:ascii="Times New Roman" w:hAnsi="Times New Roman" w:cs="Times New Roman"/>
          <w:sz w:val="28"/>
          <w:szCs w:val="28"/>
        </w:rPr>
        <w:t xml:space="preserve">офшорных </w:t>
      </w:r>
      <w:r w:rsidR="00880C5C" w:rsidRPr="00DC42BD">
        <w:rPr>
          <w:rFonts w:ascii="Times New Roman" w:hAnsi="Times New Roman" w:cs="Times New Roman"/>
          <w:sz w:val="28"/>
          <w:szCs w:val="28"/>
        </w:rPr>
        <w:t>теневых банков спусковым механизмом кризиса 2008 г</w:t>
      </w:r>
      <w:r w:rsidR="00235D88" w:rsidRPr="00235D88">
        <w:rPr>
          <w:rFonts w:ascii="Times New Roman" w:hAnsi="Times New Roman" w:cs="Times New Roman"/>
          <w:sz w:val="28"/>
          <w:szCs w:val="28"/>
        </w:rPr>
        <w:t>. [</w:t>
      </w:r>
      <w:r w:rsidR="00CA74D5">
        <w:rPr>
          <w:rFonts w:ascii="Times New Roman" w:hAnsi="Times New Roman" w:cs="Times New Roman"/>
          <w:sz w:val="28"/>
          <w:szCs w:val="28"/>
        </w:rPr>
        <w:t>29</w:t>
      </w:r>
      <w:r w:rsidR="00235D88" w:rsidRPr="00235D88">
        <w:rPr>
          <w:rFonts w:ascii="Times New Roman" w:hAnsi="Times New Roman" w:cs="Times New Roman"/>
          <w:sz w:val="28"/>
          <w:szCs w:val="28"/>
        </w:rPr>
        <w:t>]</w:t>
      </w:r>
      <w:r w:rsidR="00880C5C" w:rsidRPr="00DC42BD">
        <w:rPr>
          <w:rFonts w:ascii="Times New Roman" w:hAnsi="Times New Roman" w:cs="Times New Roman"/>
          <w:sz w:val="28"/>
          <w:szCs w:val="28"/>
        </w:rPr>
        <w:t xml:space="preserve">. Особую роль сыграл рынок </w:t>
      </w:r>
      <w:proofErr w:type="spellStart"/>
      <w:r w:rsidR="00880C5C" w:rsidRPr="00DC42BD">
        <w:rPr>
          <w:rFonts w:ascii="Times New Roman" w:hAnsi="Times New Roman" w:cs="Times New Roman"/>
          <w:sz w:val="28"/>
          <w:szCs w:val="28"/>
        </w:rPr>
        <w:t>субстандартных</w:t>
      </w:r>
      <w:proofErr w:type="spellEnd"/>
      <w:r w:rsidR="00880C5C" w:rsidRPr="00DC42BD">
        <w:rPr>
          <w:rFonts w:ascii="Times New Roman" w:hAnsi="Times New Roman" w:cs="Times New Roman"/>
          <w:sz w:val="28"/>
          <w:szCs w:val="28"/>
        </w:rPr>
        <w:t xml:space="preserve"> ипотечных кредитов США. </w:t>
      </w:r>
      <w:r w:rsidR="00235D88">
        <w:rPr>
          <w:rFonts w:ascii="Times New Roman" w:hAnsi="Times New Roman" w:cs="Times New Roman"/>
          <w:sz w:val="28"/>
          <w:szCs w:val="28"/>
        </w:rPr>
        <w:t>Дело в том, что</w:t>
      </w:r>
      <w:r w:rsidR="00880C5C" w:rsidRPr="00DC42BD">
        <w:rPr>
          <w:rFonts w:ascii="Times New Roman" w:hAnsi="Times New Roman" w:cs="Times New Roman"/>
          <w:sz w:val="28"/>
          <w:szCs w:val="28"/>
        </w:rPr>
        <w:t xml:space="preserve"> хедж-фонды, которые имели отношение к </w:t>
      </w:r>
      <w:proofErr w:type="spellStart"/>
      <w:r w:rsidR="00880C5C" w:rsidRPr="00DC42BD">
        <w:rPr>
          <w:rFonts w:ascii="Times New Roman" w:hAnsi="Times New Roman" w:cs="Times New Roman"/>
          <w:sz w:val="28"/>
          <w:szCs w:val="28"/>
        </w:rPr>
        <w:t>субстандартным</w:t>
      </w:r>
      <w:proofErr w:type="spellEnd"/>
      <w:r w:rsidR="00880C5C" w:rsidRPr="00DC42BD">
        <w:rPr>
          <w:rFonts w:ascii="Times New Roman" w:hAnsi="Times New Roman" w:cs="Times New Roman"/>
          <w:sz w:val="28"/>
          <w:szCs w:val="28"/>
        </w:rPr>
        <w:t xml:space="preserve"> ценным бумагам,</w:t>
      </w:r>
      <w:r>
        <w:rPr>
          <w:rFonts w:ascii="Times New Roman" w:hAnsi="Times New Roman" w:cs="Times New Roman"/>
          <w:sz w:val="28"/>
          <w:szCs w:val="28"/>
        </w:rPr>
        <w:t xml:space="preserve"> </w:t>
      </w:r>
      <w:r w:rsidR="00235D88">
        <w:rPr>
          <w:rFonts w:ascii="Times New Roman" w:hAnsi="Times New Roman" w:cs="Times New Roman"/>
          <w:sz w:val="28"/>
          <w:szCs w:val="28"/>
        </w:rPr>
        <w:t>в большей своей части управлялись из офшорных зон, используя их льготные условия, что повлекло эйфорию, а затем пузырь</w:t>
      </w:r>
      <w:r>
        <w:rPr>
          <w:rFonts w:ascii="Times New Roman" w:hAnsi="Times New Roman" w:cs="Times New Roman"/>
          <w:sz w:val="28"/>
          <w:szCs w:val="28"/>
        </w:rPr>
        <w:t xml:space="preserve"> </w:t>
      </w:r>
      <w:r w:rsidR="00880C5C" w:rsidRPr="00DC42BD">
        <w:rPr>
          <w:rFonts w:ascii="Times New Roman" w:hAnsi="Times New Roman" w:cs="Times New Roman"/>
          <w:sz w:val="28"/>
          <w:szCs w:val="28"/>
        </w:rPr>
        <w:t>[</w:t>
      </w:r>
      <w:r w:rsidR="00CA74D5">
        <w:rPr>
          <w:rFonts w:ascii="Times New Roman" w:hAnsi="Times New Roman" w:cs="Times New Roman"/>
          <w:sz w:val="28"/>
          <w:szCs w:val="28"/>
        </w:rPr>
        <w:t>29</w:t>
      </w:r>
      <w:r w:rsidR="00880C5C" w:rsidRPr="00DC42BD">
        <w:rPr>
          <w:rFonts w:ascii="Times New Roman" w:hAnsi="Times New Roman" w:cs="Times New Roman"/>
          <w:sz w:val="28"/>
          <w:szCs w:val="28"/>
        </w:rPr>
        <w:t>]. Об укреплении популярности теневых банков</w:t>
      </w:r>
      <w:r w:rsidR="00235D88">
        <w:rPr>
          <w:rFonts w:ascii="Times New Roman" w:hAnsi="Times New Roman" w:cs="Times New Roman"/>
          <w:sz w:val="28"/>
          <w:szCs w:val="28"/>
        </w:rPr>
        <w:t xml:space="preserve"> также</w:t>
      </w:r>
      <w:r w:rsidR="00880C5C" w:rsidRPr="00DC42BD">
        <w:rPr>
          <w:rFonts w:ascii="Times New Roman" w:hAnsi="Times New Roman" w:cs="Times New Roman"/>
          <w:sz w:val="28"/>
          <w:szCs w:val="28"/>
        </w:rPr>
        <w:t xml:space="preserve"> говорит статистика организации </w:t>
      </w:r>
      <w:r w:rsidR="00880C5C" w:rsidRPr="00DC42BD">
        <w:rPr>
          <w:rFonts w:ascii="Times New Roman" w:hAnsi="Times New Roman" w:cs="Times New Roman"/>
          <w:sz w:val="28"/>
          <w:szCs w:val="28"/>
          <w:lang w:val="en-US"/>
        </w:rPr>
        <w:t>BIS</w:t>
      </w:r>
      <w:r w:rsidR="00880C5C" w:rsidRPr="00DC42BD">
        <w:rPr>
          <w:rFonts w:ascii="Times New Roman" w:hAnsi="Times New Roman" w:cs="Times New Roman"/>
          <w:sz w:val="28"/>
          <w:szCs w:val="28"/>
        </w:rPr>
        <w:t xml:space="preserve"> за начало 2013 </w:t>
      </w:r>
      <w:r w:rsidR="00C866BC">
        <w:rPr>
          <w:rFonts w:ascii="Times New Roman" w:hAnsi="Times New Roman" w:cs="Times New Roman"/>
          <w:sz w:val="28"/>
          <w:szCs w:val="28"/>
        </w:rPr>
        <w:t>г.</w:t>
      </w:r>
      <w:r w:rsidR="00880C5C" w:rsidRPr="00DC42BD">
        <w:rPr>
          <w:rFonts w:ascii="Times New Roman" w:hAnsi="Times New Roman" w:cs="Times New Roman"/>
          <w:sz w:val="28"/>
          <w:szCs w:val="28"/>
        </w:rPr>
        <w:t>: происходит спад международных платежных требований на классические банки, особенно, на те, что расположены в Еврозоне [</w:t>
      </w:r>
      <w:r w:rsidR="00CA74D5">
        <w:rPr>
          <w:rFonts w:ascii="Times New Roman" w:hAnsi="Times New Roman" w:cs="Times New Roman"/>
          <w:sz w:val="28"/>
          <w:szCs w:val="28"/>
        </w:rPr>
        <w:t>103</w:t>
      </w:r>
      <w:r w:rsidR="00880C5C" w:rsidRPr="00DC42BD">
        <w:rPr>
          <w:rFonts w:ascii="Times New Roman" w:hAnsi="Times New Roman" w:cs="Times New Roman"/>
          <w:sz w:val="28"/>
          <w:szCs w:val="28"/>
        </w:rPr>
        <w:t>]. Иностранные кредиты для компаний из Китая, Бразилии и России росли до рекордных размеров. Названные страны явля</w:t>
      </w:r>
      <w:r w:rsidR="00CA74D5">
        <w:rPr>
          <w:rFonts w:ascii="Times New Roman" w:hAnsi="Times New Roman" w:cs="Times New Roman"/>
          <w:sz w:val="28"/>
          <w:szCs w:val="28"/>
        </w:rPr>
        <w:t>ются</w:t>
      </w:r>
      <w:r w:rsidR="00880C5C" w:rsidRPr="00DC42BD">
        <w:rPr>
          <w:rFonts w:ascii="Times New Roman" w:hAnsi="Times New Roman" w:cs="Times New Roman"/>
          <w:sz w:val="28"/>
          <w:szCs w:val="28"/>
        </w:rPr>
        <w:t xml:space="preserve"> лидерами по использованию офшоров, что показано на Рисунке </w:t>
      </w:r>
      <w:r w:rsidR="00817A48">
        <w:rPr>
          <w:rFonts w:ascii="Times New Roman" w:hAnsi="Times New Roman" w:cs="Times New Roman"/>
          <w:sz w:val="28"/>
          <w:szCs w:val="28"/>
        </w:rPr>
        <w:t>3</w:t>
      </w:r>
      <w:r w:rsidR="00880C5C" w:rsidRPr="00DC42BD">
        <w:rPr>
          <w:rFonts w:ascii="Times New Roman" w:hAnsi="Times New Roman" w:cs="Times New Roman"/>
          <w:sz w:val="28"/>
          <w:szCs w:val="28"/>
        </w:rPr>
        <w:t xml:space="preserve">. </w:t>
      </w:r>
    </w:p>
    <w:p w14:paraId="6D90334A" w14:textId="77777777" w:rsidR="00817A48" w:rsidRDefault="00817A48" w:rsidP="006D10BF">
      <w:pPr>
        <w:spacing w:after="0" w:line="360" w:lineRule="auto"/>
        <w:ind w:right="-285" w:firstLine="709"/>
        <w:jc w:val="both"/>
        <w:rPr>
          <w:rFonts w:ascii="Times New Roman" w:hAnsi="Times New Roman" w:cs="Times New Roman"/>
          <w:sz w:val="28"/>
          <w:szCs w:val="28"/>
        </w:rPr>
      </w:pPr>
    </w:p>
    <w:p w14:paraId="3A269B6C" w14:textId="1FD14004" w:rsidR="00817A48" w:rsidRPr="003E4738" w:rsidRDefault="00817A48" w:rsidP="006D10BF">
      <w:pPr>
        <w:spacing w:after="0" w:line="360" w:lineRule="auto"/>
        <w:ind w:right="-285" w:firstLine="709"/>
        <w:jc w:val="both"/>
        <w:rPr>
          <w:rFonts w:ascii="Times New Roman" w:hAnsi="Times New Roman" w:cs="Times New Roman"/>
          <w:sz w:val="24"/>
          <w:szCs w:val="28"/>
        </w:rPr>
      </w:pPr>
      <w:r w:rsidRPr="003E4738">
        <w:rPr>
          <w:rFonts w:ascii="Times New Roman" w:hAnsi="Times New Roman" w:cs="Times New Roman"/>
          <w:i/>
          <w:sz w:val="24"/>
          <w:szCs w:val="28"/>
        </w:rPr>
        <w:t xml:space="preserve">Рисунок </w:t>
      </w:r>
      <w:r w:rsidR="00DA0B32">
        <w:rPr>
          <w:rFonts w:ascii="Times New Roman" w:hAnsi="Times New Roman" w:cs="Times New Roman"/>
          <w:i/>
          <w:sz w:val="24"/>
          <w:szCs w:val="28"/>
        </w:rPr>
        <w:t>1.</w:t>
      </w:r>
      <w:r>
        <w:rPr>
          <w:rFonts w:ascii="Times New Roman" w:hAnsi="Times New Roman" w:cs="Times New Roman"/>
          <w:i/>
          <w:sz w:val="24"/>
          <w:szCs w:val="28"/>
        </w:rPr>
        <w:t>3</w:t>
      </w:r>
      <w:r w:rsidRPr="003E4738">
        <w:rPr>
          <w:rFonts w:ascii="Times New Roman" w:hAnsi="Times New Roman" w:cs="Times New Roman"/>
          <w:i/>
          <w:sz w:val="24"/>
          <w:szCs w:val="28"/>
        </w:rPr>
        <w:t>. Международные компании развивающихся стран (</w:t>
      </w:r>
      <w:r w:rsidRPr="003E4738">
        <w:rPr>
          <w:rFonts w:ascii="Times New Roman" w:hAnsi="Times New Roman" w:cs="Times New Roman"/>
          <w:i/>
          <w:sz w:val="24"/>
          <w:szCs w:val="28"/>
          <w:lang w:val="en-US"/>
        </w:rPr>
        <w:t>BRIICS</w:t>
      </w:r>
      <w:r w:rsidRPr="003E4738">
        <w:rPr>
          <w:rFonts w:ascii="Times New Roman" w:hAnsi="Times New Roman" w:cs="Times New Roman"/>
          <w:i/>
          <w:sz w:val="24"/>
          <w:szCs w:val="28"/>
        </w:rPr>
        <w:t xml:space="preserve">) расширяют свою офшорную деятельность (Источник: </w:t>
      </w:r>
      <w:r w:rsidRPr="003E4738">
        <w:rPr>
          <w:rFonts w:ascii="Times New Roman" w:hAnsi="Times New Roman" w:cs="Times New Roman"/>
          <w:i/>
          <w:sz w:val="24"/>
          <w:szCs w:val="28"/>
          <w:lang w:val="en-US"/>
        </w:rPr>
        <w:t>OECD</w:t>
      </w:r>
      <w:r w:rsidRPr="003E4738">
        <w:rPr>
          <w:rFonts w:ascii="Times New Roman" w:hAnsi="Times New Roman" w:cs="Times New Roman"/>
          <w:i/>
          <w:sz w:val="24"/>
          <w:szCs w:val="28"/>
        </w:rPr>
        <w:t>)[</w:t>
      </w:r>
      <w:r w:rsidR="00CA74D5">
        <w:rPr>
          <w:rFonts w:ascii="Times New Roman" w:hAnsi="Times New Roman" w:cs="Times New Roman"/>
          <w:i/>
          <w:sz w:val="24"/>
          <w:szCs w:val="28"/>
        </w:rPr>
        <w:t>53</w:t>
      </w:r>
      <w:r w:rsidRPr="003E4738">
        <w:rPr>
          <w:rFonts w:ascii="Times New Roman" w:hAnsi="Times New Roman" w:cs="Times New Roman"/>
          <w:i/>
          <w:sz w:val="24"/>
          <w:szCs w:val="28"/>
        </w:rPr>
        <w:t>].</w:t>
      </w:r>
    </w:p>
    <w:p w14:paraId="762562A3" w14:textId="77777777" w:rsidR="00817A48" w:rsidRPr="00DC42BD" w:rsidRDefault="00817A48"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 </w:t>
      </w:r>
      <w:r w:rsidRPr="00DC42BD">
        <w:rPr>
          <w:rFonts w:ascii="Times New Roman" w:hAnsi="Times New Roman" w:cs="Times New Roman"/>
          <w:noProof/>
          <w:sz w:val="28"/>
          <w:szCs w:val="28"/>
          <w:lang w:eastAsia="ru-RU"/>
        </w:rPr>
        <w:drawing>
          <wp:inline distT="0" distB="0" distL="0" distR="0" wp14:anchorId="1345F058" wp14:editId="7D220D72">
            <wp:extent cx="4510617" cy="2717800"/>
            <wp:effectExtent l="19050" t="0" r="23283" b="63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644DA6" w14:textId="5A9370F2" w:rsidR="00A8389F" w:rsidRDefault="00880C5C"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Стоит заметить, что Китай культивирует подконтрольные ему офшорные зоны – Гонконг и Макао в целях экономической экспансии. Офшорами пользуется большинство крупнейших китайских компаний [</w:t>
      </w:r>
      <w:r w:rsidR="00CA74D5">
        <w:rPr>
          <w:rFonts w:ascii="Times New Roman" w:hAnsi="Times New Roman" w:cs="Times New Roman"/>
          <w:sz w:val="28"/>
          <w:szCs w:val="28"/>
        </w:rPr>
        <w:t>36</w:t>
      </w:r>
      <w:r w:rsidRPr="00DC42BD">
        <w:rPr>
          <w:rFonts w:ascii="Times New Roman" w:hAnsi="Times New Roman" w:cs="Times New Roman"/>
          <w:sz w:val="28"/>
          <w:szCs w:val="28"/>
        </w:rPr>
        <w:t xml:space="preserve">]. </w:t>
      </w:r>
      <w:r w:rsidR="0097604F">
        <w:rPr>
          <w:rFonts w:ascii="Times New Roman" w:hAnsi="Times New Roman" w:cs="Times New Roman"/>
          <w:sz w:val="28"/>
          <w:szCs w:val="28"/>
        </w:rPr>
        <w:t xml:space="preserve">Стало быть, тенденция такого «бегства капиталов» особенно прогрессирует в развивающихся странах, которые характеризуются следующим: в них существует высокий уровень коррупции в государственном и корпоративном секторах; есть признаки галопирующей инфляции; отсутствует надежное законодательство и защита </w:t>
      </w:r>
      <w:r w:rsidR="0097604F">
        <w:rPr>
          <w:rFonts w:ascii="Times New Roman" w:hAnsi="Times New Roman" w:cs="Times New Roman"/>
          <w:sz w:val="28"/>
          <w:szCs w:val="28"/>
        </w:rPr>
        <w:lastRenderedPageBreak/>
        <w:t xml:space="preserve">прав собственности инвесторов; высоки риски девальвации национальной валюты; высока волатильность фондового рынка; присутствует политическая нестабильность; и высоки издержки по уплате налогов, ведения бизнеса </w:t>
      </w:r>
      <w:r w:rsidR="0097604F" w:rsidRPr="002A6C7E">
        <w:rPr>
          <w:rFonts w:ascii="Times New Roman" w:hAnsi="Times New Roman" w:cs="Times New Roman"/>
          <w:sz w:val="28"/>
          <w:szCs w:val="28"/>
        </w:rPr>
        <w:t>[</w:t>
      </w:r>
      <w:r w:rsidR="00CA74D5">
        <w:rPr>
          <w:rFonts w:ascii="Times New Roman" w:hAnsi="Times New Roman" w:cs="Times New Roman"/>
          <w:sz w:val="28"/>
          <w:szCs w:val="28"/>
        </w:rPr>
        <w:t>30</w:t>
      </w:r>
      <w:r w:rsidR="0097604F" w:rsidRPr="002A6C7E">
        <w:rPr>
          <w:rFonts w:ascii="Times New Roman" w:hAnsi="Times New Roman" w:cs="Times New Roman"/>
          <w:sz w:val="28"/>
          <w:szCs w:val="28"/>
        </w:rPr>
        <w:t>]</w:t>
      </w:r>
      <w:r w:rsidR="00A8389F">
        <w:rPr>
          <w:rFonts w:ascii="Times New Roman" w:hAnsi="Times New Roman" w:cs="Times New Roman"/>
          <w:sz w:val="28"/>
          <w:szCs w:val="28"/>
        </w:rPr>
        <w:t>.</w:t>
      </w:r>
    </w:p>
    <w:p w14:paraId="58D3DC25" w14:textId="77777777" w:rsidR="00E608FA" w:rsidRPr="00DC42BD" w:rsidRDefault="00E608FA"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Суммируя вышесказанное, появление </w:t>
      </w:r>
      <w:r>
        <w:rPr>
          <w:rFonts w:ascii="Times New Roman" w:hAnsi="Times New Roman" w:cs="Times New Roman"/>
          <w:sz w:val="28"/>
          <w:szCs w:val="28"/>
        </w:rPr>
        <w:t>офшоров</w:t>
      </w:r>
      <w:r w:rsidRPr="00DC42BD">
        <w:rPr>
          <w:rFonts w:ascii="Times New Roman" w:hAnsi="Times New Roman" w:cs="Times New Roman"/>
          <w:sz w:val="28"/>
          <w:szCs w:val="28"/>
        </w:rPr>
        <w:t xml:space="preserve"> ассоциируется с развитием </w:t>
      </w:r>
      <w:proofErr w:type="spellStart"/>
      <w:r w:rsidRPr="00DC42BD">
        <w:rPr>
          <w:rFonts w:ascii="Times New Roman" w:hAnsi="Times New Roman" w:cs="Times New Roman"/>
          <w:sz w:val="28"/>
          <w:szCs w:val="28"/>
        </w:rPr>
        <w:t>евровалютного</w:t>
      </w:r>
      <w:proofErr w:type="spellEnd"/>
      <w:r w:rsidRPr="00DC42BD">
        <w:rPr>
          <w:rFonts w:ascii="Times New Roman" w:hAnsi="Times New Roman" w:cs="Times New Roman"/>
          <w:sz w:val="28"/>
          <w:szCs w:val="28"/>
        </w:rPr>
        <w:t xml:space="preserve"> рынка. В странах, владеющих </w:t>
      </w:r>
      <w:proofErr w:type="spellStart"/>
      <w:r w:rsidRPr="00DC42BD">
        <w:rPr>
          <w:rFonts w:ascii="Times New Roman" w:hAnsi="Times New Roman" w:cs="Times New Roman"/>
          <w:sz w:val="28"/>
          <w:szCs w:val="28"/>
        </w:rPr>
        <w:t>евробанками</w:t>
      </w:r>
      <w:proofErr w:type="spellEnd"/>
      <w:r w:rsidRPr="00DC42BD">
        <w:rPr>
          <w:rFonts w:ascii="Times New Roman" w:hAnsi="Times New Roman" w:cs="Times New Roman"/>
          <w:sz w:val="28"/>
          <w:szCs w:val="28"/>
        </w:rPr>
        <w:t>, существуют двойные стандарты банковского регулирования: жесткие – для инвесторов в домашней валюте и слабые – для инвесторов в иностранной валюте. Сегодня офшорная банковская деятельность растет быстрыми темпами</w:t>
      </w:r>
      <w:r>
        <w:rPr>
          <w:rFonts w:ascii="Times New Roman" w:hAnsi="Times New Roman" w:cs="Times New Roman"/>
          <w:sz w:val="28"/>
          <w:szCs w:val="28"/>
        </w:rPr>
        <w:t xml:space="preserve"> и особую роль в ней играют развивающиеся страны</w:t>
      </w:r>
      <w:r w:rsidRPr="00DC42BD">
        <w:rPr>
          <w:rFonts w:ascii="Times New Roman" w:hAnsi="Times New Roman" w:cs="Times New Roman"/>
          <w:sz w:val="28"/>
          <w:szCs w:val="28"/>
        </w:rPr>
        <w:t xml:space="preserve">. Офшоры создавались намеренно в целях внешнеэкономической экспансии развитых государств в целях контроля над важными крупными </w:t>
      </w:r>
      <w:r>
        <w:rPr>
          <w:rFonts w:ascii="Times New Roman" w:hAnsi="Times New Roman" w:cs="Times New Roman"/>
          <w:sz w:val="28"/>
          <w:szCs w:val="28"/>
        </w:rPr>
        <w:t>транснациональными</w:t>
      </w:r>
      <w:r w:rsidRPr="00DC42BD">
        <w:rPr>
          <w:rFonts w:ascii="Times New Roman" w:hAnsi="Times New Roman" w:cs="Times New Roman"/>
          <w:sz w:val="28"/>
          <w:szCs w:val="28"/>
        </w:rPr>
        <w:t xml:space="preserve"> компаниями. </w:t>
      </w:r>
    </w:p>
    <w:p w14:paraId="0E1470D7" w14:textId="0F903B5F" w:rsidR="00E608FA" w:rsidRDefault="00E0448C" w:rsidP="006D10BF">
      <w:pPr>
        <w:pStyle w:val="a4"/>
        <w:spacing w:after="0" w:line="360" w:lineRule="auto"/>
        <w:ind w:left="0"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Одним из самых заметных примеров </w:t>
      </w:r>
      <w:r>
        <w:rPr>
          <w:rFonts w:ascii="Times New Roman" w:hAnsi="Times New Roman" w:cs="Times New Roman"/>
          <w:sz w:val="28"/>
          <w:szCs w:val="28"/>
        </w:rPr>
        <w:t xml:space="preserve">организации бизнеса с использованием офшоров </w:t>
      </w:r>
      <w:r w:rsidRPr="00DC42BD">
        <w:rPr>
          <w:rFonts w:ascii="Times New Roman" w:hAnsi="Times New Roman" w:cs="Times New Roman"/>
          <w:sz w:val="28"/>
          <w:szCs w:val="28"/>
        </w:rPr>
        <w:t>можно считать стратегию</w:t>
      </w:r>
      <w:r>
        <w:rPr>
          <w:rFonts w:ascii="Times New Roman" w:hAnsi="Times New Roman" w:cs="Times New Roman"/>
          <w:sz w:val="28"/>
          <w:szCs w:val="28"/>
        </w:rPr>
        <w:t>, которую применяла</w:t>
      </w:r>
      <w:r w:rsidRPr="00DC42BD">
        <w:rPr>
          <w:rFonts w:ascii="Times New Roman" w:hAnsi="Times New Roman" w:cs="Times New Roman"/>
          <w:sz w:val="28"/>
          <w:szCs w:val="28"/>
        </w:rPr>
        <w:t xml:space="preserve"> компани</w:t>
      </w:r>
      <w:r>
        <w:rPr>
          <w:rFonts w:ascii="Times New Roman" w:hAnsi="Times New Roman" w:cs="Times New Roman"/>
          <w:sz w:val="28"/>
          <w:szCs w:val="28"/>
        </w:rPr>
        <w:t>я</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Данную схему </w:t>
      </w:r>
      <w:r>
        <w:rPr>
          <w:rFonts w:ascii="Times New Roman" w:hAnsi="Times New Roman" w:cs="Times New Roman"/>
          <w:sz w:val="28"/>
          <w:szCs w:val="28"/>
        </w:rPr>
        <w:t xml:space="preserve">обычно называют </w:t>
      </w:r>
      <w:r w:rsidRPr="00DC42BD">
        <w:rPr>
          <w:rFonts w:ascii="Times New Roman" w:hAnsi="Times New Roman" w:cs="Times New Roman"/>
          <w:sz w:val="28"/>
          <w:szCs w:val="28"/>
        </w:rPr>
        <w:t>«</w:t>
      </w:r>
      <w:proofErr w:type="spellStart"/>
      <w:r w:rsidRPr="00DC42BD">
        <w:rPr>
          <w:rFonts w:ascii="Times New Roman" w:hAnsi="Times New Roman" w:cs="Times New Roman"/>
          <w:sz w:val="28"/>
          <w:szCs w:val="28"/>
        </w:rPr>
        <w:t>двойн</w:t>
      </w:r>
      <w:r>
        <w:rPr>
          <w:rFonts w:ascii="Times New Roman" w:hAnsi="Times New Roman" w:cs="Times New Roman"/>
          <w:sz w:val="28"/>
          <w:szCs w:val="28"/>
        </w:rPr>
        <w:t>ый</w:t>
      </w:r>
      <w:proofErr w:type="spellEnd"/>
      <w:r w:rsidRPr="00DC42BD">
        <w:rPr>
          <w:rFonts w:ascii="Times New Roman" w:hAnsi="Times New Roman" w:cs="Times New Roman"/>
          <w:sz w:val="28"/>
          <w:szCs w:val="28"/>
        </w:rPr>
        <w:t xml:space="preserve"> </w:t>
      </w:r>
      <w:proofErr w:type="spellStart"/>
      <w:r w:rsidRPr="00DC42BD">
        <w:rPr>
          <w:rFonts w:ascii="Times New Roman" w:hAnsi="Times New Roman" w:cs="Times New Roman"/>
          <w:sz w:val="28"/>
          <w:szCs w:val="28"/>
        </w:rPr>
        <w:t>ирландско</w:t>
      </w:r>
      <w:proofErr w:type="spellEnd"/>
      <w:r w:rsidRPr="00DC42BD">
        <w:rPr>
          <w:rFonts w:ascii="Times New Roman" w:hAnsi="Times New Roman" w:cs="Times New Roman"/>
          <w:sz w:val="28"/>
          <w:szCs w:val="28"/>
        </w:rPr>
        <w:t>-нидерландск</w:t>
      </w:r>
      <w:r>
        <w:rPr>
          <w:rFonts w:ascii="Times New Roman" w:hAnsi="Times New Roman" w:cs="Times New Roman"/>
          <w:sz w:val="28"/>
          <w:szCs w:val="28"/>
        </w:rPr>
        <w:t>им</w:t>
      </w:r>
      <w:r w:rsidRPr="00DC42BD">
        <w:rPr>
          <w:rFonts w:ascii="Times New Roman" w:hAnsi="Times New Roman" w:cs="Times New Roman"/>
          <w:sz w:val="28"/>
          <w:szCs w:val="28"/>
        </w:rPr>
        <w:t xml:space="preserve"> </w:t>
      </w:r>
      <w:proofErr w:type="spellStart"/>
      <w:r w:rsidRPr="00DC42BD">
        <w:rPr>
          <w:rFonts w:ascii="Times New Roman" w:hAnsi="Times New Roman" w:cs="Times New Roman"/>
          <w:sz w:val="28"/>
          <w:szCs w:val="28"/>
        </w:rPr>
        <w:t>сендвич</w:t>
      </w:r>
      <w:r>
        <w:rPr>
          <w:rFonts w:ascii="Times New Roman" w:hAnsi="Times New Roman" w:cs="Times New Roman"/>
          <w:sz w:val="28"/>
          <w:szCs w:val="28"/>
        </w:rPr>
        <w:t>ем</w:t>
      </w:r>
      <w:proofErr w:type="spellEnd"/>
      <w:r w:rsidRPr="00DC42BD">
        <w:rPr>
          <w:rFonts w:ascii="Times New Roman" w:hAnsi="Times New Roman" w:cs="Times New Roman"/>
          <w:sz w:val="28"/>
          <w:szCs w:val="28"/>
        </w:rPr>
        <w:t>»</w:t>
      </w:r>
      <w:r>
        <w:rPr>
          <w:rFonts w:ascii="Times New Roman" w:hAnsi="Times New Roman" w:cs="Times New Roman"/>
          <w:sz w:val="28"/>
          <w:szCs w:val="28"/>
        </w:rPr>
        <w:t xml:space="preserve"> </w:t>
      </w:r>
      <w:r w:rsidR="00E608FA">
        <w:rPr>
          <w:rFonts w:ascii="Times New Roman" w:hAnsi="Times New Roman" w:cs="Times New Roman"/>
          <w:sz w:val="28"/>
          <w:szCs w:val="28"/>
        </w:rPr>
        <w:t>(Р</w:t>
      </w:r>
      <w:r w:rsidRPr="00DC42BD">
        <w:rPr>
          <w:rFonts w:ascii="Times New Roman" w:hAnsi="Times New Roman" w:cs="Times New Roman"/>
          <w:sz w:val="28"/>
          <w:szCs w:val="28"/>
        </w:rPr>
        <w:t xml:space="preserve">исунок </w:t>
      </w:r>
      <w:r w:rsidR="00DA0B32">
        <w:rPr>
          <w:rFonts w:ascii="Times New Roman" w:hAnsi="Times New Roman" w:cs="Times New Roman"/>
          <w:sz w:val="28"/>
          <w:szCs w:val="28"/>
        </w:rPr>
        <w:t>1.</w:t>
      </w:r>
      <w:r w:rsidRPr="00DC42BD">
        <w:rPr>
          <w:rFonts w:ascii="Times New Roman" w:hAnsi="Times New Roman" w:cs="Times New Roman"/>
          <w:sz w:val="28"/>
          <w:szCs w:val="28"/>
        </w:rPr>
        <w:t>4</w:t>
      </w:r>
      <w:r w:rsidR="00E608FA">
        <w:rPr>
          <w:rFonts w:ascii="Times New Roman" w:hAnsi="Times New Roman" w:cs="Times New Roman"/>
          <w:sz w:val="28"/>
          <w:szCs w:val="28"/>
        </w:rPr>
        <w:t xml:space="preserve">), и она </w:t>
      </w:r>
      <w:r w:rsidRPr="00DC42BD">
        <w:rPr>
          <w:rFonts w:ascii="Times New Roman" w:hAnsi="Times New Roman" w:cs="Times New Roman"/>
          <w:sz w:val="28"/>
          <w:szCs w:val="28"/>
        </w:rPr>
        <w:t>предполагает два ирландских филиала и голландскую компанию специального назначения (</w:t>
      </w:r>
      <w:r w:rsidRPr="00DC42BD">
        <w:rPr>
          <w:rFonts w:ascii="Times New Roman" w:hAnsi="Times New Roman" w:cs="Times New Roman"/>
          <w:sz w:val="28"/>
          <w:szCs w:val="28"/>
          <w:lang w:val="en-US"/>
        </w:rPr>
        <w:t>shell</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company</w:t>
      </w:r>
      <w:r w:rsidRPr="00DC42BD">
        <w:rPr>
          <w:rFonts w:ascii="Times New Roman" w:hAnsi="Times New Roman" w:cs="Times New Roman"/>
          <w:sz w:val="28"/>
          <w:szCs w:val="28"/>
        </w:rPr>
        <w:t xml:space="preserve">), расположенную между ними. Впервые она была анализирована репортером Дж. </w:t>
      </w:r>
      <w:proofErr w:type="spellStart"/>
      <w:r w:rsidRPr="00DC42BD">
        <w:rPr>
          <w:rFonts w:ascii="Times New Roman" w:hAnsi="Times New Roman" w:cs="Times New Roman"/>
          <w:sz w:val="28"/>
          <w:szCs w:val="28"/>
        </w:rPr>
        <w:t>Дракером</w:t>
      </w:r>
      <w:proofErr w:type="spellEnd"/>
      <w:r w:rsidRPr="00DC42BD">
        <w:rPr>
          <w:rFonts w:ascii="Times New Roman" w:hAnsi="Times New Roman" w:cs="Times New Roman"/>
          <w:sz w:val="28"/>
          <w:szCs w:val="28"/>
        </w:rPr>
        <w:t xml:space="preserve"> в 2010 г. [</w:t>
      </w:r>
      <w:r w:rsidR="00CA74D5">
        <w:rPr>
          <w:rFonts w:ascii="Times New Roman" w:hAnsi="Times New Roman" w:cs="Times New Roman"/>
          <w:sz w:val="28"/>
          <w:szCs w:val="28"/>
        </w:rPr>
        <w:t>104</w:t>
      </w:r>
      <w:r w:rsidRPr="00DC42BD">
        <w:rPr>
          <w:rFonts w:ascii="Times New Roman" w:hAnsi="Times New Roman" w:cs="Times New Roman"/>
          <w:sz w:val="28"/>
          <w:szCs w:val="28"/>
        </w:rPr>
        <w:t>], позже – академиками (</w:t>
      </w:r>
      <w:proofErr w:type="spellStart"/>
      <w:r w:rsidRPr="00DC42BD">
        <w:rPr>
          <w:rFonts w:ascii="Times New Roman" w:hAnsi="Times New Roman" w:cs="Times New Roman"/>
          <w:sz w:val="28"/>
          <w:szCs w:val="28"/>
        </w:rPr>
        <w:t>Кляйнбардом</w:t>
      </w:r>
      <w:proofErr w:type="spellEnd"/>
      <w:r w:rsidRPr="00DC42BD">
        <w:rPr>
          <w:rFonts w:ascii="Times New Roman" w:hAnsi="Times New Roman" w:cs="Times New Roman"/>
          <w:sz w:val="28"/>
          <w:szCs w:val="28"/>
        </w:rPr>
        <w:t xml:space="preserve"> в 2011 г. [</w:t>
      </w:r>
      <w:r w:rsidR="00CA74D5">
        <w:rPr>
          <w:rFonts w:ascii="Times New Roman" w:hAnsi="Times New Roman" w:cs="Times New Roman"/>
          <w:sz w:val="28"/>
          <w:szCs w:val="28"/>
        </w:rPr>
        <w:t>51</w:t>
      </w:r>
      <w:r w:rsidRPr="00DC42BD">
        <w:rPr>
          <w:rFonts w:ascii="Times New Roman" w:hAnsi="Times New Roman" w:cs="Times New Roman"/>
          <w:sz w:val="28"/>
          <w:szCs w:val="28"/>
        </w:rPr>
        <w:t xml:space="preserve">]) и некоторыми международными организациями. </w:t>
      </w:r>
      <w:r w:rsidR="00E608FA">
        <w:rPr>
          <w:rFonts w:ascii="Times New Roman" w:hAnsi="Times New Roman" w:cs="Times New Roman"/>
          <w:sz w:val="28"/>
          <w:szCs w:val="28"/>
        </w:rPr>
        <w:t>Схема работает следующим образом:</w:t>
      </w:r>
    </w:p>
    <w:p w14:paraId="5D49F26A" w14:textId="4471A6C6" w:rsidR="00E608FA" w:rsidRDefault="00E608FA"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US</w:t>
      </w:r>
      <w:r w:rsidR="00E0448C" w:rsidRPr="00DC42BD">
        <w:rPr>
          <w:rFonts w:ascii="Times New Roman" w:hAnsi="Times New Roman" w:cs="Times New Roman"/>
          <w:sz w:val="28"/>
          <w:szCs w:val="28"/>
        </w:rPr>
        <w:t xml:space="preserve"> передает часть своего нематериального капитала дочерней компании</w:t>
      </w:r>
      <w:r>
        <w:rPr>
          <w:rFonts w:ascii="Times New Roman" w:hAnsi="Times New Roman" w:cs="Times New Roman"/>
          <w:sz w:val="28"/>
          <w:szCs w:val="28"/>
        </w:rPr>
        <w:t>-гибриду</w:t>
      </w:r>
      <w:r w:rsidR="00E0448C" w:rsidRPr="00DC42BD">
        <w:rPr>
          <w:rFonts w:ascii="Times New Roman" w:hAnsi="Times New Roman" w:cs="Times New Roman"/>
          <w:sz w:val="28"/>
          <w:szCs w:val="28"/>
        </w:rPr>
        <w:t xml:space="preserve">, </w:t>
      </w:r>
      <w:r>
        <w:rPr>
          <w:rFonts w:ascii="Times New Roman" w:hAnsi="Times New Roman" w:cs="Times New Roman"/>
          <w:sz w:val="28"/>
          <w:szCs w:val="28"/>
        </w:rPr>
        <w:t>которая</w:t>
      </w:r>
      <w:r w:rsidR="00E0448C" w:rsidRPr="00DC42BD">
        <w:rPr>
          <w:rFonts w:ascii="Times New Roman" w:hAnsi="Times New Roman" w:cs="Times New Roman"/>
          <w:sz w:val="28"/>
          <w:szCs w:val="28"/>
        </w:rPr>
        <w:t xml:space="preserve"> для ирландских налоговых органов является резидентом Бермудских островов. Данная передача происходи</w:t>
      </w:r>
      <w:r>
        <w:rPr>
          <w:rFonts w:ascii="Times New Roman" w:hAnsi="Times New Roman" w:cs="Times New Roman"/>
          <w:sz w:val="28"/>
          <w:szCs w:val="28"/>
        </w:rPr>
        <w:t>т</w:t>
      </w:r>
      <w:r w:rsidR="00E0448C" w:rsidRPr="00DC42BD">
        <w:rPr>
          <w:rFonts w:ascii="Times New Roman" w:hAnsi="Times New Roman" w:cs="Times New Roman"/>
          <w:sz w:val="28"/>
          <w:szCs w:val="28"/>
        </w:rPr>
        <w:t xml:space="preserve"> в 2003 г., </w:t>
      </w:r>
      <w:r>
        <w:rPr>
          <w:rFonts w:ascii="Times New Roman" w:hAnsi="Times New Roman" w:cs="Times New Roman"/>
          <w:sz w:val="28"/>
          <w:szCs w:val="28"/>
        </w:rPr>
        <w:t>незадолго</w:t>
      </w:r>
      <w:r w:rsidR="00E0448C" w:rsidRPr="00DC42BD">
        <w:rPr>
          <w:rFonts w:ascii="Times New Roman" w:hAnsi="Times New Roman" w:cs="Times New Roman"/>
          <w:sz w:val="28"/>
          <w:szCs w:val="28"/>
        </w:rPr>
        <w:t xml:space="preserve"> до первичного публичного размещения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Pr>
          <w:rFonts w:ascii="Times New Roman" w:hAnsi="Times New Roman" w:cs="Times New Roman"/>
          <w:sz w:val="28"/>
          <w:szCs w:val="28"/>
        </w:rPr>
        <w:t>Н</w:t>
      </w:r>
      <w:r w:rsidR="00E0448C" w:rsidRPr="00DC42BD">
        <w:rPr>
          <w:rFonts w:ascii="Times New Roman" w:hAnsi="Times New Roman" w:cs="Times New Roman"/>
          <w:sz w:val="28"/>
          <w:szCs w:val="28"/>
        </w:rPr>
        <w:t>еизвестна цена, по которой совершалась передача активов</w:t>
      </w:r>
      <w:r>
        <w:rPr>
          <w:rFonts w:ascii="Times New Roman" w:hAnsi="Times New Roman" w:cs="Times New Roman"/>
          <w:sz w:val="28"/>
          <w:szCs w:val="28"/>
        </w:rPr>
        <w:t>, однако есть основания полагать, что она была занижена (проблема трансфертного ценообразования)</w:t>
      </w:r>
      <w:r w:rsidR="00E0448C" w:rsidRPr="00DC42BD">
        <w:rPr>
          <w:rFonts w:ascii="Times New Roman" w:hAnsi="Times New Roman" w:cs="Times New Roman"/>
          <w:sz w:val="28"/>
          <w:szCs w:val="28"/>
        </w:rPr>
        <w:t xml:space="preserve">. </w:t>
      </w:r>
    </w:p>
    <w:p w14:paraId="66875987" w14:textId="77777777" w:rsidR="00E608FA" w:rsidRDefault="00E608FA"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Holdings</w:t>
      </w:r>
      <w:r>
        <w:rPr>
          <w:rFonts w:ascii="Times New Roman" w:hAnsi="Times New Roman" w:cs="Times New Roman"/>
          <w:sz w:val="28"/>
          <w:szCs w:val="28"/>
        </w:rPr>
        <w:t xml:space="preserve"> </w:t>
      </w:r>
      <w:r w:rsidR="00E0448C" w:rsidRPr="00DC42BD">
        <w:rPr>
          <w:rFonts w:ascii="Times New Roman" w:hAnsi="Times New Roman" w:cs="Times New Roman"/>
          <w:sz w:val="28"/>
          <w:szCs w:val="28"/>
        </w:rPr>
        <w:t xml:space="preserve">создает другую ирландскую дочку,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и безвозмездно отдает ей лицензию на право использования технологий </w:t>
      </w:r>
      <w:r w:rsidR="00E0448C" w:rsidRPr="00DC42BD">
        <w:rPr>
          <w:rFonts w:ascii="Times New Roman" w:hAnsi="Times New Roman" w:cs="Times New Roman"/>
          <w:sz w:val="28"/>
          <w:szCs w:val="28"/>
          <w:lang w:val="en-US"/>
        </w:rPr>
        <w:t>Google</w:t>
      </w:r>
      <w:r>
        <w:rPr>
          <w:rFonts w:ascii="Times New Roman" w:hAnsi="Times New Roman" w:cs="Times New Roman"/>
          <w:sz w:val="28"/>
          <w:szCs w:val="28"/>
        </w:rPr>
        <w:t>.</w:t>
      </w:r>
    </w:p>
    <w:p w14:paraId="1977E976" w14:textId="77777777" w:rsidR="00E608FA" w:rsidRDefault="00E608FA"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выдает лицензии всем филиалам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Европы, Ближнего Востока и Африки, которые выплачивают роялти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На </w:t>
      </w:r>
      <w:r w:rsidR="00E0448C" w:rsidRPr="00DC42BD">
        <w:rPr>
          <w:rFonts w:ascii="Times New Roman" w:hAnsi="Times New Roman" w:cs="Times New Roman"/>
          <w:sz w:val="28"/>
          <w:szCs w:val="28"/>
        </w:rPr>
        <w:lastRenderedPageBreak/>
        <w:t xml:space="preserve">данном этапе прибыль многочисленных неамериканских компаний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облагаются налогом только в Ирландии, где ставка корпоративного налога составляет 12,5% (против 35% в США). </w:t>
      </w:r>
    </w:p>
    <w:p w14:paraId="353D54F9" w14:textId="4B279550" w:rsidR="00E608FA" w:rsidRDefault="00E608FA"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448C" w:rsidRPr="00DC42BD">
        <w:rPr>
          <w:rFonts w:ascii="Times New Roman" w:hAnsi="Times New Roman" w:cs="Times New Roman"/>
          <w:sz w:val="28"/>
          <w:szCs w:val="28"/>
        </w:rPr>
        <w:t xml:space="preserve">перенаправление прибыли из Ирландии в Бермуды, где корпоративный налог равен нулю, в целях не уплачивать ирландские 12,5%. Так,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выплачивает роялти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Holdings</w:t>
      </w:r>
      <w:r w:rsidR="00E0448C" w:rsidRPr="00DC42BD">
        <w:rPr>
          <w:rFonts w:ascii="Times New Roman" w:hAnsi="Times New Roman" w:cs="Times New Roman"/>
          <w:sz w:val="28"/>
          <w:szCs w:val="28"/>
        </w:rPr>
        <w:t xml:space="preserve">, и здесь может возникнуть две преграды: во-первых, Ирландия облагает налогом роялти. Чтобы этого избежать, требуется перечисление прибыли в обход через Нидерланды, где находится компания специального назначения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BV</w:t>
      </w:r>
      <w:r w:rsidR="00E0448C" w:rsidRPr="00DC42BD">
        <w:rPr>
          <w:rFonts w:ascii="Times New Roman" w:hAnsi="Times New Roman" w:cs="Times New Roman"/>
          <w:sz w:val="28"/>
          <w:szCs w:val="28"/>
        </w:rPr>
        <w:t xml:space="preserve"> (не имеет штата сотрудников [</w:t>
      </w:r>
      <w:r w:rsidR="00CA74D5">
        <w:rPr>
          <w:rFonts w:ascii="Times New Roman" w:hAnsi="Times New Roman" w:cs="Times New Roman"/>
          <w:sz w:val="28"/>
          <w:szCs w:val="28"/>
        </w:rPr>
        <w:t>104</w:t>
      </w:r>
      <w:r w:rsidR="00E0448C" w:rsidRPr="00DC42BD">
        <w:rPr>
          <w:rFonts w:ascii="Times New Roman" w:hAnsi="Times New Roman" w:cs="Times New Roman"/>
          <w:sz w:val="28"/>
          <w:szCs w:val="28"/>
        </w:rPr>
        <w:t xml:space="preserve">]). Тогда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платит роялти нидерландской компании, на которые не налагаются налоги (в силу того, что Ирландия и Нидерланды – обе страны-члены ЕС). После этого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BV</w:t>
      </w:r>
      <w:r w:rsidR="00E0448C" w:rsidRPr="00DC42BD">
        <w:rPr>
          <w:rFonts w:ascii="Times New Roman" w:hAnsi="Times New Roman" w:cs="Times New Roman"/>
          <w:sz w:val="28"/>
          <w:szCs w:val="28"/>
        </w:rPr>
        <w:t xml:space="preserve"> платит все средства обратно гибридной компании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Holdings</w:t>
      </w:r>
      <w:r w:rsidR="00E0448C" w:rsidRPr="00DC42BD">
        <w:rPr>
          <w:rFonts w:ascii="Times New Roman" w:hAnsi="Times New Roman" w:cs="Times New Roman"/>
          <w:sz w:val="28"/>
          <w:szCs w:val="28"/>
        </w:rPr>
        <w:t xml:space="preserve"> – снова без уплаты налогов, так как для нидерландских налоговых органов гибрид – это ирландский холдинг, а не бермудский. Вторая проблема в том, что в США действуют правила </w:t>
      </w:r>
      <w:r>
        <w:rPr>
          <w:rFonts w:ascii="Times New Roman" w:hAnsi="Times New Roman" w:cs="Times New Roman"/>
          <w:sz w:val="28"/>
          <w:szCs w:val="28"/>
        </w:rPr>
        <w:t>контролируемых иностранных компаний (КИК)</w:t>
      </w:r>
      <w:r w:rsidR="00E0448C" w:rsidRPr="00DC42BD">
        <w:rPr>
          <w:rFonts w:ascii="Times New Roman" w:hAnsi="Times New Roman" w:cs="Times New Roman"/>
          <w:sz w:val="28"/>
          <w:szCs w:val="28"/>
        </w:rPr>
        <w:t xml:space="preserve">, которые предполагают налогообложение прибыли, включая роялти, выплаченной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в пользу гибрида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Holdings</w:t>
      </w:r>
      <w:r w:rsidR="00E0448C" w:rsidRPr="00DC42BD">
        <w:rPr>
          <w:rFonts w:ascii="Times New Roman" w:hAnsi="Times New Roman" w:cs="Times New Roman"/>
          <w:sz w:val="28"/>
          <w:szCs w:val="28"/>
        </w:rPr>
        <w:t xml:space="preserve">. Однако в этом случае налога можно избежать, составив договор о том, что якобы </w:t>
      </w:r>
      <w:r w:rsidR="00E0448C" w:rsidRPr="00DC42BD">
        <w:rPr>
          <w:rFonts w:ascii="Times New Roman" w:hAnsi="Times New Roman" w:cs="Times New Roman"/>
          <w:sz w:val="28"/>
          <w:szCs w:val="28"/>
          <w:lang w:val="en-US"/>
        </w:rPr>
        <w:t>Ireland</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Limited</w:t>
      </w:r>
      <w:r w:rsidR="00E0448C" w:rsidRPr="00DC42BD">
        <w:rPr>
          <w:rFonts w:ascii="Times New Roman" w:hAnsi="Times New Roman" w:cs="Times New Roman"/>
          <w:sz w:val="28"/>
          <w:szCs w:val="28"/>
        </w:rPr>
        <w:t xml:space="preserve"> и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BV</w:t>
      </w:r>
      <w:r w:rsidR="00E0448C" w:rsidRPr="00DC42BD">
        <w:rPr>
          <w:rFonts w:ascii="Times New Roman" w:hAnsi="Times New Roman" w:cs="Times New Roman"/>
          <w:sz w:val="28"/>
          <w:szCs w:val="28"/>
        </w:rPr>
        <w:t xml:space="preserve"> являются отделениями </w:t>
      </w:r>
      <w:r w:rsidR="00E0448C" w:rsidRPr="00DC42BD">
        <w:rPr>
          <w:rFonts w:ascii="Times New Roman" w:hAnsi="Times New Roman" w:cs="Times New Roman"/>
          <w:sz w:val="28"/>
          <w:szCs w:val="28"/>
          <w:lang w:val="en-US"/>
        </w:rPr>
        <w:t>Google</w:t>
      </w:r>
      <w:r w:rsidR="00E0448C" w:rsidRPr="00DC42BD">
        <w:rPr>
          <w:rFonts w:ascii="Times New Roman" w:hAnsi="Times New Roman" w:cs="Times New Roman"/>
          <w:sz w:val="28"/>
          <w:szCs w:val="28"/>
        </w:rPr>
        <w:t xml:space="preserve"> </w:t>
      </w:r>
      <w:r w:rsidR="00E0448C" w:rsidRPr="00DC42BD">
        <w:rPr>
          <w:rFonts w:ascii="Times New Roman" w:hAnsi="Times New Roman" w:cs="Times New Roman"/>
          <w:sz w:val="28"/>
          <w:szCs w:val="28"/>
          <w:lang w:val="en-US"/>
        </w:rPr>
        <w:t>Holdings</w:t>
      </w:r>
      <w:r w:rsidR="00E0448C" w:rsidRPr="00DC42BD">
        <w:rPr>
          <w:rFonts w:ascii="Times New Roman" w:hAnsi="Times New Roman" w:cs="Times New Roman"/>
          <w:sz w:val="28"/>
          <w:szCs w:val="28"/>
        </w:rPr>
        <w:t xml:space="preserve">. </w:t>
      </w:r>
    </w:p>
    <w:p w14:paraId="627EE3CE" w14:textId="1FAC8314" w:rsidR="00E0448C" w:rsidRDefault="00E0448C" w:rsidP="006D10BF">
      <w:pPr>
        <w:pStyle w:val="a4"/>
        <w:spacing w:after="0" w:line="360" w:lineRule="auto"/>
        <w:ind w:left="0"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В результате, с точки зрения налоговых органов США </w:t>
      </w:r>
      <w:r w:rsidRPr="00DC42BD">
        <w:rPr>
          <w:rFonts w:ascii="Times New Roman" w:hAnsi="Times New Roman" w:cs="Times New Roman"/>
          <w:sz w:val="28"/>
          <w:szCs w:val="28"/>
          <w:lang w:val="en-US"/>
        </w:rPr>
        <w:t>Ireland</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Limited</w:t>
      </w:r>
      <w:r w:rsidRPr="00DC42BD">
        <w:rPr>
          <w:rFonts w:ascii="Times New Roman" w:hAnsi="Times New Roman" w:cs="Times New Roman"/>
          <w:sz w:val="28"/>
          <w:szCs w:val="28"/>
        </w:rPr>
        <w:t xml:space="preserve"> и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BV</w:t>
      </w:r>
      <w:r w:rsidRPr="00DC42BD">
        <w:rPr>
          <w:rFonts w:ascii="Times New Roman" w:hAnsi="Times New Roman" w:cs="Times New Roman"/>
          <w:sz w:val="28"/>
          <w:szCs w:val="28"/>
        </w:rPr>
        <w:t xml:space="preserve"> не существуют, что не так для Европы. Для Ирландии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Holdings</w:t>
      </w:r>
      <w:r w:rsidRPr="00DC42BD">
        <w:rPr>
          <w:rFonts w:ascii="Times New Roman" w:hAnsi="Times New Roman" w:cs="Times New Roman"/>
          <w:sz w:val="28"/>
          <w:szCs w:val="28"/>
        </w:rPr>
        <w:t xml:space="preserve"> – бермудские, но для США холдинг является ирландским. Такая игра с налоговыми договорами пр</w:t>
      </w:r>
      <w:r>
        <w:rPr>
          <w:rFonts w:ascii="Times New Roman" w:hAnsi="Times New Roman" w:cs="Times New Roman"/>
          <w:sz w:val="28"/>
          <w:szCs w:val="28"/>
        </w:rPr>
        <w:t>отив друг друга</w:t>
      </w:r>
      <w:r w:rsidRPr="00DC42BD">
        <w:rPr>
          <w:rFonts w:ascii="Times New Roman" w:hAnsi="Times New Roman" w:cs="Times New Roman"/>
          <w:sz w:val="28"/>
          <w:szCs w:val="28"/>
        </w:rPr>
        <w:t xml:space="preserve"> - это ни что иное, как использование неоднородности понятия о </w:t>
      </w:r>
      <w:proofErr w:type="spellStart"/>
      <w:r w:rsidRPr="00DC42BD">
        <w:rPr>
          <w:rFonts w:ascii="Times New Roman" w:hAnsi="Times New Roman" w:cs="Times New Roman"/>
          <w:sz w:val="28"/>
          <w:szCs w:val="28"/>
        </w:rPr>
        <w:t>резидентстве</w:t>
      </w:r>
      <w:proofErr w:type="spellEnd"/>
      <w:r w:rsidRPr="00DC42BD">
        <w:rPr>
          <w:rFonts w:ascii="Times New Roman" w:hAnsi="Times New Roman" w:cs="Times New Roman"/>
          <w:sz w:val="28"/>
          <w:szCs w:val="28"/>
        </w:rPr>
        <w:t xml:space="preserve"> в целях минимизации налогообложения. Так,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имеет незадекларированный доход, который нигде не облагается налогом. Согласно оценке Дж. </w:t>
      </w:r>
      <w:proofErr w:type="spellStart"/>
      <w:r w:rsidRPr="00DC42BD">
        <w:rPr>
          <w:rFonts w:ascii="Times New Roman" w:hAnsi="Times New Roman" w:cs="Times New Roman"/>
          <w:sz w:val="28"/>
          <w:szCs w:val="28"/>
        </w:rPr>
        <w:t>Дракера</w:t>
      </w:r>
      <w:proofErr w:type="spellEnd"/>
      <w:r w:rsidRPr="00DC42BD">
        <w:rPr>
          <w:rFonts w:ascii="Times New Roman" w:hAnsi="Times New Roman" w:cs="Times New Roman"/>
          <w:sz w:val="28"/>
          <w:szCs w:val="28"/>
        </w:rPr>
        <w:t xml:space="preserve">, такая схема увеличила прибыль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примерно на 26%.</w:t>
      </w:r>
    </w:p>
    <w:p w14:paraId="38F63DE9" w14:textId="29F18EFE" w:rsidR="00E0448C" w:rsidRDefault="00E0448C"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 xml:space="preserve">В итоге, можно сказать, что офшорными схемами, созданными в целях оптимизации налогообложения, </w:t>
      </w:r>
      <w:r w:rsidR="00E608FA">
        <w:rPr>
          <w:rFonts w:ascii="Times New Roman" w:hAnsi="Times New Roman" w:cs="Times New Roman"/>
          <w:bCs/>
          <w:sz w:val="28"/>
          <w:szCs w:val="28"/>
        </w:rPr>
        <w:t>пользуются</w:t>
      </w:r>
      <w:r>
        <w:rPr>
          <w:rFonts w:ascii="Times New Roman" w:hAnsi="Times New Roman" w:cs="Times New Roman"/>
          <w:bCs/>
          <w:sz w:val="28"/>
          <w:szCs w:val="28"/>
        </w:rPr>
        <w:t xml:space="preserve"> компании по всему миру, в том числе и такие гиганты, как </w:t>
      </w:r>
      <w:r>
        <w:rPr>
          <w:rFonts w:ascii="Times New Roman" w:hAnsi="Times New Roman" w:cs="Times New Roman"/>
          <w:bCs/>
          <w:sz w:val="28"/>
          <w:szCs w:val="28"/>
          <w:lang w:val="en-US"/>
        </w:rPr>
        <w:t>Google</w:t>
      </w:r>
      <w:r w:rsidRPr="003E4738">
        <w:rPr>
          <w:rFonts w:ascii="Times New Roman" w:hAnsi="Times New Roman" w:cs="Times New Roman"/>
          <w:bCs/>
          <w:sz w:val="28"/>
          <w:szCs w:val="28"/>
        </w:rPr>
        <w:t>.</w:t>
      </w:r>
      <w:r>
        <w:rPr>
          <w:rFonts w:ascii="Times New Roman" w:hAnsi="Times New Roman" w:cs="Times New Roman"/>
          <w:bCs/>
          <w:sz w:val="28"/>
          <w:szCs w:val="28"/>
        </w:rPr>
        <w:t xml:space="preserve"> В результате раскрытия так называемого </w:t>
      </w:r>
      <w:r>
        <w:rPr>
          <w:rFonts w:ascii="Times New Roman" w:hAnsi="Times New Roman" w:cs="Times New Roman"/>
          <w:bCs/>
          <w:sz w:val="28"/>
          <w:szCs w:val="28"/>
        </w:rPr>
        <w:lastRenderedPageBreak/>
        <w:t xml:space="preserve">«Панамского архива» в апреле 2016 г., мир узнал о существовании тысяч оптимизационных схем. </w:t>
      </w:r>
    </w:p>
    <w:p w14:paraId="1DFFAE0C" w14:textId="77777777" w:rsidR="00E0448C" w:rsidRDefault="00E0448C" w:rsidP="006D10BF">
      <w:pPr>
        <w:pStyle w:val="a4"/>
        <w:spacing w:after="0" w:line="360" w:lineRule="auto"/>
        <w:ind w:left="0" w:right="-285" w:firstLine="709"/>
        <w:jc w:val="both"/>
        <w:rPr>
          <w:rFonts w:ascii="Times New Roman" w:hAnsi="Times New Roman" w:cs="Times New Roman"/>
          <w:bCs/>
          <w:sz w:val="28"/>
          <w:szCs w:val="28"/>
        </w:rPr>
      </w:pPr>
    </w:p>
    <w:p w14:paraId="74C4CC63" w14:textId="0E8F0D89" w:rsidR="00E0448C" w:rsidRPr="003E4738" w:rsidRDefault="00E0448C" w:rsidP="006D10BF">
      <w:pPr>
        <w:pStyle w:val="a4"/>
        <w:spacing w:after="0" w:line="360" w:lineRule="auto"/>
        <w:ind w:left="0" w:right="-285" w:firstLine="709"/>
        <w:jc w:val="both"/>
        <w:rPr>
          <w:rFonts w:ascii="Times New Roman" w:hAnsi="Times New Roman" w:cs="Times New Roman"/>
          <w:i/>
          <w:sz w:val="24"/>
          <w:szCs w:val="28"/>
        </w:rPr>
      </w:pPr>
      <w:r w:rsidRPr="003E4738">
        <w:rPr>
          <w:rFonts w:ascii="Times New Roman" w:hAnsi="Times New Roman" w:cs="Times New Roman"/>
          <w:i/>
          <w:sz w:val="24"/>
          <w:szCs w:val="28"/>
        </w:rPr>
        <w:t xml:space="preserve">Рисунок </w:t>
      </w:r>
      <w:r w:rsidR="00DA0B32">
        <w:rPr>
          <w:rFonts w:ascii="Times New Roman" w:hAnsi="Times New Roman" w:cs="Times New Roman"/>
          <w:i/>
          <w:sz w:val="24"/>
          <w:szCs w:val="28"/>
        </w:rPr>
        <w:t>1.</w:t>
      </w:r>
      <w:r w:rsidRPr="003E4738">
        <w:rPr>
          <w:rFonts w:ascii="Times New Roman" w:hAnsi="Times New Roman" w:cs="Times New Roman"/>
          <w:i/>
          <w:sz w:val="24"/>
          <w:szCs w:val="28"/>
        </w:rPr>
        <w:t xml:space="preserve">4. Схема двойного </w:t>
      </w:r>
      <w:proofErr w:type="spellStart"/>
      <w:r w:rsidRPr="003E4738">
        <w:rPr>
          <w:rFonts w:ascii="Times New Roman" w:hAnsi="Times New Roman" w:cs="Times New Roman"/>
          <w:i/>
          <w:sz w:val="24"/>
          <w:szCs w:val="28"/>
        </w:rPr>
        <w:t>ирландско</w:t>
      </w:r>
      <w:proofErr w:type="spellEnd"/>
      <w:r w:rsidRPr="003E4738">
        <w:rPr>
          <w:rFonts w:ascii="Times New Roman" w:hAnsi="Times New Roman" w:cs="Times New Roman"/>
          <w:i/>
          <w:sz w:val="24"/>
          <w:szCs w:val="28"/>
        </w:rPr>
        <w:t xml:space="preserve">-нидерландского </w:t>
      </w:r>
      <w:proofErr w:type="spellStart"/>
      <w:r w:rsidRPr="003E4738">
        <w:rPr>
          <w:rFonts w:ascii="Times New Roman" w:hAnsi="Times New Roman" w:cs="Times New Roman"/>
          <w:i/>
          <w:sz w:val="24"/>
          <w:szCs w:val="28"/>
        </w:rPr>
        <w:t>сендвича</w:t>
      </w:r>
      <w:proofErr w:type="spellEnd"/>
      <w:r w:rsidRPr="003E4738">
        <w:rPr>
          <w:rFonts w:ascii="Times New Roman" w:hAnsi="Times New Roman" w:cs="Times New Roman"/>
          <w:i/>
          <w:sz w:val="24"/>
          <w:szCs w:val="28"/>
        </w:rPr>
        <w:t xml:space="preserve"> компании </w:t>
      </w:r>
      <w:r w:rsidRPr="003E4738">
        <w:rPr>
          <w:rFonts w:ascii="Times New Roman" w:hAnsi="Times New Roman" w:cs="Times New Roman"/>
          <w:i/>
          <w:sz w:val="24"/>
          <w:szCs w:val="28"/>
          <w:lang w:val="en-US"/>
        </w:rPr>
        <w:t>Google</w:t>
      </w:r>
      <w:r w:rsidRPr="003E4738">
        <w:rPr>
          <w:rFonts w:ascii="Times New Roman" w:hAnsi="Times New Roman" w:cs="Times New Roman"/>
          <w:i/>
          <w:sz w:val="24"/>
          <w:szCs w:val="28"/>
        </w:rPr>
        <w:t xml:space="preserve"> на 2009 г. [</w:t>
      </w:r>
      <w:r w:rsidR="00CA74D5">
        <w:rPr>
          <w:rFonts w:ascii="Times New Roman" w:hAnsi="Times New Roman" w:cs="Times New Roman"/>
          <w:i/>
          <w:sz w:val="24"/>
          <w:szCs w:val="28"/>
        </w:rPr>
        <w:t>51</w:t>
      </w:r>
      <w:r w:rsidRPr="00E7623A">
        <w:rPr>
          <w:rFonts w:ascii="Times New Roman" w:hAnsi="Times New Roman" w:cs="Times New Roman"/>
          <w:i/>
          <w:sz w:val="24"/>
          <w:szCs w:val="28"/>
        </w:rPr>
        <w:t xml:space="preserve">; </w:t>
      </w:r>
      <w:r w:rsidR="00CA74D5">
        <w:rPr>
          <w:rFonts w:ascii="Times New Roman" w:hAnsi="Times New Roman" w:cs="Times New Roman"/>
          <w:i/>
          <w:sz w:val="24"/>
          <w:szCs w:val="28"/>
        </w:rPr>
        <w:t>104</w:t>
      </w:r>
      <w:r w:rsidRPr="003E4738">
        <w:rPr>
          <w:rFonts w:ascii="Times New Roman" w:hAnsi="Times New Roman" w:cs="Times New Roman"/>
          <w:i/>
          <w:sz w:val="24"/>
          <w:szCs w:val="28"/>
        </w:rPr>
        <w:t>].</w:t>
      </w:r>
    </w:p>
    <w:p w14:paraId="3CE1DD7D" w14:textId="77777777" w:rsidR="00E0448C" w:rsidRPr="00DC42BD" w:rsidRDefault="00E0448C" w:rsidP="006D10BF">
      <w:pPr>
        <w:pStyle w:val="a4"/>
        <w:spacing w:after="0" w:line="360" w:lineRule="auto"/>
        <w:ind w:left="0" w:right="-285" w:firstLine="709"/>
        <w:jc w:val="both"/>
        <w:rPr>
          <w:rFonts w:ascii="Times New Roman" w:hAnsi="Times New Roman" w:cs="Times New Roman"/>
          <w:sz w:val="28"/>
          <w:szCs w:val="28"/>
        </w:rPr>
      </w:pPr>
      <w:r w:rsidRPr="00DC42BD">
        <w:rPr>
          <w:rFonts w:ascii="Times New Roman" w:hAnsi="Times New Roman" w:cs="Times New Roman"/>
          <w:noProof/>
          <w:sz w:val="28"/>
          <w:szCs w:val="28"/>
          <w:lang w:eastAsia="ru-RU"/>
        </w:rPr>
        <mc:AlternateContent>
          <mc:Choice Requires="wpg">
            <w:drawing>
              <wp:anchor distT="0" distB="0" distL="114300" distR="114300" simplePos="0" relativeHeight="251766784" behindDoc="0" locked="0" layoutInCell="1" allowOverlap="1" wp14:anchorId="0939805F" wp14:editId="7DFE6F29">
                <wp:simplePos x="0" y="0"/>
                <wp:positionH relativeFrom="column">
                  <wp:posOffset>-436880</wp:posOffset>
                </wp:positionH>
                <wp:positionV relativeFrom="paragraph">
                  <wp:posOffset>1905</wp:posOffset>
                </wp:positionV>
                <wp:extent cx="6435090" cy="4722495"/>
                <wp:effectExtent l="5080" t="11430" r="0" b="952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4722495"/>
                          <a:chOff x="932" y="2135"/>
                          <a:chExt cx="10134" cy="7437"/>
                        </a:xfrm>
                      </wpg:grpSpPr>
                      <wps:wsp>
                        <wps:cNvPr id="6" name="AutoShape 42"/>
                        <wps:cNvCnPr>
                          <a:cxnSpLocks noChangeShapeType="1"/>
                        </wps:cNvCnPr>
                        <wps:spPr bwMode="auto">
                          <a:xfrm flipV="1">
                            <a:off x="2986" y="7865"/>
                            <a:ext cx="1480" cy="1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43"/>
                        <wpg:cNvGrpSpPr>
                          <a:grpSpLocks/>
                        </wpg:cNvGrpSpPr>
                        <wpg:grpSpPr bwMode="auto">
                          <a:xfrm>
                            <a:off x="932" y="2135"/>
                            <a:ext cx="10134" cy="7437"/>
                            <a:chOff x="1266" y="2030"/>
                            <a:chExt cx="10134" cy="7437"/>
                          </a:xfrm>
                        </wpg:grpSpPr>
                        <wps:wsp>
                          <wps:cNvPr id="12" name="Text Box 44"/>
                          <wps:cNvSpPr txBox="1">
                            <a:spLocks noChangeArrowheads="1"/>
                          </wps:cNvSpPr>
                          <wps:spPr bwMode="auto">
                            <a:xfrm>
                              <a:off x="3654" y="8920"/>
                              <a:ext cx="4919"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AEE73" w14:textId="77777777" w:rsidR="006D10BF" w:rsidRPr="00E56372" w:rsidRDefault="006D10BF" w:rsidP="00E0448C">
                                <w:pPr>
                                  <w:rPr>
                                    <w:i/>
                                    <w:sz w:val="20"/>
                                  </w:rPr>
                                </w:pPr>
                                <w:r>
                                  <w:rPr>
                                    <w:i/>
                                    <w:sz w:val="20"/>
                                  </w:rPr>
                                  <w:t>(11 млрд долл. составила выручка в 2009 г.)</w:t>
                                </w:r>
                              </w:p>
                            </w:txbxContent>
                          </wps:txbx>
                          <wps:bodyPr rot="0" vert="horz" wrap="square" lIns="91440" tIns="45720" rIns="91440" bIns="45720" anchor="t" anchorCtr="0" upright="1">
                            <a:noAutofit/>
                          </wps:bodyPr>
                        </wps:wsp>
                        <wpg:grpSp>
                          <wpg:cNvPr id="13" name="Group 45"/>
                          <wpg:cNvGrpSpPr>
                            <a:grpSpLocks/>
                          </wpg:cNvGrpSpPr>
                          <wpg:grpSpPr bwMode="auto">
                            <a:xfrm>
                              <a:off x="1266" y="2030"/>
                              <a:ext cx="10134" cy="7437"/>
                              <a:chOff x="1266" y="2030"/>
                              <a:chExt cx="10134" cy="7437"/>
                            </a:xfrm>
                          </wpg:grpSpPr>
                          <wps:wsp>
                            <wps:cNvPr id="14" name="Text Box 46"/>
                            <wps:cNvSpPr txBox="1">
                              <a:spLocks noChangeArrowheads="1"/>
                            </wps:cNvSpPr>
                            <wps:spPr bwMode="auto">
                              <a:xfrm>
                                <a:off x="3320" y="7318"/>
                                <a:ext cx="1405"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A7DC1" w14:textId="77777777" w:rsidR="006D10BF" w:rsidRPr="00E56372" w:rsidRDefault="006D10BF" w:rsidP="00E0448C">
                                  <w:pPr>
                                    <w:rPr>
                                      <w:i/>
                                      <w:sz w:val="20"/>
                                      <w:lang w:val="en-US"/>
                                    </w:rPr>
                                  </w:pPr>
                                  <w:r w:rsidRPr="00E56372">
                                    <w:rPr>
                                      <w:i/>
                                      <w:sz w:val="20"/>
                                    </w:rPr>
                                    <w:t xml:space="preserve">Платежи, </w:t>
                                  </w:r>
                                  <w:r w:rsidRPr="00E56372">
                                    <w:rPr>
                                      <w:i/>
                                      <w:sz w:val="20"/>
                                      <w:lang w:val="en-US"/>
                                    </w:rPr>
                                    <w:t>$</w:t>
                                  </w:r>
                                </w:p>
                              </w:txbxContent>
                            </wps:txbx>
                            <wps:bodyPr rot="0" vert="horz" wrap="square" lIns="91440" tIns="45720" rIns="91440" bIns="45720" anchor="t" anchorCtr="0" upright="1">
                              <a:noAutofit/>
                            </wps:bodyPr>
                          </wps:wsp>
                          <wps:wsp>
                            <wps:cNvPr id="15" name="Rectangle 47"/>
                            <wps:cNvSpPr>
                              <a:spLocks noChangeArrowheads="1"/>
                            </wps:cNvSpPr>
                            <wps:spPr bwMode="auto">
                              <a:xfrm>
                                <a:off x="1533" y="5667"/>
                                <a:ext cx="1787" cy="1107"/>
                              </a:xfrm>
                              <a:prstGeom prst="rect">
                                <a:avLst/>
                              </a:prstGeom>
                              <a:solidFill>
                                <a:srgbClr val="FFFFFF"/>
                              </a:solidFill>
                              <a:ln w="9525">
                                <a:solidFill>
                                  <a:srgbClr val="000000"/>
                                </a:solidFill>
                                <a:miter lim="800000"/>
                                <a:headEnd/>
                                <a:tailEnd/>
                              </a:ln>
                            </wps:spPr>
                            <wps:txbx>
                              <w:txbxContent>
                                <w:p w14:paraId="524735FF" w14:textId="77777777" w:rsidR="006D10BF" w:rsidRDefault="006D10BF" w:rsidP="00E0448C">
                                  <w:r>
                                    <w:t>Европейские филиалы и потребители</w:t>
                                  </w:r>
                                </w:p>
                              </w:txbxContent>
                            </wps:txbx>
                            <wps:bodyPr rot="0" vert="horz" wrap="square" lIns="91440" tIns="45720" rIns="91440" bIns="45720" anchor="t" anchorCtr="0" upright="1">
                              <a:noAutofit/>
                            </wps:bodyPr>
                          </wps:wsp>
                          <wps:wsp>
                            <wps:cNvPr id="16" name="Rectangle 48"/>
                            <wps:cNvSpPr>
                              <a:spLocks noChangeArrowheads="1"/>
                            </wps:cNvSpPr>
                            <wps:spPr bwMode="auto">
                              <a:xfrm>
                                <a:off x="1266" y="7014"/>
                                <a:ext cx="2054" cy="1107"/>
                              </a:xfrm>
                              <a:prstGeom prst="rect">
                                <a:avLst/>
                              </a:prstGeom>
                              <a:solidFill>
                                <a:srgbClr val="FFFFFF"/>
                              </a:solidFill>
                              <a:ln w="9525">
                                <a:solidFill>
                                  <a:srgbClr val="000000"/>
                                </a:solidFill>
                                <a:miter lim="800000"/>
                                <a:headEnd/>
                                <a:tailEnd/>
                              </a:ln>
                            </wps:spPr>
                            <wps:txbx>
                              <w:txbxContent>
                                <w:p w14:paraId="10EF4C3C" w14:textId="77777777" w:rsidR="006D10BF" w:rsidRDefault="006D10BF" w:rsidP="00E0448C">
                                  <w:r>
                                    <w:t>Филиалы на Ближнем Востоке и потребители</w:t>
                                  </w:r>
                                </w:p>
                              </w:txbxContent>
                            </wps:txbx>
                            <wps:bodyPr rot="0" vert="horz" wrap="square" lIns="91440" tIns="45720" rIns="91440" bIns="45720" anchor="t" anchorCtr="0" upright="1">
                              <a:noAutofit/>
                            </wps:bodyPr>
                          </wps:wsp>
                          <wps:wsp>
                            <wps:cNvPr id="18" name="Rectangle 49"/>
                            <wps:cNvSpPr>
                              <a:spLocks noChangeArrowheads="1"/>
                            </wps:cNvSpPr>
                            <wps:spPr bwMode="auto">
                              <a:xfrm>
                                <a:off x="1533" y="8360"/>
                                <a:ext cx="1787" cy="1107"/>
                              </a:xfrm>
                              <a:prstGeom prst="rect">
                                <a:avLst/>
                              </a:prstGeom>
                              <a:solidFill>
                                <a:srgbClr val="FFFFFF"/>
                              </a:solidFill>
                              <a:ln w="9525">
                                <a:solidFill>
                                  <a:srgbClr val="000000"/>
                                </a:solidFill>
                                <a:miter lim="800000"/>
                                <a:headEnd/>
                                <a:tailEnd/>
                              </a:ln>
                            </wps:spPr>
                            <wps:txbx>
                              <w:txbxContent>
                                <w:p w14:paraId="474C500B" w14:textId="77777777" w:rsidR="006D10BF" w:rsidRDefault="006D10BF" w:rsidP="00E0448C">
                                  <w:r>
                                    <w:t>Африканские филиалы и потребители</w:t>
                                  </w:r>
                                </w:p>
                              </w:txbxContent>
                            </wps:txbx>
                            <wps:bodyPr rot="0" vert="horz" wrap="square" lIns="91440" tIns="45720" rIns="91440" bIns="45720" anchor="t" anchorCtr="0" upright="1">
                              <a:noAutofit/>
                            </wps:bodyPr>
                          </wps:wsp>
                          <wps:wsp>
                            <wps:cNvPr id="19" name="AutoShape 50"/>
                            <wps:cNvCnPr>
                              <a:cxnSpLocks noChangeShapeType="1"/>
                            </wps:cNvCnPr>
                            <wps:spPr bwMode="auto">
                              <a:xfrm>
                                <a:off x="3320" y="6253"/>
                                <a:ext cx="1480" cy="1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1"/>
                            <wps:cNvCnPr>
                              <a:cxnSpLocks noChangeShapeType="1"/>
                            </wps:cNvCnPr>
                            <wps:spPr bwMode="auto">
                              <a:xfrm flipV="1">
                                <a:off x="3320" y="7707"/>
                                <a:ext cx="1480" cy="12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 name="Group 52"/>
                            <wpg:cNvGrpSpPr>
                              <a:grpSpLocks/>
                            </wpg:cNvGrpSpPr>
                            <wpg:grpSpPr bwMode="auto">
                              <a:xfrm>
                                <a:off x="3214" y="2030"/>
                                <a:ext cx="8186" cy="6237"/>
                                <a:chOff x="3214" y="2030"/>
                                <a:chExt cx="8186" cy="6237"/>
                              </a:xfrm>
                            </wpg:grpSpPr>
                            <wps:wsp>
                              <wps:cNvPr id="22" name="Text Box 53"/>
                              <wps:cNvSpPr txBox="1">
                                <a:spLocks noChangeArrowheads="1"/>
                              </wps:cNvSpPr>
                              <wps:spPr bwMode="auto">
                                <a:xfrm>
                                  <a:off x="8915" y="6798"/>
                                  <a:ext cx="1685"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7A351" w14:textId="77777777" w:rsidR="006D10BF" w:rsidRPr="00E56372" w:rsidRDefault="006D10BF" w:rsidP="00E0448C">
                                    <w:pPr>
                                      <w:spacing w:line="240" w:lineRule="auto"/>
                                      <w:jc w:val="right"/>
                                      <w:rPr>
                                        <w:i/>
                                        <w:sz w:val="20"/>
                                        <w:lang w:val="en-US"/>
                                      </w:rPr>
                                    </w:pPr>
                                    <w:r>
                                      <w:rPr>
                                        <w:i/>
                                        <w:sz w:val="20"/>
                                      </w:rPr>
                                      <w:t>Сублицензия на технологии</w:t>
                                    </w:r>
                                  </w:p>
                                </w:txbxContent>
                              </wps:txbx>
                              <wps:bodyPr rot="0" vert="horz" wrap="square" lIns="91440" tIns="45720" rIns="91440" bIns="45720" anchor="t" anchorCtr="0" upright="1">
                                <a:noAutofit/>
                              </wps:bodyPr>
                            </wps:wsp>
                            <wps:wsp>
                              <wps:cNvPr id="23" name="Text Box 54"/>
                              <wps:cNvSpPr txBox="1">
                                <a:spLocks noChangeArrowheads="1"/>
                              </wps:cNvSpPr>
                              <wps:spPr bwMode="auto">
                                <a:xfrm>
                                  <a:off x="9195" y="5278"/>
                                  <a:ext cx="1405"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134CB" w14:textId="77777777" w:rsidR="006D10BF" w:rsidRPr="00E56372" w:rsidRDefault="006D10BF" w:rsidP="00E0448C">
                                    <w:pPr>
                                      <w:spacing w:line="240" w:lineRule="auto"/>
                                      <w:rPr>
                                        <w:i/>
                                        <w:sz w:val="20"/>
                                        <w:lang w:val="en-US"/>
                                      </w:rPr>
                                    </w:pPr>
                                    <w:r>
                                      <w:rPr>
                                        <w:i/>
                                        <w:sz w:val="20"/>
                                      </w:rPr>
                                      <w:t>Лицензия на технологии</w:t>
                                    </w:r>
                                  </w:p>
                                </w:txbxContent>
                              </wps:txbx>
                              <wps:bodyPr rot="0" vert="horz" wrap="square" lIns="91440" tIns="45720" rIns="91440" bIns="45720" anchor="t" anchorCtr="0" upright="1">
                                <a:noAutofit/>
                              </wps:bodyPr>
                            </wps:wsp>
                            <wps:wsp>
                              <wps:cNvPr id="24" name="Text Box 55"/>
                              <wps:cNvSpPr txBox="1">
                                <a:spLocks noChangeArrowheads="1"/>
                              </wps:cNvSpPr>
                              <wps:spPr bwMode="auto">
                                <a:xfrm>
                                  <a:off x="6657" y="6853"/>
                                  <a:ext cx="1405"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30578" w14:textId="77777777" w:rsidR="006D10BF" w:rsidRPr="00E56372" w:rsidRDefault="006D10BF" w:rsidP="00E0448C">
                                    <w:pPr>
                                      <w:rPr>
                                        <w:i/>
                                        <w:sz w:val="20"/>
                                        <w:lang w:val="en-US"/>
                                      </w:rPr>
                                    </w:pPr>
                                    <w:r>
                                      <w:rPr>
                                        <w:i/>
                                        <w:sz w:val="20"/>
                                      </w:rPr>
                                      <w:t>Роялти</w:t>
                                    </w:r>
                                    <w:r w:rsidRPr="00E56372">
                                      <w:rPr>
                                        <w:i/>
                                        <w:sz w:val="20"/>
                                      </w:rPr>
                                      <w:t>,</w:t>
                                    </w:r>
                                    <w:r>
                                      <w:rPr>
                                        <w:i/>
                                        <w:sz w:val="20"/>
                                        <w:lang w:val="en-US"/>
                                      </w:rPr>
                                      <w:t xml:space="preserve"> $</w:t>
                                    </w:r>
                                    <w:r w:rsidRPr="00E56372">
                                      <w:rPr>
                                        <w:i/>
                                        <w:sz w:val="20"/>
                                        <w:lang w:val="en-US"/>
                                      </w:rPr>
                                      <w:t>$$</w:t>
                                    </w:r>
                                  </w:p>
                                </w:txbxContent>
                              </wps:txbx>
                              <wps:bodyPr rot="0" vert="horz" wrap="square" lIns="91440" tIns="45720" rIns="91440" bIns="45720" anchor="t" anchorCtr="0" upright="1">
                                <a:noAutofit/>
                              </wps:bodyPr>
                            </wps:wsp>
                            <wps:wsp>
                              <wps:cNvPr id="25" name="Text Box 56"/>
                              <wps:cNvSpPr txBox="1">
                                <a:spLocks noChangeArrowheads="1"/>
                              </wps:cNvSpPr>
                              <wps:spPr bwMode="auto">
                                <a:xfrm>
                                  <a:off x="6657" y="5278"/>
                                  <a:ext cx="1405"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5AF7F" w14:textId="77777777" w:rsidR="006D10BF" w:rsidRPr="00E56372" w:rsidRDefault="006D10BF" w:rsidP="00E0448C">
                                    <w:pPr>
                                      <w:rPr>
                                        <w:i/>
                                        <w:sz w:val="20"/>
                                        <w:lang w:val="en-US"/>
                                      </w:rPr>
                                    </w:pPr>
                                    <w:r>
                                      <w:rPr>
                                        <w:i/>
                                        <w:sz w:val="20"/>
                                      </w:rPr>
                                      <w:t>Роялти</w:t>
                                    </w:r>
                                    <w:r w:rsidRPr="00E56372">
                                      <w:rPr>
                                        <w:i/>
                                        <w:sz w:val="20"/>
                                      </w:rPr>
                                      <w:t>,</w:t>
                                    </w:r>
                                    <w:r>
                                      <w:rPr>
                                        <w:i/>
                                        <w:sz w:val="20"/>
                                        <w:lang w:val="en-US"/>
                                      </w:rPr>
                                      <w:t xml:space="preserve"> $</w:t>
                                    </w:r>
                                    <w:r w:rsidRPr="00E56372">
                                      <w:rPr>
                                        <w:i/>
                                        <w:sz w:val="20"/>
                                        <w:lang w:val="en-US"/>
                                      </w:rPr>
                                      <w:t>$</w:t>
                                    </w:r>
                                  </w:p>
                                </w:txbxContent>
                              </wps:txbx>
                              <wps:bodyPr rot="0" vert="horz" wrap="square" lIns="91440" tIns="45720" rIns="91440" bIns="45720" anchor="t" anchorCtr="0" upright="1">
                                <a:noAutofit/>
                              </wps:bodyPr>
                            </wps:wsp>
                            <wps:wsp>
                              <wps:cNvPr id="26" name="Text Box 57"/>
                              <wps:cNvSpPr txBox="1">
                                <a:spLocks noChangeArrowheads="1"/>
                              </wps:cNvSpPr>
                              <wps:spPr bwMode="auto">
                                <a:xfrm>
                                  <a:off x="7800" y="2760"/>
                                  <a:ext cx="3600"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A9259" w14:textId="77777777" w:rsidR="006D10BF" w:rsidRPr="00E56372" w:rsidRDefault="006D10BF" w:rsidP="00E0448C">
                                    <w:pPr>
                                      <w:rPr>
                                        <w:i/>
                                        <w:sz w:val="20"/>
                                        <w:lang w:val="en-US"/>
                                      </w:rPr>
                                    </w:pPr>
                                    <w:r>
                                      <w:rPr>
                                        <w:i/>
                                        <w:sz w:val="20"/>
                                      </w:rPr>
                                      <w:t>Соглашение по обмену издержками</w:t>
                                    </w:r>
                                  </w:p>
                                </w:txbxContent>
                              </wps:txbx>
                              <wps:bodyPr rot="0" vert="horz" wrap="square" lIns="91440" tIns="45720" rIns="91440" bIns="45720" anchor="t" anchorCtr="0" upright="1">
                                <a:noAutofit/>
                              </wps:bodyPr>
                            </wps:wsp>
                            <wps:wsp>
                              <wps:cNvPr id="27" name="Rectangle 58"/>
                              <wps:cNvSpPr>
                                <a:spLocks noChangeArrowheads="1"/>
                              </wps:cNvSpPr>
                              <wps:spPr bwMode="auto">
                                <a:xfrm>
                                  <a:off x="4693" y="2030"/>
                                  <a:ext cx="3880" cy="560"/>
                                </a:xfrm>
                                <a:prstGeom prst="rect">
                                  <a:avLst/>
                                </a:prstGeom>
                                <a:solidFill>
                                  <a:srgbClr val="FFFFFF"/>
                                </a:solidFill>
                                <a:ln w="19050">
                                  <a:solidFill>
                                    <a:srgbClr val="000000"/>
                                  </a:solidFill>
                                  <a:miter lim="800000"/>
                                  <a:headEnd/>
                                  <a:tailEnd/>
                                </a:ln>
                              </wps:spPr>
                              <wps:txbx>
                                <w:txbxContent>
                                  <w:p w14:paraId="586D39CC" w14:textId="77777777" w:rsidR="006D10BF" w:rsidRPr="00E6695A" w:rsidRDefault="006D10BF" w:rsidP="00E0448C">
                                    <w:pPr>
                                      <w:jc w:val="center"/>
                                      <w:rPr>
                                        <w:b/>
                                        <w:sz w:val="24"/>
                                      </w:rPr>
                                    </w:pPr>
                                    <w:r w:rsidRPr="00E6695A">
                                      <w:rPr>
                                        <w:b/>
                                        <w:sz w:val="28"/>
                                        <w:lang w:val="en-US"/>
                                      </w:rPr>
                                      <w:t>Google</w:t>
                                    </w:r>
                                    <w:r>
                                      <w:rPr>
                                        <w:b/>
                                        <w:sz w:val="28"/>
                                      </w:rPr>
                                      <w:t>, США</w:t>
                                    </w:r>
                                  </w:p>
                                </w:txbxContent>
                              </wps:txbx>
                              <wps:bodyPr rot="0" vert="horz" wrap="square" lIns="91440" tIns="45720" rIns="91440" bIns="45720" anchor="t" anchorCtr="0" upright="1">
                                <a:noAutofit/>
                              </wps:bodyPr>
                            </wps:wsp>
                            <wps:wsp>
                              <wps:cNvPr id="29" name="Rectangle 59"/>
                              <wps:cNvSpPr>
                                <a:spLocks noChangeArrowheads="1"/>
                              </wps:cNvSpPr>
                              <wps:spPr bwMode="auto">
                                <a:xfrm>
                                  <a:off x="3214" y="3296"/>
                                  <a:ext cx="6680" cy="1786"/>
                                </a:xfrm>
                                <a:prstGeom prst="rect">
                                  <a:avLst/>
                                </a:prstGeom>
                                <a:solidFill>
                                  <a:srgbClr val="FFFFFF"/>
                                </a:solidFill>
                                <a:ln w="19050">
                                  <a:solidFill>
                                    <a:srgbClr val="000000"/>
                                  </a:solidFill>
                                  <a:miter lim="800000"/>
                                  <a:headEnd/>
                                  <a:tailEnd/>
                                </a:ln>
                              </wps:spPr>
                              <wps:txbx>
                                <w:txbxContent>
                                  <w:p w14:paraId="714F1C4D" w14:textId="77777777" w:rsidR="006D10BF" w:rsidRPr="00E6695A" w:rsidRDefault="006D10BF" w:rsidP="00E0448C">
                                    <w:pPr>
                                      <w:spacing w:after="0"/>
                                      <w:jc w:val="center"/>
                                      <w:rPr>
                                        <w:b/>
                                        <w:sz w:val="24"/>
                                      </w:rPr>
                                    </w:pPr>
                                    <w:r w:rsidRPr="00E6695A">
                                      <w:rPr>
                                        <w:b/>
                                        <w:sz w:val="24"/>
                                        <w:lang w:val="en-US"/>
                                      </w:rPr>
                                      <w:t>Google</w:t>
                                    </w:r>
                                    <w:r w:rsidRPr="00E6695A">
                                      <w:rPr>
                                        <w:b/>
                                        <w:sz w:val="24"/>
                                      </w:rPr>
                                      <w:t xml:space="preserve"> </w:t>
                                    </w:r>
                                    <w:r w:rsidRPr="00E6695A">
                                      <w:rPr>
                                        <w:b/>
                                        <w:sz w:val="24"/>
                                        <w:lang w:val="en-US"/>
                                      </w:rPr>
                                      <w:t>Holdings</w:t>
                                    </w:r>
                                    <w:r w:rsidRPr="00E6695A">
                                      <w:rPr>
                                        <w:b/>
                                        <w:sz w:val="24"/>
                                      </w:rPr>
                                      <w:t>, гибридная компания, Ирландия</w:t>
                                    </w:r>
                                  </w:p>
                                  <w:p w14:paraId="02FDA3F9" w14:textId="77777777" w:rsidR="006D10BF" w:rsidRPr="00E6695A" w:rsidRDefault="006D10BF" w:rsidP="00E0448C">
                                    <w:pPr>
                                      <w:spacing w:after="0"/>
                                      <w:jc w:val="center"/>
                                      <w:rPr>
                                        <w:i/>
                                      </w:rPr>
                                    </w:pPr>
                                    <w:r w:rsidRPr="00E6695A">
                                      <w:rPr>
                                        <w:i/>
                                        <w:sz w:val="24"/>
                                      </w:rPr>
                                      <w:t>Поисковые и рекламные технологии для Европы, Ближнего Востока и Африки</w:t>
                                    </w:r>
                                  </w:p>
                                </w:txbxContent>
                              </wps:txbx>
                              <wps:bodyPr rot="0" vert="horz" wrap="square" lIns="91440" tIns="45720" rIns="91440" bIns="45720" anchor="t" anchorCtr="0" upright="1">
                                <a:noAutofit/>
                              </wps:bodyPr>
                            </wps:wsp>
                            <wps:wsp>
                              <wps:cNvPr id="30" name="Rectangle 60"/>
                              <wps:cNvSpPr>
                                <a:spLocks noChangeArrowheads="1"/>
                              </wps:cNvSpPr>
                              <wps:spPr bwMode="auto">
                                <a:xfrm>
                                  <a:off x="3214" y="4549"/>
                                  <a:ext cx="3307" cy="533"/>
                                </a:xfrm>
                                <a:prstGeom prst="rect">
                                  <a:avLst/>
                                </a:prstGeom>
                                <a:solidFill>
                                  <a:srgbClr val="FFFFFF"/>
                                </a:solidFill>
                                <a:ln w="9525">
                                  <a:solidFill>
                                    <a:srgbClr val="000000"/>
                                  </a:solidFill>
                                  <a:prstDash val="dash"/>
                                  <a:miter lim="800000"/>
                                  <a:headEnd/>
                                  <a:tailEnd/>
                                </a:ln>
                              </wps:spPr>
                              <wps:txbx>
                                <w:txbxContent>
                                  <w:p w14:paraId="57882D72" w14:textId="77777777" w:rsidR="006D10BF" w:rsidRPr="00E6695A" w:rsidRDefault="006D10BF" w:rsidP="00E0448C">
                                    <w:pPr>
                                      <w:jc w:val="center"/>
                                      <w:rPr>
                                        <w:b/>
                                      </w:rPr>
                                    </w:pPr>
                                    <w:r w:rsidRPr="00E6695A">
                                      <w:rPr>
                                        <w:b/>
                                      </w:rPr>
                                      <w:t>Ирландия</w:t>
                                    </w:r>
                                  </w:p>
                                </w:txbxContent>
                              </wps:txbx>
                              <wps:bodyPr rot="0" vert="horz" wrap="square" lIns="91440" tIns="45720" rIns="91440" bIns="45720" anchor="t" anchorCtr="0" upright="1">
                                <a:noAutofit/>
                              </wps:bodyPr>
                            </wps:wsp>
                            <wps:wsp>
                              <wps:cNvPr id="31" name="Rectangle 61"/>
                              <wps:cNvSpPr>
                                <a:spLocks noChangeArrowheads="1"/>
                              </wps:cNvSpPr>
                              <wps:spPr bwMode="auto">
                                <a:xfrm>
                                  <a:off x="6521" y="4549"/>
                                  <a:ext cx="3373" cy="533"/>
                                </a:xfrm>
                                <a:prstGeom prst="rect">
                                  <a:avLst/>
                                </a:prstGeom>
                                <a:solidFill>
                                  <a:srgbClr val="FFFFFF"/>
                                </a:solidFill>
                                <a:ln w="9525">
                                  <a:solidFill>
                                    <a:srgbClr val="000000"/>
                                  </a:solidFill>
                                  <a:prstDash val="dash"/>
                                  <a:miter lim="800000"/>
                                  <a:headEnd/>
                                  <a:tailEnd/>
                                </a:ln>
                              </wps:spPr>
                              <wps:txbx>
                                <w:txbxContent>
                                  <w:p w14:paraId="1E444BC8" w14:textId="77777777" w:rsidR="006D10BF" w:rsidRPr="005D771F" w:rsidRDefault="006D10BF" w:rsidP="00E0448C">
                                    <w:pPr>
                                      <w:jc w:val="center"/>
                                      <w:rPr>
                                        <w:b/>
                                      </w:rPr>
                                    </w:pPr>
                                    <w:r w:rsidRPr="00E6695A">
                                      <w:rPr>
                                        <w:b/>
                                      </w:rPr>
                                      <w:t>Бермуды</w:t>
                                    </w:r>
                                    <w:r>
                                      <w:rPr>
                                        <w:b/>
                                      </w:rPr>
                                      <w:t xml:space="preserve">, </w:t>
                                    </w:r>
                                    <w:r>
                                      <w:rPr>
                                        <w:b/>
                                        <w:lang w:val="en-US"/>
                                      </w:rPr>
                                      <w:t>$$$</w:t>
                                    </w:r>
                                  </w:p>
                                </w:txbxContent>
                              </wps:txbx>
                              <wps:bodyPr rot="0" vert="horz" wrap="square" lIns="91440" tIns="45720" rIns="91440" bIns="45720" anchor="t" anchorCtr="0" upright="1">
                                <a:noAutofit/>
                              </wps:bodyPr>
                            </wps:wsp>
                            <wps:wsp>
                              <wps:cNvPr id="32" name="Rectangle 62"/>
                              <wps:cNvSpPr>
                                <a:spLocks noChangeArrowheads="1"/>
                              </wps:cNvSpPr>
                              <wps:spPr bwMode="auto">
                                <a:xfrm>
                                  <a:off x="4800" y="5800"/>
                                  <a:ext cx="3880" cy="867"/>
                                </a:xfrm>
                                <a:prstGeom prst="rect">
                                  <a:avLst/>
                                </a:prstGeom>
                                <a:solidFill>
                                  <a:srgbClr val="FFFFFF"/>
                                </a:solidFill>
                                <a:ln w="19050">
                                  <a:solidFill>
                                    <a:srgbClr val="000000"/>
                                  </a:solidFill>
                                  <a:miter lim="800000"/>
                                  <a:headEnd/>
                                  <a:tailEnd/>
                                </a:ln>
                              </wps:spPr>
                              <wps:txbx>
                                <w:txbxContent>
                                  <w:p w14:paraId="3D1BE836" w14:textId="77777777" w:rsidR="006D10BF" w:rsidRPr="005D771F" w:rsidRDefault="006D10BF" w:rsidP="00E0448C">
                                    <w:pPr>
                                      <w:spacing w:after="0"/>
                                      <w:jc w:val="center"/>
                                      <w:rPr>
                                        <w:b/>
                                        <w:sz w:val="24"/>
                                      </w:rPr>
                                    </w:pPr>
                                    <w:r w:rsidRPr="005D771F">
                                      <w:rPr>
                                        <w:b/>
                                        <w:sz w:val="24"/>
                                        <w:lang w:val="en-US"/>
                                      </w:rPr>
                                      <w:t>Google</w:t>
                                    </w:r>
                                    <w:r w:rsidRPr="005D771F">
                                      <w:rPr>
                                        <w:b/>
                                        <w:sz w:val="24"/>
                                      </w:rPr>
                                      <w:t xml:space="preserve"> </w:t>
                                    </w:r>
                                    <w:r w:rsidRPr="005D771F">
                                      <w:rPr>
                                        <w:b/>
                                        <w:sz w:val="24"/>
                                        <w:lang w:val="en-US"/>
                                      </w:rPr>
                                      <w:t>BV</w:t>
                                    </w:r>
                                    <w:r w:rsidRPr="005D771F">
                                      <w:rPr>
                                        <w:b/>
                                        <w:sz w:val="24"/>
                                      </w:rPr>
                                      <w:t>, Нидерланды</w:t>
                                    </w:r>
                                  </w:p>
                                  <w:p w14:paraId="72A82E10" w14:textId="77777777" w:rsidR="006D10BF" w:rsidRPr="005D771F" w:rsidRDefault="006D10BF" w:rsidP="00E0448C">
                                    <w:pPr>
                                      <w:spacing w:after="0"/>
                                      <w:jc w:val="center"/>
                                      <w:rPr>
                                        <w:i/>
                                        <w:sz w:val="24"/>
                                      </w:rPr>
                                    </w:pPr>
                                    <w:r w:rsidRPr="005D771F">
                                      <w:rPr>
                                        <w:i/>
                                        <w:sz w:val="24"/>
                                      </w:rPr>
                                      <w:t>(не имеет штата сотрудников)</w:t>
                                    </w:r>
                                  </w:p>
                                </w:txbxContent>
                              </wps:txbx>
                              <wps:bodyPr rot="0" vert="horz" wrap="square" lIns="91440" tIns="45720" rIns="91440" bIns="45720" anchor="t" anchorCtr="0" upright="1">
                                <a:noAutofit/>
                              </wps:bodyPr>
                            </wps:wsp>
                            <wps:wsp>
                              <wps:cNvPr id="33" name="Rectangle 63"/>
                              <wps:cNvSpPr>
                                <a:spLocks noChangeArrowheads="1"/>
                              </wps:cNvSpPr>
                              <wps:spPr bwMode="auto">
                                <a:xfrm>
                                  <a:off x="4800" y="7400"/>
                                  <a:ext cx="3880" cy="867"/>
                                </a:xfrm>
                                <a:prstGeom prst="rect">
                                  <a:avLst/>
                                </a:prstGeom>
                                <a:solidFill>
                                  <a:srgbClr val="FFFFFF"/>
                                </a:solidFill>
                                <a:ln w="19050">
                                  <a:solidFill>
                                    <a:srgbClr val="000000"/>
                                  </a:solidFill>
                                  <a:miter lim="800000"/>
                                  <a:headEnd/>
                                  <a:tailEnd/>
                                </a:ln>
                              </wps:spPr>
                              <wps:txbx>
                                <w:txbxContent>
                                  <w:p w14:paraId="38FC22D6" w14:textId="77777777" w:rsidR="006D10BF" w:rsidRPr="005D771F" w:rsidRDefault="006D10BF" w:rsidP="00E0448C">
                                    <w:pPr>
                                      <w:spacing w:after="0"/>
                                      <w:jc w:val="center"/>
                                      <w:rPr>
                                        <w:b/>
                                        <w:sz w:val="24"/>
                                      </w:rPr>
                                    </w:pPr>
                                    <w:r w:rsidRPr="005D771F">
                                      <w:rPr>
                                        <w:b/>
                                        <w:sz w:val="24"/>
                                        <w:lang w:val="en-US"/>
                                      </w:rPr>
                                      <w:t>Google</w:t>
                                    </w:r>
                                    <w:r w:rsidRPr="005D771F">
                                      <w:rPr>
                                        <w:b/>
                                        <w:sz w:val="24"/>
                                      </w:rPr>
                                      <w:t xml:space="preserve"> </w:t>
                                    </w:r>
                                    <w:r w:rsidRPr="005D771F">
                                      <w:rPr>
                                        <w:b/>
                                        <w:sz w:val="24"/>
                                        <w:lang w:val="en-US"/>
                                      </w:rPr>
                                      <w:t>Ireland</w:t>
                                    </w:r>
                                    <w:r w:rsidRPr="005D771F">
                                      <w:rPr>
                                        <w:b/>
                                        <w:sz w:val="24"/>
                                      </w:rPr>
                                      <w:t xml:space="preserve"> </w:t>
                                    </w:r>
                                    <w:r w:rsidRPr="005D771F">
                                      <w:rPr>
                                        <w:b/>
                                        <w:sz w:val="24"/>
                                        <w:lang w:val="en-US"/>
                                      </w:rPr>
                                      <w:t>Limited</w:t>
                                    </w:r>
                                    <w:r w:rsidRPr="005D771F">
                                      <w:rPr>
                                        <w:b/>
                                        <w:sz w:val="24"/>
                                      </w:rPr>
                                      <w:t xml:space="preserve">, </w:t>
                                    </w:r>
                                    <w:r>
                                      <w:rPr>
                                        <w:b/>
                                        <w:sz w:val="24"/>
                                      </w:rPr>
                                      <w:t>Ирландия</w:t>
                                    </w:r>
                                  </w:p>
                                  <w:p w14:paraId="3BD12B82" w14:textId="77777777" w:rsidR="006D10BF" w:rsidRPr="005D771F" w:rsidRDefault="006D10BF" w:rsidP="00E0448C">
                                    <w:pPr>
                                      <w:spacing w:after="0"/>
                                      <w:jc w:val="center"/>
                                      <w:rPr>
                                        <w:i/>
                                        <w:sz w:val="24"/>
                                      </w:rPr>
                                    </w:pPr>
                                    <w:r w:rsidRPr="005D771F">
                                      <w:rPr>
                                        <w:i/>
                                        <w:sz w:val="24"/>
                                      </w:rPr>
                                      <w:t>(</w:t>
                                    </w:r>
                                    <w:r>
                                      <w:rPr>
                                        <w:i/>
                                        <w:sz w:val="24"/>
                                      </w:rPr>
                                      <w:t>2000</w:t>
                                    </w:r>
                                    <w:r w:rsidRPr="005D771F">
                                      <w:rPr>
                                        <w:i/>
                                        <w:sz w:val="24"/>
                                      </w:rPr>
                                      <w:t xml:space="preserve"> сотрудников)</w:t>
                                    </w:r>
                                  </w:p>
                                </w:txbxContent>
                              </wps:txbx>
                              <wps:bodyPr rot="0" vert="horz" wrap="square" lIns="91440" tIns="45720" rIns="91440" bIns="45720" anchor="t" anchorCtr="0" upright="1">
                                <a:noAutofit/>
                              </wps:bodyPr>
                            </wps:wsp>
                            <wps:wsp>
                              <wps:cNvPr id="34" name="AutoShape 64"/>
                              <wps:cNvCnPr>
                                <a:cxnSpLocks noChangeShapeType="1"/>
                              </wps:cNvCnPr>
                              <wps:spPr bwMode="auto">
                                <a:xfrm>
                                  <a:off x="6521" y="5082"/>
                                  <a:ext cx="0" cy="71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5"/>
                              <wps:cNvCnPr>
                                <a:cxnSpLocks noChangeShapeType="1"/>
                              </wps:cNvCnPr>
                              <wps:spPr bwMode="auto">
                                <a:xfrm>
                                  <a:off x="6521" y="6667"/>
                                  <a:ext cx="0" cy="73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6"/>
                              <wps:cNvCnPr>
                                <a:cxnSpLocks noChangeShapeType="1"/>
                              </wps:cNvCnPr>
                              <wps:spPr bwMode="auto">
                                <a:xfrm flipV="1">
                                  <a:off x="6521" y="2590"/>
                                  <a:ext cx="0" cy="70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7"/>
                              <wps:cNvCnPr>
                                <a:cxnSpLocks noChangeShapeType="1"/>
                              </wps:cNvCnPr>
                              <wps:spPr bwMode="auto">
                                <a:xfrm>
                                  <a:off x="7880" y="2590"/>
                                  <a:ext cx="13" cy="70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AutoShape 68"/>
                              <wps:cNvCnPr>
                                <a:cxnSpLocks noChangeShapeType="1"/>
                              </wps:cNvCnPr>
                              <wps:spPr bwMode="auto">
                                <a:xfrm flipV="1">
                                  <a:off x="7880" y="5082"/>
                                  <a:ext cx="0" cy="7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69"/>
                              <wps:cNvCnPr>
                                <a:cxnSpLocks noChangeShapeType="1"/>
                              </wps:cNvCnPr>
                              <wps:spPr bwMode="auto">
                                <a:xfrm flipV="1">
                                  <a:off x="7880" y="6667"/>
                                  <a:ext cx="13" cy="7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70"/>
                              <wps:cNvCnPr>
                                <a:cxnSpLocks noChangeShapeType="1"/>
                              </wps:cNvCnPr>
                              <wps:spPr bwMode="auto">
                                <a:xfrm>
                                  <a:off x="9894" y="4800"/>
                                  <a:ext cx="706"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AutoShape 71"/>
                              <wps:cNvCnPr>
                                <a:cxnSpLocks noChangeShapeType="1"/>
                              </wps:cNvCnPr>
                              <wps:spPr bwMode="auto">
                                <a:xfrm>
                                  <a:off x="10600" y="4800"/>
                                  <a:ext cx="0" cy="136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AutoShape 72"/>
                              <wps:cNvCnPr>
                                <a:cxnSpLocks noChangeShapeType="1"/>
                              </wps:cNvCnPr>
                              <wps:spPr bwMode="auto">
                                <a:xfrm flipH="1">
                                  <a:off x="8680" y="6160"/>
                                  <a:ext cx="1920" cy="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3" name="AutoShape 73"/>
                              <wps:cNvCnPr>
                                <a:cxnSpLocks noChangeShapeType="1"/>
                              </wps:cNvCnPr>
                              <wps:spPr bwMode="auto">
                                <a:xfrm>
                                  <a:off x="8680" y="6425"/>
                                  <a:ext cx="192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AutoShape 74"/>
                              <wps:cNvCnPr>
                                <a:cxnSpLocks noChangeShapeType="1"/>
                              </wps:cNvCnPr>
                              <wps:spPr bwMode="auto">
                                <a:xfrm>
                                  <a:off x="10600" y="6400"/>
                                  <a:ext cx="0" cy="136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flipH="1">
                                  <a:off x="8680" y="7828"/>
                                  <a:ext cx="1920" cy="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0939805F" id="Группа 5" o:spid="_x0000_s1044" style="position:absolute;left:0;text-align:left;margin-left:-34.4pt;margin-top:.15pt;width:506.7pt;height:371.85pt;z-index:251766784" coordorigin="932,2135" coordsize="10134,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">
                <v:shape id="AutoShape 42" o:spid="_x0000_s1045" type="#_x0000_t32" style="position:absolute;left:2986;top:7865;width:1480;height:1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group id="Group 43" o:spid="_x0000_s1046" style="position:absolute;left:932;top:2135;width:10134;height:7437" coordorigin="1266,2030" coordsize="1013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4" o:spid="_x0000_s1047" type="#_x0000_t202" style="position:absolute;left:3654;top:8920;width:491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CEAEE73" w14:textId="77777777" w:rsidR="006D10BF" w:rsidRPr="00E56372" w:rsidRDefault="006D10BF" w:rsidP="00E0448C">
                          <w:pPr>
                            <w:rPr>
                              <w:i/>
                              <w:sz w:val="20"/>
                            </w:rPr>
                          </w:pPr>
                          <w:r>
                            <w:rPr>
                              <w:i/>
                              <w:sz w:val="20"/>
                            </w:rPr>
                            <w:t>(11 млрд долл. составила выручка в 2009 г.)</w:t>
                          </w:r>
                        </w:p>
                      </w:txbxContent>
                    </v:textbox>
                  </v:shape>
                  <v:group id="Group 45" o:spid="_x0000_s1048" style="position:absolute;left:1266;top:2030;width:10134;height:7437" coordorigin="1266,2030" coordsize="1013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46" o:spid="_x0000_s1049" type="#_x0000_t202" style="position:absolute;left:3320;top:7318;width:14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BCA7DC1" w14:textId="77777777" w:rsidR="006D10BF" w:rsidRPr="00E56372" w:rsidRDefault="006D10BF" w:rsidP="00E0448C">
                            <w:pPr>
                              <w:rPr>
                                <w:i/>
                                <w:sz w:val="20"/>
                                <w:lang w:val="en-US"/>
                              </w:rPr>
                            </w:pPr>
                            <w:r w:rsidRPr="00E56372">
                              <w:rPr>
                                <w:i/>
                                <w:sz w:val="20"/>
                              </w:rPr>
                              <w:t xml:space="preserve">Платежи, </w:t>
                            </w:r>
                            <w:r w:rsidRPr="00E56372">
                              <w:rPr>
                                <w:i/>
                                <w:sz w:val="20"/>
                                <w:lang w:val="en-US"/>
                              </w:rPr>
                              <w:t>$</w:t>
                            </w:r>
                          </w:p>
                        </w:txbxContent>
                      </v:textbox>
                    </v:shape>
                    <v:rect id="Rectangle 47" o:spid="_x0000_s1050" style="position:absolute;left:1533;top:5667;width:178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24735FF" w14:textId="77777777" w:rsidR="006D10BF" w:rsidRDefault="006D10BF" w:rsidP="00E0448C">
                            <w:r>
                              <w:t>Европейские филиалы и потребители</w:t>
                            </w:r>
                          </w:p>
                        </w:txbxContent>
                      </v:textbox>
                    </v:rect>
                    <v:rect id="Rectangle 48" o:spid="_x0000_s1051" style="position:absolute;left:1266;top:7014;width:2054;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0EF4C3C" w14:textId="77777777" w:rsidR="006D10BF" w:rsidRDefault="006D10BF" w:rsidP="00E0448C">
                            <w:r>
                              <w:t>Филиалы на Ближнем Востоке и потребители</w:t>
                            </w:r>
                          </w:p>
                        </w:txbxContent>
                      </v:textbox>
                    </v:rect>
                    <v:rect id="Rectangle 49" o:spid="_x0000_s1052" style="position:absolute;left:1533;top:8360;width:178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4C500B" w14:textId="77777777" w:rsidR="006D10BF" w:rsidRDefault="006D10BF" w:rsidP="00E0448C">
                            <w:r>
                              <w:t>Африканские филиалы и потребители</w:t>
                            </w:r>
                          </w:p>
                        </w:txbxContent>
                      </v:textbox>
                    </v:rect>
                    <v:shape id="AutoShape 50" o:spid="_x0000_s1053" type="#_x0000_t32" style="position:absolute;left:3320;top:6253;width:1480;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1" o:spid="_x0000_s1054" type="#_x0000_t32" style="position:absolute;left:3320;top:7707;width:1480;height:12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group id="Group 52" o:spid="_x0000_s1055" style="position:absolute;left:3214;top:2030;width:8186;height:6237" coordorigin="3214,2030" coordsize="8186,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53" o:spid="_x0000_s1056" type="#_x0000_t202" style="position:absolute;left:8915;top:6798;width:168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5A7A351" w14:textId="77777777" w:rsidR="006D10BF" w:rsidRPr="00E56372" w:rsidRDefault="006D10BF" w:rsidP="00E0448C">
                              <w:pPr>
                                <w:spacing w:line="240" w:lineRule="auto"/>
                                <w:jc w:val="right"/>
                                <w:rPr>
                                  <w:i/>
                                  <w:sz w:val="20"/>
                                  <w:lang w:val="en-US"/>
                                </w:rPr>
                              </w:pPr>
                              <w:r>
                                <w:rPr>
                                  <w:i/>
                                  <w:sz w:val="20"/>
                                </w:rPr>
                                <w:t>Сублицензия на технологии</w:t>
                              </w:r>
                            </w:p>
                          </w:txbxContent>
                        </v:textbox>
                      </v:shape>
                      <v:shape id="Text Box 54" o:spid="_x0000_s1057" type="#_x0000_t202" style="position:absolute;left:9195;top:5278;width:140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1B3134CB" w14:textId="77777777" w:rsidR="006D10BF" w:rsidRPr="00E56372" w:rsidRDefault="006D10BF" w:rsidP="00E0448C">
                              <w:pPr>
                                <w:spacing w:line="240" w:lineRule="auto"/>
                                <w:rPr>
                                  <w:i/>
                                  <w:sz w:val="20"/>
                                  <w:lang w:val="en-US"/>
                                </w:rPr>
                              </w:pPr>
                              <w:r>
                                <w:rPr>
                                  <w:i/>
                                  <w:sz w:val="20"/>
                                </w:rPr>
                                <w:t>Лицензия на технологии</w:t>
                              </w:r>
                            </w:p>
                          </w:txbxContent>
                        </v:textbox>
                      </v:shape>
                      <v:shape id="Text Box 55" o:spid="_x0000_s1058" type="#_x0000_t202" style="position:absolute;left:6657;top:6853;width:14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9C30578" w14:textId="77777777" w:rsidR="006D10BF" w:rsidRPr="00E56372" w:rsidRDefault="006D10BF" w:rsidP="00E0448C">
                              <w:pPr>
                                <w:rPr>
                                  <w:i/>
                                  <w:sz w:val="20"/>
                                  <w:lang w:val="en-US"/>
                                </w:rPr>
                              </w:pPr>
                              <w:r>
                                <w:rPr>
                                  <w:i/>
                                  <w:sz w:val="20"/>
                                </w:rPr>
                                <w:t>Роялти</w:t>
                              </w:r>
                              <w:r w:rsidRPr="00E56372">
                                <w:rPr>
                                  <w:i/>
                                  <w:sz w:val="20"/>
                                </w:rPr>
                                <w:t>,</w:t>
                              </w:r>
                              <w:r>
                                <w:rPr>
                                  <w:i/>
                                  <w:sz w:val="20"/>
                                  <w:lang w:val="en-US"/>
                                </w:rPr>
                                <w:t xml:space="preserve"> $</w:t>
                              </w:r>
                              <w:r w:rsidRPr="00E56372">
                                <w:rPr>
                                  <w:i/>
                                  <w:sz w:val="20"/>
                                  <w:lang w:val="en-US"/>
                                </w:rPr>
                                <w:t>$$</w:t>
                              </w:r>
                            </w:p>
                          </w:txbxContent>
                        </v:textbox>
                      </v:shape>
                      <v:shape id="Text Box 56" o:spid="_x0000_s1059" type="#_x0000_t202" style="position:absolute;left:6657;top:5278;width:14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59B5AF7F" w14:textId="77777777" w:rsidR="006D10BF" w:rsidRPr="00E56372" w:rsidRDefault="006D10BF" w:rsidP="00E0448C">
                              <w:pPr>
                                <w:rPr>
                                  <w:i/>
                                  <w:sz w:val="20"/>
                                  <w:lang w:val="en-US"/>
                                </w:rPr>
                              </w:pPr>
                              <w:r>
                                <w:rPr>
                                  <w:i/>
                                  <w:sz w:val="20"/>
                                </w:rPr>
                                <w:t>Роялти</w:t>
                              </w:r>
                              <w:r w:rsidRPr="00E56372">
                                <w:rPr>
                                  <w:i/>
                                  <w:sz w:val="20"/>
                                </w:rPr>
                                <w:t>,</w:t>
                              </w:r>
                              <w:r>
                                <w:rPr>
                                  <w:i/>
                                  <w:sz w:val="20"/>
                                  <w:lang w:val="en-US"/>
                                </w:rPr>
                                <w:t xml:space="preserve"> $</w:t>
                              </w:r>
                              <w:r w:rsidRPr="00E56372">
                                <w:rPr>
                                  <w:i/>
                                  <w:sz w:val="20"/>
                                  <w:lang w:val="en-US"/>
                                </w:rPr>
                                <w:t>$</w:t>
                              </w:r>
                            </w:p>
                          </w:txbxContent>
                        </v:textbox>
                      </v:shape>
                      <v:shape id="Text Box 57" o:spid="_x0000_s1060" type="#_x0000_t202" style="position:absolute;left:7800;top:2760;width:360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2A1A9259" w14:textId="77777777" w:rsidR="006D10BF" w:rsidRPr="00E56372" w:rsidRDefault="006D10BF" w:rsidP="00E0448C">
                              <w:pPr>
                                <w:rPr>
                                  <w:i/>
                                  <w:sz w:val="20"/>
                                  <w:lang w:val="en-US"/>
                                </w:rPr>
                              </w:pPr>
                              <w:r>
                                <w:rPr>
                                  <w:i/>
                                  <w:sz w:val="20"/>
                                </w:rPr>
                                <w:t>Соглашение по обмену издержками</w:t>
                              </w:r>
                            </w:p>
                          </w:txbxContent>
                        </v:textbox>
                      </v:shape>
                      <v:rect id="Rectangle 58" o:spid="_x0000_s1061" style="position:absolute;left:4693;top:2030;width:388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textbox>
                          <w:txbxContent>
                            <w:p w14:paraId="586D39CC" w14:textId="77777777" w:rsidR="006D10BF" w:rsidRPr="00E6695A" w:rsidRDefault="006D10BF" w:rsidP="00E0448C">
                              <w:pPr>
                                <w:jc w:val="center"/>
                                <w:rPr>
                                  <w:b/>
                                  <w:sz w:val="24"/>
                                </w:rPr>
                              </w:pPr>
                              <w:r w:rsidRPr="00E6695A">
                                <w:rPr>
                                  <w:b/>
                                  <w:sz w:val="28"/>
                                  <w:lang w:val="en-US"/>
                                </w:rPr>
                                <w:t>Google</w:t>
                              </w:r>
                              <w:r>
                                <w:rPr>
                                  <w:b/>
                                  <w:sz w:val="28"/>
                                </w:rPr>
                                <w:t>, США</w:t>
                              </w:r>
                            </w:p>
                          </w:txbxContent>
                        </v:textbox>
                      </v:rect>
                      <v:rect id="Rectangle 59" o:spid="_x0000_s1062" style="position:absolute;left:3214;top:3296;width:6680;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" strokeweight="1.5pt">
                        <v:textbox>
                          <w:txbxContent>
                            <w:p w14:paraId="714F1C4D" w14:textId="77777777" w:rsidR="006D10BF" w:rsidRPr="00E6695A" w:rsidRDefault="006D10BF" w:rsidP="00E0448C">
                              <w:pPr>
                                <w:spacing w:after="0"/>
                                <w:jc w:val="center"/>
                                <w:rPr>
                                  <w:b/>
                                  <w:sz w:val="24"/>
                                </w:rPr>
                              </w:pPr>
                              <w:r w:rsidRPr="00E6695A">
                                <w:rPr>
                                  <w:b/>
                                  <w:sz w:val="24"/>
                                  <w:lang w:val="en-US"/>
                                </w:rPr>
                                <w:t>Google</w:t>
                              </w:r>
                              <w:r w:rsidRPr="00E6695A">
                                <w:rPr>
                                  <w:b/>
                                  <w:sz w:val="24"/>
                                </w:rPr>
                                <w:t xml:space="preserve"> </w:t>
                              </w:r>
                              <w:r w:rsidRPr="00E6695A">
                                <w:rPr>
                                  <w:b/>
                                  <w:sz w:val="24"/>
                                  <w:lang w:val="en-US"/>
                                </w:rPr>
                                <w:t>Holdings</w:t>
                              </w:r>
                              <w:r w:rsidRPr="00E6695A">
                                <w:rPr>
                                  <w:b/>
                                  <w:sz w:val="24"/>
                                </w:rPr>
                                <w:t>, гибридная компания, Ирландия</w:t>
                              </w:r>
                            </w:p>
                            <w:p w14:paraId="02FDA3F9" w14:textId="77777777" w:rsidR="006D10BF" w:rsidRPr="00E6695A" w:rsidRDefault="006D10BF" w:rsidP="00E0448C">
                              <w:pPr>
                                <w:spacing w:after="0"/>
                                <w:jc w:val="center"/>
                                <w:rPr>
                                  <w:i/>
                                </w:rPr>
                              </w:pPr>
                              <w:r w:rsidRPr="00E6695A">
                                <w:rPr>
                                  <w:i/>
                                  <w:sz w:val="24"/>
                                </w:rPr>
                                <w:t>Поисковые и рекламные технологии для Европы, Ближнего Востока и Африки</w:t>
                              </w:r>
                            </w:p>
                          </w:txbxContent>
                        </v:textbox>
                      </v:rect>
                      <v:rect id="Rectangle 60" o:spid="_x0000_s1063" style="position:absolute;left:3214;top:4549;width:3307;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">
                        <v:stroke dashstyle="dash"/>
                        <v:textbox>
                          <w:txbxContent>
                            <w:p w14:paraId="57882D72" w14:textId="77777777" w:rsidR="006D10BF" w:rsidRPr="00E6695A" w:rsidRDefault="006D10BF" w:rsidP="00E0448C">
                              <w:pPr>
                                <w:jc w:val="center"/>
                                <w:rPr>
                                  <w:b/>
                                </w:rPr>
                              </w:pPr>
                              <w:r w:rsidRPr="00E6695A">
                                <w:rPr>
                                  <w:b/>
                                </w:rPr>
                                <w:t>Ирландия</w:t>
                              </w:r>
                            </w:p>
                          </w:txbxContent>
                        </v:textbox>
                      </v:rect>
                      <v:rect id="Rectangle 61" o:spid="_x0000_s1064" style="position:absolute;left:6521;top:4549;width:337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">
                        <v:stroke dashstyle="dash"/>
                        <v:textbox>
                          <w:txbxContent>
                            <w:p w14:paraId="1E444BC8" w14:textId="77777777" w:rsidR="006D10BF" w:rsidRPr="005D771F" w:rsidRDefault="006D10BF" w:rsidP="00E0448C">
                              <w:pPr>
                                <w:jc w:val="center"/>
                                <w:rPr>
                                  <w:b/>
                                </w:rPr>
                              </w:pPr>
                              <w:r w:rsidRPr="00E6695A">
                                <w:rPr>
                                  <w:b/>
                                </w:rPr>
                                <w:t>Бермуды</w:t>
                              </w:r>
                              <w:r>
                                <w:rPr>
                                  <w:b/>
                                </w:rPr>
                                <w:t xml:space="preserve">, </w:t>
                              </w:r>
                              <w:r>
                                <w:rPr>
                                  <w:b/>
                                  <w:lang w:val="en-US"/>
                                </w:rPr>
                                <w:t>$$$</w:t>
                              </w:r>
                            </w:p>
                          </w:txbxContent>
                        </v:textbox>
                      </v:rect>
                      <v:rect id="Rectangle 62" o:spid="_x0000_s1065" style="position:absolute;left:4800;top:5800;width:388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" strokeweight="1.5pt">
                        <v:textbox>
                          <w:txbxContent>
                            <w:p w14:paraId="3D1BE836" w14:textId="77777777" w:rsidR="006D10BF" w:rsidRPr="005D771F" w:rsidRDefault="006D10BF" w:rsidP="00E0448C">
                              <w:pPr>
                                <w:spacing w:after="0"/>
                                <w:jc w:val="center"/>
                                <w:rPr>
                                  <w:b/>
                                  <w:sz w:val="24"/>
                                </w:rPr>
                              </w:pPr>
                              <w:r w:rsidRPr="005D771F">
                                <w:rPr>
                                  <w:b/>
                                  <w:sz w:val="24"/>
                                  <w:lang w:val="en-US"/>
                                </w:rPr>
                                <w:t>Google</w:t>
                              </w:r>
                              <w:r w:rsidRPr="005D771F">
                                <w:rPr>
                                  <w:b/>
                                  <w:sz w:val="24"/>
                                </w:rPr>
                                <w:t xml:space="preserve"> </w:t>
                              </w:r>
                              <w:r w:rsidRPr="005D771F">
                                <w:rPr>
                                  <w:b/>
                                  <w:sz w:val="24"/>
                                  <w:lang w:val="en-US"/>
                                </w:rPr>
                                <w:t>BV</w:t>
                              </w:r>
                              <w:r w:rsidRPr="005D771F">
                                <w:rPr>
                                  <w:b/>
                                  <w:sz w:val="24"/>
                                </w:rPr>
                                <w:t>, Нидерланды</w:t>
                              </w:r>
                            </w:p>
                            <w:p w14:paraId="72A82E10" w14:textId="77777777" w:rsidR="006D10BF" w:rsidRPr="005D771F" w:rsidRDefault="006D10BF" w:rsidP="00E0448C">
                              <w:pPr>
                                <w:spacing w:after="0"/>
                                <w:jc w:val="center"/>
                                <w:rPr>
                                  <w:i/>
                                  <w:sz w:val="24"/>
                                </w:rPr>
                              </w:pPr>
                              <w:r w:rsidRPr="005D771F">
                                <w:rPr>
                                  <w:i/>
                                  <w:sz w:val="24"/>
                                </w:rPr>
                                <w:t>(не имеет штата сотрудников)</w:t>
                              </w:r>
                            </w:p>
                          </w:txbxContent>
                        </v:textbox>
                      </v:rect>
                      <v:rect id="Rectangle 63" o:spid="_x0000_s1066" style="position:absolute;left:4800;top:7400;width:388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" strokeweight="1.5pt">
                        <v:textbox>
                          <w:txbxContent>
                            <w:p w14:paraId="38FC22D6" w14:textId="77777777" w:rsidR="006D10BF" w:rsidRPr="005D771F" w:rsidRDefault="006D10BF" w:rsidP="00E0448C">
                              <w:pPr>
                                <w:spacing w:after="0"/>
                                <w:jc w:val="center"/>
                                <w:rPr>
                                  <w:b/>
                                  <w:sz w:val="24"/>
                                </w:rPr>
                              </w:pPr>
                              <w:r w:rsidRPr="005D771F">
                                <w:rPr>
                                  <w:b/>
                                  <w:sz w:val="24"/>
                                  <w:lang w:val="en-US"/>
                                </w:rPr>
                                <w:t>Google</w:t>
                              </w:r>
                              <w:r w:rsidRPr="005D771F">
                                <w:rPr>
                                  <w:b/>
                                  <w:sz w:val="24"/>
                                </w:rPr>
                                <w:t xml:space="preserve"> </w:t>
                              </w:r>
                              <w:r w:rsidRPr="005D771F">
                                <w:rPr>
                                  <w:b/>
                                  <w:sz w:val="24"/>
                                  <w:lang w:val="en-US"/>
                                </w:rPr>
                                <w:t>Ireland</w:t>
                              </w:r>
                              <w:r w:rsidRPr="005D771F">
                                <w:rPr>
                                  <w:b/>
                                  <w:sz w:val="24"/>
                                </w:rPr>
                                <w:t xml:space="preserve"> </w:t>
                              </w:r>
                              <w:r w:rsidRPr="005D771F">
                                <w:rPr>
                                  <w:b/>
                                  <w:sz w:val="24"/>
                                  <w:lang w:val="en-US"/>
                                </w:rPr>
                                <w:t>Limited</w:t>
                              </w:r>
                              <w:r w:rsidRPr="005D771F">
                                <w:rPr>
                                  <w:b/>
                                  <w:sz w:val="24"/>
                                </w:rPr>
                                <w:t xml:space="preserve">, </w:t>
                              </w:r>
                              <w:r>
                                <w:rPr>
                                  <w:b/>
                                  <w:sz w:val="24"/>
                                </w:rPr>
                                <w:t>Ирландия</w:t>
                              </w:r>
                            </w:p>
                            <w:p w14:paraId="3BD12B82" w14:textId="77777777" w:rsidR="006D10BF" w:rsidRPr="005D771F" w:rsidRDefault="006D10BF" w:rsidP="00E0448C">
                              <w:pPr>
                                <w:spacing w:after="0"/>
                                <w:jc w:val="center"/>
                                <w:rPr>
                                  <w:i/>
                                  <w:sz w:val="24"/>
                                </w:rPr>
                              </w:pPr>
                              <w:r w:rsidRPr="005D771F">
                                <w:rPr>
                                  <w:i/>
                                  <w:sz w:val="24"/>
                                </w:rPr>
                                <w:t>(</w:t>
                              </w:r>
                              <w:r>
                                <w:rPr>
                                  <w:i/>
                                  <w:sz w:val="24"/>
                                </w:rPr>
                                <w:t>2000</w:t>
                              </w:r>
                              <w:r w:rsidRPr="005D771F">
                                <w:rPr>
                                  <w:i/>
                                  <w:sz w:val="24"/>
                                </w:rPr>
                                <w:t xml:space="preserve"> сотрудников)</w:t>
                              </w:r>
                            </w:p>
                          </w:txbxContent>
                        </v:textbox>
                      </v:rect>
                      <v:shape id="AutoShape 64" o:spid="_x0000_s1067" type="#_x0000_t32" style="position:absolute;left:6521;top:5082;width:0;height: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" strokeweight="2.25pt"/>
                      <v:shape id="AutoShape 65" o:spid="_x0000_s1068" type="#_x0000_t32" style="position:absolute;left:6521;top:6667;width:0;height:7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" strokeweight="2.25pt"/>
                      <v:shape id="AutoShape 66" o:spid="_x0000_s1069" type="#_x0000_t32" style="position:absolute;left:6521;top:2590;width:0;height: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" strokeweight="2.25pt"/>
                      <v:shape id="AutoShape 67" o:spid="_x0000_s1070" type="#_x0000_t32" style="position:absolute;left:7880;top:2590;width:13;height: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">
                        <v:stroke startarrow="block" endarrow="block"/>
                      </v:shape>
                      <v:shape id="AutoShape 68" o:spid="_x0000_s1071" type="#_x0000_t32" style="position:absolute;left:7880;top:5082;width:0;height: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69" o:spid="_x0000_s1072" type="#_x0000_t32" style="position:absolute;left:7880;top:6667;width:13;height:7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70" o:spid="_x0000_s1073" type="#_x0000_t32" style="position:absolute;left:9894;top:4800;width: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" strokeweight="3pt">
                        <v:stroke dashstyle="1 1"/>
                      </v:shape>
                      <v:shape id="AutoShape 71" o:spid="_x0000_s1074" type="#_x0000_t32" style="position:absolute;left:10600;top:4800;width:0;height:1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" strokeweight="3pt">
                        <v:stroke dashstyle="1 1"/>
                      </v:shape>
                      <v:shape id="AutoShape 72" o:spid="_x0000_s1075" type="#_x0000_t32" style="position:absolute;left:8680;top:6160;width:19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" strokeweight="3pt">
                        <v:stroke dashstyle="1 1" endarrow="block"/>
                      </v:shape>
                      <v:shape id="AutoShape 73" o:spid="_x0000_s1076" type="#_x0000_t32" style="position:absolute;left:8680;top:642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" strokeweight="3pt">
                        <v:stroke dashstyle="1 1"/>
                      </v:shape>
                      <v:shape id="AutoShape 74" o:spid="_x0000_s1077" type="#_x0000_t32" style="position:absolute;left:10600;top:6400;width:0;height:1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" strokeweight="3pt">
                        <v:stroke dashstyle="1 1"/>
                      </v:shape>
                      <v:shape id="AutoShape 75" o:spid="_x0000_s1078" type="#_x0000_t32" style="position:absolute;left:8680;top:7828;width:19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" strokeweight="3pt">
                        <v:stroke dashstyle="1 1" endarrow="block"/>
                      </v:shape>
                    </v:group>
                  </v:group>
                </v:group>
              </v:group>
            </w:pict>
          </mc:Fallback>
        </mc:AlternateContent>
      </w:r>
    </w:p>
    <w:p w14:paraId="3FFAD110" w14:textId="77777777" w:rsidR="00E0448C" w:rsidRPr="00DC42BD" w:rsidRDefault="00E0448C" w:rsidP="006D10BF">
      <w:pPr>
        <w:pStyle w:val="a4"/>
        <w:spacing w:after="0" w:line="360" w:lineRule="auto"/>
        <w:ind w:left="0" w:right="-285" w:firstLine="709"/>
        <w:jc w:val="both"/>
        <w:rPr>
          <w:rFonts w:ascii="Times New Roman" w:hAnsi="Times New Roman" w:cs="Times New Roman"/>
          <w:sz w:val="28"/>
          <w:szCs w:val="28"/>
        </w:rPr>
      </w:pPr>
    </w:p>
    <w:p w14:paraId="143325B0" w14:textId="77777777" w:rsidR="00E0448C" w:rsidRPr="00DC42BD" w:rsidRDefault="00E0448C" w:rsidP="006D10BF">
      <w:pPr>
        <w:pStyle w:val="a4"/>
        <w:spacing w:after="0" w:line="360" w:lineRule="auto"/>
        <w:ind w:left="0" w:right="-285" w:firstLine="709"/>
        <w:jc w:val="both"/>
        <w:rPr>
          <w:rFonts w:ascii="Times New Roman" w:hAnsi="Times New Roman" w:cs="Times New Roman"/>
          <w:sz w:val="28"/>
          <w:szCs w:val="28"/>
        </w:rPr>
      </w:pPr>
    </w:p>
    <w:p w14:paraId="458AC9BA" w14:textId="0A4B5B4B" w:rsidR="00E0448C" w:rsidRDefault="00E0448C" w:rsidP="006D10BF">
      <w:pPr>
        <w:spacing w:after="0" w:line="360" w:lineRule="auto"/>
        <w:ind w:right="-285" w:firstLine="709"/>
        <w:jc w:val="both"/>
        <w:rPr>
          <w:rFonts w:ascii="Times New Roman" w:hAnsi="Times New Roman" w:cs="Times New Roman"/>
          <w:sz w:val="28"/>
          <w:szCs w:val="28"/>
        </w:rPr>
      </w:pPr>
    </w:p>
    <w:p w14:paraId="07F9F7EF" w14:textId="77B52C33" w:rsidR="00E608FA" w:rsidRDefault="00E608FA" w:rsidP="006D10BF">
      <w:pPr>
        <w:spacing w:after="0" w:line="360" w:lineRule="auto"/>
        <w:ind w:right="-285" w:firstLine="709"/>
        <w:jc w:val="both"/>
        <w:rPr>
          <w:rFonts w:ascii="Times New Roman" w:hAnsi="Times New Roman" w:cs="Times New Roman"/>
          <w:sz w:val="28"/>
          <w:szCs w:val="28"/>
        </w:rPr>
      </w:pPr>
    </w:p>
    <w:p w14:paraId="7C6D9EB4" w14:textId="675158B1" w:rsidR="00E608FA" w:rsidRDefault="00E608FA" w:rsidP="006D10BF">
      <w:pPr>
        <w:spacing w:after="0" w:line="360" w:lineRule="auto"/>
        <w:ind w:right="-285" w:firstLine="709"/>
        <w:jc w:val="both"/>
        <w:rPr>
          <w:rFonts w:ascii="Times New Roman" w:hAnsi="Times New Roman" w:cs="Times New Roman"/>
          <w:sz w:val="28"/>
          <w:szCs w:val="28"/>
        </w:rPr>
      </w:pPr>
    </w:p>
    <w:p w14:paraId="36C46507" w14:textId="08D54001" w:rsidR="00E608FA" w:rsidRDefault="00E608FA" w:rsidP="006D10BF">
      <w:pPr>
        <w:spacing w:after="0" w:line="360" w:lineRule="auto"/>
        <w:ind w:right="-285" w:firstLine="709"/>
        <w:jc w:val="both"/>
        <w:rPr>
          <w:rFonts w:ascii="Times New Roman" w:hAnsi="Times New Roman" w:cs="Times New Roman"/>
          <w:sz w:val="28"/>
          <w:szCs w:val="28"/>
        </w:rPr>
      </w:pPr>
    </w:p>
    <w:p w14:paraId="780518C9" w14:textId="5CA2453F" w:rsidR="00E608FA" w:rsidRDefault="00E608FA" w:rsidP="006D10BF">
      <w:pPr>
        <w:spacing w:after="0" w:line="360" w:lineRule="auto"/>
        <w:ind w:right="-285" w:firstLine="709"/>
        <w:jc w:val="both"/>
        <w:rPr>
          <w:rFonts w:ascii="Times New Roman" w:hAnsi="Times New Roman" w:cs="Times New Roman"/>
          <w:sz w:val="28"/>
          <w:szCs w:val="28"/>
        </w:rPr>
      </w:pPr>
    </w:p>
    <w:p w14:paraId="58476983" w14:textId="35B749AF" w:rsidR="00E608FA" w:rsidRDefault="00E608FA" w:rsidP="006D10BF">
      <w:pPr>
        <w:spacing w:after="0" w:line="360" w:lineRule="auto"/>
        <w:ind w:right="-285" w:firstLine="709"/>
        <w:jc w:val="both"/>
        <w:rPr>
          <w:rFonts w:ascii="Times New Roman" w:hAnsi="Times New Roman" w:cs="Times New Roman"/>
          <w:sz w:val="28"/>
          <w:szCs w:val="28"/>
        </w:rPr>
      </w:pPr>
    </w:p>
    <w:p w14:paraId="5392914B" w14:textId="0E3B7BBD" w:rsidR="00E608FA" w:rsidRDefault="00E608FA" w:rsidP="006D10BF">
      <w:pPr>
        <w:spacing w:after="0" w:line="360" w:lineRule="auto"/>
        <w:ind w:right="-285" w:firstLine="709"/>
        <w:jc w:val="both"/>
        <w:rPr>
          <w:rFonts w:ascii="Times New Roman" w:hAnsi="Times New Roman" w:cs="Times New Roman"/>
          <w:sz w:val="28"/>
          <w:szCs w:val="28"/>
        </w:rPr>
      </w:pPr>
    </w:p>
    <w:p w14:paraId="1B06AA59" w14:textId="5E8487B0" w:rsidR="00E608FA" w:rsidRDefault="00E608FA" w:rsidP="006D10BF">
      <w:pPr>
        <w:spacing w:after="0" w:line="360" w:lineRule="auto"/>
        <w:ind w:right="-285" w:firstLine="709"/>
        <w:jc w:val="both"/>
        <w:rPr>
          <w:rFonts w:ascii="Times New Roman" w:hAnsi="Times New Roman" w:cs="Times New Roman"/>
          <w:sz w:val="28"/>
          <w:szCs w:val="28"/>
        </w:rPr>
      </w:pPr>
    </w:p>
    <w:p w14:paraId="1D565D81" w14:textId="3C69C5A4" w:rsidR="00E608FA" w:rsidRDefault="00E608FA" w:rsidP="006D10BF">
      <w:pPr>
        <w:spacing w:after="0" w:line="360" w:lineRule="auto"/>
        <w:ind w:right="-285" w:firstLine="709"/>
        <w:jc w:val="both"/>
        <w:rPr>
          <w:rFonts w:ascii="Times New Roman" w:hAnsi="Times New Roman" w:cs="Times New Roman"/>
          <w:sz w:val="28"/>
          <w:szCs w:val="28"/>
        </w:rPr>
      </w:pPr>
    </w:p>
    <w:p w14:paraId="40CFFC9F" w14:textId="2A6FF707" w:rsidR="00E608FA" w:rsidRDefault="00E608FA" w:rsidP="006D10BF">
      <w:pPr>
        <w:spacing w:after="0" w:line="360" w:lineRule="auto"/>
        <w:ind w:right="-285" w:firstLine="709"/>
        <w:jc w:val="both"/>
        <w:rPr>
          <w:rFonts w:ascii="Times New Roman" w:hAnsi="Times New Roman" w:cs="Times New Roman"/>
          <w:sz w:val="28"/>
          <w:szCs w:val="28"/>
        </w:rPr>
      </w:pPr>
    </w:p>
    <w:p w14:paraId="24649CAA" w14:textId="3E2C65A2" w:rsidR="00E608FA" w:rsidRDefault="00E608FA" w:rsidP="006D10BF">
      <w:pPr>
        <w:spacing w:after="0" w:line="360" w:lineRule="auto"/>
        <w:ind w:right="-285" w:firstLine="709"/>
        <w:jc w:val="both"/>
        <w:rPr>
          <w:rFonts w:ascii="Times New Roman" w:hAnsi="Times New Roman" w:cs="Times New Roman"/>
          <w:sz w:val="28"/>
          <w:szCs w:val="28"/>
        </w:rPr>
      </w:pPr>
    </w:p>
    <w:p w14:paraId="4843C7A6" w14:textId="16694616" w:rsidR="00E608FA" w:rsidRDefault="00E608FA" w:rsidP="006D10BF">
      <w:pPr>
        <w:spacing w:after="0" w:line="360" w:lineRule="auto"/>
        <w:ind w:right="-285" w:firstLine="709"/>
        <w:jc w:val="both"/>
        <w:rPr>
          <w:rFonts w:ascii="Times New Roman" w:hAnsi="Times New Roman" w:cs="Times New Roman"/>
          <w:sz w:val="28"/>
          <w:szCs w:val="28"/>
        </w:rPr>
      </w:pPr>
    </w:p>
    <w:p w14:paraId="5FB27A0E" w14:textId="2340BAE2" w:rsidR="00E608FA" w:rsidRDefault="00E608FA" w:rsidP="006D10BF">
      <w:pPr>
        <w:spacing w:after="0" w:line="360" w:lineRule="auto"/>
        <w:ind w:right="-285" w:firstLine="709"/>
        <w:jc w:val="both"/>
        <w:rPr>
          <w:rFonts w:ascii="Times New Roman" w:hAnsi="Times New Roman" w:cs="Times New Roman"/>
          <w:sz w:val="28"/>
          <w:szCs w:val="28"/>
        </w:rPr>
      </w:pPr>
    </w:p>
    <w:p w14:paraId="054E2B73" w14:textId="1342177C" w:rsidR="00E608FA" w:rsidRDefault="00E608FA" w:rsidP="006D10BF">
      <w:pPr>
        <w:spacing w:after="0" w:line="360" w:lineRule="auto"/>
        <w:ind w:right="-285" w:firstLine="709"/>
        <w:jc w:val="both"/>
        <w:rPr>
          <w:rFonts w:ascii="Times New Roman" w:hAnsi="Times New Roman" w:cs="Times New Roman"/>
          <w:sz w:val="28"/>
          <w:szCs w:val="28"/>
        </w:rPr>
      </w:pPr>
    </w:p>
    <w:p w14:paraId="698BB833" w14:textId="77777777" w:rsidR="000B6325" w:rsidRDefault="000B6325" w:rsidP="006D10BF">
      <w:pPr>
        <w:spacing w:after="0" w:line="360" w:lineRule="auto"/>
        <w:ind w:right="-285" w:firstLine="709"/>
        <w:jc w:val="both"/>
        <w:rPr>
          <w:rFonts w:ascii="Times New Roman" w:hAnsi="Times New Roman" w:cs="Times New Roman"/>
          <w:sz w:val="28"/>
          <w:szCs w:val="28"/>
        </w:rPr>
      </w:pPr>
    </w:p>
    <w:p w14:paraId="3CC4D7C4" w14:textId="70D8340E" w:rsidR="00880C5C" w:rsidRDefault="004C5D9B" w:rsidP="004C5D9B">
      <w:pPr>
        <w:pStyle w:val="a3"/>
        <w:numPr>
          <w:ilvl w:val="1"/>
          <w:numId w:val="24"/>
        </w:numPr>
        <w:spacing w:before="0"/>
        <w:ind w:right="-285"/>
        <w:jc w:val="left"/>
      </w:pPr>
      <w:bookmarkStart w:id="14" w:name="_Toc482839371"/>
      <w:r>
        <w:t>О</w:t>
      </w:r>
      <w:r w:rsidR="00E05E2A">
        <w:t>тражение э</w:t>
      </w:r>
      <w:r w:rsidR="009044E9">
        <w:t>волюци</w:t>
      </w:r>
      <w:r w:rsidR="0091320D">
        <w:t>и</w:t>
      </w:r>
      <w:r w:rsidR="009044E9">
        <w:t xml:space="preserve"> экономической политики в сфере деофшоризации </w:t>
      </w:r>
      <w:r w:rsidR="00E05E2A">
        <w:t>в зарубежных исследованиях</w:t>
      </w:r>
      <w:bookmarkEnd w:id="14"/>
    </w:p>
    <w:p w14:paraId="2A928FFF" w14:textId="30DF7997" w:rsidR="00553199" w:rsidRDefault="00553199" w:rsidP="006D10BF">
      <w:pPr>
        <w:spacing w:after="0" w:line="360" w:lineRule="auto"/>
        <w:ind w:right="-285" w:firstLine="709"/>
        <w:jc w:val="both"/>
        <w:rPr>
          <w:rFonts w:ascii="Times New Roman" w:hAnsi="Times New Roman" w:cs="Times New Roman"/>
          <w:sz w:val="28"/>
          <w:szCs w:val="28"/>
        </w:rPr>
      </w:pPr>
    </w:p>
    <w:p w14:paraId="08486775" w14:textId="66FF5E98" w:rsidR="00E70D5E" w:rsidRPr="00E70D5E" w:rsidRDefault="00E70D5E"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политика в области деофшоризации в западных странах начала развиваться уже во второй половине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Многие меры, применяемые в России сейчас, уже были в той или иной апробированы в других странах </w:t>
      </w:r>
      <w:r w:rsidRPr="00E70D5E">
        <w:rPr>
          <w:rFonts w:ascii="Times New Roman" w:hAnsi="Times New Roman" w:cs="Times New Roman"/>
          <w:sz w:val="28"/>
          <w:szCs w:val="28"/>
        </w:rPr>
        <w:t>[</w:t>
      </w:r>
      <w:r w:rsidR="00CA74D5">
        <w:rPr>
          <w:rFonts w:ascii="Times New Roman" w:hAnsi="Times New Roman" w:cs="Times New Roman"/>
          <w:sz w:val="28"/>
          <w:szCs w:val="28"/>
        </w:rPr>
        <w:t>42</w:t>
      </w:r>
      <w:r w:rsidRPr="00E70D5E">
        <w:rPr>
          <w:rFonts w:ascii="Times New Roman" w:hAnsi="Times New Roman" w:cs="Times New Roman"/>
          <w:sz w:val="28"/>
          <w:szCs w:val="28"/>
        </w:rPr>
        <w:t>]</w:t>
      </w:r>
      <w:r>
        <w:rPr>
          <w:rFonts w:ascii="Times New Roman" w:hAnsi="Times New Roman" w:cs="Times New Roman"/>
          <w:sz w:val="28"/>
          <w:szCs w:val="28"/>
        </w:rPr>
        <w:t xml:space="preserve">. Следовательно, представляет научный интерес оценить </w:t>
      </w:r>
      <w:r>
        <w:rPr>
          <w:rFonts w:ascii="Times New Roman" w:hAnsi="Times New Roman" w:cs="Times New Roman"/>
          <w:sz w:val="28"/>
          <w:szCs w:val="28"/>
        </w:rPr>
        <w:lastRenderedPageBreak/>
        <w:t>применимость таких мер для российских реалий, а также эффекты, ими порождаемые. Кроме того, интересны выводы теоретических исследований, например, в области теории конкуренции и теории игр, а также возможность их использования при формировании деофшоризационной политики.</w:t>
      </w:r>
    </w:p>
    <w:p w14:paraId="02169533" w14:textId="74B9BBDE" w:rsidR="006452E2" w:rsidRPr="00DC42BD" w:rsidRDefault="00E70D5E" w:rsidP="006D10BF">
      <w:pPr>
        <w:spacing w:after="0" w:line="360" w:lineRule="auto"/>
        <w:ind w:right="-285" w:firstLine="709"/>
        <w:jc w:val="both"/>
        <w:rPr>
          <w:rFonts w:ascii="Times New Roman" w:hAnsi="Times New Roman" w:cs="Times New Roman"/>
          <w:sz w:val="28"/>
          <w:szCs w:val="28"/>
        </w:rPr>
      </w:pPr>
      <w:r w:rsidRPr="00E70D5E">
        <w:rPr>
          <w:rFonts w:ascii="Times New Roman" w:hAnsi="Times New Roman" w:cs="Times New Roman"/>
          <w:b/>
          <w:sz w:val="28"/>
          <w:szCs w:val="28"/>
        </w:rPr>
        <w:t>Теория игр в вопросах изучения деофшоризационной политики.</w:t>
      </w:r>
      <w:r>
        <w:rPr>
          <w:rFonts w:ascii="Times New Roman" w:hAnsi="Times New Roman" w:cs="Times New Roman"/>
          <w:sz w:val="28"/>
          <w:szCs w:val="28"/>
        </w:rPr>
        <w:t xml:space="preserve"> </w:t>
      </w:r>
      <w:r w:rsidR="006452E2">
        <w:rPr>
          <w:rFonts w:ascii="Times New Roman" w:hAnsi="Times New Roman" w:cs="Times New Roman"/>
          <w:sz w:val="28"/>
          <w:szCs w:val="28"/>
        </w:rPr>
        <w:t>Д</w:t>
      </w:r>
      <w:r w:rsidR="006452E2" w:rsidRPr="00DC42BD">
        <w:rPr>
          <w:rFonts w:ascii="Times New Roman" w:hAnsi="Times New Roman" w:cs="Times New Roman"/>
          <w:sz w:val="28"/>
          <w:szCs w:val="28"/>
        </w:rPr>
        <w:t xml:space="preserve">остойное внимания исследование принадлежит М. </w:t>
      </w:r>
      <w:proofErr w:type="spellStart"/>
      <w:r w:rsidR="006452E2" w:rsidRPr="00DC42BD">
        <w:rPr>
          <w:rFonts w:ascii="Times New Roman" w:hAnsi="Times New Roman" w:cs="Times New Roman"/>
          <w:sz w:val="28"/>
          <w:szCs w:val="28"/>
        </w:rPr>
        <w:t>Эльзаяду</w:t>
      </w:r>
      <w:proofErr w:type="spellEnd"/>
      <w:r w:rsidR="006452E2" w:rsidRPr="00DC42BD">
        <w:rPr>
          <w:rFonts w:ascii="Times New Roman" w:hAnsi="Times New Roman" w:cs="Times New Roman"/>
          <w:sz w:val="28"/>
          <w:szCs w:val="28"/>
        </w:rPr>
        <w:t xml:space="preserve"> и К. Конраду</w:t>
      </w:r>
      <w:r w:rsidR="006452E2">
        <w:rPr>
          <w:rFonts w:ascii="Times New Roman" w:hAnsi="Times New Roman" w:cs="Times New Roman"/>
          <w:sz w:val="28"/>
          <w:szCs w:val="28"/>
        </w:rPr>
        <w:t>, которые применили теорию игр в целях формирования антиофшорной политики</w:t>
      </w:r>
      <w:r w:rsidR="006452E2" w:rsidRPr="00DC42BD">
        <w:rPr>
          <w:rFonts w:ascii="Times New Roman" w:hAnsi="Times New Roman" w:cs="Times New Roman"/>
          <w:sz w:val="28"/>
          <w:szCs w:val="28"/>
        </w:rPr>
        <w:t xml:space="preserve"> [</w:t>
      </w:r>
      <w:r w:rsidR="00CA74D5">
        <w:rPr>
          <w:rFonts w:ascii="Times New Roman" w:hAnsi="Times New Roman" w:cs="Times New Roman"/>
          <w:sz w:val="28"/>
          <w:szCs w:val="28"/>
        </w:rPr>
        <w:t>46</w:t>
      </w:r>
      <w:r w:rsidR="006452E2" w:rsidRPr="00DC42BD">
        <w:rPr>
          <w:rFonts w:ascii="Times New Roman" w:hAnsi="Times New Roman" w:cs="Times New Roman"/>
          <w:sz w:val="28"/>
          <w:szCs w:val="28"/>
        </w:rPr>
        <w:t xml:space="preserve">]. С одной стороны, налоговые гавани действуют на размытие налоговой базы для </w:t>
      </w:r>
      <w:proofErr w:type="spellStart"/>
      <w:r w:rsidR="006452E2" w:rsidRPr="00DC42BD">
        <w:rPr>
          <w:rFonts w:ascii="Times New Roman" w:hAnsi="Times New Roman" w:cs="Times New Roman"/>
          <w:sz w:val="28"/>
          <w:szCs w:val="28"/>
        </w:rPr>
        <w:t>высоконалоговых</w:t>
      </w:r>
      <w:proofErr w:type="spellEnd"/>
      <w:r w:rsidR="006452E2" w:rsidRPr="00DC42BD">
        <w:rPr>
          <w:rFonts w:ascii="Times New Roman" w:hAnsi="Times New Roman" w:cs="Times New Roman"/>
          <w:sz w:val="28"/>
          <w:szCs w:val="28"/>
        </w:rPr>
        <w:t xml:space="preserve"> стран, из-за чего возникают эффекты налоговой конкуренции. С другой стороны, позитивный взгляд на офшоры говорит о том, что </w:t>
      </w:r>
      <w:proofErr w:type="spellStart"/>
      <w:r w:rsidR="006452E2" w:rsidRPr="00DC42BD">
        <w:rPr>
          <w:rFonts w:ascii="Times New Roman" w:hAnsi="Times New Roman" w:cs="Times New Roman"/>
          <w:sz w:val="28"/>
          <w:szCs w:val="28"/>
        </w:rPr>
        <w:t>высоконалоговые</w:t>
      </w:r>
      <w:proofErr w:type="spellEnd"/>
      <w:r w:rsidR="006452E2" w:rsidRPr="00DC42BD">
        <w:rPr>
          <w:rFonts w:ascii="Times New Roman" w:hAnsi="Times New Roman" w:cs="Times New Roman"/>
          <w:sz w:val="28"/>
          <w:szCs w:val="28"/>
        </w:rPr>
        <w:t xml:space="preserve"> юрисдикции должны снижать эффективную налоговую ставку на мобильный, движимый, капитал, в то время, как ставки на недвижимое имущество могут увеличиваться без угрозы перехода этого капитала в офшоры. Таким образом, авторы исследования разделяют капитал на три вида: первый – это недвижимый, который так или иначе остается в </w:t>
      </w:r>
      <w:proofErr w:type="spellStart"/>
      <w:r w:rsidR="006452E2" w:rsidRPr="00DC42BD">
        <w:rPr>
          <w:rFonts w:ascii="Times New Roman" w:hAnsi="Times New Roman" w:cs="Times New Roman"/>
          <w:sz w:val="28"/>
          <w:szCs w:val="28"/>
        </w:rPr>
        <w:t>высоконалоговой</w:t>
      </w:r>
      <w:proofErr w:type="spellEnd"/>
      <w:r w:rsidR="006452E2" w:rsidRPr="00DC42BD">
        <w:rPr>
          <w:rFonts w:ascii="Times New Roman" w:hAnsi="Times New Roman" w:cs="Times New Roman"/>
          <w:sz w:val="28"/>
          <w:szCs w:val="28"/>
        </w:rPr>
        <w:t xml:space="preserve"> зоне; второй вид – это ограниченно движимый капитал; третий вид – это капитал, обладающий абсолютной мобильностью. Авторы используют теорию игр и формальную структуру рынка Бертрана с добавлением чувствительных к цене и лояльных либо неинформированных клиентов. Фокус делается на изменениях концентрации на рынке, которая играет большую роль в исследовании глобальной экономики. Так, в построенной модели только один игрок (государство </w:t>
      </w:r>
      <w:proofErr w:type="spellStart"/>
      <w:r w:rsidR="006452E2" w:rsidRPr="00DC42BD">
        <w:rPr>
          <w:rFonts w:ascii="Times New Roman" w:hAnsi="Times New Roman" w:cs="Times New Roman"/>
          <w:sz w:val="28"/>
          <w:szCs w:val="28"/>
        </w:rPr>
        <w:t>высоконалоговой</w:t>
      </w:r>
      <w:proofErr w:type="spellEnd"/>
      <w:r w:rsidR="006452E2" w:rsidRPr="00DC42BD">
        <w:rPr>
          <w:rFonts w:ascii="Times New Roman" w:hAnsi="Times New Roman" w:cs="Times New Roman"/>
          <w:sz w:val="28"/>
          <w:szCs w:val="28"/>
        </w:rPr>
        <w:t xml:space="preserve"> юрисдикции) может влиять на уровень концентрации посредств</w:t>
      </w:r>
      <w:r w:rsidR="006452E2">
        <w:rPr>
          <w:rFonts w:ascii="Times New Roman" w:hAnsi="Times New Roman" w:cs="Times New Roman"/>
          <w:sz w:val="28"/>
          <w:szCs w:val="28"/>
        </w:rPr>
        <w:t xml:space="preserve">ом деактивации других игроков. </w:t>
      </w:r>
    </w:p>
    <w:p w14:paraId="37666E70" w14:textId="20B218F2" w:rsidR="006452E2" w:rsidRPr="00DC42BD" w:rsidRDefault="006452E2"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Выводы, полученные в работе</w:t>
      </w:r>
      <w:r w:rsidRPr="00E7623A">
        <w:rPr>
          <w:rFonts w:ascii="Times New Roman" w:hAnsi="Times New Roman" w:cs="Times New Roman"/>
          <w:sz w:val="28"/>
          <w:szCs w:val="28"/>
        </w:rPr>
        <w:t xml:space="preserve"> [</w:t>
      </w:r>
      <w:r w:rsidR="00CA74D5">
        <w:rPr>
          <w:rFonts w:ascii="Times New Roman" w:hAnsi="Times New Roman" w:cs="Times New Roman"/>
          <w:sz w:val="28"/>
          <w:szCs w:val="28"/>
        </w:rPr>
        <w:t>46</w:t>
      </w:r>
      <w:r w:rsidRPr="00E7623A">
        <w:rPr>
          <w:rFonts w:ascii="Times New Roman" w:hAnsi="Times New Roman" w:cs="Times New Roman"/>
          <w:sz w:val="28"/>
          <w:szCs w:val="28"/>
        </w:rPr>
        <w:t>]</w:t>
      </w:r>
      <w:r>
        <w:rPr>
          <w:rFonts w:ascii="Times New Roman" w:hAnsi="Times New Roman" w:cs="Times New Roman"/>
          <w:sz w:val="28"/>
          <w:szCs w:val="28"/>
        </w:rPr>
        <w:t xml:space="preserve"> говорят о том</w:t>
      </w:r>
      <w:r w:rsidRPr="00DC42BD">
        <w:rPr>
          <w:rFonts w:ascii="Times New Roman" w:hAnsi="Times New Roman" w:cs="Times New Roman"/>
          <w:sz w:val="28"/>
          <w:szCs w:val="28"/>
        </w:rPr>
        <w:t xml:space="preserve">, что анализированная модель достаточно упрощена и не принимает во внимание другие весомые факторы, например, взаимодействие </w:t>
      </w:r>
      <w:proofErr w:type="spellStart"/>
      <w:r w:rsidRPr="00DC42BD">
        <w:rPr>
          <w:rFonts w:ascii="Times New Roman" w:hAnsi="Times New Roman" w:cs="Times New Roman"/>
          <w:sz w:val="28"/>
          <w:szCs w:val="28"/>
        </w:rPr>
        <w:t>высоконалоговых</w:t>
      </w:r>
      <w:proofErr w:type="spellEnd"/>
      <w:r w:rsidRPr="00DC42BD">
        <w:rPr>
          <w:rFonts w:ascii="Times New Roman" w:hAnsi="Times New Roman" w:cs="Times New Roman"/>
          <w:sz w:val="28"/>
          <w:szCs w:val="28"/>
        </w:rPr>
        <w:t xml:space="preserve"> государств. Авторами делаются четыре основных вывода. Во-первых, последовательная борьба с налоговыми гаванями оказывается проще на начальном этапе. Однако, чем больше налоговых гаваней будет деактивировано, тем сложнее будет деактивировать оставшиеся, ставшие более сильными и монопольными, что </w:t>
      </w:r>
      <w:r w:rsidRPr="00DC42BD">
        <w:rPr>
          <w:rFonts w:ascii="Times New Roman" w:hAnsi="Times New Roman" w:cs="Times New Roman"/>
          <w:sz w:val="28"/>
          <w:szCs w:val="28"/>
        </w:rPr>
        <w:lastRenderedPageBreak/>
        <w:t>кроме всего прочего, будет чрезвычайно затратно. Во-вторых, деактивация не всех гаваней влечет за собой заведомо худшую ситуацию (с точки зрения благосостояния других стран), чем ситуация, где присутствует большое количество активных гаваней. Ввиду своего монопольного положения, оставшиеся налоговые гавани будут экономически необоснованно повышать клиентские платежи за обслуживание. В-третьих, согласно проведенному анализу, лучшей мерой является метод «большого взрыва», который предполагает одновременное многостороннее соглашение, по сравнению с последовательным закрытием налоговых гаваней одной за другой. Однако, в-четвертых, если эта мера является недоступной, то последовательный режим закрытия налоговых гаваней необходимо проводить в зависимости от успешности и популярности гавани (самые успешные нужно закрывать в первую очередь).</w:t>
      </w:r>
    </w:p>
    <w:p w14:paraId="7459A3BD" w14:textId="5093455E" w:rsidR="00880C5C" w:rsidRPr="00DC42BD" w:rsidRDefault="00E70D5E" w:rsidP="006D10BF">
      <w:pPr>
        <w:spacing w:after="0" w:line="360" w:lineRule="auto"/>
        <w:ind w:right="-285" w:firstLine="709"/>
        <w:jc w:val="both"/>
        <w:rPr>
          <w:rFonts w:ascii="Times New Roman" w:hAnsi="Times New Roman" w:cs="Times New Roman"/>
          <w:sz w:val="28"/>
          <w:szCs w:val="28"/>
        </w:rPr>
      </w:pPr>
      <w:r w:rsidRPr="00E70D5E">
        <w:rPr>
          <w:rFonts w:ascii="Times New Roman" w:hAnsi="Times New Roman" w:cs="Times New Roman"/>
          <w:b/>
          <w:sz w:val="28"/>
          <w:szCs w:val="28"/>
        </w:rPr>
        <w:t>О</w:t>
      </w:r>
      <w:r w:rsidR="006452E2" w:rsidRPr="00E70D5E">
        <w:rPr>
          <w:rFonts w:ascii="Times New Roman" w:hAnsi="Times New Roman" w:cs="Times New Roman"/>
          <w:b/>
          <w:sz w:val="28"/>
          <w:szCs w:val="28"/>
        </w:rPr>
        <w:t xml:space="preserve">сновные направления </w:t>
      </w:r>
      <w:r w:rsidRPr="00E70D5E">
        <w:rPr>
          <w:rFonts w:ascii="Times New Roman" w:hAnsi="Times New Roman" w:cs="Times New Roman"/>
          <w:b/>
          <w:sz w:val="28"/>
          <w:szCs w:val="28"/>
        </w:rPr>
        <w:t>эволюции деофшоризационной политики</w:t>
      </w:r>
      <w:r>
        <w:rPr>
          <w:rFonts w:ascii="Times New Roman" w:hAnsi="Times New Roman" w:cs="Times New Roman"/>
          <w:sz w:val="28"/>
          <w:szCs w:val="28"/>
        </w:rPr>
        <w:t>. В</w:t>
      </w:r>
      <w:r w:rsidRPr="00DC42BD">
        <w:rPr>
          <w:rFonts w:ascii="Times New Roman" w:hAnsi="Times New Roman" w:cs="Times New Roman"/>
          <w:sz w:val="28"/>
          <w:szCs w:val="28"/>
        </w:rPr>
        <w:t xml:space="preserve">ажный вклад, по мнению </w:t>
      </w:r>
      <w:r>
        <w:rPr>
          <w:rFonts w:ascii="Times New Roman" w:hAnsi="Times New Roman" w:cs="Times New Roman"/>
          <w:sz w:val="28"/>
          <w:szCs w:val="28"/>
        </w:rPr>
        <w:t>настоящего</w:t>
      </w:r>
      <w:r w:rsidRPr="00DC42BD">
        <w:rPr>
          <w:rFonts w:ascii="Times New Roman" w:hAnsi="Times New Roman" w:cs="Times New Roman"/>
          <w:sz w:val="28"/>
          <w:szCs w:val="28"/>
        </w:rPr>
        <w:t xml:space="preserve"> исследования, был сделан доцентом университета Беркли и Лондонской школы экономики, Г. </w:t>
      </w:r>
      <w:proofErr w:type="spellStart"/>
      <w:r w:rsidRPr="00DC42BD">
        <w:rPr>
          <w:rFonts w:ascii="Times New Roman" w:hAnsi="Times New Roman" w:cs="Times New Roman"/>
          <w:sz w:val="28"/>
          <w:szCs w:val="28"/>
        </w:rPr>
        <w:t>Закменом</w:t>
      </w:r>
      <w:proofErr w:type="spellEnd"/>
      <w:r w:rsidRPr="00DC42BD">
        <w:rPr>
          <w:rFonts w:ascii="Times New Roman" w:hAnsi="Times New Roman" w:cs="Times New Roman"/>
          <w:sz w:val="28"/>
          <w:szCs w:val="28"/>
        </w:rPr>
        <w:t xml:space="preserve"> [</w:t>
      </w:r>
      <w:r w:rsidR="00CA74D5">
        <w:rPr>
          <w:rFonts w:ascii="Times New Roman" w:hAnsi="Times New Roman" w:cs="Times New Roman"/>
          <w:sz w:val="28"/>
          <w:szCs w:val="28"/>
        </w:rPr>
        <w:t>55</w:t>
      </w:r>
      <w:r w:rsidRPr="00DC42BD">
        <w:rPr>
          <w:rFonts w:ascii="Times New Roman" w:hAnsi="Times New Roman" w:cs="Times New Roman"/>
          <w:sz w:val="28"/>
          <w:szCs w:val="28"/>
        </w:rPr>
        <w:t xml:space="preserve">]. </w:t>
      </w:r>
      <w:r w:rsidR="006452E2">
        <w:rPr>
          <w:rFonts w:ascii="Times New Roman" w:hAnsi="Times New Roman" w:cs="Times New Roman"/>
          <w:sz w:val="28"/>
          <w:szCs w:val="28"/>
        </w:rPr>
        <w:t>К</w:t>
      </w:r>
      <w:r w:rsidR="00880C5C" w:rsidRPr="00DC42BD">
        <w:rPr>
          <w:rFonts w:ascii="Times New Roman" w:hAnsi="Times New Roman" w:cs="Times New Roman"/>
          <w:sz w:val="28"/>
          <w:szCs w:val="28"/>
        </w:rPr>
        <w:t xml:space="preserve">огда компании работают в разных государствах, правила налогообложения прибыли существенно усложняются. В случае США, компании, являющиеся собственностью американских резидентов, обязаны выплачивать налог со всей прибыли, не зависимо от того, была она получена на территории США или за рубежом. Однако, что нужно делать, если два государства стремятся обложить налогом одну и ту же прибыль компании? Мировое сообщество столкнулось с этой проблемой в 1920-х гг., и Лига Наций </w:t>
      </w:r>
      <w:r w:rsidR="006452E2">
        <w:rPr>
          <w:rFonts w:ascii="Times New Roman" w:hAnsi="Times New Roman" w:cs="Times New Roman"/>
          <w:sz w:val="28"/>
          <w:szCs w:val="28"/>
        </w:rPr>
        <w:t>поручила</w:t>
      </w:r>
      <w:r w:rsidR="00880C5C" w:rsidRPr="00DC42BD">
        <w:rPr>
          <w:rFonts w:ascii="Times New Roman" w:hAnsi="Times New Roman" w:cs="Times New Roman"/>
          <w:sz w:val="28"/>
          <w:szCs w:val="28"/>
        </w:rPr>
        <w:t xml:space="preserve"> четырем экономистам (</w:t>
      </w:r>
      <w:proofErr w:type="spellStart"/>
      <w:r w:rsidR="00880C5C" w:rsidRPr="00DC42BD">
        <w:rPr>
          <w:rFonts w:ascii="Times New Roman" w:hAnsi="Times New Roman" w:cs="Times New Roman"/>
          <w:sz w:val="28"/>
          <w:szCs w:val="28"/>
        </w:rPr>
        <w:t>Бруинс</w:t>
      </w:r>
      <w:proofErr w:type="spellEnd"/>
      <w:r w:rsidR="00880C5C" w:rsidRPr="00DC42BD">
        <w:rPr>
          <w:rFonts w:ascii="Times New Roman" w:hAnsi="Times New Roman" w:cs="Times New Roman"/>
          <w:sz w:val="28"/>
          <w:szCs w:val="28"/>
        </w:rPr>
        <w:t xml:space="preserve">, </w:t>
      </w:r>
      <w:proofErr w:type="spellStart"/>
      <w:r w:rsidR="00880C5C" w:rsidRPr="00DC42BD">
        <w:rPr>
          <w:rFonts w:ascii="Times New Roman" w:hAnsi="Times New Roman" w:cs="Times New Roman"/>
          <w:sz w:val="28"/>
          <w:szCs w:val="28"/>
        </w:rPr>
        <w:t>Эйноди</w:t>
      </w:r>
      <w:proofErr w:type="spellEnd"/>
      <w:r w:rsidR="00880C5C" w:rsidRPr="00DC42BD">
        <w:rPr>
          <w:rFonts w:ascii="Times New Roman" w:hAnsi="Times New Roman" w:cs="Times New Roman"/>
          <w:sz w:val="28"/>
          <w:szCs w:val="28"/>
        </w:rPr>
        <w:t xml:space="preserve">, </w:t>
      </w:r>
      <w:proofErr w:type="spellStart"/>
      <w:r w:rsidR="00880C5C" w:rsidRPr="00DC42BD">
        <w:rPr>
          <w:rFonts w:ascii="Times New Roman" w:hAnsi="Times New Roman" w:cs="Times New Roman"/>
          <w:sz w:val="28"/>
          <w:szCs w:val="28"/>
        </w:rPr>
        <w:t>Селигман</w:t>
      </w:r>
      <w:proofErr w:type="spellEnd"/>
      <w:r w:rsidR="00880C5C" w:rsidRPr="00DC42BD">
        <w:rPr>
          <w:rFonts w:ascii="Times New Roman" w:hAnsi="Times New Roman" w:cs="Times New Roman"/>
          <w:sz w:val="28"/>
          <w:szCs w:val="28"/>
        </w:rPr>
        <w:t xml:space="preserve"> и </w:t>
      </w:r>
      <w:proofErr w:type="spellStart"/>
      <w:r w:rsidR="00880C5C" w:rsidRPr="00DC42BD">
        <w:rPr>
          <w:rFonts w:ascii="Times New Roman" w:hAnsi="Times New Roman" w:cs="Times New Roman"/>
          <w:sz w:val="28"/>
          <w:szCs w:val="28"/>
        </w:rPr>
        <w:t>Стемп</w:t>
      </w:r>
      <w:proofErr w:type="spellEnd"/>
      <w:r w:rsidR="00880C5C" w:rsidRPr="00DC42BD">
        <w:rPr>
          <w:rFonts w:ascii="Times New Roman" w:hAnsi="Times New Roman" w:cs="Times New Roman"/>
          <w:sz w:val="28"/>
          <w:szCs w:val="28"/>
        </w:rPr>
        <w:t xml:space="preserve">, 1923 г.) разработать правила, которые помогли бы </w:t>
      </w:r>
      <w:r w:rsidR="0091320D">
        <w:rPr>
          <w:rFonts w:ascii="Times New Roman" w:hAnsi="Times New Roman" w:cs="Times New Roman"/>
          <w:sz w:val="28"/>
          <w:szCs w:val="28"/>
        </w:rPr>
        <w:t>предотвратить двойное налогообложение. Они разработали три принципа</w:t>
      </w:r>
      <w:r w:rsidR="00880C5C" w:rsidRPr="00DC42BD">
        <w:rPr>
          <w:rFonts w:ascii="Times New Roman" w:hAnsi="Times New Roman" w:cs="Times New Roman"/>
          <w:sz w:val="28"/>
          <w:szCs w:val="28"/>
        </w:rPr>
        <w:t>:</w:t>
      </w:r>
    </w:p>
    <w:p w14:paraId="2DEB7FF9" w14:textId="554BF07C" w:rsidR="00880C5C" w:rsidRPr="00DC42BD" w:rsidRDefault="00880C5C" w:rsidP="006D10BF">
      <w:pPr>
        <w:pStyle w:val="a4"/>
        <w:numPr>
          <w:ilvl w:val="0"/>
          <w:numId w:val="1"/>
        </w:numPr>
        <w:spacing w:after="0" w:line="360" w:lineRule="auto"/>
        <w:ind w:left="0" w:right="-285" w:firstLine="709"/>
        <w:jc w:val="both"/>
        <w:rPr>
          <w:rFonts w:ascii="Times New Roman" w:hAnsi="Times New Roman" w:cs="Times New Roman"/>
          <w:sz w:val="28"/>
          <w:szCs w:val="28"/>
        </w:rPr>
      </w:pPr>
      <w:r w:rsidRPr="00DC42BD">
        <w:rPr>
          <w:rFonts w:ascii="Times New Roman" w:hAnsi="Times New Roman" w:cs="Times New Roman"/>
          <w:sz w:val="28"/>
          <w:szCs w:val="28"/>
        </w:rPr>
        <w:t>Налогообложение, основанное на источнике происхождения прибыли или территориальный принцип налогообложения (</w:t>
      </w:r>
      <w:r w:rsidRPr="00DC42BD">
        <w:rPr>
          <w:rFonts w:ascii="Times New Roman" w:hAnsi="Times New Roman" w:cs="Times New Roman"/>
          <w:sz w:val="28"/>
          <w:szCs w:val="28"/>
          <w:lang w:val="en-US"/>
        </w:rPr>
        <w:t>source</w:t>
      </w:r>
      <w:r w:rsidRPr="00DC42BD">
        <w:rPr>
          <w:rFonts w:ascii="Times New Roman" w:hAnsi="Times New Roman" w:cs="Times New Roman"/>
          <w:sz w:val="28"/>
          <w:szCs w:val="28"/>
        </w:rPr>
        <w:t>-</w:t>
      </w:r>
      <w:r w:rsidRPr="00DC42BD">
        <w:rPr>
          <w:rFonts w:ascii="Times New Roman" w:hAnsi="Times New Roman" w:cs="Times New Roman"/>
          <w:sz w:val="28"/>
          <w:szCs w:val="28"/>
          <w:lang w:val="en-US"/>
        </w:rPr>
        <w:t>based</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taxation</w:t>
      </w:r>
      <w:r w:rsidRPr="00DC42BD">
        <w:rPr>
          <w:rFonts w:ascii="Times New Roman" w:hAnsi="Times New Roman" w:cs="Times New Roman"/>
          <w:sz w:val="28"/>
          <w:szCs w:val="28"/>
        </w:rPr>
        <w:t xml:space="preserve">). Например, если резидент США владеет кофейным производителем в Бразилии – то налог должна налагать Бразилия. Данный принцип эффективно </w:t>
      </w:r>
      <w:r w:rsidRPr="00DC42BD">
        <w:rPr>
          <w:rFonts w:ascii="Times New Roman" w:hAnsi="Times New Roman" w:cs="Times New Roman"/>
          <w:sz w:val="28"/>
          <w:szCs w:val="28"/>
        </w:rPr>
        <w:lastRenderedPageBreak/>
        <w:t>работает, если корпорация владеет отделением, расположенным в другой юрисдикции, и которое производит и реализует продукцию в этой же юрисдикции. Однако</w:t>
      </w:r>
      <w:r w:rsidR="0091320D">
        <w:rPr>
          <w:rFonts w:ascii="Times New Roman" w:hAnsi="Times New Roman" w:cs="Times New Roman"/>
          <w:sz w:val="28"/>
          <w:szCs w:val="28"/>
        </w:rPr>
        <w:t>,</w:t>
      </w:r>
      <w:r w:rsidRPr="00DC42BD">
        <w:rPr>
          <w:rFonts w:ascii="Times New Roman" w:hAnsi="Times New Roman" w:cs="Times New Roman"/>
          <w:sz w:val="28"/>
          <w:szCs w:val="28"/>
        </w:rPr>
        <w:t xml:space="preserve"> что если бразильская компания – дочерняя, а в деятельность американского родителя входит импортирование и распространение продукции по территории США? Какое государство в таком случае является источником происхождения прибыли? Ответом на вопрос стал второй принцип.</w:t>
      </w:r>
    </w:p>
    <w:p w14:paraId="3E99461A" w14:textId="77777777" w:rsidR="00880C5C" w:rsidRPr="00DC42BD" w:rsidRDefault="00880C5C" w:rsidP="006D10BF">
      <w:pPr>
        <w:pStyle w:val="a4"/>
        <w:numPr>
          <w:ilvl w:val="0"/>
          <w:numId w:val="1"/>
        </w:numPr>
        <w:spacing w:after="0" w:line="360" w:lineRule="auto"/>
        <w:ind w:left="0" w:right="-285" w:firstLine="709"/>
        <w:jc w:val="both"/>
        <w:rPr>
          <w:rFonts w:ascii="Times New Roman" w:hAnsi="Times New Roman" w:cs="Times New Roman"/>
          <w:sz w:val="28"/>
          <w:szCs w:val="28"/>
        </w:rPr>
      </w:pPr>
      <w:r w:rsidRPr="00DC42BD">
        <w:rPr>
          <w:rFonts w:ascii="Times New Roman" w:hAnsi="Times New Roman" w:cs="Times New Roman"/>
          <w:sz w:val="28"/>
          <w:szCs w:val="28"/>
        </w:rPr>
        <w:t>Ценообразование по принципу вытянутой руки (</w:t>
      </w:r>
      <w:r w:rsidRPr="00DC42BD">
        <w:rPr>
          <w:rFonts w:ascii="Times New Roman" w:hAnsi="Times New Roman" w:cs="Times New Roman"/>
          <w:sz w:val="28"/>
          <w:szCs w:val="28"/>
          <w:lang w:val="en-US"/>
        </w:rPr>
        <w:t>arm</w:t>
      </w:r>
      <w:r w:rsidRPr="00DC42BD">
        <w:rPr>
          <w:rFonts w:ascii="Times New Roman" w:hAnsi="Times New Roman" w:cs="Times New Roman"/>
          <w:sz w:val="28"/>
          <w:szCs w:val="28"/>
        </w:rPr>
        <w:t>’</w:t>
      </w:r>
      <w:r w:rsidRPr="00DC42BD">
        <w:rPr>
          <w:rFonts w:ascii="Times New Roman" w:hAnsi="Times New Roman" w:cs="Times New Roman"/>
          <w:sz w:val="28"/>
          <w:szCs w:val="28"/>
          <w:lang w:val="en-US"/>
        </w:rPr>
        <w:t>s</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length</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pricing</w:t>
      </w:r>
      <w:r w:rsidRPr="00DC42BD">
        <w:rPr>
          <w:rFonts w:ascii="Times New Roman" w:hAnsi="Times New Roman" w:cs="Times New Roman"/>
          <w:sz w:val="28"/>
          <w:szCs w:val="28"/>
        </w:rPr>
        <w:t xml:space="preserve">). Обе организации должны считать собственную прибыль раздельно, как будто они не имеют общих связей. Таким образом, бразильский производитель должен рассчитывать прибыль так, если бы он продавал свою продукцию по мировой рыночной цене, а американская компания </w:t>
      </w:r>
      <w:r w:rsidR="003733E8">
        <w:rPr>
          <w:rFonts w:ascii="Times New Roman" w:hAnsi="Times New Roman" w:cs="Times New Roman"/>
          <w:sz w:val="28"/>
          <w:szCs w:val="28"/>
        </w:rPr>
        <w:t xml:space="preserve">– </w:t>
      </w:r>
      <w:r w:rsidRPr="00DC42BD">
        <w:rPr>
          <w:rFonts w:ascii="Times New Roman" w:hAnsi="Times New Roman" w:cs="Times New Roman"/>
          <w:sz w:val="28"/>
          <w:szCs w:val="28"/>
        </w:rPr>
        <w:t>с учетом покупки кофе у бразильской компании по этой же цене.</w:t>
      </w:r>
    </w:p>
    <w:p w14:paraId="19233AB3" w14:textId="5A07D728" w:rsidR="00880C5C" w:rsidRPr="00E04241" w:rsidRDefault="00880C5C" w:rsidP="006D10BF">
      <w:pPr>
        <w:pStyle w:val="a4"/>
        <w:numPr>
          <w:ilvl w:val="0"/>
          <w:numId w:val="1"/>
        </w:numPr>
        <w:spacing w:after="0" w:line="360" w:lineRule="auto"/>
        <w:ind w:left="0" w:right="-285" w:firstLine="709"/>
        <w:jc w:val="both"/>
        <w:rPr>
          <w:rFonts w:ascii="Times New Roman" w:hAnsi="Times New Roman" w:cs="Times New Roman"/>
          <w:sz w:val="28"/>
          <w:szCs w:val="28"/>
        </w:rPr>
      </w:pPr>
      <w:r w:rsidRPr="00E04241">
        <w:rPr>
          <w:rFonts w:ascii="Times New Roman" w:hAnsi="Times New Roman" w:cs="Times New Roman"/>
          <w:sz w:val="28"/>
          <w:szCs w:val="28"/>
        </w:rPr>
        <w:t>Принцип билатеральных налоговых соглашений между юрисдикциями (</w:t>
      </w:r>
      <w:r w:rsidRPr="00E04241">
        <w:rPr>
          <w:rFonts w:ascii="Times New Roman" w:hAnsi="Times New Roman" w:cs="Times New Roman"/>
          <w:sz w:val="28"/>
          <w:szCs w:val="28"/>
          <w:lang w:val="en-US"/>
        </w:rPr>
        <w:t>bilateral</w:t>
      </w:r>
      <w:r w:rsidRPr="00E04241">
        <w:rPr>
          <w:rFonts w:ascii="Times New Roman" w:hAnsi="Times New Roman" w:cs="Times New Roman"/>
          <w:sz w:val="28"/>
          <w:szCs w:val="28"/>
        </w:rPr>
        <w:t xml:space="preserve"> </w:t>
      </w:r>
      <w:r w:rsidRPr="00E04241">
        <w:rPr>
          <w:rFonts w:ascii="Times New Roman" w:hAnsi="Times New Roman" w:cs="Times New Roman"/>
          <w:sz w:val="28"/>
          <w:szCs w:val="28"/>
          <w:lang w:val="en-US"/>
        </w:rPr>
        <w:t>agreements</w:t>
      </w:r>
      <w:r w:rsidRPr="00E04241">
        <w:rPr>
          <w:rFonts w:ascii="Times New Roman" w:hAnsi="Times New Roman" w:cs="Times New Roman"/>
          <w:sz w:val="28"/>
          <w:szCs w:val="28"/>
        </w:rPr>
        <w:t>). Результатом введения данного принципа стали тысячи двусторонних договоров о налогообложении (всего около 3600 на 2008 г. [</w:t>
      </w:r>
      <w:r w:rsidR="00CA74D5">
        <w:rPr>
          <w:rFonts w:ascii="Times New Roman" w:hAnsi="Times New Roman" w:cs="Times New Roman"/>
          <w:sz w:val="28"/>
          <w:szCs w:val="28"/>
        </w:rPr>
        <w:t>46</w:t>
      </w:r>
      <w:r w:rsidRPr="00E04241">
        <w:rPr>
          <w:rFonts w:ascii="Times New Roman" w:hAnsi="Times New Roman" w:cs="Times New Roman"/>
          <w:sz w:val="28"/>
          <w:szCs w:val="28"/>
        </w:rPr>
        <w:t xml:space="preserve">]), которые учитывают оба предыдущих принципа, но которые различаются миллионами способов. </w:t>
      </w:r>
    </w:p>
    <w:p w14:paraId="778FA40A" w14:textId="1D031527" w:rsidR="00880C5C" w:rsidRPr="00DC42BD" w:rsidRDefault="00880C5C"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Эксперты Лиги Наций смогли предвидеть некоторые недочеты этого плана. Полвека система принципов практически не имела никаких последствий для мировой экономики. Однако с 1970</w:t>
      </w:r>
      <w:r w:rsidR="00E04241">
        <w:rPr>
          <w:rFonts w:ascii="Times New Roman" w:hAnsi="Times New Roman" w:cs="Times New Roman"/>
          <w:sz w:val="28"/>
          <w:szCs w:val="28"/>
        </w:rPr>
        <w:t xml:space="preserve">-х гг. (в особенности, начиная </w:t>
      </w:r>
      <w:r w:rsidRPr="00DC42BD">
        <w:rPr>
          <w:rFonts w:ascii="Times New Roman" w:hAnsi="Times New Roman" w:cs="Times New Roman"/>
          <w:sz w:val="28"/>
          <w:szCs w:val="28"/>
        </w:rPr>
        <w:t>с 1990 г.) проц</w:t>
      </w:r>
      <w:r w:rsidR="0091320D">
        <w:rPr>
          <w:rFonts w:ascii="Times New Roman" w:hAnsi="Times New Roman" w:cs="Times New Roman"/>
          <w:sz w:val="28"/>
          <w:szCs w:val="28"/>
        </w:rPr>
        <w:t xml:space="preserve">есс глобализации резко усилился, и принципы </w:t>
      </w:r>
      <w:r w:rsidRPr="00DC42BD">
        <w:rPr>
          <w:rFonts w:ascii="Times New Roman" w:hAnsi="Times New Roman" w:cs="Times New Roman"/>
          <w:sz w:val="28"/>
          <w:szCs w:val="28"/>
        </w:rPr>
        <w:t>начали порождать новые нерешенные задачи</w:t>
      </w:r>
      <w:r w:rsidR="0091320D">
        <w:rPr>
          <w:rFonts w:ascii="Times New Roman" w:hAnsi="Times New Roman" w:cs="Times New Roman"/>
          <w:sz w:val="28"/>
          <w:szCs w:val="28"/>
        </w:rPr>
        <w:t>:</w:t>
      </w:r>
    </w:p>
    <w:p w14:paraId="5C950A9E" w14:textId="02CAF3F2" w:rsidR="00880C5C" w:rsidRPr="00DC42BD" w:rsidRDefault="00880C5C" w:rsidP="006D10BF">
      <w:pPr>
        <w:pStyle w:val="a4"/>
        <w:numPr>
          <w:ilvl w:val="0"/>
          <w:numId w:val="2"/>
        </w:numPr>
        <w:spacing w:after="0" w:line="360" w:lineRule="auto"/>
        <w:ind w:left="0" w:right="-285" w:firstLine="709"/>
        <w:jc w:val="both"/>
        <w:rPr>
          <w:rFonts w:ascii="Times New Roman" w:hAnsi="Times New Roman" w:cs="Times New Roman"/>
          <w:i/>
          <w:sz w:val="28"/>
          <w:szCs w:val="28"/>
        </w:rPr>
      </w:pPr>
      <w:r w:rsidRPr="00DC42BD">
        <w:rPr>
          <w:rFonts w:ascii="Times New Roman" w:hAnsi="Times New Roman" w:cs="Times New Roman"/>
          <w:sz w:val="28"/>
          <w:szCs w:val="28"/>
        </w:rPr>
        <w:t>Территориальный принцип налогообложения провоцирует появление двух типов неэффективности. Во-первых, это сопряжено со значительными тратами ресурсов: международные корпорации тратят миллионы долларов на «налоговый шопинг» (</w:t>
      </w:r>
      <w:r w:rsidRPr="00DC42BD">
        <w:rPr>
          <w:rFonts w:ascii="Times New Roman" w:hAnsi="Times New Roman" w:cs="Times New Roman"/>
          <w:sz w:val="28"/>
          <w:szCs w:val="28"/>
          <w:lang w:val="en-US"/>
        </w:rPr>
        <w:t>treaty</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shopping</w:t>
      </w:r>
      <w:r w:rsidRPr="00DC42BD">
        <w:rPr>
          <w:rFonts w:ascii="Times New Roman" w:hAnsi="Times New Roman" w:cs="Times New Roman"/>
          <w:sz w:val="28"/>
          <w:szCs w:val="28"/>
        </w:rPr>
        <w:t>) и трансфертное ценообразование. Во-вторых, у компаний появляется стимул осуществлять производственную деятельность там, где низки налоги, что порождает налоговую конкуренцию между странами за реальные инвестиции [</w:t>
      </w:r>
      <w:r w:rsidR="00CA74D5">
        <w:rPr>
          <w:rFonts w:ascii="Times New Roman" w:hAnsi="Times New Roman" w:cs="Times New Roman"/>
          <w:sz w:val="28"/>
          <w:szCs w:val="28"/>
        </w:rPr>
        <w:t>46</w:t>
      </w:r>
      <w:r w:rsidR="00E7623A" w:rsidRPr="00E7623A">
        <w:rPr>
          <w:rFonts w:ascii="Times New Roman" w:hAnsi="Times New Roman" w:cs="Times New Roman"/>
          <w:sz w:val="28"/>
          <w:szCs w:val="28"/>
        </w:rPr>
        <w:t xml:space="preserve">; </w:t>
      </w:r>
      <w:r w:rsidR="00CA74D5">
        <w:rPr>
          <w:rFonts w:ascii="Times New Roman" w:hAnsi="Times New Roman" w:cs="Times New Roman"/>
          <w:sz w:val="28"/>
          <w:szCs w:val="28"/>
        </w:rPr>
        <w:t>55</w:t>
      </w:r>
      <w:r w:rsidRPr="00DC42BD">
        <w:rPr>
          <w:rFonts w:ascii="Times New Roman" w:hAnsi="Times New Roman" w:cs="Times New Roman"/>
          <w:sz w:val="28"/>
          <w:szCs w:val="28"/>
        </w:rPr>
        <w:t xml:space="preserve">]. </w:t>
      </w:r>
      <w:r w:rsidRPr="00DC42BD">
        <w:rPr>
          <w:rFonts w:ascii="Times New Roman" w:hAnsi="Times New Roman" w:cs="Times New Roman"/>
          <w:sz w:val="28"/>
          <w:szCs w:val="28"/>
        </w:rPr>
        <w:lastRenderedPageBreak/>
        <w:t>Помимо этого, большое количество фактов указывают на проблему искусственного переноса прибыли (</w:t>
      </w:r>
      <w:r w:rsidRPr="00DC42BD">
        <w:rPr>
          <w:rFonts w:ascii="Times New Roman" w:hAnsi="Times New Roman" w:cs="Times New Roman"/>
          <w:sz w:val="28"/>
          <w:szCs w:val="28"/>
          <w:lang w:val="en-US"/>
        </w:rPr>
        <w:t>profit</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shifting</w:t>
      </w:r>
      <w:r w:rsidRPr="00DC42BD">
        <w:rPr>
          <w:rFonts w:ascii="Times New Roman" w:hAnsi="Times New Roman" w:cs="Times New Roman"/>
          <w:sz w:val="28"/>
          <w:szCs w:val="28"/>
        </w:rPr>
        <w:t xml:space="preserve">), которая имеет большее влияние на сокращение корпоративных налоговых платежей. Г. </w:t>
      </w:r>
      <w:proofErr w:type="spellStart"/>
      <w:r w:rsidRPr="00DC42BD">
        <w:rPr>
          <w:rFonts w:ascii="Times New Roman" w:hAnsi="Times New Roman" w:cs="Times New Roman"/>
          <w:sz w:val="28"/>
          <w:szCs w:val="28"/>
        </w:rPr>
        <w:t>Закмен</w:t>
      </w:r>
      <w:proofErr w:type="spellEnd"/>
      <w:r w:rsidRPr="00DC42BD">
        <w:rPr>
          <w:rFonts w:ascii="Times New Roman" w:hAnsi="Times New Roman" w:cs="Times New Roman"/>
          <w:sz w:val="28"/>
          <w:szCs w:val="28"/>
        </w:rPr>
        <w:t xml:space="preserve"> уточняет, что в чистой среде с территориальным налогообложением нельзя одновременно эффективно бороться с искусственным переносом прибыли и налоговой конкуренцией за р</w:t>
      </w:r>
      <w:r w:rsidR="0091320D">
        <w:rPr>
          <w:rFonts w:ascii="Times New Roman" w:hAnsi="Times New Roman" w:cs="Times New Roman"/>
          <w:sz w:val="28"/>
          <w:szCs w:val="28"/>
        </w:rPr>
        <w:t xml:space="preserve">еальные инвестиции. Дело в том, </w:t>
      </w:r>
      <w:r w:rsidRPr="00DC42BD">
        <w:rPr>
          <w:rFonts w:ascii="Times New Roman" w:hAnsi="Times New Roman" w:cs="Times New Roman"/>
          <w:sz w:val="28"/>
          <w:szCs w:val="28"/>
        </w:rPr>
        <w:t>что</w:t>
      </w:r>
      <w:r w:rsidR="00CA74D5">
        <w:rPr>
          <w:rFonts w:ascii="Times New Roman" w:hAnsi="Times New Roman" w:cs="Times New Roman"/>
          <w:sz w:val="28"/>
          <w:szCs w:val="28"/>
        </w:rPr>
        <w:t>,</w:t>
      </w:r>
      <w:r w:rsidRPr="00DC42BD">
        <w:rPr>
          <w:rFonts w:ascii="Times New Roman" w:hAnsi="Times New Roman" w:cs="Times New Roman"/>
          <w:sz w:val="28"/>
          <w:szCs w:val="28"/>
        </w:rPr>
        <w:t xml:space="preserve"> когда налоговые органы пытаются ограничить перенос прибыли в Бермуды, к примеру, компании начинают перемещаться в другие, ставшие более привлекательными, налоговые гавани.</w:t>
      </w:r>
    </w:p>
    <w:p w14:paraId="5CC53A52" w14:textId="7EB40611" w:rsidR="00880C5C" w:rsidRPr="00DC42BD" w:rsidRDefault="00880C5C" w:rsidP="006D10BF">
      <w:pPr>
        <w:pStyle w:val="a4"/>
        <w:numPr>
          <w:ilvl w:val="0"/>
          <w:numId w:val="2"/>
        </w:numPr>
        <w:spacing w:after="0" w:line="360" w:lineRule="auto"/>
        <w:ind w:left="0" w:right="-285" w:firstLine="709"/>
        <w:jc w:val="both"/>
        <w:rPr>
          <w:rFonts w:ascii="Times New Roman" w:hAnsi="Times New Roman" w:cs="Times New Roman"/>
          <w:i/>
          <w:sz w:val="28"/>
          <w:szCs w:val="28"/>
        </w:rPr>
      </w:pPr>
      <w:r w:rsidRPr="00DC42BD">
        <w:rPr>
          <w:rFonts w:ascii="Times New Roman" w:hAnsi="Times New Roman" w:cs="Times New Roman"/>
          <w:sz w:val="28"/>
          <w:szCs w:val="28"/>
        </w:rPr>
        <w:t>Последствия принципа вы</w:t>
      </w:r>
      <w:r w:rsidR="009044E9">
        <w:rPr>
          <w:rFonts w:ascii="Times New Roman" w:hAnsi="Times New Roman" w:cs="Times New Roman"/>
          <w:sz w:val="28"/>
          <w:szCs w:val="28"/>
        </w:rPr>
        <w:t>тянутой руки, в первую очередь,</w:t>
      </w:r>
      <w:r w:rsidRPr="00DC42BD">
        <w:rPr>
          <w:rFonts w:ascii="Times New Roman" w:hAnsi="Times New Roman" w:cs="Times New Roman"/>
          <w:sz w:val="28"/>
          <w:szCs w:val="28"/>
        </w:rPr>
        <w:t xml:space="preserve"> состоят в легкости манипуляции трансфертными ценами. Каждый год совершаются миллиарды межфирменных транзакций, и не представляется возможным в полной мере определить, все ли они оценены верно. Компании-резиденты </w:t>
      </w:r>
      <w:proofErr w:type="spellStart"/>
      <w:r w:rsidRPr="00DC42BD">
        <w:rPr>
          <w:rFonts w:ascii="Times New Roman" w:hAnsi="Times New Roman" w:cs="Times New Roman"/>
          <w:sz w:val="28"/>
          <w:szCs w:val="28"/>
        </w:rPr>
        <w:t>высоконалоговых</w:t>
      </w:r>
      <w:proofErr w:type="spellEnd"/>
      <w:r w:rsidRPr="00DC42BD">
        <w:rPr>
          <w:rFonts w:ascii="Times New Roman" w:hAnsi="Times New Roman" w:cs="Times New Roman"/>
          <w:sz w:val="28"/>
          <w:szCs w:val="28"/>
        </w:rPr>
        <w:t xml:space="preserve"> юрисдикций, как правило, экспортируют продукцию своим низконалоговым дочкам по заниженным ценам, а импортируют – по завышенным. Следующий вид неблагоприятных явлений – это то, что для многих товаров просто не существует рыночно определенной цены.  Например, как должны были быть справедливо оценены технологии компании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при передаче их бермудской дочерней компании в 2003 г., когда </w:t>
      </w:r>
      <w:r w:rsidRPr="00DC42BD">
        <w:rPr>
          <w:rFonts w:ascii="Times New Roman" w:hAnsi="Times New Roman" w:cs="Times New Roman"/>
          <w:sz w:val="28"/>
          <w:szCs w:val="28"/>
          <w:lang w:val="en-US"/>
        </w:rPr>
        <w:t>Google</w:t>
      </w:r>
      <w:r w:rsidRPr="00DC42BD">
        <w:rPr>
          <w:rFonts w:ascii="Times New Roman" w:hAnsi="Times New Roman" w:cs="Times New Roman"/>
          <w:sz w:val="28"/>
          <w:szCs w:val="28"/>
        </w:rPr>
        <w:t xml:space="preserve"> еще даже не являлась публичной компанией?  То же касается товарных знаков, логотипов, алгоритмов и других объектов ноу-хау. Кроме того, в большом количестве международных компаний сегодня прибыль извлекается в результате синергии, в процессе которой принимают участие отделения из различных государств по всему миру. Для таких компаний сама идея принципа вытянутой руки является некорректной, поскольку не существует точного способа определить вклад каждого конкретного отделения в формирование общей прибыли.</w:t>
      </w:r>
    </w:p>
    <w:p w14:paraId="155B3D59" w14:textId="77777777" w:rsidR="00880C5C" w:rsidRPr="00DC42BD" w:rsidRDefault="00880C5C" w:rsidP="006D10BF">
      <w:pPr>
        <w:pStyle w:val="a4"/>
        <w:numPr>
          <w:ilvl w:val="0"/>
          <w:numId w:val="2"/>
        </w:numPr>
        <w:spacing w:after="0" w:line="360" w:lineRule="auto"/>
        <w:ind w:left="0" w:right="-285" w:firstLine="709"/>
        <w:jc w:val="both"/>
        <w:rPr>
          <w:rFonts w:ascii="Times New Roman" w:hAnsi="Times New Roman" w:cs="Times New Roman"/>
          <w:i/>
          <w:sz w:val="28"/>
          <w:szCs w:val="28"/>
        </w:rPr>
      </w:pPr>
      <w:r w:rsidRPr="00DC42BD">
        <w:rPr>
          <w:rFonts w:ascii="Times New Roman" w:hAnsi="Times New Roman" w:cs="Times New Roman"/>
          <w:sz w:val="28"/>
          <w:szCs w:val="28"/>
        </w:rPr>
        <w:t>Принцип двусторонних налоговых договоров (</w:t>
      </w:r>
      <w:r w:rsidRPr="00DC42BD">
        <w:rPr>
          <w:rFonts w:ascii="Times New Roman" w:hAnsi="Times New Roman" w:cs="Times New Roman"/>
          <w:sz w:val="28"/>
          <w:szCs w:val="28"/>
          <w:lang w:val="en-US"/>
        </w:rPr>
        <w:t>bilateral</w:t>
      </w:r>
      <w:r w:rsidRPr="00DC42BD">
        <w:rPr>
          <w:rFonts w:ascii="Times New Roman" w:hAnsi="Times New Roman" w:cs="Times New Roman"/>
          <w:sz w:val="28"/>
          <w:szCs w:val="28"/>
        </w:rPr>
        <w:t xml:space="preserve"> </w:t>
      </w:r>
      <w:r w:rsidRPr="00DC42BD">
        <w:rPr>
          <w:rFonts w:ascii="Times New Roman" w:hAnsi="Times New Roman" w:cs="Times New Roman"/>
          <w:sz w:val="28"/>
          <w:szCs w:val="28"/>
          <w:lang w:val="en-US"/>
        </w:rPr>
        <w:t>treaties</w:t>
      </w:r>
      <w:r w:rsidRPr="00DC42BD">
        <w:rPr>
          <w:rFonts w:ascii="Times New Roman" w:hAnsi="Times New Roman" w:cs="Times New Roman"/>
          <w:sz w:val="28"/>
          <w:szCs w:val="28"/>
        </w:rPr>
        <w:t xml:space="preserve">) обернулся сетью неоднородных налоговых правил. </w:t>
      </w:r>
      <w:proofErr w:type="spellStart"/>
      <w:r w:rsidRPr="00DC42BD">
        <w:rPr>
          <w:rFonts w:ascii="Times New Roman" w:hAnsi="Times New Roman" w:cs="Times New Roman"/>
          <w:sz w:val="28"/>
          <w:szCs w:val="28"/>
        </w:rPr>
        <w:t>Мультинациональные</w:t>
      </w:r>
      <w:proofErr w:type="spellEnd"/>
      <w:r w:rsidRPr="00DC42BD">
        <w:rPr>
          <w:rFonts w:ascii="Times New Roman" w:hAnsi="Times New Roman" w:cs="Times New Roman"/>
          <w:sz w:val="28"/>
          <w:szCs w:val="28"/>
        </w:rPr>
        <w:t xml:space="preserve"> корпорации могут использовать эти неоднородности во избежание уплаты налогов, тщательно выбрав для себя подходящую юрисдикцию для своих </w:t>
      </w:r>
      <w:r w:rsidRPr="00DC42BD">
        <w:rPr>
          <w:rFonts w:ascii="Times New Roman" w:hAnsi="Times New Roman" w:cs="Times New Roman"/>
          <w:sz w:val="28"/>
          <w:szCs w:val="28"/>
        </w:rPr>
        <w:lastRenderedPageBreak/>
        <w:t>филиалов. Это явление принято называть «налоговым шопингом» или «</w:t>
      </w:r>
      <w:proofErr w:type="spellStart"/>
      <w:r w:rsidRPr="00DC42BD">
        <w:rPr>
          <w:rFonts w:ascii="Times New Roman" w:hAnsi="Times New Roman" w:cs="Times New Roman"/>
          <w:sz w:val="28"/>
          <w:szCs w:val="28"/>
        </w:rPr>
        <w:t>трити</w:t>
      </w:r>
      <w:proofErr w:type="spellEnd"/>
      <w:r w:rsidRPr="00DC42BD">
        <w:rPr>
          <w:rFonts w:ascii="Times New Roman" w:hAnsi="Times New Roman" w:cs="Times New Roman"/>
          <w:sz w:val="28"/>
          <w:szCs w:val="28"/>
        </w:rPr>
        <w:t xml:space="preserve">-шопингом». Популярным методом переноса прибыли можно считать использование межгрупповых займов: дочерние компании в низконалоговой юрисдикции выдают займы другим дочкам из </w:t>
      </w:r>
      <w:proofErr w:type="spellStart"/>
      <w:r w:rsidRPr="00DC42BD">
        <w:rPr>
          <w:rFonts w:ascii="Times New Roman" w:hAnsi="Times New Roman" w:cs="Times New Roman"/>
          <w:sz w:val="28"/>
          <w:szCs w:val="28"/>
        </w:rPr>
        <w:t>высоконалоговых</w:t>
      </w:r>
      <w:proofErr w:type="spellEnd"/>
      <w:r w:rsidRPr="00DC42BD">
        <w:rPr>
          <w:rFonts w:ascii="Times New Roman" w:hAnsi="Times New Roman" w:cs="Times New Roman"/>
          <w:sz w:val="28"/>
          <w:szCs w:val="28"/>
        </w:rPr>
        <w:t xml:space="preserve"> юрисдикций. Поскольку выплаты по кредитам будут считаться доходом низконалоговых дочек, где, скорее всего, отсутствует налогообложение процентных выплат, прибыль не будет облагаться налогом.</w:t>
      </w:r>
    </w:p>
    <w:p w14:paraId="21D6DBBE" w14:textId="4FC0EB33" w:rsidR="003733E8" w:rsidRDefault="003B2326"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Н</w:t>
      </w:r>
      <w:r w:rsidR="003733E8">
        <w:rPr>
          <w:rFonts w:ascii="Times New Roman" w:hAnsi="Times New Roman" w:cs="Times New Roman"/>
          <w:sz w:val="28"/>
          <w:szCs w:val="28"/>
        </w:rPr>
        <w:t xml:space="preserve">екоторые </w:t>
      </w:r>
      <w:r w:rsidR="00E05FAA">
        <w:rPr>
          <w:rFonts w:ascii="Times New Roman" w:hAnsi="Times New Roman" w:cs="Times New Roman"/>
          <w:sz w:val="28"/>
          <w:szCs w:val="28"/>
        </w:rPr>
        <w:t xml:space="preserve">проводимые офшорами </w:t>
      </w:r>
      <w:r w:rsidR="003733E8">
        <w:rPr>
          <w:rFonts w:ascii="Times New Roman" w:hAnsi="Times New Roman" w:cs="Times New Roman"/>
          <w:sz w:val="28"/>
          <w:szCs w:val="28"/>
        </w:rPr>
        <w:t xml:space="preserve">операции не регистрируются мировой банковской статистикой, и получается так, что в глобальных инвестиционных операциях больше обязательств, чем активов. В то же время более 20% мировых обыкновенных акций не имеют идентифицированного владельца. </w:t>
      </w:r>
      <w:proofErr w:type="spellStart"/>
      <w:r w:rsidR="003733E8">
        <w:rPr>
          <w:rFonts w:ascii="Times New Roman" w:hAnsi="Times New Roman" w:cs="Times New Roman"/>
          <w:sz w:val="28"/>
          <w:szCs w:val="28"/>
        </w:rPr>
        <w:t>Закмен</w:t>
      </w:r>
      <w:proofErr w:type="spellEnd"/>
      <w:r w:rsidR="003733E8">
        <w:rPr>
          <w:rFonts w:ascii="Times New Roman" w:hAnsi="Times New Roman" w:cs="Times New Roman"/>
          <w:sz w:val="28"/>
          <w:szCs w:val="28"/>
        </w:rPr>
        <w:t xml:space="preserve"> приходит к заключению, что 8% глобального финансового богатства домохозяйств находится в налоговых гаванях, что составляет 7,6 трлн долл. в конце 2013 г. Хотя другие оценки больше. Например, Бостонская Консалтинговая Группа приводит цифру в 8,9 трлн долл. на 2013 г., посчитанную на основе интервью менеджеров. Оценка по 2012 г. равна 32 трлн долл. </w:t>
      </w:r>
    </w:p>
    <w:p w14:paraId="4F868EFD" w14:textId="5100EC86" w:rsidR="00D2306F" w:rsidRPr="00D2306F" w:rsidRDefault="003043BD"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Прецеденты помогают эволюции мер деофшоризационной политики. В</w:t>
      </w:r>
      <w:r w:rsidR="00D2306F">
        <w:rPr>
          <w:rFonts w:ascii="Times New Roman" w:hAnsi="Times New Roman" w:cs="Times New Roman"/>
          <w:sz w:val="28"/>
          <w:szCs w:val="28"/>
        </w:rPr>
        <w:t xml:space="preserve"> частности, в американской практике, </w:t>
      </w:r>
      <w:r w:rsidR="002438FA">
        <w:rPr>
          <w:rFonts w:ascii="Times New Roman" w:hAnsi="Times New Roman" w:cs="Times New Roman"/>
          <w:sz w:val="28"/>
          <w:szCs w:val="28"/>
        </w:rPr>
        <w:t>распространены</w:t>
      </w:r>
      <w:r w:rsidR="00D2306F" w:rsidRPr="00D2306F">
        <w:rPr>
          <w:rFonts w:ascii="Times New Roman" w:hAnsi="Times New Roman" w:cs="Times New Roman"/>
          <w:sz w:val="28"/>
          <w:szCs w:val="28"/>
        </w:rPr>
        <w:t xml:space="preserve"> инверсивны</w:t>
      </w:r>
      <w:r w:rsidR="002438FA">
        <w:rPr>
          <w:rFonts w:ascii="Times New Roman" w:hAnsi="Times New Roman" w:cs="Times New Roman"/>
          <w:sz w:val="28"/>
          <w:szCs w:val="28"/>
        </w:rPr>
        <w:t>е</w:t>
      </w:r>
      <w:r w:rsidR="00D2306F" w:rsidRPr="00D2306F">
        <w:rPr>
          <w:rFonts w:ascii="Times New Roman" w:hAnsi="Times New Roman" w:cs="Times New Roman"/>
          <w:sz w:val="28"/>
          <w:szCs w:val="28"/>
        </w:rPr>
        <w:t xml:space="preserve"> сдел</w:t>
      </w:r>
      <w:r w:rsidR="002438FA">
        <w:rPr>
          <w:rFonts w:ascii="Times New Roman" w:hAnsi="Times New Roman" w:cs="Times New Roman"/>
          <w:sz w:val="28"/>
          <w:szCs w:val="28"/>
        </w:rPr>
        <w:t>ки</w:t>
      </w:r>
      <w:r w:rsidR="00D2306F" w:rsidRPr="00D2306F">
        <w:rPr>
          <w:rFonts w:ascii="Times New Roman" w:hAnsi="Times New Roman" w:cs="Times New Roman"/>
          <w:sz w:val="28"/>
          <w:szCs w:val="28"/>
        </w:rPr>
        <w:t xml:space="preserve">. </w:t>
      </w:r>
      <w:r w:rsidR="002438FA" w:rsidRPr="00E05FAA">
        <w:rPr>
          <w:rFonts w:ascii="Times New Roman" w:hAnsi="Times New Roman" w:cs="Times New Roman"/>
          <w:sz w:val="28"/>
          <w:szCs w:val="28"/>
        </w:rPr>
        <w:t>Их суть состоит в минимизации налогов путем переноса штаб-квартиры за границу</w:t>
      </w:r>
      <w:r w:rsidR="002438FA">
        <w:rPr>
          <w:rFonts w:ascii="Times New Roman" w:hAnsi="Times New Roman" w:cs="Times New Roman"/>
          <w:sz w:val="28"/>
          <w:szCs w:val="28"/>
        </w:rPr>
        <w:t xml:space="preserve"> (в офшор)</w:t>
      </w:r>
      <w:r w:rsidR="002438FA" w:rsidRPr="00E05FAA">
        <w:rPr>
          <w:rFonts w:ascii="Times New Roman" w:hAnsi="Times New Roman" w:cs="Times New Roman"/>
          <w:sz w:val="28"/>
          <w:szCs w:val="28"/>
        </w:rPr>
        <w:t xml:space="preserve"> через серию слияний [</w:t>
      </w:r>
      <w:r w:rsidR="00CA74D5">
        <w:rPr>
          <w:rFonts w:ascii="Times New Roman" w:hAnsi="Times New Roman" w:cs="Times New Roman"/>
          <w:sz w:val="28"/>
          <w:szCs w:val="28"/>
        </w:rPr>
        <w:t>77</w:t>
      </w:r>
      <w:r w:rsidR="002438FA" w:rsidRPr="00E05FAA">
        <w:rPr>
          <w:rFonts w:ascii="Times New Roman" w:hAnsi="Times New Roman" w:cs="Times New Roman"/>
          <w:sz w:val="28"/>
          <w:szCs w:val="28"/>
        </w:rPr>
        <w:t>].</w:t>
      </w:r>
      <w:r w:rsidR="002438FA">
        <w:rPr>
          <w:rFonts w:ascii="Times New Roman" w:hAnsi="Times New Roman" w:cs="Times New Roman"/>
          <w:sz w:val="28"/>
          <w:szCs w:val="28"/>
        </w:rPr>
        <w:t xml:space="preserve"> Так, в</w:t>
      </w:r>
      <w:r w:rsidR="00D2306F" w:rsidRPr="00D2306F">
        <w:rPr>
          <w:rFonts w:ascii="Times New Roman" w:hAnsi="Times New Roman" w:cs="Times New Roman"/>
          <w:sz w:val="28"/>
          <w:szCs w:val="28"/>
        </w:rPr>
        <w:t xml:space="preserve"> 2016 г. фармацевтические компании </w:t>
      </w:r>
      <w:proofErr w:type="spellStart"/>
      <w:r w:rsidR="00D2306F" w:rsidRPr="00D2306F">
        <w:rPr>
          <w:rFonts w:ascii="Times New Roman" w:hAnsi="Times New Roman" w:cs="Times New Roman"/>
          <w:sz w:val="28"/>
          <w:szCs w:val="28"/>
        </w:rPr>
        <w:t>Pfizer</w:t>
      </w:r>
      <w:proofErr w:type="spellEnd"/>
      <w:r w:rsidR="00D2306F" w:rsidRPr="00D2306F">
        <w:rPr>
          <w:rFonts w:ascii="Times New Roman" w:hAnsi="Times New Roman" w:cs="Times New Roman"/>
          <w:sz w:val="28"/>
          <w:szCs w:val="28"/>
        </w:rPr>
        <w:t xml:space="preserve"> (США) и </w:t>
      </w:r>
      <w:proofErr w:type="spellStart"/>
      <w:r w:rsidR="00D2306F" w:rsidRPr="00D2306F">
        <w:rPr>
          <w:rFonts w:ascii="Times New Roman" w:hAnsi="Times New Roman" w:cs="Times New Roman"/>
          <w:sz w:val="28"/>
          <w:szCs w:val="28"/>
        </w:rPr>
        <w:t>Allergan</w:t>
      </w:r>
      <w:proofErr w:type="spellEnd"/>
      <w:r w:rsidR="00D2306F" w:rsidRPr="00D2306F">
        <w:rPr>
          <w:rFonts w:ascii="Times New Roman" w:hAnsi="Times New Roman" w:cs="Times New Roman"/>
          <w:sz w:val="28"/>
          <w:szCs w:val="28"/>
        </w:rPr>
        <w:t xml:space="preserve"> (Ирландия) отказал</w:t>
      </w:r>
      <w:r w:rsidR="002438FA">
        <w:rPr>
          <w:rFonts w:ascii="Times New Roman" w:hAnsi="Times New Roman" w:cs="Times New Roman"/>
          <w:sz w:val="28"/>
          <w:szCs w:val="28"/>
        </w:rPr>
        <w:t xml:space="preserve">ись от слияния </w:t>
      </w:r>
      <w:r w:rsidR="002438FA" w:rsidRPr="00D2306F">
        <w:rPr>
          <w:rFonts w:ascii="Times New Roman" w:hAnsi="Times New Roman" w:cs="Times New Roman"/>
          <w:sz w:val="28"/>
          <w:szCs w:val="28"/>
        </w:rPr>
        <w:t>по причине введения ограничений регулятором СШ</w:t>
      </w:r>
      <w:r w:rsidR="00CA74D5">
        <w:rPr>
          <w:rFonts w:ascii="Times New Roman" w:hAnsi="Times New Roman" w:cs="Times New Roman"/>
          <w:sz w:val="28"/>
          <w:szCs w:val="28"/>
        </w:rPr>
        <w:t>А</w:t>
      </w:r>
      <w:r w:rsidR="002438FA" w:rsidRPr="00D2306F">
        <w:rPr>
          <w:rFonts w:ascii="Times New Roman" w:hAnsi="Times New Roman" w:cs="Times New Roman"/>
          <w:sz w:val="28"/>
          <w:szCs w:val="28"/>
        </w:rPr>
        <w:t xml:space="preserve"> </w:t>
      </w:r>
      <w:r w:rsidR="00D2306F" w:rsidRPr="00D2306F">
        <w:rPr>
          <w:rFonts w:ascii="Times New Roman" w:hAnsi="Times New Roman" w:cs="Times New Roman"/>
          <w:sz w:val="28"/>
          <w:szCs w:val="28"/>
        </w:rPr>
        <w:t>[</w:t>
      </w:r>
      <w:r w:rsidR="00CA74D5">
        <w:rPr>
          <w:rFonts w:ascii="Times New Roman" w:hAnsi="Times New Roman" w:cs="Times New Roman"/>
          <w:sz w:val="28"/>
          <w:szCs w:val="28"/>
        </w:rPr>
        <w:t>95</w:t>
      </w:r>
      <w:r w:rsidR="00D2306F" w:rsidRPr="00D2306F">
        <w:rPr>
          <w:rFonts w:ascii="Times New Roman" w:hAnsi="Times New Roman" w:cs="Times New Roman"/>
          <w:sz w:val="28"/>
          <w:szCs w:val="28"/>
        </w:rPr>
        <w:t xml:space="preserve">]. </w:t>
      </w:r>
      <w:r w:rsidR="002438FA">
        <w:rPr>
          <w:rFonts w:ascii="Times New Roman" w:hAnsi="Times New Roman" w:cs="Times New Roman"/>
          <w:sz w:val="28"/>
          <w:szCs w:val="28"/>
        </w:rPr>
        <w:t>Иначе,</w:t>
      </w:r>
      <w:r w:rsidR="00D2306F" w:rsidRPr="00D2306F">
        <w:rPr>
          <w:rFonts w:ascii="Times New Roman" w:hAnsi="Times New Roman" w:cs="Times New Roman"/>
          <w:sz w:val="28"/>
          <w:szCs w:val="28"/>
        </w:rPr>
        <w:t xml:space="preserve"> смена регистрации на Дублин могла бы помочь американской корпорации </w:t>
      </w:r>
      <w:r w:rsidR="002438FA">
        <w:rPr>
          <w:rFonts w:ascii="Times New Roman" w:hAnsi="Times New Roman" w:cs="Times New Roman"/>
          <w:sz w:val="28"/>
          <w:szCs w:val="28"/>
        </w:rPr>
        <w:t>сократить</w:t>
      </w:r>
      <w:r w:rsidR="00D2306F" w:rsidRPr="00D2306F">
        <w:rPr>
          <w:rFonts w:ascii="Times New Roman" w:hAnsi="Times New Roman" w:cs="Times New Roman"/>
          <w:sz w:val="28"/>
          <w:szCs w:val="28"/>
        </w:rPr>
        <w:t xml:space="preserve"> налоговое бремя примерно на 20%. Американские власти стали менять правила уже в 2014 г., стремясь сделать инверсивные сделки менее выгодными. В соответствии с новыми правилами, при оценке размера иностранной компании, участвующей в инверсивной сделке, не принимаются во внимание любые ее приобретения за последние три года</w:t>
      </w:r>
      <w:r w:rsidR="002438FA">
        <w:rPr>
          <w:rFonts w:ascii="Times New Roman" w:hAnsi="Times New Roman" w:cs="Times New Roman"/>
          <w:sz w:val="28"/>
          <w:szCs w:val="28"/>
        </w:rPr>
        <w:t>, вследствие чего ее капитализация значительно сокращается</w:t>
      </w:r>
      <w:r w:rsidR="00D2306F" w:rsidRPr="00D2306F">
        <w:rPr>
          <w:rFonts w:ascii="Times New Roman" w:hAnsi="Times New Roman" w:cs="Times New Roman"/>
          <w:sz w:val="28"/>
          <w:szCs w:val="28"/>
        </w:rPr>
        <w:t xml:space="preserve">. </w:t>
      </w:r>
      <w:r w:rsidR="002438FA">
        <w:rPr>
          <w:rFonts w:ascii="Times New Roman" w:hAnsi="Times New Roman" w:cs="Times New Roman"/>
          <w:sz w:val="28"/>
          <w:szCs w:val="28"/>
        </w:rPr>
        <w:t>При достижения определенного соотношения долей в новой компании сделка становится убыточной</w:t>
      </w:r>
      <w:r w:rsidR="00D2306F" w:rsidRPr="00D2306F">
        <w:rPr>
          <w:rFonts w:ascii="Times New Roman" w:hAnsi="Times New Roman" w:cs="Times New Roman"/>
          <w:sz w:val="28"/>
          <w:szCs w:val="28"/>
        </w:rPr>
        <w:t xml:space="preserve"> [10</w:t>
      </w:r>
      <w:r w:rsidR="00CA74D5">
        <w:rPr>
          <w:rFonts w:ascii="Times New Roman" w:hAnsi="Times New Roman" w:cs="Times New Roman"/>
          <w:sz w:val="28"/>
          <w:szCs w:val="28"/>
        </w:rPr>
        <w:t>8</w:t>
      </w:r>
      <w:r w:rsidR="00D2306F" w:rsidRPr="00D2306F">
        <w:rPr>
          <w:rFonts w:ascii="Times New Roman" w:hAnsi="Times New Roman" w:cs="Times New Roman"/>
          <w:sz w:val="28"/>
          <w:szCs w:val="28"/>
        </w:rPr>
        <w:t xml:space="preserve">]. </w:t>
      </w:r>
      <w:proofErr w:type="spellStart"/>
      <w:r w:rsidR="00D2306F" w:rsidRPr="00D2306F">
        <w:rPr>
          <w:rFonts w:ascii="Times New Roman" w:hAnsi="Times New Roman" w:cs="Times New Roman"/>
          <w:sz w:val="28"/>
          <w:szCs w:val="28"/>
        </w:rPr>
        <w:t>Treasury</w:t>
      </w:r>
      <w:proofErr w:type="spellEnd"/>
      <w:r w:rsidR="00D2306F" w:rsidRPr="00D2306F">
        <w:rPr>
          <w:rFonts w:ascii="Times New Roman" w:hAnsi="Times New Roman" w:cs="Times New Roman"/>
          <w:sz w:val="28"/>
          <w:szCs w:val="28"/>
        </w:rPr>
        <w:t xml:space="preserve"> использует понятие «серийные инвертеры», обозначая </w:t>
      </w:r>
      <w:r w:rsidR="00D2306F" w:rsidRPr="00D2306F">
        <w:rPr>
          <w:rFonts w:ascii="Times New Roman" w:hAnsi="Times New Roman" w:cs="Times New Roman"/>
          <w:sz w:val="28"/>
          <w:szCs w:val="28"/>
        </w:rPr>
        <w:lastRenderedPageBreak/>
        <w:t xml:space="preserve">этим иностранные компании, которые не единожды участвуют в инверсивных сделках по слиянию и поглощению </w:t>
      </w:r>
      <w:r w:rsidR="002438FA">
        <w:rPr>
          <w:rFonts w:ascii="Times New Roman" w:hAnsi="Times New Roman" w:cs="Times New Roman"/>
          <w:sz w:val="28"/>
          <w:szCs w:val="28"/>
        </w:rPr>
        <w:t xml:space="preserve">в целях увеличить собственную стоимость </w:t>
      </w:r>
      <w:r w:rsidR="00D2306F" w:rsidRPr="00D2306F">
        <w:rPr>
          <w:rFonts w:ascii="Times New Roman" w:hAnsi="Times New Roman" w:cs="Times New Roman"/>
          <w:sz w:val="28"/>
          <w:szCs w:val="28"/>
        </w:rPr>
        <w:t xml:space="preserve">[105]. </w:t>
      </w:r>
    </w:p>
    <w:p w14:paraId="7E472D35" w14:textId="40129923" w:rsidR="00FC5CCC" w:rsidRPr="00E05FAA" w:rsidRDefault="00E05FAA"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Суммируя вышесказанное, в целях ухода от налогообложения офшорные центры могут использоваться через компании специального назначения (или </w:t>
      </w:r>
      <w:r>
        <w:rPr>
          <w:rFonts w:ascii="Times New Roman" w:hAnsi="Times New Roman" w:cs="Times New Roman"/>
          <w:sz w:val="28"/>
          <w:szCs w:val="28"/>
          <w:lang w:val="en-US"/>
        </w:rPr>
        <w:t>shell</w:t>
      </w:r>
      <w:r w:rsidRPr="003733E8">
        <w:rPr>
          <w:rFonts w:ascii="Times New Roman" w:hAnsi="Times New Roman" w:cs="Times New Roman"/>
          <w:sz w:val="28"/>
          <w:szCs w:val="28"/>
        </w:rPr>
        <w:t xml:space="preserve"> </w:t>
      </w:r>
      <w:r>
        <w:rPr>
          <w:rFonts w:ascii="Times New Roman" w:hAnsi="Times New Roman" w:cs="Times New Roman"/>
          <w:sz w:val="28"/>
          <w:szCs w:val="28"/>
          <w:lang w:val="en-US"/>
        </w:rPr>
        <w:t>companies</w:t>
      </w:r>
      <w:r>
        <w:rPr>
          <w:rFonts w:ascii="Times New Roman" w:hAnsi="Times New Roman" w:cs="Times New Roman"/>
          <w:sz w:val="28"/>
          <w:szCs w:val="28"/>
        </w:rPr>
        <w:t xml:space="preserve">), трасты, холдинги, поддельные счета-фактуры (фиктивная покупка-продажа, </w:t>
      </w:r>
      <w:r>
        <w:rPr>
          <w:rFonts w:ascii="Times New Roman" w:hAnsi="Times New Roman" w:cs="Times New Roman"/>
          <w:sz w:val="28"/>
          <w:szCs w:val="28"/>
          <w:lang w:val="en-US"/>
        </w:rPr>
        <w:t>fake</w:t>
      </w:r>
      <w:r w:rsidRPr="003733E8">
        <w:rPr>
          <w:rFonts w:ascii="Times New Roman" w:hAnsi="Times New Roman" w:cs="Times New Roman"/>
          <w:sz w:val="28"/>
          <w:szCs w:val="28"/>
        </w:rPr>
        <w:t xml:space="preserve"> </w:t>
      </w:r>
      <w:r>
        <w:rPr>
          <w:rFonts w:ascii="Times New Roman" w:hAnsi="Times New Roman" w:cs="Times New Roman"/>
          <w:sz w:val="28"/>
          <w:szCs w:val="28"/>
          <w:lang w:val="en-US"/>
        </w:rPr>
        <w:t>invoices</w:t>
      </w:r>
      <w:r>
        <w:rPr>
          <w:rFonts w:ascii="Times New Roman" w:hAnsi="Times New Roman" w:cs="Times New Roman"/>
          <w:sz w:val="28"/>
          <w:szCs w:val="28"/>
        </w:rPr>
        <w:t xml:space="preserve">) и несовпадение формального и реального </w:t>
      </w:r>
      <w:proofErr w:type="spellStart"/>
      <w:r>
        <w:rPr>
          <w:rFonts w:ascii="Times New Roman" w:hAnsi="Times New Roman" w:cs="Times New Roman"/>
          <w:sz w:val="28"/>
          <w:szCs w:val="28"/>
        </w:rPr>
        <w:t>выгодополучателя</w:t>
      </w:r>
      <w:proofErr w:type="spellEnd"/>
      <w:r>
        <w:rPr>
          <w:rFonts w:ascii="Times New Roman" w:hAnsi="Times New Roman" w:cs="Times New Roman"/>
          <w:sz w:val="28"/>
          <w:szCs w:val="28"/>
        </w:rPr>
        <w:t>.</w:t>
      </w:r>
      <w:r w:rsidRPr="00E05FAA">
        <w:rPr>
          <w:rFonts w:ascii="Times New Roman" w:hAnsi="Times New Roman" w:cs="Times New Roman"/>
          <w:sz w:val="28"/>
          <w:szCs w:val="28"/>
        </w:rPr>
        <w:t xml:space="preserve"> </w:t>
      </w:r>
      <w:r>
        <w:rPr>
          <w:rFonts w:ascii="Times New Roman" w:hAnsi="Times New Roman" w:cs="Times New Roman"/>
          <w:sz w:val="28"/>
          <w:szCs w:val="28"/>
        </w:rPr>
        <w:t xml:space="preserve">Помимо этого, существуют и другие явления, на которым нужно отвечать мерами экономической политики в сфере деофшоризации. </w:t>
      </w:r>
      <w:r w:rsidR="00FC5CCC" w:rsidRPr="00E05FAA">
        <w:rPr>
          <w:rFonts w:ascii="Times New Roman" w:hAnsi="Times New Roman" w:cs="Times New Roman"/>
          <w:sz w:val="28"/>
          <w:szCs w:val="28"/>
        </w:rPr>
        <w:t xml:space="preserve">Во-первых, </w:t>
      </w:r>
      <w:r w:rsidR="0055109C" w:rsidRPr="00E05FAA">
        <w:rPr>
          <w:rFonts w:ascii="Times New Roman" w:hAnsi="Times New Roman" w:cs="Times New Roman"/>
          <w:sz w:val="28"/>
          <w:szCs w:val="28"/>
        </w:rPr>
        <w:t>«</w:t>
      </w:r>
      <w:proofErr w:type="spellStart"/>
      <w:r w:rsidRPr="00E05FAA">
        <w:rPr>
          <w:rFonts w:ascii="Times New Roman" w:hAnsi="Times New Roman" w:cs="Times New Roman"/>
          <w:sz w:val="28"/>
          <w:szCs w:val="28"/>
        </w:rPr>
        <w:t>трити</w:t>
      </w:r>
      <w:proofErr w:type="spellEnd"/>
      <w:r w:rsidRPr="00E05FAA">
        <w:rPr>
          <w:rFonts w:ascii="Times New Roman" w:hAnsi="Times New Roman" w:cs="Times New Roman"/>
          <w:sz w:val="28"/>
          <w:szCs w:val="28"/>
        </w:rPr>
        <w:t>-</w:t>
      </w:r>
      <w:r w:rsidR="0055109C" w:rsidRPr="00E05FAA">
        <w:rPr>
          <w:rFonts w:ascii="Times New Roman" w:hAnsi="Times New Roman" w:cs="Times New Roman"/>
          <w:sz w:val="28"/>
          <w:szCs w:val="28"/>
        </w:rPr>
        <w:t>шопинг», суть которого – манипулирование пробел</w:t>
      </w:r>
      <w:r w:rsidR="00815069" w:rsidRPr="00E05FAA">
        <w:rPr>
          <w:rFonts w:ascii="Times New Roman" w:hAnsi="Times New Roman" w:cs="Times New Roman"/>
          <w:sz w:val="28"/>
          <w:szCs w:val="28"/>
        </w:rPr>
        <w:t>ами</w:t>
      </w:r>
      <w:r w:rsidR="0055109C" w:rsidRPr="00E05FAA">
        <w:rPr>
          <w:rFonts w:ascii="Times New Roman" w:hAnsi="Times New Roman" w:cs="Times New Roman"/>
          <w:sz w:val="28"/>
          <w:szCs w:val="28"/>
        </w:rPr>
        <w:t xml:space="preserve"> и нестыков</w:t>
      </w:r>
      <w:r w:rsidR="00815069" w:rsidRPr="00E05FAA">
        <w:rPr>
          <w:rFonts w:ascii="Times New Roman" w:hAnsi="Times New Roman" w:cs="Times New Roman"/>
          <w:sz w:val="28"/>
          <w:szCs w:val="28"/>
        </w:rPr>
        <w:t>ками</w:t>
      </w:r>
      <w:r w:rsidR="0055109C" w:rsidRPr="00E05FAA">
        <w:rPr>
          <w:rFonts w:ascii="Times New Roman" w:hAnsi="Times New Roman" w:cs="Times New Roman"/>
          <w:sz w:val="28"/>
          <w:szCs w:val="28"/>
        </w:rPr>
        <w:t xml:space="preserve"> в налоговом законодательстве разных стран, в том числе, и манипулирование условиями</w:t>
      </w:r>
      <w:r w:rsidR="00FC5CCC" w:rsidRPr="00E05FAA">
        <w:rPr>
          <w:rFonts w:ascii="Times New Roman" w:hAnsi="Times New Roman" w:cs="Times New Roman"/>
          <w:sz w:val="28"/>
          <w:szCs w:val="28"/>
        </w:rPr>
        <w:t xml:space="preserve"> СИДН. Во-вторых, р</w:t>
      </w:r>
      <w:r w:rsidR="0055109C" w:rsidRPr="00E05FAA">
        <w:rPr>
          <w:rFonts w:ascii="Times New Roman" w:hAnsi="Times New Roman" w:cs="Times New Roman"/>
          <w:sz w:val="28"/>
          <w:szCs w:val="28"/>
        </w:rPr>
        <w:t xml:space="preserve">азмывание налоговой базы и перенос прибыли. Например, существуют понятие </w:t>
      </w:r>
      <w:r w:rsidR="00067637" w:rsidRPr="00E05FAA">
        <w:rPr>
          <w:rFonts w:ascii="Times New Roman" w:hAnsi="Times New Roman" w:cs="Times New Roman"/>
          <w:sz w:val="28"/>
          <w:szCs w:val="28"/>
        </w:rPr>
        <w:t>«</w:t>
      </w:r>
      <w:proofErr w:type="spellStart"/>
      <w:r w:rsidR="00FD54ED" w:rsidRPr="00E05FAA">
        <w:rPr>
          <w:rFonts w:ascii="Times New Roman" w:hAnsi="Times New Roman" w:cs="Times New Roman"/>
          <w:sz w:val="28"/>
          <w:szCs w:val="28"/>
        </w:rPr>
        <w:t>туннелирование</w:t>
      </w:r>
      <w:proofErr w:type="spellEnd"/>
      <w:r w:rsidR="00067637" w:rsidRPr="00E05FAA">
        <w:rPr>
          <w:rFonts w:ascii="Times New Roman" w:hAnsi="Times New Roman" w:cs="Times New Roman"/>
          <w:sz w:val="28"/>
          <w:szCs w:val="28"/>
        </w:rPr>
        <w:t>»</w:t>
      </w:r>
      <w:r w:rsidR="00FD54ED" w:rsidRPr="00E05FAA">
        <w:rPr>
          <w:rFonts w:ascii="Times New Roman" w:hAnsi="Times New Roman" w:cs="Times New Roman"/>
          <w:sz w:val="28"/>
          <w:szCs w:val="28"/>
        </w:rPr>
        <w:t xml:space="preserve"> (</w:t>
      </w:r>
      <w:r w:rsidR="00FD54ED" w:rsidRPr="00E05FAA">
        <w:rPr>
          <w:rFonts w:ascii="Times New Roman" w:hAnsi="Times New Roman" w:cs="Times New Roman"/>
          <w:sz w:val="28"/>
          <w:szCs w:val="28"/>
          <w:lang w:val="en-US"/>
        </w:rPr>
        <w:t>tunneling</w:t>
      </w:r>
      <w:r w:rsidR="00FD54ED" w:rsidRPr="00E05FAA">
        <w:rPr>
          <w:rFonts w:ascii="Times New Roman" w:hAnsi="Times New Roman" w:cs="Times New Roman"/>
          <w:sz w:val="28"/>
          <w:szCs w:val="28"/>
        </w:rPr>
        <w:t xml:space="preserve">), которое описывает лишение собственности (экспроприацию) миноритарных инвесторов посредством вывода активов и прибыли из компании в пользу тех, кто контролирует их. Существует две формы </w:t>
      </w:r>
      <w:proofErr w:type="spellStart"/>
      <w:r w:rsidR="00FD54ED" w:rsidRPr="00E05FAA">
        <w:rPr>
          <w:rFonts w:ascii="Times New Roman" w:hAnsi="Times New Roman" w:cs="Times New Roman"/>
          <w:sz w:val="28"/>
          <w:szCs w:val="28"/>
        </w:rPr>
        <w:t>туннелирования</w:t>
      </w:r>
      <w:proofErr w:type="spellEnd"/>
      <w:r w:rsidR="00FD54ED" w:rsidRPr="00E05FAA">
        <w:rPr>
          <w:rFonts w:ascii="Times New Roman" w:hAnsi="Times New Roman" w:cs="Times New Roman"/>
          <w:sz w:val="28"/>
          <w:szCs w:val="28"/>
        </w:rPr>
        <w:t xml:space="preserve">: простой перевод ресурсов фирмы посредством мошенничества, воровства, продажи активов, установление выгодных трансфертных цен, чрезмерное вознаграждение исполнительных лиц, гарантии по займу и др.; а также посредством размывающих миноритарные доли эмиссий, заморозки </w:t>
      </w:r>
      <w:r w:rsidR="002263D5" w:rsidRPr="00E05FAA">
        <w:rPr>
          <w:rFonts w:ascii="Times New Roman" w:hAnsi="Times New Roman" w:cs="Times New Roman"/>
          <w:sz w:val="28"/>
          <w:szCs w:val="28"/>
        </w:rPr>
        <w:t>выплат миноритариям, инсайдерская торговля, необоснованные поглощения либо другие финансовые транзакции, дискриминирующие миноритариев [</w:t>
      </w:r>
      <w:r w:rsidR="005765BA">
        <w:rPr>
          <w:rFonts w:ascii="Times New Roman" w:hAnsi="Times New Roman" w:cs="Times New Roman"/>
          <w:sz w:val="28"/>
          <w:szCs w:val="28"/>
        </w:rPr>
        <w:t>50</w:t>
      </w:r>
      <w:r w:rsidR="002263D5" w:rsidRPr="00E05FAA">
        <w:rPr>
          <w:rFonts w:ascii="Times New Roman" w:hAnsi="Times New Roman" w:cs="Times New Roman"/>
          <w:sz w:val="28"/>
          <w:szCs w:val="28"/>
        </w:rPr>
        <w:t>]</w:t>
      </w:r>
      <w:r w:rsidR="00FC5CCC" w:rsidRPr="00E05FAA">
        <w:rPr>
          <w:rFonts w:ascii="Times New Roman" w:hAnsi="Times New Roman" w:cs="Times New Roman"/>
          <w:sz w:val="28"/>
          <w:szCs w:val="28"/>
        </w:rPr>
        <w:t>. В-третьих, трансфертное ценообразование, то есть установление внутренних цен, величина которых не соответствует рыночным (в рамках транзакций между аффилированными фирмами или лицами, участниками холдингов и др.)</w:t>
      </w:r>
      <w:r>
        <w:rPr>
          <w:rFonts w:ascii="Times New Roman" w:hAnsi="Times New Roman" w:cs="Times New Roman"/>
          <w:sz w:val="28"/>
          <w:szCs w:val="28"/>
        </w:rPr>
        <w:t xml:space="preserve"> Это также включает в себя</w:t>
      </w:r>
      <w:r w:rsidR="00FC5CCC" w:rsidRPr="00E05FAA">
        <w:rPr>
          <w:rFonts w:ascii="Times New Roman" w:hAnsi="Times New Roman" w:cs="Times New Roman"/>
          <w:sz w:val="28"/>
          <w:szCs w:val="28"/>
        </w:rPr>
        <w:t xml:space="preserve"> межгрупповые займы и кредиты. В-пятых, инверсивные сделки. </w:t>
      </w:r>
    </w:p>
    <w:p w14:paraId="03052479" w14:textId="1072D015" w:rsidR="003733E8" w:rsidRDefault="00E70D5E" w:rsidP="006D10BF">
      <w:pPr>
        <w:pStyle w:val="a4"/>
        <w:spacing w:after="0" w:line="360" w:lineRule="auto"/>
        <w:ind w:left="0" w:right="-285" w:firstLine="709"/>
        <w:jc w:val="both"/>
        <w:rPr>
          <w:rFonts w:ascii="Times New Roman" w:hAnsi="Times New Roman" w:cs="Times New Roman"/>
          <w:sz w:val="28"/>
          <w:szCs w:val="28"/>
        </w:rPr>
      </w:pPr>
      <w:r w:rsidRPr="00E70D5E">
        <w:rPr>
          <w:rFonts w:ascii="Times New Roman" w:hAnsi="Times New Roman" w:cs="Times New Roman"/>
          <w:b/>
          <w:sz w:val="28"/>
          <w:szCs w:val="28"/>
        </w:rPr>
        <w:t xml:space="preserve">Предлагаемые </w:t>
      </w:r>
      <w:proofErr w:type="spellStart"/>
      <w:r w:rsidRPr="00E70D5E">
        <w:rPr>
          <w:rFonts w:ascii="Times New Roman" w:hAnsi="Times New Roman" w:cs="Times New Roman"/>
          <w:b/>
          <w:sz w:val="28"/>
          <w:szCs w:val="28"/>
        </w:rPr>
        <w:t>деофшоризационные</w:t>
      </w:r>
      <w:proofErr w:type="spellEnd"/>
      <w:r w:rsidRPr="00E70D5E">
        <w:rPr>
          <w:rFonts w:ascii="Times New Roman" w:hAnsi="Times New Roman" w:cs="Times New Roman"/>
          <w:b/>
          <w:sz w:val="28"/>
          <w:szCs w:val="28"/>
        </w:rPr>
        <w:t xml:space="preserve"> реформы и их применимость в России.</w:t>
      </w:r>
      <w:r>
        <w:rPr>
          <w:rFonts w:ascii="Times New Roman" w:hAnsi="Times New Roman" w:cs="Times New Roman"/>
          <w:sz w:val="28"/>
          <w:szCs w:val="28"/>
        </w:rPr>
        <w:t xml:space="preserve"> </w:t>
      </w:r>
      <w:r w:rsidR="003733E8">
        <w:rPr>
          <w:rFonts w:ascii="Times New Roman" w:hAnsi="Times New Roman" w:cs="Times New Roman"/>
          <w:sz w:val="28"/>
          <w:szCs w:val="28"/>
        </w:rPr>
        <w:t xml:space="preserve">Для многих развитых стран с высокой ставкой налога на прибыль (доходы) в качестве </w:t>
      </w:r>
      <w:proofErr w:type="spellStart"/>
      <w:r w:rsidR="003733E8">
        <w:rPr>
          <w:rFonts w:ascii="Times New Roman" w:hAnsi="Times New Roman" w:cs="Times New Roman"/>
          <w:sz w:val="28"/>
          <w:szCs w:val="28"/>
        </w:rPr>
        <w:t>деофшоризационных</w:t>
      </w:r>
      <w:proofErr w:type="spellEnd"/>
      <w:r w:rsidR="003733E8">
        <w:rPr>
          <w:rFonts w:ascii="Times New Roman" w:hAnsi="Times New Roman" w:cs="Times New Roman"/>
          <w:sz w:val="28"/>
          <w:szCs w:val="28"/>
        </w:rPr>
        <w:t xml:space="preserve"> мер предлагается реформирование корпоративного налогообложения. Некоторые исследователи</w:t>
      </w:r>
      <w:r w:rsidR="00E7623A" w:rsidRPr="00E7623A">
        <w:rPr>
          <w:rFonts w:ascii="Times New Roman" w:hAnsi="Times New Roman" w:cs="Times New Roman"/>
          <w:sz w:val="28"/>
          <w:szCs w:val="28"/>
        </w:rPr>
        <w:t xml:space="preserve"> [</w:t>
      </w:r>
      <w:r w:rsidR="005765BA">
        <w:rPr>
          <w:rFonts w:ascii="Times New Roman" w:hAnsi="Times New Roman" w:cs="Times New Roman"/>
          <w:sz w:val="28"/>
          <w:szCs w:val="28"/>
        </w:rPr>
        <w:t>55</w:t>
      </w:r>
      <w:r w:rsidR="00E7623A" w:rsidRPr="00E7623A">
        <w:rPr>
          <w:rFonts w:ascii="Times New Roman" w:hAnsi="Times New Roman" w:cs="Times New Roman"/>
          <w:sz w:val="28"/>
          <w:szCs w:val="28"/>
        </w:rPr>
        <w:t>]</w:t>
      </w:r>
      <w:r w:rsidR="003733E8">
        <w:rPr>
          <w:rFonts w:ascii="Times New Roman" w:hAnsi="Times New Roman" w:cs="Times New Roman"/>
          <w:sz w:val="28"/>
          <w:szCs w:val="28"/>
        </w:rPr>
        <w:t xml:space="preserve"> выдвигают </w:t>
      </w:r>
      <w:r w:rsidR="003733E8">
        <w:rPr>
          <w:rFonts w:ascii="Times New Roman" w:hAnsi="Times New Roman" w:cs="Times New Roman"/>
          <w:sz w:val="28"/>
          <w:szCs w:val="28"/>
        </w:rPr>
        <w:lastRenderedPageBreak/>
        <w:t>радикальное предложение отменить налог на прибыль, вместо че</w:t>
      </w:r>
      <w:r>
        <w:rPr>
          <w:rFonts w:ascii="Times New Roman" w:hAnsi="Times New Roman" w:cs="Times New Roman"/>
          <w:sz w:val="28"/>
          <w:szCs w:val="28"/>
        </w:rPr>
        <w:t>го облагать налогом потребление.</w:t>
      </w:r>
      <w:r w:rsidR="00A56A43">
        <w:rPr>
          <w:rFonts w:ascii="Times New Roman" w:hAnsi="Times New Roman" w:cs="Times New Roman"/>
          <w:sz w:val="28"/>
          <w:szCs w:val="28"/>
        </w:rPr>
        <w:t xml:space="preserve"> Данное предложение не является применимым в России, поскольку российские налоговые ставки сравнительно низки, а офшоризация России имеет иную природу. </w:t>
      </w:r>
    </w:p>
    <w:p w14:paraId="579A39E2" w14:textId="726CED77" w:rsidR="003733E8" w:rsidRDefault="00A56A43"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Во-первых, необходима</w:t>
      </w:r>
      <w:r w:rsidR="003733E8">
        <w:rPr>
          <w:rFonts w:ascii="Times New Roman" w:hAnsi="Times New Roman" w:cs="Times New Roman"/>
          <w:sz w:val="28"/>
          <w:szCs w:val="28"/>
        </w:rPr>
        <w:t xml:space="preserve"> гармонизаци</w:t>
      </w:r>
      <w:r>
        <w:rPr>
          <w:rFonts w:ascii="Times New Roman" w:hAnsi="Times New Roman" w:cs="Times New Roman"/>
          <w:sz w:val="28"/>
          <w:szCs w:val="28"/>
        </w:rPr>
        <w:t>я</w:t>
      </w:r>
      <w:r w:rsidR="003733E8">
        <w:rPr>
          <w:rFonts w:ascii="Times New Roman" w:hAnsi="Times New Roman" w:cs="Times New Roman"/>
          <w:sz w:val="28"/>
          <w:szCs w:val="28"/>
        </w:rPr>
        <w:t xml:space="preserve"> правил договоров. Двусторонние соглашения создают опасную почву для развития </w:t>
      </w:r>
      <w:proofErr w:type="spellStart"/>
      <w:r>
        <w:rPr>
          <w:rFonts w:ascii="Times New Roman" w:hAnsi="Times New Roman" w:cs="Times New Roman"/>
          <w:sz w:val="28"/>
          <w:szCs w:val="28"/>
        </w:rPr>
        <w:t>трити</w:t>
      </w:r>
      <w:proofErr w:type="spellEnd"/>
      <w:r>
        <w:rPr>
          <w:rFonts w:ascii="Times New Roman" w:hAnsi="Times New Roman" w:cs="Times New Roman"/>
          <w:sz w:val="28"/>
          <w:szCs w:val="28"/>
        </w:rPr>
        <w:t>-</w:t>
      </w:r>
      <w:r w:rsidR="003733E8">
        <w:rPr>
          <w:rFonts w:ascii="Times New Roman" w:hAnsi="Times New Roman" w:cs="Times New Roman"/>
          <w:sz w:val="28"/>
          <w:szCs w:val="28"/>
        </w:rPr>
        <w:t>шопинга и манипулирования трансфертным ценообр</w:t>
      </w:r>
      <w:r>
        <w:rPr>
          <w:rFonts w:ascii="Times New Roman" w:hAnsi="Times New Roman" w:cs="Times New Roman"/>
          <w:sz w:val="28"/>
          <w:szCs w:val="28"/>
        </w:rPr>
        <w:t>азованием</w:t>
      </w:r>
      <w:r w:rsidR="003733E8">
        <w:rPr>
          <w:rFonts w:ascii="Times New Roman" w:hAnsi="Times New Roman" w:cs="Times New Roman"/>
          <w:sz w:val="28"/>
          <w:szCs w:val="28"/>
        </w:rPr>
        <w:t xml:space="preserve">. </w:t>
      </w:r>
      <w:r>
        <w:rPr>
          <w:rFonts w:ascii="Times New Roman" w:hAnsi="Times New Roman" w:cs="Times New Roman"/>
          <w:sz w:val="28"/>
          <w:szCs w:val="28"/>
        </w:rPr>
        <w:t>По этой причине, п</w:t>
      </w:r>
      <w:r w:rsidR="003733E8">
        <w:rPr>
          <w:rFonts w:ascii="Times New Roman" w:hAnsi="Times New Roman" w:cs="Times New Roman"/>
          <w:sz w:val="28"/>
          <w:szCs w:val="28"/>
        </w:rPr>
        <w:t>равительства различных стран за последние годы усиливают свои правила трансфертного ценообразов</w:t>
      </w:r>
      <w:r>
        <w:rPr>
          <w:rFonts w:ascii="Times New Roman" w:hAnsi="Times New Roman" w:cs="Times New Roman"/>
          <w:sz w:val="28"/>
          <w:szCs w:val="28"/>
        </w:rPr>
        <w:t>ания</w:t>
      </w:r>
      <w:r w:rsidR="003733E8">
        <w:rPr>
          <w:rFonts w:ascii="Times New Roman" w:hAnsi="Times New Roman" w:cs="Times New Roman"/>
          <w:sz w:val="28"/>
          <w:szCs w:val="28"/>
        </w:rPr>
        <w:t xml:space="preserve">, и Россия – не исключение. </w:t>
      </w:r>
      <w:r>
        <w:rPr>
          <w:rFonts w:ascii="Times New Roman" w:hAnsi="Times New Roman" w:cs="Times New Roman"/>
          <w:sz w:val="28"/>
          <w:szCs w:val="28"/>
        </w:rPr>
        <w:t xml:space="preserve">Во-вторых, миру необходим </w:t>
      </w:r>
      <w:r w:rsidR="003733E8" w:rsidRPr="00A56A43">
        <w:rPr>
          <w:rFonts w:ascii="Times New Roman" w:hAnsi="Times New Roman" w:cs="Times New Roman"/>
          <w:sz w:val="28"/>
          <w:szCs w:val="28"/>
        </w:rPr>
        <w:t>уход от ценообразования по принципу вытянутой руки. Прибыль международной корпорации должна быть пропорциональ</w:t>
      </w:r>
      <w:r>
        <w:rPr>
          <w:rFonts w:ascii="Times New Roman" w:hAnsi="Times New Roman" w:cs="Times New Roman"/>
          <w:sz w:val="28"/>
          <w:szCs w:val="28"/>
        </w:rPr>
        <w:t>но распределена между странами с учетом</w:t>
      </w:r>
      <w:r w:rsidR="003733E8" w:rsidRPr="00A56A43">
        <w:rPr>
          <w:rFonts w:ascii="Times New Roman" w:hAnsi="Times New Roman" w:cs="Times New Roman"/>
          <w:sz w:val="28"/>
          <w:szCs w:val="28"/>
        </w:rPr>
        <w:t xml:space="preserve"> продаж, капитала и кадров – по аналогии с тем, как облагаются налогом компании в штатах США. Более радикальное предложение – это определение прибыли каждой страны исключительно по месту продаж. К примеру, </w:t>
      </w:r>
      <w:r w:rsidR="003733E8" w:rsidRPr="00A56A43">
        <w:rPr>
          <w:rFonts w:ascii="Times New Roman" w:hAnsi="Times New Roman" w:cs="Times New Roman"/>
          <w:sz w:val="28"/>
          <w:szCs w:val="28"/>
          <w:lang w:val="en-US"/>
        </w:rPr>
        <w:t>Starbucks</w:t>
      </w:r>
      <w:r w:rsidR="003733E8" w:rsidRPr="00A56A43">
        <w:rPr>
          <w:rFonts w:ascii="Times New Roman" w:hAnsi="Times New Roman" w:cs="Times New Roman"/>
          <w:sz w:val="28"/>
          <w:szCs w:val="28"/>
        </w:rPr>
        <w:t xml:space="preserve"> может легко перевести штаб-квартиру в Ирландию, однако с потребителями она так поступить не может</w:t>
      </w:r>
      <w:r>
        <w:rPr>
          <w:rFonts w:ascii="Times New Roman" w:hAnsi="Times New Roman" w:cs="Times New Roman"/>
          <w:sz w:val="28"/>
          <w:szCs w:val="28"/>
        </w:rPr>
        <w:t xml:space="preserve"> </w:t>
      </w:r>
      <w:r w:rsidRPr="00A56A43">
        <w:rPr>
          <w:rFonts w:ascii="Times New Roman" w:hAnsi="Times New Roman" w:cs="Times New Roman"/>
          <w:sz w:val="28"/>
          <w:szCs w:val="28"/>
        </w:rPr>
        <w:t>[</w:t>
      </w:r>
      <w:r w:rsidR="005765BA">
        <w:rPr>
          <w:rFonts w:ascii="Times New Roman" w:hAnsi="Times New Roman" w:cs="Times New Roman"/>
          <w:sz w:val="28"/>
          <w:szCs w:val="28"/>
        </w:rPr>
        <w:t>55</w:t>
      </w:r>
      <w:r w:rsidRPr="00A56A43">
        <w:rPr>
          <w:rFonts w:ascii="Times New Roman" w:hAnsi="Times New Roman" w:cs="Times New Roman"/>
          <w:sz w:val="28"/>
          <w:szCs w:val="28"/>
        </w:rPr>
        <w:t>]</w:t>
      </w:r>
      <w:r w:rsidR="003733E8" w:rsidRPr="00A56A43">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3733E8" w:rsidRPr="00A56A43">
        <w:rPr>
          <w:rFonts w:ascii="Times New Roman" w:hAnsi="Times New Roman" w:cs="Times New Roman"/>
          <w:sz w:val="28"/>
          <w:szCs w:val="28"/>
        </w:rPr>
        <w:t>таким образом, отвечает на вызов переноса прибыли и налоговой конкуренции.</w:t>
      </w:r>
      <w:r>
        <w:rPr>
          <w:rFonts w:ascii="Times New Roman" w:hAnsi="Times New Roman" w:cs="Times New Roman"/>
          <w:sz w:val="28"/>
          <w:szCs w:val="28"/>
        </w:rPr>
        <w:t xml:space="preserve"> В-третьих, нужна </w:t>
      </w:r>
      <w:r w:rsidR="003733E8" w:rsidRPr="00A56A43">
        <w:rPr>
          <w:rFonts w:ascii="Times New Roman" w:hAnsi="Times New Roman" w:cs="Times New Roman"/>
          <w:sz w:val="28"/>
          <w:szCs w:val="28"/>
        </w:rPr>
        <w:t>отмен</w:t>
      </w:r>
      <w:r>
        <w:rPr>
          <w:rFonts w:ascii="Times New Roman" w:hAnsi="Times New Roman" w:cs="Times New Roman"/>
          <w:sz w:val="28"/>
          <w:szCs w:val="28"/>
        </w:rPr>
        <w:t>а</w:t>
      </w:r>
      <w:r w:rsidR="003733E8" w:rsidRPr="00A56A43">
        <w:rPr>
          <w:rFonts w:ascii="Times New Roman" w:hAnsi="Times New Roman" w:cs="Times New Roman"/>
          <w:sz w:val="28"/>
          <w:szCs w:val="28"/>
        </w:rPr>
        <w:t xml:space="preserve"> принцип</w:t>
      </w:r>
      <w:r>
        <w:rPr>
          <w:rFonts w:ascii="Times New Roman" w:hAnsi="Times New Roman" w:cs="Times New Roman"/>
          <w:sz w:val="28"/>
          <w:szCs w:val="28"/>
        </w:rPr>
        <w:t>а</w:t>
      </w:r>
      <w:r w:rsidR="003733E8" w:rsidRPr="00A56A43">
        <w:rPr>
          <w:rFonts w:ascii="Times New Roman" w:hAnsi="Times New Roman" w:cs="Times New Roman"/>
          <w:sz w:val="28"/>
          <w:szCs w:val="28"/>
        </w:rPr>
        <w:t xml:space="preserve"> территориального налогообложения. Прибыль должна относиться к тем государством, не где она получена или где продукция реализуется, а где проживают акционеры. </w:t>
      </w:r>
      <w:r>
        <w:rPr>
          <w:rFonts w:ascii="Times New Roman" w:hAnsi="Times New Roman" w:cs="Times New Roman"/>
          <w:sz w:val="28"/>
          <w:szCs w:val="28"/>
        </w:rPr>
        <w:t>Иными словами, ввести детальные правила резидентства</w:t>
      </w:r>
      <w:r w:rsidR="003733E8" w:rsidRPr="00A56A43">
        <w:rPr>
          <w:rFonts w:ascii="Times New Roman" w:hAnsi="Times New Roman" w:cs="Times New Roman"/>
          <w:sz w:val="28"/>
          <w:szCs w:val="28"/>
        </w:rPr>
        <w:t xml:space="preserve">. Такая система функционировала ранее в странах Европы в ХХ в. и предполагается, что в современном мире она становится актуальной. </w:t>
      </w:r>
    </w:p>
    <w:p w14:paraId="30713698" w14:textId="1E1B1440" w:rsidR="00D15B18" w:rsidRDefault="00D15B18"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Если переформулировать вышесказанное, то налицо</w:t>
      </w:r>
      <w:r w:rsidR="00D2306F">
        <w:rPr>
          <w:rFonts w:ascii="Times New Roman" w:hAnsi="Times New Roman" w:cs="Times New Roman"/>
          <w:sz w:val="28"/>
          <w:szCs w:val="28"/>
        </w:rPr>
        <w:t xml:space="preserve"> </w:t>
      </w:r>
      <w:r>
        <w:rPr>
          <w:rFonts w:ascii="Times New Roman" w:hAnsi="Times New Roman" w:cs="Times New Roman"/>
          <w:sz w:val="28"/>
          <w:szCs w:val="28"/>
        </w:rPr>
        <w:t>правила</w:t>
      </w:r>
      <w:r w:rsidR="00D2306F">
        <w:rPr>
          <w:rFonts w:ascii="Times New Roman" w:hAnsi="Times New Roman" w:cs="Times New Roman"/>
          <w:sz w:val="28"/>
          <w:szCs w:val="28"/>
        </w:rPr>
        <w:t xml:space="preserve"> </w:t>
      </w:r>
      <w:r>
        <w:rPr>
          <w:rFonts w:ascii="Times New Roman" w:hAnsi="Times New Roman" w:cs="Times New Roman"/>
          <w:sz w:val="28"/>
          <w:szCs w:val="28"/>
        </w:rPr>
        <w:t xml:space="preserve">о </w:t>
      </w:r>
      <w:r w:rsidR="00D2306F">
        <w:rPr>
          <w:rFonts w:ascii="Times New Roman" w:hAnsi="Times New Roman" w:cs="Times New Roman"/>
          <w:sz w:val="28"/>
          <w:szCs w:val="28"/>
        </w:rPr>
        <w:t xml:space="preserve">контролируемых иностранных компаний (КИК). Впервые они были приняты в 1962 г. в США и действуют в более 30 странах мира на сегодняшний день </w:t>
      </w:r>
      <w:r w:rsidR="00D2306F" w:rsidRPr="00D2306F">
        <w:rPr>
          <w:rFonts w:ascii="Times New Roman" w:hAnsi="Times New Roman" w:cs="Times New Roman"/>
          <w:sz w:val="28"/>
          <w:szCs w:val="28"/>
        </w:rPr>
        <w:t>[</w:t>
      </w:r>
      <w:r w:rsidR="005765BA">
        <w:rPr>
          <w:rFonts w:ascii="Times New Roman" w:hAnsi="Times New Roman" w:cs="Times New Roman"/>
          <w:sz w:val="28"/>
          <w:szCs w:val="28"/>
        </w:rPr>
        <w:t>42</w:t>
      </w:r>
      <w:r w:rsidR="00D2306F" w:rsidRPr="00D2306F">
        <w:rPr>
          <w:rFonts w:ascii="Times New Roman" w:hAnsi="Times New Roman" w:cs="Times New Roman"/>
          <w:sz w:val="28"/>
          <w:szCs w:val="28"/>
        </w:rPr>
        <w:t xml:space="preserve">]. </w:t>
      </w:r>
      <w:r w:rsidR="00D2306F">
        <w:rPr>
          <w:rFonts w:ascii="Times New Roman" w:hAnsi="Times New Roman" w:cs="Times New Roman"/>
          <w:sz w:val="28"/>
          <w:szCs w:val="28"/>
        </w:rPr>
        <w:t xml:space="preserve">Такие правила позволили бы определить, какие именно компании требуют дополнительного внимания со стороны налоговых органов, как определить их прибыль – и при наложении налога – каким образом определить их </w:t>
      </w:r>
      <w:proofErr w:type="spellStart"/>
      <w:r w:rsidR="00D2306F">
        <w:rPr>
          <w:rFonts w:ascii="Times New Roman" w:hAnsi="Times New Roman" w:cs="Times New Roman"/>
          <w:sz w:val="28"/>
          <w:szCs w:val="28"/>
        </w:rPr>
        <w:t>резидентство</w:t>
      </w:r>
      <w:proofErr w:type="spellEnd"/>
      <w:r w:rsidR="00D2306F">
        <w:rPr>
          <w:rFonts w:ascii="Times New Roman" w:hAnsi="Times New Roman" w:cs="Times New Roman"/>
          <w:sz w:val="28"/>
          <w:szCs w:val="28"/>
        </w:rPr>
        <w:t xml:space="preserve"> (то есть какой стране какую прибыль причислять). </w:t>
      </w:r>
      <w:r>
        <w:rPr>
          <w:rFonts w:ascii="Times New Roman" w:hAnsi="Times New Roman" w:cs="Times New Roman"/>
          <w:sz w:val="28"/>
          <w:szCs w:val="28"/>
        </w:rPr>
        <w:t xml:space="preserve">Есть мнения о том, что Правила КИК не может являться инструментом деофшоризационной политики. </w:t>
      </w:r>
      <w:r>
        <w:rPr>
          <w:rFonts w:ascii="Times New Roman" w:hAnsi="Times New Roman" w:cs="Times New Roman"/>
          <w:sz w:val="28"/>
          <w:szCs w:val="28"/>
        </w:rPr>
        <w:lastRenderedPageBreak/>
        <w:t xml:space="preserve">Л.Н. </w:t>
      </w:r>
      <w:proofErr w:type="spellStart"/>
      <w:r>
        <w:rPr>
          <w:rFonts w:ascii="Times New Roman" w:hAnsi="Times New Roman" w:cs="Times New Roman"/>
          <w:sz w:val="28"/>
          <w:szCs w:val="28"/>
        </w:rPr>
        <w:t>Старженецкая</w:t>
      </w:r>
      <w:proofErr w:type="spellEnd"/>
      <w:r>
        <w:rPr>
          <w:rFonts w:ascii="Times New Roman" w:hAnsi="Times New Roman" w:cs="Times New Roman"/>
          <w:sz w:val="28"/>
          <w:szCs w:val="28"/>
        </w:rPr>
        <w:t xml:space="preserve"> </w:t>
      </w:r>
      <w:r w:rsidRPr="00D2306F">
        <w:rPr>
          <w:rFonts w:ascii="Times New Roman" w:hAnsi="Times New Roman" w:cs="Times New Roman"/>
          <w:sz w:val="28"/>
          <w:szCs w:val="28"/>
        </w:rPr>
        <w:t>[</w:t>
      </w:r>
      <w:r w:rsidR="005765BA">
        <w:rPr>
          <w:rFonts w:ascii="Times New Roman" w:hAnsi="Times New Roman" w:cs="Times New Roman"/>
          <w:sz w:val="28"/>
          <w:szCs w:val="28"/>
        </w:rPr>
        <w:t>42</w:t>
      </w:r>
      <w:r w:rsidRPr="00D2306F">
        <w:rPr>
          <w:rFonts w:ascii="Times New Roman" w:hAnsi="Times New Roman" w:cs="Times New Roman"/>
          <w:sz w:val="28"/>
          <w:szCs w:val="28"/>
        </w:rPr>
        <w:t>]</w:t>
      </w:r>
      <w:r>
        <w:rPr>
          <w:rFonts w:ascii="Times New Roman" w:hAnsi="Times New Roman" w:cs="Times New Roman"/>
          <w:sz w:val="28"/>
          <w:szCs w:val="28"/>
        </w:rPr>
        <w:t xml:space="preserve"> утверждает, что неэффективно добиваться неналоговых целей налоговыми механизмами. С этой точкой зрения можно не согласиться, поскольку таким механизмом можно в более короткие сроки и менее затратно (чем другими механизмами) добиться хотя бы частичной переориентации бизнеса на Россию, поставить формальные институциональные рамки деятельности, связанной с офшорами, а также закрыть распространенные лазейки в законодательстве. Это позволит не только увеличить налоговые поступления, в которых нуждается бюджет в кризисный период, но и</w:t>
      </w:r>
      <w:r w:rsidR="0048117D">
        <w:rPr>
          <w:rFonts w:ascii="Times New Roman" w:hAnsi="Times New Roman" w:cs="Times New Roman"/>
          <w:sz w:val="28"/>
          <w:szCs w:val="28"/>
        </w:rPr>
        <w:t xml:space="preserve"> дать уверенное начало последовательной экономической политике в области деофшоризации.</w:t>
      </w:r>
    </w:p>
    <w:p w14:paraId="15B5C8C5" w14:textId="5243AFAF" w:rsidR="003733E8" w:rsidRPr="006C68F8" w:rsidRDefault="00D2306F"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Однако для того, чтобы правила КИК работали, нужно обеспечить бесперебойный обмен налоговой информацией между странами.</w:t>
      </w:r>
      <w:r w:rsidR="006C68F8">
        <w:rPr>
          <w:rFonts w:ascii="Times New Roman" w:hAnsi="Times New Roman" w:cs="Times New Roman"/>
          <w:sz w:val="28"/>
          <w:szCs w:val="28"/>
        </w:rPr>
        <w:t xml:space="preserve"> </w:t>
      </w:r>
      <w:r w:rsidR="00BC3DBB" w:rsidRPr="006C68F8">
        <w:rPr>
          <w:rFonts w:ascii="Times New Roman" w:hAnsi="Times New Roman" w:cs="Times New Roman"/>
          <w:sz w:val="28"/>
          <w:szCs w:val="28"/>
        </w:rPr>
        <w:t xml:space="preserve">Г. </w:t>
      </w:r>
      <w:proofErr w:type="spellStart"/>
      <w:r w:rsidR="00BC3DBB" w:rsidRPr="006C68F8">
        <w:rPr>
          <w:rFonts w:ascii="Times New Roman" w:hAnsi="Times New Roman" w:cs="Times New Roman"/>
          <w:sz w:val="28"/>
          <w:szCs w:val="28"/>
        </w:rPr>
        <w:t>Закмен</w:t>
      </w:r>
      <w:proofErr w:type="spellEnd"/>
      <w:r w:rsidR="004948E3" w:rsidRPr="006C68F8">
        <w:rPr>
          <w:rFonts w:ascii="Times New Roman" w:hAnsi="Times New Roman" w:cs="Times New Roman"/>
          <w:sz w:val="28"/>
          <w:szCs w:val="28"/>
        </w:rPr>
        <w:t xml:space="preserve"> </w:t>
      </w:r>
      <w:r w:rsidR="00817A48" w:rsidRPr="006C68F8">
        <w:rPr>
          <w:rFonts w:ascii="Times New Roman" w:hAnsi="Times New Roman" w:cs="Times New Roman"/>
          <w:sz w:val="28"/>
          <w:szCs w:val="28"/>
        </w:rPr>
        <w:t>[</w:t>
      </w:r>
      <w:r w:rsidR="005765BA">
        <w:rPr>
          <w:rFonts w:ascii="Times New Roman" w:hAnsi="Times New Roman" w:cs="Times New Roman"/>
          <w:sz w:val="28"/>
          <w:szCs w:val="28"/>
        </w:rPr>
        <w:t>55</w:t>
      </w:r>
      <w:r w:rsidR="00817A48" w:rsidRPr="006C68F8">
        <w:rPr>
          <w:rFonts w:ascii="Times New Roman" w:hAnsi="Times New Roman" w:cs="Times New Roman"/>
          <w:sz w:val="28"/>
          <w:szCs w:val="28"/>
        </w:rPr>
        <w:t xml:space="preserve">] </w:t>
      </w:r>
      <w:r w:rsidR="003733E8" w:rsidRPr="006C68F8">
        <w:rPr>
          <w:rFonts w:ascii="Times New Roman" w:hAnsi="Times New Roman" w:cs="Times New Roman"/>
          <w:sz w:val="28"/>
          <w:szCs w:val="28"/>
        </w:rPr>
        <w:t xml:space="preserve">выдвигает идею о глобальной финансовой регистрации как инструменте оценки пропорционального распределения выручки стран, по сравнению с принятым стандартом. </w:t>
      </w:r>
      <w:r w:rsidR="00BC3DBB" w:rsidRPr="006C68F8">
        <w:rPr>
          <w:rFonts w:ascii="Times New Roman" w:hAnsi="Times New Roman" w:cs="Times New Roman"/>
          <w:sz w:val="28"/>
          <w:szCs w:val="28"/>
        </w:rPr>
        <w:t>Похожая мера представляет собой</w:t>
      </w:r>
      <w:r w:rsidR="003733E8" w:rsidRPr="006C68F8">
        <w:rPr>
          <w:rFonts w:ascii="Times New Roman" w:hAnsi="Times New Roman" w:cs="Times New Roman"/>
          <w:sz w:val="28"/>
          <w:szCs w:val="28"/>
        </w:rPr>
        <w:t xml:space="preserve"> увеличение открытости и прозрачности операций. Речь идет об автоматическом</w:t>
      </w:r>
      <w:r w:rsidR="0010632C">
        <w:rPr>
          <w:rFonts w:ascii="Times New Roman" w:hAnsi="Times New Roman" w:cs="Times New Roman"/>
          <w:sz w:val="28"/>
          <w:szCs w:val="28"/>
        </w:rPr>
        <w:t xml:space="preserve"> обмене банковской информацией, однако, на пути к которой</w:t>
      </w:r>
      <w:r w:rsidR="003733E8" w:rsidRPr="006C68F8">
        <w:rPr>
          <w:rFonts w:ascii="Times New Roman" w:hAnsi="Times New Roman" w:cs="Times New Roman"/>
          <w:sz w:val="28"/>
          <w:szCs w:val="28"/>
        </w:rPr>
        <w:t xml:space="preserve"> существует три препятствия: получение согласия со стороны офшорных банков; полупрозрачность международных финансовых архивных данных; уверенность в том, что офшорный банкинг не перейдет в не входящие в соглашение юрисдикции.</w:t>
      </w:r>
    </w:p>
    <w:p w14:paraId="79E3DF04" w14:textId="7019E8CB" w:rsidR="00442987" w:rsidRDefault="00442987"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Приобрела </w:t>
      </w:r>
      <w:r w:rsidR="006C68F8">
        <w:rPr>
          <w:rFonts w:ascii="Times New Roman" w:hAnsi="Times New Roman" w:cs="Times New Roman"/>
          <w:sz w:val="28"/>
          <w:szCs w:val="28"/>
        </w:rPr>
        <w:t xml:space="preserve">также </w:t>
      </w:r>
      <w:r>
        <w:rPr>
          <w:rFonts w:ascii="Times New Roman" w:hAnsi="Times New Roman" w:cs="Times New Roman"/>
          <w:sz w:val="28"/>
          <w:szCs w:val="28"/>
        </w:rPr>
        <w:t xml:space="preserve">популярность такая международная юридическая практика, как заключение соглашения об </w:t>
      </w:r>
      <w:proofErr w:type="spellStart"/>
      <w:r>
        <w:rPr>
          <w:rFonts w:ascii="Times New Roman" w:hAnsi="Times New Roman" w:cs="Times New Roman"/>
          <w:sz w:val="28"/>
          <w:szCs w:val="28"/>
        </w:rPr>
        <w:t>избежании</w:t>
      </w:r>
      <w:proofErr w:type="spellEnd"/>
      <w:r>
        <w:rPr>
          <w:rFonts w:ascii="Times New Roman" w:hAnsi="Times New Roman" w:cs="Times New Roman"/>
          <w:sz w:val="28"/>
          <w:szCs w:val="28"/>
        </w:rPr>
        <w:t xml:space="preserve"> двойного налогообложения (далее – СИДН или ДИДН). Они представляют собой двусторонние договоры, обеспечивающие условия налогообложения межнациональных структур. Существует две модели СИДН. Одна из них была разработана специалистами ОЭСР в 1977 г.</w:t>
      </w:r>
      <w:r w:rsidR="00106812">
        <w:rPr>
          <w:rFonts w:ascii="Times New Roman" w:hAnsi="Times New Roman" w:cs="Times New Roman"/>
          <w:sz w:val="28"/>
          <w:szCs w:val="28"/>
        </w:rPr>
        <w:t xml:space="preserve"> и закладывает принцип </w:t>
      </w:r>
      <w:proofErr w:type="spellStart"/>
      <w:r w:rsidR="00106812">
        <w:rPr>
          <w:rFonts w:ascii="Times New Roman" w:hAnsi="Times New Roman" w:cs="Times New Roman"/>
          <w:sz w:val="28"/>
          <w:szCs w:val="28"/>
        </w:rPr>
        <w:t>резидент</w:t>
      </w:r>
      <w:r w:rsidR="00636E63">
        <w:rPr>
          <w:rFonts w:ascii="Times New Roman" w:hAnsi="Times New Roman" w:cs="Times New Roman"/>
          <w:sz w:val="28"/>
          <w:szCs w:val="28"/>
        </w:rPr>
        <w:t>ности</w:t>
      </w:r>
      <w:proofErr w:type="spellEnd"/>
      <w:r w:rsidR="00817A48">
        <w:rPr>
          <w:rFonts w:ascii="Times New Roman" w:hAnsi="Times New Roman" w:cs="Times New Roman"/>
          <w:sz w:val="28"/>
          <w:szCs w:val="28"/>
        </w:rPr>
        <w:t xml:space="preserve"> </w:t>
      </w:r>
      <w:r w:rsidR="00817A48" w:rsidRPr="00817A48">
        <w:rPr>
          <w:rFonts w:ascii="Times New Roman" w:hAnsi="Times New Roman" w:cs="Times New Roman"/>
          <w:sz w:val="28"/>
          <w:szCs w:val="28"/>
        </w:rPr>
        <w:t>[</w:t>
      </w:r>
      <w:r w:rsidR="005765BA">
        <w:rPr>
          <w:rFonts w:ascii="Times New Roman" w:hAnsi="Times New Roman" w:cs="Times New Roman"/>
          <w:sz w:val="28"/>
          <w:szCs w:val="28"/>
        </w:rPr>
        <w:t>30</w:t>
      </w:r>
      <w:r w:rsidR="00817A48" w:rsidRPr="00817A48">
        <w:rPr>
          <w:rFonts w:ascii="Times New Roman" w:hAnsi="Times New Roman" w:cs="Times New Roman"/>
          <w:sz w:val="28"/>
          <w:szCs w:val="28"/>
        </w:rPr>
        <w:t>]</w:t>
      </w:r>
      <w:r w:rsidR="00636E63">
        <w:rPr>
          <w:rFonts w:ascii="Times New Roman" w:hAnsi="Times New Roman" w:cs="Times New Roman"/>
          <w:sz w:val="28"/>
          <w:szCs w:val="28"/>
        </w:rPr>
        <w:t xml:space="preserve">. </w:t>
      </w:r>
      <w:r w:rsidR="00106812">
        <w:rPr>
          <w:rFonts w:ascii="Times New Roman" w:hAnsi="Times New Roman" w:cs="Times New Roman"/>
          <w:sz w:val="28"/>
          <w:szCs w:val="28"/>
        </w:rPr>
        <w:t>Иными словами, доход облагается налогом по месту регистрации компании и предусматривает низкие налоговые ставки на репатриацию прибыли. Альтернатива данной модели – модель, разработанная экспертами Организации Объединенных Наций (далее –</w:t>
      </w:r>
      <w:r w:rsidR="00636E63">
        <w:rPr>
          <w:rFonts w:ascii="Times New Roman" w:hAnsi="Times New Roman" w:cs="Times New Roman"/>
          <w:sz w:val="28"/>
          <w:szCs w:val="28"/>
        </w:rPr>
        <w:t xml:space="preserve"> ООН). Она применяет принцип территориальности – доходы облагаются </w:t>
      </w:r>
      <w:r w:rsidR="00636E63">
        <w:rPr>
          <w:rFonts w:ascii="Times New Roman" w:hAnsi="Times New Roman" w:cs="Times New Roman"/>
          <w:sz w:val="28"/>
          <w:szCs w:val="28"/>
        </w:rPr>
        <w:lastRenderedPageBreak/>
        <w:t xml:space="preserve">налогом в той стране, где они генерируются, </w:t>
      </w:r>
      <w:r w:rsidR="005A27D5">
        <w:rPr>
          <w:rFonts w:ascii="Times New Roman" w:hAnsi="Times New Roman" w:cs="Times New Roman"/>
          <w:sz w:val="28"/>
          <w:szCs w:val="28"/>
        </w:rPr>
        <w:t>в то время, как ставки на репат</w:t>
      </w:r>
      <w:r w:rsidR="00636E63">
        <w:rPr>
          <w:rFonts w:ascii="Times New Roman" w:hAnsi="Times New Roman" w:cs="Times New Roman"/>
          <w:sz w:val="28"/>
          <w:szCs w:val="28"/>
        </w:rPr>
        <w:t>риацию высоки.</w:t>
      </w:r>
      <w:r w:rsidR="00514B25">
        <w:rPr>
          <w:rFonts w:ascii="Times New Roman" w:hAnsi="Times New Roman" w:cs="Times New Roman"/>
          <w:sz w:val="28"/>
          <w:szCs w:val="28"/>
        </w:rPr>
        <w:t xml:space="preserve"> Россия встала на путь следования рекомендациям ОЭСР. Главным здесь является недопущение манипулирования условиями СИДН.</w:t>
      </w:r>
    </w:p>
    <w:p w14:paraId="74148584" w14:textId="733E27B2" w:rsidR="00880C5C" w:rsidRDefault="00880C5C" w:rsidP="006D10BF">
      <w:pPr>
        <w:spacing w:after="0" w:line="360" w:lineRule="auto"/>
        <w:ind w:right="-285" w:firstLine="709"/>
        <w:jc w:val="both"/>
        <w:rPr>
          <w:rFonts w:ascii="Times New Roman" w:hAnsi="Times New Roman" w:cs="Times New Roman"/>
          <w:sz w:val="28"/>
          <w:szCs w:val="28"/>
        </w:rPr>
      </w:pPr>
      <w:bookmarkStart w:id="15" w:name="_Hlk482824426"/>
      <w:r w:rsidRPr="00DC42BD">
        <w:rPr>
          <w:rFonts w:ascii="Times New Roman" w:hAnsi="Times New Roman" w:cs="Times New Roman"/>
          <w:sz w:val="28"/>
          <w:szCs w:val="28"/>
        </w:rPr>
        <w:t xml:space="preserve">В заключение </w:t>
      </w:r>
      <w:r w:rsidR="006C68F8">
        <w:rPr>
          <w:rFonts w:ascii="Times New Roman" w:hAnsi="Times New Roman" w:cs="Times New Roman"/>
          <w:sz w:val="28"/>
          <w:szCs w:val="28"/>
        </w:rPr>
        <w:t>данного параграфа, нужно сказать о критериях выбора экономической политики в сфере деофшоризации</w:t>
      </w:r>
      <w:r w:rsidRPr="00DC42BD">
        <w:rPr>
          <w:rFonts w:ascii="Times New Roman" w:hAnsi="Times New Roman" w:cs="Times New Roman"/>
          <w:sz w:val="28"/>
          <w:szCs w:val="28"/>
        </w:rPr>
        <w:t xml:space="preserve">. </w:t>
      </w:r>
      <w:r w:rsidR="006C68F8">
        <w:rPr>
          <w:rFonts w:ascii="Times New Roman" w:hAnsi="Times New Roman" w:cs="Times New Roman"/>
          <w:sz w:val="28"/>
          <w:szCs w:val="28"/>
        </w:rPr>
        <w:t xml:space="preserve">Эти критерии напрямую зависят от причин ухода бизнеса в офшоры. </w:t>
      </w:r>
      <w:r w:rsidRPr="00DC42BD">
        <w:rPr>
          <w:rFonts w:ascii="Times New Roman" w:hAnsi="Times New Roman" w:cs="Times New Roman"/>
          <w:sz w:val="28"/>
          <w:szCs w:val="28"/>
        </w:rPr>
        <w:t xml:space="preserve">Поскольку в западных государствах главной мотивацией </w:t>
      </w:r>
      <w:r w:rsidR="006C68F8">
        <w:rPr>
          <w:rFonts w:ascii="Times New Roman" w:hAnsi="Times New Roman" w:cs="Times New Roman"/>
          <w:sz w:val="28"/>
          <w:szCs w:val="28"/>
        </w:rPr>
        <w:t xml:space="preserve">бизнеса </w:t>
      </w:r>
      <w:r w:rsidRPr="00DC42BD">
        <w:rPr>
          <w:rFonts w:ascii="Times New Roman" w:hAnsi="Times New Roman" w:cs="Times New Roman"/>
          <w:sz w:val="28"/>
          <w:szCs w:val="28"/>
        </w:rPr>
        <w:t>является стремлени</w:t>
      </w:r>
      <w:r w:rsidR="006C68F8">
        <w:rPr>
          <w:rFonts w:ascii="Times New Roman" w:hAnsi="Times New Roman" w:cs="Times New Roman"/>
          <w:sz w:val="28"/>
          <w:szCs w:val="28"/>
        </w:rPr>
        <w:t>е минимизировать именно налоги</w:t>
      </w:r>
      <w:r w:rsidR="00514B25">
        <w:rPr>
          <w:rFonts w:ascii="Times New Roman" w:hAnsi="Times New Roman" w:cs="Times New Roman"/>
          <w:sz w:val="28"/>
          <w:szCs w:val="28"/>
        </w:rPr>
        <w:t>, то</w:t>
      </w:r>
      <w:r w:rsidRPr="00DC42BD">
        <w:rPr>
          <w:rFonts w:ascii="Times New Roman" w:hAnsi="Times New Roman" w:cs="Times New Roman"/>
          <w:sz w:val="28"/>
          <w:szCs w:val="28"/>
        </w:rPr>
        <w:t xml:space="preserve"> </w:t>
      </w:r>
      <w:r w:rsidR="00514B25">
        <w:rPr>
          <w:rFonts w:ascii="Times New Roman" w:hAnsi="Times New Roman" w:cs="Times New Roman"/>
          <w:sz w:val="28"/>
          <w:szCs w:val="28"/>
        </w:rPr>
        <w:t>б</w:t>
      </w:r>
      <w:r w:rsidR="0010632C">
        <w:rPr>
          <w:rFonts w:ascii="Times New Roman" w:hAnsi="Times New Roman" w:cs="Times New Roman"/>
          <w:sz w:val="28"/>
          <w:szCs w:val="28"/>
        </w:rPr>
        <w:t xml:space="preserve">изнес России уходит в офшоры по причинам, выявленным в п. 1.2. </w:t>
      </w:r>
      <w:r w:rsidR="00514B25">
        <w:rPr>
          <w:rFonts w:ascii="Times New Roman" w:hAnsi="Times New Roman" w:cs="Times New Roman"/>
          <w:sz w:val="28"/>
          <w:szCs w:val="28"/>
        </w:rPr>
        <w:t>Тем не менее многие из глобально предложенных мер деофшоризационной политики применимы в России</w:t>
      </w:r>
      <w:r w:rsidR="0010632C">
        <w:rPr>
          <w:rFonts w:ascii="Times New Roman" w:hAnsi="Times New Roman" w:cs="Times New Roman"/>
          <w:sz w:val="28"/>
          <w:szCs w:val="28"/>
        </w:rPr>
        <w:t>.</w:t>
      </w:r>
      <w:r w:rsidR="00514B25">
        <w:rPr>
          <w:rFonts w:ascii="Times New Roman" w:hAnsi="Times New Roman" w:cs="Times New Roman"/>
          <w:sz w:val="28"/>
          <w:szCs w:val="28"/>
        </w:rPr>
        <w:t xml:space="preserve"> Их национальная специфика, скорее всего, будет связана с многоаспектностью – нужно работать и с законодательством, и с бизнес-средой, не допуская дисбалансов и несправедливостей.</w:t>
      </w:r>
      <w:r w:rsidR="0010632C">
        <w:rPr>
          <w:rFonts w:ascii="Times New Roman" w:hAnsi="Times New Roman" w:cs="Times New Roman"/>
          <w:sz w:val="28"/>
          <w:szCs w:val="28"/>
        </w:rPr>
        <w:t xml:space="preserve"> </w:t>
      </w:r>
      <w:r w:rsidRPr="00DC42BD">
        <w:rPr>
          <w:rFonts w:ascii="Times New Roman" w:hAnsi="Times New Roman" w:cs="Times New Roman"/>
          <w:sz w:val="28"/>
          <w:szCs w:val="28"/>
        </w:rPr>
        <w:t xml:space="preserve"> </w:t>
      </w:r>
    </w:p>
    <w:bookmarkEnd w:id="15"/>
    <w:p w14:paraId="1CE95B6F" w14:textId="35FEE32D" w:rsidR="0091320D" w:rsidRDefault="0091320D" w:rsidP="006D10BF">
      <w:pPr>
        <w:spacing w:after="0" w:line="360" w:lineRule="auto"/>
        <w:ind w:right="-285" w:firstLine="709"/>
        <w:jc w:val="both"/>
        <w:rPr>
          <w:rFonts w:ascii="Times New Roman" w:hAnsi="Times New Roman" w:cs="Times New Roman"/>
          <w:sz w:val="28"/>
          <w:szCs w:val="28"/>
        </w:rPr>
      </w:pPr>
    </w:p>
    <w:p w14:paraId="0E5E11E3" w14:textId="2A33C751" w:rsidR="000B6325" w:rsidRDefault="000B6325" w:rsidP="006D10BF">
      <w:pPr>
        <w:spacing w:after="0" w:line="360" w:lineRule="auto"/>
        <w:ind w:right="-285" w:firstLine="709"/>
        <w:jc w:val="both"/>
        <w:rPr>
          <w:rFonts w:ascii="Times New Roman" w:hAnsi="Times New Roman" w:cs="Times New Roman"/>
          <w:sz w:val="28"/>
          <w:szCs w:val="28"/>
        </w:rPr>
      </w:pPr>
    </w:p>
    <w:p w14:paraId="1F72469E" w14:textId="273446F8" w:rsidR="000B6325" w:rsidRDefault="000B6325" w:rsidP="006D10BF">
      <w:pPr>
        <w:spacing w:after="0" w:line="360" w:lineRule="auto"/>
        <w:ind w:right="-285" w:firstLine="709"/>
        <w:jc w:val="both"/>
        <w:rPr>
          <w:rFonts w:ascii="Times New Roman" w:hAnsi="Times New Roman" w:cs="Times New Roman"/>
          <w:sz w:val="28"/>
          <w:szCs w:val="28"/>
        </w:rPr>
      </w:pPr>
    </w:p>
    <w:p w14:paraId="1B936665" w14:textId="665F6E50" w:rsidR="000B6325" w:rsidRDefault="000B6325" w:rsidP="006D10BF">
      <w:pPr>
        <w:spacing w:after="0" w:line="360" w:lineRule="auto"/>
        <w:ind w:right="-285" w:firstLine="709"/>
        <w:jc w:val="both"/>
        <w:rPr>
          <w:rFonts w:ascii="Times New Roman" w:hAnsi="Times New Roman" w:cs="Times New Roman"/>
          <w:sz w:val="28"/>
          <w:szCs w:val="28"/>
        </w:rPr>
      </w:pPr>
    </w:p>
    <w:p w14:paraId="7617F177" w14:textId="7E21C441" w:rsidR="000B6325" w:rsidRDefault="000B6325" w:rsidP="006D10BF">
      <w:pPr>
        <w:spacing w:after="0" w:line="360" w:lineRule="auto"/>
        <w:ind w:right="-285" w:firstLine="709"/>
        <w:jc w:val="both"/>
        <w:rPr>
          <w:rFonts w:ascii="Times New Roman" w:hAnsi="Times New Roman" w:cs="Times New Roman"/>
          <w:sz w:val="28"/>
          <w:szCs w:val="28"/>
        </w:rPr>
      </w:pPr>
    </w:p>
    <w:p w14:paraId="7072DAA9" w14:textId="37137AF8" w:rsidR="005765BA" w:rsidRDefault="005765BA" w:rsidP="006D10BF">
      <w:pPr>
        <w:spacing w:after="0" w:line="360" w:lineRule="auto"/>
        <w:ind w:right="-285" w:firstLine="709"/>
        <w:jc w:val="both"/>
        <w:rPr>
          <w:rFonts w:ascii="Times New Roman" w:hAnsi="Times New Roman" w:cs="Times New Roman"/>
          <w:sz w:val="28"/>
          <w:szCs w:val="28"/>
        </w:rPr>
      </w:pPr>
    </w:p>
    <w:p w14:paraId="016150FE" w14:textId="2BE145A9" w:rsidR="005765BA" w:rsidRDefault="005765BA" w:rsidP="006D10BF">
      <w:pPr>
        <w:spacing w:after="0" w:line="360" w:lineRule="auto"/>
        <w:ind w:right="-285" w:firstLine="709"/>
        <w:jc w:val="both"/>
        <w:rPr>
          <w:rFonts w:ascii="Times New Roman" w:hAnsi="Times New Roman" w:cs="Times New Roman"/>
          <w:sz w:val="28"/>
          <w:szCs w:val="28"/>
        </w:rPr>
      </w:pPr>
    </w:p>
    <w:p w14:paraId="7C3A297A" w14:textId="64A81766" w:rsidR="005765BA" w:rsidRDefault="005765BA" w:rsidP="006D10BF">
      <w:pPr>
        <w:spacing w:after="0" w:line="360" w:lineRule="auto"/>
        <w:ind w:right="-285" w:firstLine="709"/>
        <w:jc w:val="both"/>
        <w:rPr>
          <w:rFonts w:ascii="Times New Roman" w:hAnsi="Times New Roman" w:cs="Times New Roman"/>
          <w:sz w:val="28"/>
          <w:szCs w:val="28"/>
        </w:rPr>
      </w:pPr>
    </w:p>
    <w:p w14:paraId="1F969BB8" w14:textId="276B9D56" w:rsidR="005765BA" w:rsidRDefault="005765BA" w:rsidP="006D10BF">
      <w:pPr>
        <w:spacing w:after="0" w:line="360" w:lineRule="auto"/>
        <w:ind w:right="-285" w:firstLine="709"/>
        <w:jc w:val="both"/>
        <w:rPr>
          <w:rFonts w:ascii="Times New Roman" w:hAnsi="Times New Roman" w:cs="Times New Roman"/>
          <w:sz w:val="28"/>
          <w:szCs w:val="28"/>
        </w:rPr>
      </w:pPr>
    </w:p>
    <w:p w14:paraId="667FB79E" w14:textId="0A4634CD" w:rsidR="005765BA" w:rsidRDefault="005765BA" w:rsidP="006D10BF">
      <w:pPr>
        <w:spacing w:after="0" w:line="360" w:lineRule="auto"/>
        <w:ind w:right="-285" w:firstLine="709"/>
        <w:jc w:val="both"/>
        <w:rPr>
          <w:rFonts w:ascii="Times New Roman" w:hAnsi="Times New Roman" w:cs="Times New Roman"/>
          <w:sz w:val="28"/>
          <w:szCs w:val="28"/>
        </w:rPr>
      </w:pPr>
    </w:p>
    <w:p w14:paraId="42645C76" w14:textId="20A72EEB" w:rsidR="005765BA" w:rsidRDefault="005765BA" w:rsidP="006D10BF">
      <w:pPr>
        <w:spacing w:after="0" w:line="360" w:lineRule="auto"/>
        <w:ind w:right="-285" w:firstLine="709"/>
        <w:jc w:val="both"/>
        <w:rPr>
          <w:rFonts w:ascii="Times New Roman" w:hAnsi="Times New Roman" w:cs="Times New Roman"/>
          <w:sz w:val="28"/>
          <w:szCs w:val="28"/>
        </w:rPr>
      </w:pPr>
    </w:p>
    <w:p w14:paraId="48BFA412" w14:textId="1EC9A294" w:rsidR="005765BA" w:rsidRDefault="005765BA" w:rsidP="006D10BF">
      <w:pPr>
        <w:spacing w:after="0" w:line="360" w:lineRule="auto"/>
        <w:ind w:right="-285" w:firstLine="709"/>
        <w:jc w:val="both"/>
        <w:rPr>
          <w:rFonts w:ascii="Times New Roman" w:hAnsi="Times New Roman" w:cs="Times New Roman"/>
          <w:sz w:val="28"/>
          <w:szCs w:val="28"/>
        </w:rPr>
      </w:pPr>
    </w:p>
    <w:p w14:paraId="386EBEEA" w14:textId="19ED6B99" w:rsidR="005765BA" w:rsidRDefault="005765BA" w:rsidP="006D10BF">
      <w:pPr>
        <w:spacing w:after="0" w:line="360" w:lineRule="auto"/>
        <w:ind w:right="-285" w:firstLine="709"/>
        <w:jc w:val="both"/>
        <w:rPr>
          <w:rFonts w:ascii="Times New Roman" w:hAnsi="Times New Roman" w:cs="Times New Roman"/>
          <w:sz w:val="28"/>
          <w:szCs w:val="28"/>
        </w:rPr>
      </w:pPr>
    </w:p>
    <w:p w14:paraId="44459B55" w14:textId="60206F35" w:rsidR="005765BA" w:rsidRDefault="005765BA" w:rsidP="006D10BF">
      <w:pPr>
        <w:spacing w:after="0" w:line="360" w:lineRule="auto"/>
        <w:ind w:right="-285" w:firstLine="709"/>
        <w:jc w:val="both"/>
        <w:rPr>
          <w:rFonts w:ascii="Times New Roman" w:hAnsi="Times New Roman" w:cs="Times New Roman"/>
          <w:sz w:val="28"/>
          <w:szCs w:val="28"/>
        </w:rPr>
      </w:pPr>
    </w:p>
    <w:p w14:paraId="57573A7D" w14:textId="471EF574" w:rsidR="005765BA" w:rsidRDefault="005765BA" w:rsidP="006D10BF">
      <w:pPr>
        <w:spacing w:after="0" w:line="360" w:lineRule="auto"/>
        <w:ind w:right="-285" w:firstLine="709"/>
        <w:jc w:val="both"/>
        <w:rPr>
          <w:rFonts w:ascii="Times New Roman" w:hAnsi="Times New Roman" w:cs="Times New Roman"/>
          <w:sz w:val="28"/>
          <w:szCs w:val="28"/>
        </w:rPr>
      </w:pPr>
    </w:p>
    <w:p w14:paraId="09BB43A7" w14:textId="77777777" w:rsidR="005765BA" w:rsidRDefault="005765BA" w:rsidP="006D10BF">
      <w:pPr>
        <w:spacing w:after="0" w:line="360" w:lineRule="auto"/>
        <w:ind w:right="-285" w:firstLine="709"/>
        <w:jc w:val="both"/>
        <w:rPr>
          <w:rFonts w:ascii="Times New Roman" w:hAnsi="Times New Roman" w:cs="Times New Roman"/>
          <w:sz w:val="28"/>
          <w:szCs w:val="28"/>
        </w:rPr>
      </w:pPr>
    </w:p>
    <w:p w14:paraId="5EE199FD" w14:textId="77777777" w:rsidR="000B6325" w:rsidRPr="00DC42BD" w:rsidRDefault="000B6325" w:rsidP="006D10BF">
      <w:pPr>
        <w:spacing w:after="0" w:line="360" w:lineRule="auto"/>
        <w:ind w:right="-285" w:firstLine="709"/>
        <w:jc w:val="both"/>
        <w:rPr>
          <w:rFonts w:ascii="Times New Roman" w:hAnsi="Times New Roman" w:cs="Times New Roman"/>
          <w:sz w:val="28"/>
          <w:szCs w:val="28"/>
        </w:rPr>
      </w:pPr>
    </w:p>
    <w:p w14:paraId="52530E4A" w14:textId="495E65F6" w:rsidR="00880C5C" w:rsidRPr="00301726" w:rsidRDefault="00880C5C" w:rsidP="006D10BF">
      <w:pPr>
        <w:pStyle w:val="a3"/>
        <w:spacing w:before="0"/>
        <w:ind w:left="0" w:right="-285"/>
      </w:pPr>
      <w:bookmarkStart w:id="16" w:name="_Toc482839372"/>
      <w:r w:rsidRPr="00301726">
        <w:lastRenderedPageBreak/>
        <w:t xml:space="preserve">ГЛАВА </w:t>
      </w:r>
      <w:r w:rsidR="00916AB5">
        <w:rPr>
          <w:lang w:val="en-US"/>
        </w:rPr>
        <w:t>II</w:t>
      </w:r>
      <w:r w:rsidRPr="00301726">
        <w:t xml:space="preserve">. </w:t>
      </w:r>
      <w:r w:rsidR="00EC2402">
        <w:t xml:space="preserve">ЭКОНОМИЧЕСКАЯ ПОЛИТИКА В ОБЛАСТИ </w:t>
      </w:r>
      <w:r w:rsidRPr="00301726">
        <w:t>ДЕОФШОРИЗАЦИ</w:t>
      </w:r>
      <w:r w:rsidR="00916AB5">
        <w:t>Я</w:t>
      </w:r>
      <w:r w:rsidRPr="00301726">
        <w:t xml:space="preserve"> В СОВРЕМЕННОЙ РОССИИ</w:t>
      </w:r>
      <w:bookmarkEnd w:id="1"/>
      <w:bookmarkEnd w:id="16"/>
    </w:p>
    <w:p w14:paraId="568032C9" w14:textId="77777777" w:rsidR="0091320D" w:rsidRDefault="0091320D" w:rsidP="006D10BF">
      <w:pPr>
        <w:spacing w:after="0" w:line="360" w:lineRule="auto"/>
        <w:ind w:right="-285" w:firstLine="709"/>
        <w:jc w:val="both"/>
        <w:rPr>
          <w:rFonts w:ascii="Times New Roman" w:hAnsi="Times New Roman" w:cs="Times New Roman"/>
          <w:sz w:val="28"/>
          <w:szCs w:val="28"/>
        </w:rPr>
      </w:pPr>
    </w:p>
    <w:p w14:paraId="5758181B" w14:textId="538AC782" w:rsidR="00880C5C" w:rsidRDefault="0091320D" w:rsidP="006D10BF">
      <w:pPr>
        <w:spacing w:after="0" w:line="360" w:lineRule="auto"/>
        <w:ind w:right="-285" w:firstLine="709"/>
        <w:jc w:val="both"/>
        <w:rPr>
          <w:rFonts w:ascii="Times New Roman" w:hAnsi="Times New Roman" w:cs="Times New Roman"/>
          <w:sz w:val="28"/>
          <w:szCs w:val="28"/>
        </w:rPr>
      </w:pPr>
      <w:r w:rsidRPr="00DC42BD">
        <w:rPr>
          <w:rFonts w:ascii="Times New Roman" w:hAnsi="Times New Roman" w:cs="Times New Roman"/>
          <w:sz w:val="28"/>
          <w:szCs w:val="28"/>
        </w:rPr>
        <w:t xml:space="preserve">В условиях отсутствия точных статистических данных и прочной эмпирической базы представляется сложным оценить влияние офшорных зон на глобальную экономику, а также на </w:t>
      </w:r>
      <w:r w:rsidR="00645395">
        <w:rPr>
          <w:rFonts w:ascii="Times New Roman" w:hAnsi="Times New Roman" w:cs="Times New Roman"/>
          <w:sz w:val="28"/>
          <w:szCs w:val="28"/>
        </w:rPr>
        <w:t>национальные</w:t>
      </w:r>
      <w:r w:rsidRPr="00DC42BD">
        <w:rPr>
          <w:rFonts w:ascii="Times New Roman" w:hAnsi="Times New Roman" w:cs="Times New Roman"/>
          <w:sz w:val="28"/>
          <w:szCs w:val="28"/>
        </w:rPr>
        <w:t xml:space="preserve"> экономики. </w:t>
      </w:r>
      <w:r w:rsidR="0055622F">
        <w:rPr>
          <w:rFonts w:ascii="Times New Roman" w:hAnsi="Times New Roman" w:cs="Times New Roman"/>
          <w:sz w:val="28"/>
          <w:szCs w:val="28"/>
        </w:rPr>
        <w:t>П</w:t>
      </w:r>
      <w:r w:rsidRPr="00DC42BD">
        <w:rPr>
          <w:rFonts w:ascii="Times New Roman" w:hAnsi="Times New Roman" w:cs="Times New Roman"/>
          <w:sz w:val="28"/>
          <w:szCs w:val="28"/>
        </w:rPr>
        <w:t>редпринимаются осторожные попытки найти оптимальные показатели для описания динамики много</w:t>
      </w:r>
      <w:r w:rsidR="00156047">
        <w:rPr>
          <w:rFonts w:ascii="Times New Roman" w:hAnsi="Times New Roman" w:cs="Times New Roman"/>
          <w:sz w:val="28"/>
          <w:szCs w:val="28"/>
        </w:rPr>
        <w:t>стороннег</w:t>
      </w:r>
      <w:r w:rsidRPr="00DC42BD">
        <w:rPr>
          <w:rFonts w:ascii="Times New Roman" w:hAnsi="Times New Roman" w:cs="Times New Roman"/>
          <w:sz w:val="28"/>
          <w:szCs w:val="28"/>
        </w:rPr>
        <w:t>о процесса</w:t>
      </w:r>
      <w:r w:rsidR="0055622F">
        <w:rPr>
          <w:rFonts w:ascii="Times New Roman" w:hAnsi="Times New Roman" w:cs="Times New Roman"/>
          <w:sz w:val="28"/>
          <w:szCs w:val="28"/>
        </w:rPr>
        <w:t xml:space="preserve"> </w:t>
      </w:r>
      <w:proofErr w:type="spellStart"/>
      <w:r w:rsidR="0055622F">
        <w:rPr>
          <w:rFonts w:ascii="Times New Roman" w:hAnsi="Times New Roman" w:cs="Times New Roman"/>
          <w:sz w:val="28"/>
          <w:szCs w:val="28"/>
        </w:rPr>
        <w:t>офшоризации</w:t>
      </w:r>
      <w:proofErr w:type="spellEnd"/>
      <w:r w:rsidRPr="00DC42BD">
        <w:rPr>
          <w:rFonts w:ascii="Times New Roman" w:hAnsi="Times New Roman" w:cs="Times New Roman"/>
          <w:sz w:val="28"/>
          <w:szCs w:val="28"/>
        </w:rPr>
        <w:t xml:space="preserve">, выяснить </w:t>
      </w:r>
      <w:r w:rsidR="0055622F">
        <w:rPr>
          <w:rFonts w:ascii="Times New Roman" w:hAnsi="Times New Roman" w:cs="Times New Roman"/>
          <w:sz w:val="28"/>
          <w:szCs w:val="28"/>
        </w:rPr>
        <w:t xml:space="preserve">его </w:t>
      </w:r>
      <w:r w:rsidRPr="00DC42BD">
        <w:rPr>
          <w:rFonts w:ascii="Times New Roman" w:hAnsi="Times New Roman" w:cs="Times New Roman"/>
          <w:sz w:val="28"/>
          <w:szCs w:val="28"/>
        </w:rPr>
        <w:t>последствия и смоделировать систему мер, необходимых для устранения различных дисба</w:t>
      </w:r>
      <w:r w:rsidR="0055622F">
        <w:rPr>
          <w:rFonts w:ascii="Times New Roman" w:hAnsi="Times New Roman" w:cs="Times New Roman"/>
          <w:sz w:val="28"/>
          <w:szCs w:val="28"/>
        </w:rPr>
        <w:t>лансов. С</w:t>
      </w:r>
      <w:r w:rsidR="00880C5C" w:rsidRPr="00301726">
        <w:rPr>
          <w:rFonts w:ascii="Times New Roman" w:hAnsi="Times New Roman" w:cs="Times New Roman"/>
          <w:sz w:val="28"/>
          <w:szCs w:val="28"/>
        </w:rPr>
        <w:t>татистически</w:t>
      </w:r>
      <w:r w:rsidR="0055622F">
        <w:rPr>
          <w:rFonts w:ascii="Times New Roman" w:hAnsi="Times New Roman" w:cs="Times New Roman"/>
          <w:sz w:val="28"/>
          <w:szCs w:val="28"/>
        </w:rPr>
        <w:t>е</w:t>
      </w:r>
      <w:r w:rsidR="00880C5C" w:rsidRPr="00301726">
        <w:rPr>
          <w:rFonts w:ascii="Times New Roman" w:hAnsi="Times New Roman" w:cs="Times New Roman"/>
          <w:sz w:val="28"/>
          <w:szCs w:val="28"/>
        </w:rPr>
        <w:t xml:space="preserve"> данны</w:t>
      </w:r>
      <w:r w:rsidR="0055622F">
        <w:rPr>
          <w:rFonts w:ascii="Times New Roman" w:hAnsi="Times New Roman" w:cs="Times New Roman"/>
          <w:sz w:val="28"/>
          <w:szCs w:val="28"/>
        </w:rPr>
        <w:t>е</w:t>
      </w:r>
      <w:r w:rsidR="00880C5C" w:rsidRPr="00301726">
        <w:rPr>
          <w:rFonts w:ascii="Times New Roman" w:hAnsi="Times New Roman" w:cs="Times New Roman"/>
          <w:sz w:val="28"/>
          <w:szCs w:val="28"/>
        </w:rPr>
        <w:t xml:space="preserve"> </w:t>
      </w:r>
      <w:r w:rsidR="0055622F">
        <w:rPr>
          <w:rFonts w:ascii="Times New Roman" w:hAnsi="Times New Roman" w:cs="Times New Roman"/>
          <w:sz w:val="28"/>
          <w:szCs w:val="28"/>
        </w:rPr>
        <w:t>сделали бы возможным</w:t>
      </w:r>
      <w:r w:rsidR="00880C5C" w:rsidRPr="00301726">
        <w:rPr>
          <w:rFonts w:ascii="Times New Roman" w:hAnsi="Times New Roman" w:cs="Times New Roman"/>
          <w:sz w:val="28"/>
          <w:szCs w:val="28"/>
        </w:rPr>
        <w:t xml:space="preserve"> построение </w:t>
      </w:r>
      <w:r w:rsidR="0055622F">
        <w:rPr>
          <w:rFonts w:ascii="Times New Roman" w:hAnsi="Times New Roman" w:cs="Times New Roman"/>
          <w:sz w:val="28"/>
          <w:szCs w:val="28"/>
        </w:rPr>
        <w:t>прогнозных моделей, на основе которых можно бы было принимать более аргументированное решение касательно экономической политики в данной области.</w:t>
      </w:r>
    </w:p>
    <w:p w14:paraId="26BF6EC0" w14:textId="45D7EBE0" w:rsidR="003B2326" w:rsidRDefault="003B2326"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поиска оптимального показателя для России и анализа его характеристик стоит обратиться к зарубежному опыту исследований. </w:t>
      </w:r>
      <w:r w:rsidRPr="003B2326">
        <w:rPr>
          <w:rFonts w:ascii="Times New Roman" w:hAnsi="Times New Roman" w:cs="Times New Roman"/>
          <w:sz w:val="28"/>
          <w:szCs w:val="28"/>
        </w:rPr>
        <w:t xml:space="preserve">Для статистического анализа Г. </w:t>
      </w:r>
      <w:proofErr w:type="spellStart"/>
      <w:r w:rsidRPr="003B2326">
        <w:rPr>
          <w:rFonts w:ascii="Times New Roman" w:hAnsi="Times New Roman" w:cs="Times New Roman"/>
          <w:sz w:val="28"/>
          <w:szCs w:val="28"/>
        </w:rPr>
        <w:t>Закмен</w:t>
      </w:r>
      <w:proofErr w:type="spellEnd"/>
      <w:r w:rsidRPr="003B2326">
        <w:rPr>
          <w:rFonts w:ascii="Times New Roman" w:hAnsi="Times New Roman" w:cs="Times New Roman"/>
          <w:sz w:val="28"/>
          <w:szCs w:val="28"/>
        </w:rPr>
        <w:t xml:space="preserve"> [</w:t>
      </w:r>
      <w:r w:rsidR="005765BA">
        <w:rPr>
          <w:rFonts w:ascii="Times New Roman" w:hAnsi="Times New Roman" w:cs="Times New Roman"/>
          <w:sz w:val="28"/>
          <w:szCs w:val="28"/>
        </w:rPr>
        <w:t>55</w:t>
      </w:r>
      <w:r w:rsidRPr="003B2326">
        <w:rPr>
          <w:rFonts w:ascii="Times New Roman" w:hAnsi="Times New Roman" w:cs="Times New Roman"/>
          <w:sz w:val="28"/>
          <w:szCs w:val="28"/>
        </w:rPr>
        <w:t xml:space="preserve">] использует национальные счета и платежные балансы, аргументируя их преимущество тем, что международные операции в этих данных не повторяются, они консолидированы и учитываются единожды. Г. </w:t>
      </w:r>
      <w:proofErr w:type="spellStart"/>
      <w:r w:rsidRPr="003B2326">
        <w:rPr>
          <w:rFonts w:ascii="Times New Roman" w:hAnsi="Times New Roman" w:cs="Times New Roman"/>
          <w:sz w:val="28"/>
          <w:szCs w:val="28"/>
        </w:rPr>
        <w:t>Закмен</w:t>
      </w:r>
      <w:proofErr w:type="spellEnd"/>
      <w:r w:rsidRPr="003B2326">
        <w:rPr>
          <w:rFonts w:ascii="Times New Roman" w:hAnsi="Times New Roman" w:cs="Times New Roman"/>
          <w:sz w:val="28"/>
          <w:szCs w:val="28"/>
        </w:rPr>
        <w:t xml:space="preserve"> высчитывает из национального дохода корпоративную прибыль компаний-резидентов США, под чем понимается прибыль компаний-резидентов США. Из этих данных высчитывается корпоративная прибыль США, полученная за рубежом (по 2013 г. ее доля в общей корпоративной прибыли США составила 31%). Затем эта цифра изучается на предмет структуры по странам, где получена прибыль. Результат показал, что из этого 31% более половины – 55% – получено в шести налоговых гаванях. Доля налоговых гаваней в общей сумме корпоративной прибыли США (то есть половина одной трети) в 2013 г. достигла 18%, и это более чем десятикратный скачок с 1980-х гг. Сложность в обработке данных платежного баланса проявляется в том, что из них невозможно непосредственно увидеть, во сколько обходится различным </w:t>
      </w:r>
      <w:r w:rsidRPr="003B2326">
        <w:rPr>
          <w:rFonts w:ascii="Times New Roman" w:hAnsi="Times New Roman" w:cs="Times New Roman"/>
          <w:sz w:val="28"/>
          <w:szCs w:val="28"/>
        </w:rPr>
        <w:lastRenderedPageBreak/>
        <w:t>государствам использование дочерних компаний, расположенных в низконалоговых юрисдикциях.</w:t>
      </w:r>
    </w:p>
    <w:p w14:paraId="311F7267" w14:textId="343B16F1" w:rsidR="00E05FAA" w:rsidRDefault="00E05FAA" w:rsidP="006D10BF">
      <w:pPr>
        <w:pStyle w:val="a4"/>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156047">
        <w:rPr>
          <w:rFonts w:ascii="Times New Roman" w:hAnsi="Times New Roman" w:cs="Times New Roman"/>
          <w:sz w:val="28"/>
          <w:szCs w:val="28"/>
        </w:rPr>
        <w:t>возможно использовать</w:t>
      </w:r>
      <w:r>
        <w:rPr>
          <w:rFonts w:ascii="Times New Roman" w:hAnsi="Times New Roman" w:cs="Times New Roman"/>
          <w:sz w:val="28"/>
          <w:szCs w:val="28"/>
        </w:rPr>
        <w:t xml:space="preserve"> данные по финансовым активам и </w:t>
      </w:r>
      <w:r w:rsidR="00156047">
        <w:rPr>
          <w:rFonts w:ascii="Times New Roman" w:hAnsi="Times New Roman" w:cs="Times New Roman"/>
          <w:sz w:val="28"/>
          <w:szCs w:val="28"/>
        </w:rPr>
        <w:t xml:space="preserve">сделать выводы по месту нахождения мирового богатства (Таблица </w:t>
      </w:r>
      <w:r w:rsidR="009368AD">
        <w:rPr>
          <w:rFonts w:ascii="Times New Roman" w:hAnsi="Times New Roman" w:cs="Times New Roman"/>
          <w:sz w:val="28"/>
          <w:szCs w:val="28"/>
        </w:rPr>
        <w:t>2.</w:t>
      </w:r>
      <w:r w:rsidR="00156047">
        <w:rPr>
          <w:rFonts w:ascii="Times New Roman" w:hAnsi="Times New Roman" w:cs="Times New Roman"/>
          <w:sz w:val="28"/>
          <w:szCs w:val="28"/>
        </w:rPr>
        <w:t>1)</w:t>
      </w:r>
      <w:r>
        <w:rPr>
          <w:rFonts w:ascii="Times New Roman" w:hAnsi="Times New Roman" w:cs="Times New Roman"/>
          <w:sz w:val="28"/>
          <w:szCs w:val="28"/>
        </w:rPr>
        <w:t xml:space="preserve">. </w:t>
      </w:r>
      <w:r w:rsidR="00156047">
        <w:rPr>
          <w:rFonts w:ascii="Times New Roman" w:hAnsi="Times New Roman" w:cs="Times New Roman"/>
          <w:sz w:val="28"/>
          <w:szCs w:val="28"/>
        </w:rPr>
        <w:t>Его часть, хранящая</w:t>
      </w:r>
      <w:r>
        <w:rPr>
          <w:rFonts w:ascii="Times New Roman" w:hAnsi="Times New Roman" w:cs="Times New Roman"/>
          <w:sz w:val="28"/>
          <w:szCs w:val="28"/>
        </w:rPr>
        <w:t xml:space="preserve">ся в офшорах, влияет на неравенство в распределении богатства. </w:t>
      </w:r>
      <w:r w:rsidR="00156047">
        <w:rPr>
          <w:rFonts w:ascii="Times New Roman" w:hAnsi="Times New Roman" w:cs="Times New Roman"/>
          <w:sz w:val="28"/>
          <w:szCs w:val="28"/>
        </w:rPr>
        <w:t>Показано</w:t>
      </w:r>
      <w:r>
        <w:rPr>
          <w:rFonts w:ascii="Times New Roman" w:hAnsi="Times New Roman" w:cs="Times New Roman"/>
          <w:sz w:val="28"/>
          <w:szCs w:val="28"/>
        </w:rPr>
        <w:t>, что в развивающихся странах такая доля велика – от 20% до 30% , 50% в России и странах Персидского Залива. Примечателен тот факт, что в последнее время происходит одновременное увеличение офшорных активов и сокращение числа клиентов. В результате, среднее богатство одного клиента возрастает, о чем говорит, например, переориентация швейцарских банков на управление активами клиентов, чье богатство оценивается более чем в 50 млн долл.</w:t>
      </w:r>
      <w:r>
        <w:rPr>
          <w:rFonts w:ascii="Times New Roman" w:hAnsi="Times New Roman" w:cs="Times New Roman"/>
          <w:sz w:val="28"/>
          <w:szCs w:val="28"/>
        </w:rPr>
        <w:tab/>
      </w:r>
    </w:p>
    <w:p w14:paraId="299BA77C" w14:textId="77777777" w:rsidR="00156047" w:rsidRDefault="00156047" w:rsidP="006D10BF">
      <w:pPr>
        <w:pStyle w:val="a4"/>
        <w:spacing w:after="0" w:line="360" w:lineRule="auto"/>
        <w:ind w:left="0" w:right="-285" w:firstLine="709"/>
        <w:jc w:val="both"/>
        <w:rPr>
          <w:rFonts w:ascii="Times New Roman" w:hAnsi="Times New Roman" w:cs="Times New Roman"/>
          <w:sz w:val="28"/>
          <w:szCs w:val="28"/>
        </w:rPr>
      </w:pPr>
    </w:p>
    <w:p w14:paraId="1E749D28" w14:textId="16BFF50A" w:rsidR="00E05FAA" w:rsidRDefault="00E05FAA" w:rsidP="006D10BF">
      <w:pPr>
        <w:pStyle w:val="a4"/>
        <w:spacing w:after="0" w:line="360" w:lineRule="auto"/>
        <w:ind w:left="0" w:right="-285" w:firstLine="709"/>
        <w:jc w:val="both"/>
        <w:rPr>
          <w:rFonts w:ascii="Times New Roman" w:hAnsi="Times New Roman" w:cs="Times New Roman"/>
          <w:i/>
          <w:sz w:val="24"/>
          <w:szCs w:val="28"/>
        </w:rPr>
      </w:pPr>
      <w:r>
        <w:rPr>
          <w:rFonts w:ascii="Times New Roman" w:hAnsi="Times New Roman" w:cs="Times New Roman"/>
          <w:i/>
          <w:sz w:val="24"/>
          <w:szCs w:val="28"/>
        </w:rPr>
        <w:t xml:space="preserve">Таблица </w:t>
      </w:r>
      <w:r w:rsidR="009368AD">
        <w:rPr>
          <w:rFonts w:ascii="Times New Roman" w:hAnsi="Times New Roman" w:cs="Times New Roman"/>
          <w:i/>
          <w:sz w:val="24"/>
          <w:szCs w:val="28"/>
        </w:rPr>
        <w:t>2.</w:t>
      </w:r>
      <w:r>
        <w:rPr>
          <w:rFonts w:ascii="Times New Roman" w:hAnsi="Times New Roman" w:cs="Times New Roman"/>
          <w:i/>
          <w:sz w:val="24"/>
          <w:szCs w:val="28"/>
        </w:rPr>
        <w:t>1. Мировое финансовое богатство, накопленное в офшорах</w:t>
      </w:r>
      <w:r w:rsidRPr="00E7623A">
        <w:rPr>
          <w:rFonts w:ascii="Times New Roman" w:hAnsi="Times New Roman" w:cs="Times New Roman"/>
          <w:i/>
          <w:sz w:val="24"/>
          <w:szCs w:val="28"/>
        </w:rPr>
        <w:t xml:space="preserve"> [</w:t>
      </w:r>
      <w:r w:rsidR="005765BA">
        <w:rPr>
          <w:rFonts w:ascii="Times New Roman" w:hAnsi="Times New Roman" w:cs="Times New Roman"/>
          <w:i/>
          <w:sz w:val="24"/>
          <w:szCs w:val="28"/>
        </w:rPr>
        <w:t>55</w:t>
      </w:r>
      <w:r w:rsidRPr="00E7623A">
        <w:rPr>
          <w:rFonts w:ascii="Times New Roman" w:hAnsi="Times New Roman" w:cs="Times New Roman"/>
          <w:i/>
          <w:sz w:val="24"/>
          <w:szCs w:val="28"/>
        </w:rPr>
        <w:t>]</w:t>
      </w:r>
      <w:r>
        <w:rPr>
          <w:rFonts w:ascii="Times New Roman" w:hAnsi="Times New Roman" w:cs="Times New Roman"/>
          <w:i/>
          <w:sz w:val="24"/>
          <w:szCs w:val="28"/>
        </w:rPr>
        <w:t>.</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312"/>
        <w:gridCol w:w="2552"/>
        <w:gridCol w:w="2409"/>
      </w:tblGrid>
      <w:tr w:rsidR="00E05FAA" w14:paraId="4A9C1B7D" w14:textId="77777777" w:rsidTr="0059378E">
        <w:trPr>
          <w:trHeight w:val="1502"/>
          <w:jc w:val="center"/>
        </w:trPr>
        <w:tc>
          <w:tcPr>
            <w:tcW w:w="1799" w:type="dxa"/>
            <w:tcBorders>
              <w:top w:val="single" w:sz="4" w:space="0" w:color="auto"/>
              <w:left w:val="nil"/>
              <w:bottom w:val="single" w:sz="4" w:space="0" w:color="auto"/>
              <w:right w:val="nil"/>
            </w:tcBorders>
            <w:hideMark/>
          </w:tcPr>
          <w:p w14:paraId="7ABDC2CC"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Страна / регион</w:t>
            </w:r>
          </w:p>
        </w:tc>
        <w:tc>
          <w:tcPr>
            <w:tcW w:w="2312" w:type="dxa"/>
            <w:tcBorders>
              <w:top w:val="single" w:sz="4" w:space="0" w:color="auto"/>
              <w:left w:val="nil"/>
              <w:bottom w:val="single" w:sz="4" w:space="0" w:color="auto"/>
              <w:right w:val="nil"/>
            </w:tcBorders>
            <w:hideMark/>
          </w:tcPr>
          <w:p w14:paraId="5CE6FFF2"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Богатство, накопленное в офшорах (млрд долл.)</w:t>
            </w:r>
          </w:p>
        </w:tc>
        <w:tc>
          <w:tcPr>
            <w:tcW w:w="2552" w:type="dxa"/>
            <w:tcBorders>
              <w:top w:val="single" w:sz="4" w:space="0" w:color="auto"/>
              <w:left w:val="nil"/>
              <w:bottom w:val="single" w:sz="4" w:space="0" w:color="auto"/>
              <w:right w:val="nil"/>
            </w:tcBorders>
            <w:hideMark/>
          </w:tcPr>
          <w:p w14:paraId="24F5E03A"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Доля финансового богатства, хранящегося в офшорах</w:t>
            </w:r>
          </w:p>
        </w:tc>
        <w:tc>
          <w:tcPr>
            <w:tcW w:w="2409" w:type="dxa"/>
            <w:tcBorders>
              <w:top w:val="single" w:sz="4" w:space="0" w:color="auto"/>
              <w:left w:val="nil"/>
              <w:bottom w:val="single" w:sz="4" w:space="0" w:color="auto"/>
              <w:right w:val="nil"/>
            </w:tcBorders>
            <w:hideMark/>
          </w:tcPr>
          <w:p w14:paraId="07A7C779"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Потеря налоговых поступлений в бюджет (млрд долл.)</w:t>
            </w:r>
          </w:p>
        </w:tc>
      </w:tr>
      <w:tr w:rsidR="00E05FAA" w14:paraId="27CC3FF1" w14:textId="77777777" w:rsidTr="0059378E">
        <w:trPr>
          <w:jc w:val="center"/>
        </w:trPr>
        <w:tc>
          <w:tcPr>
            <w:tcW w:w="1799" w:type="dxa"/>
            <w:tcBorders>
              <w:top w:val="single" w:sz="4" w:space="0" w:color="auto"/>
              <w:left w:val="nil"/>
              <w:bottom w:val="nil"/>
              <w:right w:val="nil"/>
            </w:tcBorders>
            <w:hideMark/>
          </w:tcPr>
          <w:p w14:paraId="61D75C88"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Европа</w:t>
            </w:r>
          </w:p>
        </w:tc>
        <w:tc>
          <w:tcPr>
            <w:tcW w:w="2312" w:type="dxa"/>
            <w:tcBorders>
              <w:top w:val="single" w:sz="4" w:space="0" w:color="auto"/>
              <w:left w:val="nil"/>
              <w:bottom w:val="nil"/>
              <w:right w:val="nil"/>
            </w:tcBorders>
            <w:hideMark/>
          </w:tcPr>
          <w:p w14:paraId="1E05AA3F"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2600</w:t>
            </w:r>
          </w:p>
        </w:tc>
        <w:tc>
          <w:tcPr>
            <w:tcW w:w="2552" w:type="dxa"/>
            <w:tcBorders>
              <w:top w:val="single" w:sz="4" w:space="0" w:color="auto"/>
              <w:left w:val="nil"/>
              <w:bottom w:val="nil"/>
              <w:right w:val="nil"/>
            </w:tcBorders>
            <w:hideMark/>
          </w:tcPr>
          <w:p w14:paraId="5A60E862"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10%</w:t>
            </w:r>
          </w:p>
        </w:tc>
        <w:tc>
          <w:tcPr>
            <w:tcW w:w="2409" w:type="dxa"/>
            <w:tcBorders>
              <w:top w:val="single" w:sz="4" w:space="0" w:color="auto"/>
              <w:left w:val="nil"/>
              <w:bottom w:val="nil"/>
              <w:right w:val="nil"/>
            </w:tcBorders>
            <w:hideMark/>
          </w:tcPr>
          <w:p w14:paraId="52BFEBF7"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75</w:t>
            </w:r>
          </w:p>
        </w:tc>
      </w:tr>
      <w:tr w:rsidR="00E05FAA" w14:paraId="292102F6" w14:textId="77777777" w:rsidTr="0059378E">
        <w:trPr>
          <w:jc w:val="center"/>
        </w:trPr>
        <w:tc>
          <w:tcPr>
            <w:tcW w:w="1799" w:type="dxa"/>
            <w:hideMark/>
          </w:tcPr>
          <w:p w14:paraId="61BDD8E4"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США</w:t>
            </w:r>
          </w:p>
        </w:tc>
        <w:tc>
          <w:tcPr>
            <w:tcW w:w="2312" w:type="dxa"/>
            <w:hideMark/>
          </w:tcPr>
          <w:p w14:paraId="4B368296"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1200</w:t>
            </w:r>
          </w:p>
        </w:tc>
        <w:tc>
          <w:tcPr>
            <w:tcW w:w="2552" w:type="dxa"/>
            <w:hideMark/>
          </w:tcPr>
          <w:p w14:paraId="053C9395"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4%</w:t>
            </w:r>
          </w:p>
        </w:tc>
        <w:tc>
          <w:tcPr>
            <w:tcW w:w="2409" w:type="dxa"/>
            <w:hideMark/>
          </w:tcPr>
          <w:p w14:paraId="7FF65B7F"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36</w:t>
            </w:r>
          </w:p>
        </w:tc>
      </w:tr>
      <w:tr w:rsidR="00E05FAA" w14:paraId="28CB149D" w14:textId="77777777" w:rsidTr="0059378E">
        <w:trPr>
          <w:jc w:val="center"/>
        </w:trPr>
        <w:tc>
          <w:tcPr>
            <w:tcW w:w="1799" w:type="dxa"/>
            <w:hideMark/>
          </w:tcPr>
          <w:p w14:paraId="727B5987"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Азия</w:t>
            </w:r>
          </w:p>
        </w:tc>
        <w:tc>
          <w:tcPr>
            <w:tcW w:w="2312" w:type="dxa"/>
            <w:hideMark/>
          </w:tcPr>
          <w:p w14:paraId="012678CC"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1300</w:t>
            </w:r>
          </w:p>
        </w:tc>
        <w:tc>
          <w:tcPr>
            <w:tcW w:w="2552" w:type="dxa"/>
            <w:hideMark/>
          </w:tcPr>
          <w:p w14:paraId="3BF4DB30"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4%</w:t>
            </w:r>
          </w:p>
        </w:tc>
        <w:tc>
          <w:tcPr>
            <w:tcW w:w="2409" w:type="dxa"/>
            <w:hideMark/>
          </w:tcPr>
          <w:p w14:paraId="3B89994E"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35</w:t>
            </w:r>
          </w:p>
        </w:tc>
      </w:tr>
      <w:tr w:rsidR="00E05FAA" w14:paraId="099003DC" w14:textId="77777777" w:rsidTr="0059378E">
        <w:trPr>
          <w:jc w:val="center"/>
        </w:trPr>
        <w:tc>
          <w:tcPr>
            <w:tcW w:w="1799" w:type="dxa"/>
            <w:hideMark/>
          </w:tcPr>
          <w:p w14:paraId="11E28542"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Латинская Америка</w:t>
            </w:r>
          </w:p>
        </w:tc>
        <w:tc>
          <w:tcPr>
            <w:tcW w:w="2312" w:type="dxa"/>
            <w:hideMark/>
          </w:tcPr>
          <w:p w14:paraId="3A1EED9F"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700</w:t>
            </w:r>
          </w:p>
        </w:tc>
        <w:tc>
          <w:tcPr>
            <w:tcW w:w="2552" w:type="dxa"/>
            <w:hideMark/>
          </w:tcPr>
          <w:p w14:paraId="4F8ED2E3"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22%</w:t>
            </w:r>
          </w:p>
        </w:tc>
        <w:tc>
          <w:tcPr>
            <w:tcW w:w="2409" w:type="dxa"/>
            <w:hideMark/>
          </w:tcPr>
          <w:p w14:paraId="353D3E69"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21</w:t>
            </w:r>
          </w:p>
        </w:tc>
      </w:tr>
      <w:tr w:rsidR="00E05FAA" w14:paraId="6B412F51" w14:textId="77777777" w:rsidTr="0059378E">
        <w:trPr>
          <w:jc w:val="center"/>
        </w:trPr>
        <w:tc>
          <w:tcPr>
            <w:tcW w:w="1799" w:type="dxa"/>
            <w:hideMark/>
          </w:tcPr>
          <w:p w14:paraId="74F0CDDC"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Африка</w:t>
            </w:r>
          </w:p>
        </w:tc>
        <w:tc>
          <w:tcPr>
            <w:tcW w:w="2312" w:type="dxa"/>
            <w:hideMark/>
          </w:tcPr>
          <w:p w14:paraId="551660F0"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500</w:t>
            </w:r>
          </w:p>
        </w:tc>
        <w:tc>
          <w:tcPr>
            <w:tcW w:w="2552" w:type="dxa"/>
            <w:hideMark/>
          </w:tcPr>
          <w:p w14:paraId="5691C64E"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30%</w:t>
            </w:r>
          </w:p>
        </w:tc>
        <w:tc>
          <w:tcPr>
            <w:tcW w:w="2409" w:type="dxa"/>
            <w:hideMark/>
          </w:tcPr>
          <w:p w14:paraId="3171867D"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15</w:t>
            </w:r>
          </w:p>
        </w:tc>
      </w:tr>
      <w:tr w:rsidR="00E05FAA" w14:paraId="5168B237" w14:textId="77777777" w:rsidTr="0059378E">
        <w:trPr>
          <w:jc w:val="center"/>
        </w:trPr>
        <w:tc>
          <w:tcPr>
            <w:tcW w:w="1799" w:type="dxa"/>
            <w:hideMark/>
          </w:tcPr>
          <w:p w14:paraId="3EC12253"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Канада</w:t>
            </w:r>
          </w:p>
        </w:tc>
        <w:tc>
          <w:tcPr>
            <w:tcW w:w="2312" w:type="dxa"/>
            <w:hideMark/>
          </w:tcPr>
          <w:p w14:paraId="124E9336"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300</w:t>
            </w:r>
          </w:p>
        </w:tc>
        <w:tc>
          <w:tcPr>
            <w:tcW w:w="2552" w:type="dxa"/>
            <w:hideMark/>
          </w:tcPr>
          <w:p w14:paraId="6B7235E9"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9%</w:t>
            </w:r>
          </w:p>
        </w:tc>
        <w:tc>
          <w:tcPr>
            <w:tcW w:w="2409" w:type="dxa"/>
            <w:hideMark/>
          </w:tcPr>
          <w:p w14:paraId="178B2DCC"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6</w:t>
            </w:r>
          </w:p>
        </w:tc>
      </w:tr>
      <w:tr w:rsidR="00E05FAA" w14:paraId="0849675D" w14:textId="77777777" w:rsidTr="0059378E">
        <w:trPr>
          <w:jc w:val="center"/>
        </w:trPr>
        <w:tc>
          <w:tcPr>
            <w:tcW w:w="1799" w:type="dxa"/>
            <w:hideMark/>
          </w:tcPr>
          <w:p w14:paraId="3889D048"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Россия</w:t>
            </w:r>
          </w:p>
        </w:tc>
        <w:tc>
          <w:tcPr>
            <w:tcW w:w="2312" w:type="dxa"/>
            <w:hideMark/>
          </w:tcPr>
          <w:p w14:paraId="1A082E01"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200</w:t>
            </w:r>
          </w:p>
        </w:tc>
        <w:tc>
          <w:tcPr>
            <w:tcW w:w="2552" w:type="dxa"/>
            <w:hideMark/>
          </w:tcPr>
          <w:p w14:paraId="46D999A8"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50%</w:t>
            </w:r>
          </w:p>
        </w:tc>
        <w:tc>
          <w:tcPr>
            <w:tcW w:w="2409" w:type="dxa"/>
            <w:hideMark/>
          </w:tcPr>
          <w:p w14:paraId="24E88BD6"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1</w:t>
            </w:r>
          </w:p>
        </w:tc>
      </w:tr>
      <w:tr w:rsidR="00E05FAA" w14:paraId="14244845" w14:textId="77777777" w:rsidTr="0059378E">
        <w:trPr>
          <w:jc w:val="center"/>
        </w:trPr>
        <w:tc>
          <w:tcPr>
            <w:tcW w:w="1799" w:type="dxa"/>
            <w:tcBorders>
              <w:top w:val="nil"/>
              <w:left w:val="nil"/>
              <w:bottom w:val="single" w:sz="4" w:space="0" w:color="auto"/>
              <w:right w:val="nil"/>
            </w:tcBorders>
            <w:hideMark/>
          </w:tcPr>
          <w:p w14:paraId="030F0D5E" w14:textId="77777777" w:rsidR="00E05FAA" w:rsidRDefault="00E05FAA" w:rsidP="006D10BF">
            <w:pPr>
              <w:pStyle w:val="a4"/>
              <w:spacing w:after="0" w:line="360" w:lineRule="auto"/>
              <w:ind w:left="0" w:right="-285" w:firstLine="709"/>
              <w:jc w:val="both"/>
              <w:rPr>
                <w:rFonts w:ascii="Times New Roman" w:hAnsi="Times New Roman" w:cs="Times New Roman"/>
                <w:szCs w:val="28"/>
              </w:rPr>
            </w:pPr>
            <w:r>
              <w:rPr>
                <w:rFonts w:ascii="Times New Roman" w:hAnsi="Times New Roman" w:cs="Times New Roman"/>
                <w:szCs w:val="28"/>
              </w:rPr>
              <w:t>Страны Персидского Залива</w:t>
            </w:r>
          </w:p>
        </w:tc>
        <w:tc>
          <w:tcPr>
            <w:tcW w:w="2312" w:type="dxa"/>
            <w:tcBorders>
              <w:top w:val="nil"/>
              <w:left w:val="nil"/>
              <w:bottom w:val="single" w:sz="4" w:space="0" w:color="auto"/>
              <w:right w:val="nil"/>
            </w:tcBorders>
            <w:hideMark/>
          </w:tcPr>
          <w:p w14:paraId="73807390"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800</w:t>
            </w:r>
          </w:p>
        </w:tc>
        <w:tc>
          <w:tcPr>
            <w:tcW w:w="2552" w:type="dxa"/>
            <w:tcBorders>
              <w:top w:val="nil"/>
              <w:left w:val="nil"/>
              <w:bottom w:val="single" w:sz="4" w:space="0" w:color="auto"/>
              <w:right w:val="nil"/>
            </w:tcBorders>
            <w:hideMark/>
          </w:tcPr>
          <w:p w14:paraId="21DE3FCC"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57%</w:t>
            </w:r>
          </w:p>
        </w:tc>
        <w:tc>
          <w:tcPr>
            <w:tcW w:w="2409" w:type="dxa"/>
            <w:tcBorders>
              <w:top w:val="nil"/>
              <w:left w:val="nil"/>
              <w:bottom w:val="single" w:sz="4" w:space="0" w:color="auto"/>
              <w:right w:val="nil"/>
            </w:tcBorders>
            <w:hideMark/>
          </w:tcPr>
          <w:p w14:paraId="66422F7A" w14:textId="77777777" w:rsidR="00E05FAA" w:rsidRDefault="00E05FAA" w:rsidP="006D10BF">
            <w:pPr>
              <w:pStyle w:val="a4"/>
              <w:spacing w:after="0" w:line="360" w:lineRule="auto"/>
              <w:ind w:left="0" w:right="-285" w:firstLine="709"/>
              <w:rPr>
                <w:rFonts w:ascii="Times New Roman" w:hAnsi="Times New Roman" w:cs="Times New Roman"/>
                <w:szCs w:val="28"/>
              </w:rPr>
            </w:pPr>
            <w:r>
              <w:rPr>
                <w:rFonts w:ascii="Times New Roman" w:hAnsi="Times New Roman" w:cs="Times New Roman"/>
                <w:szCs w:val="28"/>
              </w:rPr>
              <w:t>0</w:t>
            </w:r>
          </w:p>
        </w:tc>
      </w:tr>
      <w:tr w:rsidR="00E05FAA" w14:paraId="42A5ED1B" w14:textId="77777777" w:rsidTr="0059378E">
        <w:trPr>
          <w:jc w:val="center"/>
        </w:trPr>
        <w:tc>
          <w:tcPr>
            <w:tcW w:w="1799" w:type="dxa"/>
            <w:tcBorders>
              <w:top w:val="single" w:sz="4" w:space="0" w:color="auto"/>
              <w:left w:val="nil"/>
              <w:bottom w:val="single" w:sz="4" w:space="0" w:color="auto"/>
              <w:right w:val="nil"/>
            </w:tcBorders>
            <w:hideMark/>
          </w:tcPr>
          <w:p w14:paraId="4EF53696" w14:textId="77777777" w:rsidR="00E05FAA" w:rsidRDefault="00E05FAA" w:rsidP="006D10BF">
            <w:pPr>
              <w:pStyle w:val="a4"/>
              <w:spacing w:after="0" w:line="360" w:lineRule="auto"/>
              <w:ind w:left="0" w:right="-285" w:firstLine="709"/>
              <w:jc w:val="both"/>
              <w:rPr>
                <w:rFonts w:ascii="Times New Roman" w:hAnsi="Times New Roman" w:cs="Times New Roman"/>
                <w:b/>
                <w:szCs w:val="28"/>
              </w:rPr>
            </w:pPr>
            <w:r>
              <w:rPr>
                <w:rFonts w:ascii="Times New Roman" w:hAnsi="Times New Roman" w:cs="Times New Roman"/>
                <w:b/>
                <w:szCs w:val="28"/>
              </w:rPr>
              <w:t>Всего</w:t>
            </w:r>
          </w:p>
        </w:tc>
        <w:tc>
          <w:tcPr>
            <w:tcW w:w="2312" w:type="dxa"/>
            <w:tcBorders>
              <w:top w:val="single" w:sz="4" w:space="0" w:color="auto"/>
              <w:left w:val="nil"/>
              <w:bottom w:val="single" w:sz="4" w:space="0" w:color="auto"/>
              <w:right w:val="nil"/>
            </w:tcBorders>
            <w:hideMark/>
          </w:tcPr>
          <w:p w14:paraId="303C0930" w14:textId="77777777" w:rsidR="00E05FAA" w:rsidRDefault="00E05FAA" w:rsidP="006D10BF">
            <w:pPr>
              <w:pStyle w:val="a4"/>
              <w:spacing w:after="0" w:line="360" w:lineRule="auto"/>
              <w:ind w:left="0" w:right="-285" w:firstLine="709"/>
              <w:rPr>
                <w:rFonts w:ascii="Times New Roman" w:hAnsi="Times New Roman" w:cs="Times New Roman"/>
                <w:b/>
                <w:szCs w:val="28"/>
              </w:rPr>
            </w:pPr>
            <w:r>
              <w:rPr>
                <w:rFonts w:ascii="Times New Roman" w:hAnsi="Times New Roman" w:cs="Times New Roman"/>
                <w:b/>
                <w:szCs w:val="28"/>
              </w:rPr>
              <w:t>7600</w:t>
            </w:r>
          </w:p>
        </w:tc>
        <w:tc>
          <w:tcPr>
            <w:tcW w:w="2552" w:type="dxa"/>
            <w:tcBorders>
              <w:top w:val="single" w:sz="4" w:space="0" w:color="auto"/>
              <w:left w:val="nil"/>
              <w:bottom w:val="single" w:sz="4" w:space="0" w:color="auto"/>
              <w:right w:val="nil"/>
            </w:tcBorders>
            <w:hideMark/>
          </w:tcPr>
          <w:p w14:paraId="0A39311C" w14:textId="77777777" w:rsidR="00E05FAA" w:rsidRDefault="00E05FAA" w:rsidP="006D10BF">
            <w:pPr>
              <w:pStyle w:val="a4"/>
              <w:spacing w:after="0" w:line="360" w:lineRule="auto"/>
              <w:ind w:left="0" w:right="-285" w:firstLine="709"/>
              <w:rPr>
                <w:rFonts w:ascii="Times New Roman" w:hAnsi="Times New Roman" w:cs="Times New Roman"/>
                <w:b/>
                <w:szCs w:val="28"/>
              </w:rPr>
            </w:pPr>
            <w:r>
              <w:rPr>
                <w:rFonts w:ascii="Times New Roman" w:hAnsi="Times New Roman" w:cs="Times New Roman"/>
                <w:b/>
                <w:szCs w:val="28"/>
              </w:rPr>
              <w:t>8%</w:t>
            </w:r>
          </w:p>
        </w:tc>
        <w:tc>
          <w:tcPr>
            <w:tcW w:w="2409" w:type="dxa"/>
            <w:tcBorders>
              <w:top w:val="single" w:sz="4" w:space="0" w:color="auto"/>
              <w:left w:val="nil"/>
              <w:bottom w:val="single" w:sz="4" w:space="0" w:color="auto"/>
              <w:right w:val="nil"/>
            </w:tcBorders>
            <w:hideMark/>
          </w:tcPr>
          <w:p w14:paraId="4F1DBB44" w14:textId="77777777" w:rsidR="00E05FAA" w:rsidRDefault="00E05FAA" w:rsidP="006D10BF">
            <w:pPr>
              <w:pStyle w:val="a4"/>
              <w:spacing w:after="0" w:line="360" w:lineRule="auto"/>
              <w:ind w:left="0" w:right="-285" w:firstLine="709"/>
              <w:rPr>
                <w:rFonts w:ascii="Times New Roman" w:hAnsi="Times New Roman" w:cs="Times New Roman"/>
                <w:b/>
                <w:szCs w:val="28"/>
              </w:rPr>
            </w:pPr>
            <w:r>
              <w:rPr>
                <w:rFonts w:ascii="Times New Roman" w:hAnsi="Times New Roman" w:cs="Times New Roman"/>
                <w:b/>
                <w:szCs w:val="28"/>
              </w:rPr>
              <w:t>190</w:t>
            </w:r>
          </w:p>
        </w:tc>
      </w:tr>
    </w:tbl>
    <w:p w14:paraId="32B642D8" w14:textId="6BCD3441" w:rsidR="00E05FAA" w:rsidRDefault="00E05FAA" w:rsidP="006D10BF">
      <w:pPr>
        <w:pStyle w:val="a4"/>
        <w:spacing w:after="0" w:line="360" w:lineRule="auto"/>
        <w:ind w:left="0" w:right="-285" w:firstLine="709"/>
        <w:jc w:val="both"/>
        <w:rPr>
          <w:rFonts w:ascii="Times New Roman" w:hAnsi="Times New Roman" w:cs="Times New Roman"/>
          <w:sz w:val="28"/>
          <w:szCs w:val="28"/>
        </w:rPr>
      </w:pPr>
    </w:p>
    <w:p w14:paraId="3A5A887E" w14:textId="26CAA7C5" w:rsidR="004C5D9B" w:rsidRDefault="004C5D9B" w:rsidP="006D10BF">
      <w:pPr>
        <w:pStyle w:val="a4"/>
        <w:spacing w:after="0" w:line="360" w:lineRule="auto"/>
        <w:ind w:left="0" w:right="-285" w:firstLine="709"/>
        <w:jc w:val="both"/>
        <w:rPr>
          <w:rFonts w:ascii="Times New Roman" w:hAnsi="Times New Roman" w:cs="Times New Roman"/>
          <w:sz w:val="28"/>
          <w:szCs w:val="28"/>
        </w:rPr>
      </w:pPr>
    </w:p>
    <w:p w14:paraId="4792F92C" w14:textId="77777777" w:rsidR="004C5D9B" w:rsidRDefault="004C5D9B" w:rsidP="006D10BF">
      <w:pPr>
        <w:pStyle w:val="a4"/>
        <w:spacing w:after="0" w:line="360" w:lineRule="auto"/>
        <w:ind w:left="0" w:right="-285" w:firstLine="709"/>
        <w:jc w:val="both"/>
        <w:rPr>
          <w:rFonts w:ascii="Times New Roman" w:hAnsi="Times New Roman" w:cs="Times New Roman"/>
          <w:sz w:val="28"/>
          <w:szCs w:val="28"/>
        </w:rPr>
      </w:pPr>
    </w:p>
    <w:p w14:paraId="06BC8204" w14:textId="77777777" w:rsidR="005765BA" w:rsidRDefault="005765BA" w:rsidP="006D10BF">
      <w:pPr>
        <w:pStyle w:val="a4"/>
        <w:spacing w:after="0" w:line="360" w:lineRule="auto"/>
        <w:ind w:left="0" w:right="-285" w:firstLine="709"/>
        <w:jc w:val="both"/>
        <w:rPr>
          <w:rFonts w:ascii="Times New Roman" w:hAnsi="Times New Roman" w:cs="Times New Roman"/>
          <w:sz w:val="28"/>
          <w:szCs w:val="28"/>
        </w:rPr>
      </w:pPr>
    </w:p>
    <w:p w14:paraId="69A19AE0" w14:textId="77777777" w:rsidR="00880C5C" w:rsidRPr="00301726" w:rsidRDefault="00880C5C" w:rsidP="006D10BF">
      <w:pPr>
        <w:pStyle w:val="a3"/>
        <w:spacing w:before="0"/>
        <w:ind w:left="0" w:right="-285"/>
      </w:pPr>
      <w:bookmarkStart w:id="17" w:name="_Toc480367720"/>
      <w:bookmarkStart w:id="18" w:name="_Toc482839373"/>
      <w:r>
        <w:lastRenderedPageBreak/>
        <w:t xml:space="preserve">2.1. </w:t>
      </w:r>
      <w:r w:rsidRPr="00301726">
        <w:t xml:space="preserve">Поиск оптимального показателя для измерения </w:t>
      </w:r>
      <w:proofErr w:type="spellStart"/>
      <w:r w:rsidRPr="00301726">
        <w:t>офшоризации</w:t>
      </w:r>
      <w:proofErr w:type="spellEnd"/>
      <w:r w:rsidRPr="00301726">
        <w:t xml:space="preserve"> России</w:t>
      </w:r>
      <w:bookmarkEnd w:id="17"/>
      <w:bookmarkEnd w:id="18"/>
    </w:p>
    <w:p w14:paraId="106CC499" w14:textId="77777777" w:rsidR="00156047" w:rsidRDefault="00156047" w:rsidP="006D10BF">
      <w:pPr>
        <w:spacing w:after="0" w:line="360" w:lineRule="auto"/>
        <w:ind w:right="-285" w:firstLine="709"/>
        <w:jc w:val="both"/>
        <w:rPr>
          <w:rFonts w:ascii="Times New Roman" w:hAnsi="Times New Roman" w:cs="Times New Roman"/>
          <w:sz w:val="28"/>
          <w:szCs w:val="28"/>
        </w:rPr>
      </w:pPr>
    </w:p>
    <w:p w14:paraId="0C27189B" w14:textId="6D1946F0" w:rsidR="00916AB5"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Поиск подходящих показателей связан с изучением самого широкого спектра </w:t>
      </w:r>
      <w:r w:rsidR="00156047">
        <w:rPr>
          <w:rFonts w:ascii="Times New Roman" w:hAnsi="Times New Roman" w:cs="Times New Roman"/>
          <w:sz w:val="28"/>
          <w:szCs w:val="28"/>
        </w:rPr>
        <w:t xml:space="preserve">доступных </w:t>
      </w:r>
      <w:r w:rsidRPr="00301726">
        <w:rPr>
          <w:rFonts w:ascii="Times New Roman" w:hAnsi="Times New Roman" w:cs="Times New Roman"/>
          <w:sz w:val="28"/>
          <w:szCs w:val="28"/>
        </w:rPr>
        <w:t xml:space="preserve">показателей и индикаторов, предоставляемых различными ведомствами и международными организациями. Далее в пункте </w:t>
      </w:r>
      <w:r w:rsidR="00156047">
        <w:rPr>
          <w:rFonts w:ascii="Times New Roman" w:hAnsi="Times New Roman" w:cs="Times New Roman"/>
          <w:sz w:val="28"/>
          <w:szCs w:val="28"/>
        </w:rPr>
        <w:t>оцениваются</w:t>
      </w:r>
      <w:r w:rsidRPr="00301726">
        <w:rPr>
          <w:rFonts w:ascii="Times New Roman" w:hAnsi="Times New Roman" w:cs="Times New Roman"/>
          <w:sz w:val="28"/>
          <w:szCs w:val="28"/>
        </w:rPr>
        <w:t xml:space="preserve"> три показателя, наиболее подходящие для</w:t>
      </w:r>
      <w:r>
        <w:rPr>
          <w:rFonts w:ascii="Times New Roman" w:hAnsi="Times New Roman" w:cs="Times New Roman"/>
          <w:sz w:val="28"/>
          <w:szCs w:val="28"/>
        </w:rPr>
        <w:t xml:space="preserve"> </w:t>
      </w:r>
      <w:r w:rsidR="00156047">
        <w:rPr>
          <w:rFonts w:ascii="Times New Roman" w:hAnsi="Times New Roman" w:cs="Times New Roman"/>
          <w:sz w:val="28"/>
          <w:szCs w:val="28"/>
        </w:rPr>
        <w:t>количественного</w:t>
      </w:r>
      <w:r>
        <w:rPr>
          <w:rFonts w:ascii="Times New Roman" w:hAnsi="Times New Roman" w:cs="Times New Roman"/>
          <w:sz w:val="28"/>
          <w:szCs w:val="28"/>
        </w:rPr>
        <w:t xml:space="preserve"> анализа.</w:t>
      </w:r>
      <w:bookmarkStart w:id="19" w:name="_Toc480367721"/>
    </w:p>
    <w:p w14:paraId="67496857" w14:textId="1C477A41" w:rsidR="00880C5C" w:rsidRDefault="00880C5C" w:rsidP="006D10BF">
      <w:pPr>
        <w:spacing w:after="0" w:line="360" w:lineRule="auto"/>
        <w:ind w:right="-285" w:firstLine="709"/>
        <w:jc w:val="both"/>
        <w:rPr>
          <w:rFonts w:ascii="Times New Roman" w:hAnsi="Times New Roman" w:cs="Times New Roman"/>
          <w:sz w:val="28"/>
          <w:szCs w:val="28"/>
        </w:rPr>
      </w:pPr>
      <w:r w:rsidRPr="00916AB5">
        <w:rPr>
          <w:rFonts w:ascii="Times New Roman" w:hAnsi="Times New Roman" w:cs="Times New Roman"/>
          <w:b/>
          <w:sz w:val="28"/>
          <w:szCs w:val="28"/>
        </w:rPr>
        <w:t xml:space="preserve">Трансграничные переводы физических лиц как показатель </w:t>
      </w:r>
      <w:proofErr w:type="spellStart"/>
      <w:r w:rsidRPr="00916AB5">
        <w:rPr>
          <w:rFonts w:ascii="Times New Roman" w:hAnsi="Times New Roman" w:cs="Times New Roman"/>
          <w:b/>
          <w:sz w:val="28"/>
          <w:szCs w:val="28"/>
        </w:rPr>
        <w:t>офшоризации</w:t>
      </w:r>
      <w:bookmarkEnd w:id="19"/>
      <w:proofErr w:type="spellEnd"/>
      <w:r w:rsidR="00156047">
        <w:rPr>
          <w:rFonts w:ascii="Times New Roman" w:hAnsi="Times New Roman" w:cs="Times New Roman"/>
          <w:b/>
          <w:sz w:val="28"/>
          <w:szCs w:val="28"/>
        </w:rPr>
        <w:t xml:space="preserve">. </w:t>
      </w:r>
      <w:r w:rsidRPr="00301726">
        <w:rPr>
          <w:rFonts w:ascii="Times New Roman" w:hAnsi="Times New Roman" w:cs="Times New Roman"/>
          <w:sz w:val="28"/>
          <w:szCs w:val="28"/>
        </w:rPr>
        <w:t xml:space="preserve">В качестве ряда данных, который бы описывал динамику активности использования услуг офшорных зон, может быть выбран ряд «Трансграничные переводы физических лиц (резидентов и нерезидентов) из России в страны, которые считаются офшорными зонами».  </w:t>
      </w:r>
      <w:r>
        <w:rPr>
          <w:rFonts w:ascii="Times New Roman" w:hAnsi="Times New Roman" w:cs="Times New Roman"/>
          <w:sz w:val="28"/>
          <w:szCs w:val="28"/>
        </w:rPr>
        <w:t xml:space="preserve">Основной минус данного показателя – это его фокус на физических лицах. Он не учитывает транзакции юридических лиц. Однако, в защиту показателя выступает отчет </w:t>
      </w:r>
      <w:r w:rsidRPr="00301726">
        <w:rPr>
          <w:rFonts w:ascii="Times New Roman" w:hAnsi="Times New Roman" w:cs="Times New Roman"/>
          <w:sz w:val="28"/>
          <w:szCs w:val="28"/>
          <w:lang w:val="en-US"/>
        </w:rPr>
        <w:t>TJN</w:t>
      </w:r>
      <w:r>
        <w:rPr>
          <w:rFonts w:ascii="Times New Roman" w:hAnsi="Times New Roman" w:cs="Times New Roman"/>
          <w:sz w:val="28"/>
          <w:szCs w:val="28"/>
        </w:rPr>
        <w:t>, в котором утверждается, что</w:t>
      </w:r>
      <w:r w:rsidRPr="00301726">
        <w:rPr>
          <w:rFonts w:ascii="Times New Roman" w:hAnsi="Times New Roman" w:cs="Times New Roman"/>
          <w:sz w:val="28"/>
          <w:szCs w:val="28"/>
        </w:rPr>
        <w:t xml:space="preserve"> </w:t>
      </w:r>
      <w:r>
        <w:rPr>
          <w:rFonts w:ascii="Times New Roman" w:hAnsi="Times New Roman" w:cs="Times New Roman"/>
          <w:sz w:val="28"/>
          <w:szCs w:val="28"/>
        </w:rPr>
        <w:t xml:space="preserve">на долю физических лиц, как правило, </w:t>
      </w:r>
      <w:r w:rsidRPr="00301726">
        <w:rPr>
          <w:rFonts w:ascii="Times New Roman" w:hAnsi="Times New Roman" w:cs="Times New Roman"/>
          <w:sz w:val="28"/>
          <w:szCs w:val="28"/>
        </w:rPr>
        <w:t>приходится около половины всех переводов [</w:t>
      </w:r>
      <w:r w:rsidR="005765BA">
        <w:rPr>
          <w:rFonts w:ascii="Times New Roman" w:hAnsi="Times New Roman" w:cs="Times New Roman"/>
          <w:sz w:val="28"/>
          <w:szCs w:val="28"/>
        </w:rPr>
        <w:t>82</w:t>
      </w:r>
      <w:r>
        <w:rPr>
          <w:rFonts w:ascii="Times New Roman" w:hAnsi="Times New Roman" w:cs="Times New Roman"/>
          <w:sz w:val="28"/>
          <w:szCs w:val="28"/>
        </w:rPr>
        <w:t>]</w:t>
      </w:r>
      <w:r w:rsidRPr="00301726">
        <w:rPr>
          <w:rFonts w:ascii="Times New Roman" w:hAnsi="Times New Roman" w:cs="Times New Roman"/>
          <w:sz w:val="28"/>
          <w:szCs w:val="28"/>
        </w:rPr>
        <w:t xml:space="preserve">. </w:t>
      </w:r>
    </w:p>
    <w:p w14:paraId="7D29C6E8" w14:textId="77777777" w:rsidR="004C5D9B" w:rsidRPr="00156047" w:rsidRDefault="004C5D9B" w:rsidP="006D10BF">
      <w:pPr>
        <w:spacing w:after="0" w:line="360" w:lineRule="auto"/>
        <w:ind w:right="-285" w:firstLine="709"/>
        <w:jc w:val="both"/>
        <w:rPr>
          <w:rFonts w:ascii="Times New Roman" w:hAnsi="Times New Roman" w:cs="Times New Roman"/>
          <w:b/>
          <w:sz w:val="28"/>
          <w:szCs w:val="28"/>
        </w:rPr>
      </w:pPr>
    </w:p>
    <w:p w14:paraId="63EC198A" w14:textId="26D75078" w:rsidR="00817A48" w:rsidRPr="00A46109" w:rsidRDefault="00730BC3" w:rsidP="006D10BF">
      <w:pPr>
        <w:spacing w:after="0" w:line="36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Рисунок</w:t>
      </w:r>
      <w:r w:rsidR="00817A48" w:rsidRPr="00A46109">
        <w:rPr>
          <w:rFonts w:ascii="Times New Roman" w:hAnsi="Times New Roman" w:cs="Times New Roman"/>
          <w:i/>
          <w:sz w:val="24"/>
          <w:szCs w:val="28"/>
        </w:rPr>
        <w:t xml:space="preserve"> </w:t>
      </w:r>
      <w:r w:rsidR="00DA0B32">
        <w:rPr>
          <w:rFonts w:ascii="Times New Roman" w:hAnsi="Times New Roman" w:cs="Times New Roman"/>
          <w:i/>
          <w:sz w:val="24"/>
          <w:szCs w:val="28"/>
        </w:rPr>
        <w:t>2.1</w:t>
      </w:r>
      <w:r w:rsidR="00817A48" w:rsidRPr="00A46109">
        <w:rPr>
          <w:rFonts w:ascii="Times New Roman" w:hAnsi="Times New Roman" w:cs="Times New Roman"/>
          <w:i/>
          <w:sz w:val="24"/>
          <w:szCs w:val="28"/>
        </w:rPr>
        <w:t>. Трансграничные переводы в офшорные страны физическими лицами из России</w:t>
      </w:r>
      <w:r w:rsidR="00817A48">
        <w:rPr>
          <w:rFonts w:ascii="Times New Roman" w:hAnsi="Times New Roman" w:cs="Times New Roman"/>
          <w:i/>
          <w:sz w:val="24"/>
          <w:szCs w:val="28"/>
        </w:rPr>
        <w:t>.</w:t>
      </w:r>
    </w:p>
    <w:p w14:paraId="739CA4D6" w14:textId="77777777" w:rsidR="00817A48" w:rsidRPr="00301726" w:rsidRDefault="00817A48" w:rsidP="004C5D9B">
      <w:pPr>
        <w:spacing w:after="0" w:line="360" w:lineRule="auto"/>
        <w:ind w:right="-285"/>
        <w:jc w:val="both"/>
        <w:rPr>
          <w:rFonts w:ascii="Times New Roman" w:hAnsi="Times New Roman" w:cs="Times New Roman"/>
          <w:sz w:val="28"/>
          <w:szCs w:val="28"/>
        </w:rPr>
      </w:pPr>
      <w:r w:rsidRPr="00301726">
        <w:rPr>
          <w:rFonts w:ascii="Times New Roman" w:hAnsi="Times New Roman" w:cs="Times New Roman"/>
          <w:noProof/>
          <w:sz w:val="28"/>
          <w:szCs w:val="28"/>
          <w:lang w:eastAsia="ru-RU"/>
        </w:rPr>
        <w:drawing>
          <wp:inline distT="0" distB="0" distL="0" distR="0" wp14:anchorId="5B6CA08C" wp14:editId="71580FF8">
            <wp:extent cx="5940425" cy="3160800"/>
            <wp:effectExtent l="0" t="0" r="3175" b="1905"/>
            <wp:docPr id="1" name="Диаграмма 1">
              <a:extLst xmlns:a="http://schemas.openxmlformats.org/drawingml/2006/main">
                <a:ext uri="{FF2B5EF4-FFF2-40B4-BE49-F238E27FC236}">
                  <a16:creationId xmlns:a16="http://schemas.microsoft.com/office/drawing/2014/main" id="{A700E82D-168B-419D-A6F2-F60F57EA2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B5EDA5" w14:textId="6F30D907" w:rsidR="00156047" w:rsidRDefault="00156047"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Статистика по данному показателю</w:t>
      </w:r>
      <w:r w:rsidRPr="00301726">
        <w:rPr>
          <w:rFonts w:ascii="Times New Roman" w:hAnsi="Times New Roman" w:cs="Times New Roman"/>
          <w:sz w:val="28"/>
          <w:szCs w:val="28"/>
        </w:rPr>
        <w:t xml:space="preserve"> предоставляются Центральным Банком России, начиная со </w:t>
      </w:r>
      <w:r w:rsidRPr="00301726">
        <w:rPr>
          <w:rFonts w:ascii="Times New Roman" w:hAnsi="Times New Roman" w:cs="Times New Roman"/>
          <w:sz w:val="28"/>
          <w:szCs w:val="28"/>
          <w:lang w:val="en-US"/>
        </w:rPr>
        <w:t>II</w:t>
      </w:r>
      <w:r w:rsidRPr="00301726">
        <w:rPr>
          <w:rFonts w:ascii="Times New Roman" w:hAnsi="Times New Roman" w:cs="Times New Roman"/>
          <w:sz w:val="28"/>
          <w:szCs w:val="28"/>
        </w:rPr>
        <w:t xml:space="preserve"> квартала 2006. </w:t>
      </w:r>
      <w:r>
        <w:rPr>
          <w:rFonts w:ascii="Times New Roman" w:hAnsi="Times New Roman" w:cs="Times New Roman"/>
          <w:sz w:val="28"/>
          <w:szCs w:val="28"/>
        </w:rPr>
        <w:t>Рисунок</w:t>
      </w:r>
      <w:r w:rsidRPr="00301726">
        <w:rPr>
          <w:rFonts w:ascii="Times New Roman" w:hAnsi="Times New Roman" w:cs="Times New Roman"/>
          <w:sz w:val="28"/>
          <w:szCs w:val="28"/>
        </w:rPr>
        <w:t xml:space="preserve"> </w:t>
      </w:r>
      <w:r w:rsidR="00DA0B32">
        <w:rPr>
          <w:rFonts w:ascii="Times New Roman" w:hAnsi="Times New Roman" w:cs="Times New Roman"/>
          <w:sz w:val="28"/>
          <w:szCs w:val="28"/>
        </w:rPr>
        <w:t>2.1</w:t>
      </w:r>
      <w:r w:rsidRPr="00301726">
        <w:rPr>
          <w:rFonts w:ascii="Times New Roman" w:hAnsi="Times New Roman" w:cs="Times New Roman"/>
          <w:sz w:val="28"/>
          <w:szCs w:val="28"/>
        </w:rPr>
        <w:t xml:space="preserve"> показывает динамику трансграничных переводов в стоимостном выражении, а также в качестве доли в общей сумме переводов за рубеж. </w:t>
      </w:r>
    </w:p>
    <w:p w14:paraId="0634AC93" w14:textId="089E3F0D" w:rsidR="00880C5C"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Коэффициент корреляции между рядами </w:t>
      </w:r>
      <w:r>
        <w:rPr>
          <w:rFonts w:ascii="Times New Roman" w:hAnsi="Times New Roman" w:cs="Times New Roman"/>
          <w:sz w:val="28"/>
          <w:szCs w:val="28"/>
        </w:rPr>
        <w:t xml:space="preserve">«Трансграничные </w:t>
      </w:r>
      <w:r w:rsidRPr="00301726">
        <w:rPr>
          <w:rFonts w:ascii="Times New Roman" w:hAnsi="Times New Roman" w:cs="Times New Roman"/>
          <w:sz w:val="28"/>
          <w:szCs w:val="28"/>
        </w:rPr>
        <w:t>переводы</w:t>
      </w:r>
      <w:r>
        <w:rPr>
          <w:rFonts w:ascii="Times New Roman" w:hAnsi="Times New Roman" w:cs="Times New Roman"/>
          <w:sz w:val="28"/>
          <w:szCs w:val="28"/>
        </w:rPr>
        <w:t xml:space="preserve"> в офшорные страны» и «Трансграничные </w:t>
      </w:r>
      <w:r w:rsidRPr="00301726">
        <w:rPr>
          <w:rFonts w:ascii="Times New Roman" w:hAnsi="Times New Roman" w:cs="Times New Roman"/>
          <w:sz w:val="28"/>
          <w:szCs w:val="28"/>
        </w:rPr>
        <w:t>переводы</w:t>
      </w:r>
      <w:r>
        <w:rPr>
          <w:rFonts w:ascii="Times New Roman" w:hAnsi="Times New Roman" w:cs="Times New Roman"/>
          <w:sz w:val="28"/>
          <w:szCs w:val="28"/>
        </w:rPr>
        <w:t xml:space="preserve"> во все страны» </w:t>
      </w:r>
      <w:r w:rsidRPr="00301726">
        <w:rPr>
          <w:rFonts w:ascii="Times New Roman" w:hAnsi="Times New Roman" w:cs="Times New Roman"/>
          <w:sz w:val="28"/>
          <w:szCs w:val="28"/>
        </w:rPr>
        <w:t xml:space="preserve">составляет 72%. </w:t>
      </w:r>
      <w:r>
        <w:rPr>
          <w:rFonts w:ascii="Times New Roman" w:hAnsi="Times New Roman" w:cs="Times New Roman"/>
          <w:sz w:val="28"/>
          <w:szCs w:val="28"/>
        </w:rPr>
        <w:t xml:space="preserve"> Что касается внешних факторов, то</w:t>
      </w:r>
      <w:r w:rsidRPr="00301726">
        <w:rPr>
          <w:rFonts w:ascii="Times New Roman" w:hAnsi="Times New Roman" w:cs="Times New Roman"/>
          <w:sz w:val="28"/>
          <w:szCs w:val="28"/>
        </w:rPr>
        <w:t xml:space="preserve"> кризис 2008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не подействовал </w:t>
      </w:r>
      <w:r>
        <w:rPr>
          <w:rFonts w:ascii="Times New Roman" w:hAnsi="Times New Roman" w:cs="Times New Roman"/>
          <w:sz w:val="28"/>
          <w:szCs w:val="28"/>
        </w:rPr>
        <w:t xml:space="preserve">в значительной степени </w:t>
      </w:r>
      <w:r w:rsidRPr="00301726">
        <w:rPr>
          <w:rFonts w:ascii="Times New Roman" w:hAnsi="Times New Roman" w:cs="Times New Roman"/>
          <w:sz w:val="28"/>
          <w:szCs w:val="28"/>
        </w:rPr>
        <w:t xml:space="preserve">на трансграничные переводы, как следующий за ним кризис 2014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Он, в свою очередь, создал две волны оттока денежных средств в офшоры. </w:t>
      </w:r>
      <w:r>
        <w:rPr>
          <w:rFonts w:ascii="Times New Roman" w:hAnsi="Times New Roman" w:cs="Times New Roman"/>
          <w:sz w:val="28"/>
          <w:szCs w:val="28"/>
        </w:rPr>
        <w:t>Такое</w:t>
      </w:r>
      <w:r w:rsidRPr="00301726">
        <w:rPr>
          <w:rFonts w:ascii="Times New Roman" w:hAnsi="Times New Roman" w:cs="Times New Roman"/>
          <w:sz w:val="28"/>
          <w:szCs w:val="28"/>
        </w:rPr>
        <w:t xml:space="preserve"> увеличение трансферов в офшоры, однако выглядит на порядок драматичнее, если рассматривать </w:t>
      </w:r>
      <w:r>
        <w:rPr>
          <w:rFonts w:ascii="Times New Roman" w:hAnsi="Times New Roman" w:cs="Times New Roman"/>
          <w:sz w:val="28"/>
          <w:szCs w:val="28"/>
        </w:rPr>
        <w:t>его</w:t>
      </w:r>
      <w:r w:rsidRPr="00301726">
        <w:rPr>
          <w:rFonts w:ascii="Times New Roman" w:hAnsi="Times New Roman" w:cs="Times New Roman"/>
          <w:sz w:val="28"/>
          <w:szCs w:val="28"/>
        </w:rPr>
        <w:t xml:space="preserve"> в качестве доли общей суммы переводов за рубеж (линейный график). Стало быть, переводы за границу сократились как таковые, а легкое увеличение суммы трансферов в офшоры выразилось в обновлении максимума их доли за рассматриваемые десять лет. Надо заметить, что доля, в отличие от сумм переводов в офшоры, характеризуется относительной стабильностью, и ее математическое среднее составляет </w:t>
      </w:r>
      <w:r>
        <w:rPr>
          <w:rFonts w:ascii="Times New Roman" w:hAnsi="Times New Roman" w:cs="Times New Roman"/>
          <w:sz w:val="28"/>
          <w:szCs w:val="28"/>
        </w:rPr>
        <w:t>19,8%</w:t>
      </w:r>
      <w:r w:rsidRPr="00301726">
        <w:rPr>
          <w:rFonts w:ascii="Times New Roman" w:hAnsi="Times New Roman" w:cs="Times New Roman"/>
          <w:sz w:val="28"/>
          <w:szCs w:val="28"/>
        </w:rPr>
        <w:t xml:space="preserve">. Следовательно, </w:t>
      </w:r>
      <w:r>
        <w:rPr>
          <w:rFonts w:ascii="Times New Roman" w:hAnsi="Times New Roman" w:cs="Times New Roman"/>
          <w:sz w:val="28"/>
          <w:szCs w:val="28"/>
        </w:rPr>
        <w:t xml:space="preserve">ежеквартально </w:t>
      </w:r>
      <w:r w:rsidRPr="00301726">
        <w:rPr>
          <w:rFonts w:ascii="Times New Roman" w:hAnsi="Times New Roman" w:cs="Times New Roman"/>
          <w:sz w:val="28"/>
          <w:szCs w:val="28"/>
        </w:rPr>
        <w:t xml:space="preserve">примерно пятая часть всей суммы трансграничных переводов </w:t>
      </w:r>
      <w:r>
        <w:rPr>
          <w:rFonts w:ascii="Times New Roman" w:hAnsi="Times New Roman" w:cs="Times New Roman"/>
          <w:sz w:val="28"/>
          <w:szCs w:val="28"/>
        </w:rPr>
        <w:t xml:space="preserve">физическими лицами </w:t>
      </w:r>
      <w:r w:rsidRPr="00301726">
        <w:rPr>
          <w:rFonts w:ascii="Times New Roman" w:hAnsi="Times New Roman" w:cs="Times New Roman"/>
          <w:sz w:val="28"/>
          <w:szCs w:val="28"/>
        </w:rPr>
        <w:t>направляется в офшоры.</w:t>
      </w:r>
    </w:p>
    <w:p w14:paraId="39E58F1E" w14:textId="77777777" w:rsidR="005765BA" w:rsidRDefault="005765BA" w:rsidP="006D10BF">
      <w:pPr>
        <w:spacing w:after="0" w:line="360" w:lineRule="auto"/>
        <w:ind w:right="-285" w:firstLine="709"/>
        <w:jc w:val="both"/>
        <w:rPr>
          <w:rFonts w:ascii="Times New Roman" w:hAnsi="Times New Roman" w:cs="Times New Roman"/>
          <w:sz w:val="28"/>
          <w:szCs w:val="28"/>
        </w:rPr>
      </w:pPr>
    </w:p>
    <w:p w14:paraId="3772C934" w14:textId="10605D60" w:rsidR="00817A48" w:rsidRPr="00C012CF" w:rsidRDefault="00730BC3" w:rsidP="006D10BF">
      <w:pPr>
        <w:spacing w:after="0" w:line="36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Рисунок</w:t>
      </w:r>
      <w:r w:rsidR="00817A48" w:rsidRPr="00C012CF">
        <w:rPr>
          <w:rFonts w:ascii="Times New Roman" w:hAnsi="Times New Roman" w:cs="Times New Roman"/>
          <w:i/>
          <w:sz w:val="24"/>
          <w:szCs w:val="28"/>
        </w:rPr>
        <w:t xml:space="preserve"> </w:t>
      </w:r>
      <w:r w:rsidR="009368AD">
        <w:rPr>
          <w:rFonts w:ascii="Times New Roman" w:hAnsi="Times New Roman" w:cs="Times New Roman"/>
          <w:i/>
          <w:sz w:val="24"/>
          <w:szCs w:val="28"/>
        </w:rPr>
        <w:t>2.2</w:t>
      </w:r>
      <w:r w:rsidR="00817A48" w:rsidRPr="00C012CF">
        <w:rPr>
          <w:rFonts w:ascii="Times New Roman" w:hAnsi="Times New Roman" w:cs="Times New Roman"/>
          <w:i/>
          <w:sz w:val="24"/>
          <w:szCs w:val="28"/>
        </w:rPr>
        <w:t xml:space="preserve">. График прогнозных значений </w:t>
      </w:r>
      <w:r w:rsidR="00817A48">
        <w:rPr>
          <w:rFonts w:ascii="Times New Roman" w:hAnsi="Times New Roman" w:cs="Times New Roman"/>
          <w:i/>
          <w:sz w:val="24"/>
          <w:szCs w:val="28"/>
        </w:rPr>
        <w:t>показателя «</w:t>
      </w:r>
      <w:r w:rsidR="00817A48" w:rsidRPr="00A46109">
        <w:rPr>
          <w:rFonts w:ascii="Times New Roman" w:hAnsi="Times New Roman" w:cs="Times New Roman"/>
          <w:i/>
          <w:sz w:val="24"/>
          <w:szCs w:val="28"/>
        </w:rPr>
        <w:t>Трансграничные переводы в офшорные страны физическими лицами из России</w:t>
      </w:r>
      <w:r w:rsidR="00817A48">
        <w:rPr>
          <w:rFonts w:ascii="Times New Roman" w:hAnsi="Times New Roman" w:cs="Times New Roman"/>
          <w:i/>
          <w:sz w:val="24"/>
          <w:szCs w:val="28"/>
        </w:rPr>
        <w:t>»</w:t>
      </w:r>
      <w:r w:rsidR="00817A48" w:rsidRPr="00C012CF">
        <w:rPr>
          <w:rFonts w:ascii="Times New Roman" w:hAnsi="Times New Roman" w:cs="Times New Roman"/>
          <w:i/>
          <w:sz w:val="24"/>
          <w:szCs w:val="28"/>
        </w:rPr>
        <w:t xml:space="preserve"> на семь шагов вперед.</w:t>
      </w:r>
    </w:p>
    <w:p w14:paraId="499DB006" w14:textId="77777777" w:rsidR="00817A48" w:rsidRPr="00301726" w:rsidRDefault="00817A48"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noProof/>
          <w:sz w:val="28"/>
          <w:szCs w:val="28"/>
          <w:lang w:eastAsia="ru-RU"/>
        </w:rPr>
        <w:drawing>
          <wp:inline distT="0" distB="0" distL="0" distR="0" wp14:anchorId="4176B1BE" wp14:editId="576A4B8F">
            <wp:extent cx="4914900" cy="273343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364" t="6930" r="3082" b="6913"/>
                    <a:stretch/>
                  </pic:blipFill>
                  <pic:spPr bwMode="auto">
                    <a:xfrm>
                      <a:off x="0" y="0"/>
                      <a:ext cx="4941344" cy="2748141"/>
                    </a:xfrm>
                    <a:prstGeom prst="rect">
                      <a:avLst/>
                    </a:prstGeom>
                    <a:ln>
                      <a:noFill/>
                    </a:ln>
                    <a:extLst>
                      <a:ext uri="{53640926-AAD7-44D8-BBD7-CCE9431645EC}">
                        <a14:shadowObscured xmlns:a14="http://schemas.microsoft.com/office/drawing/2010/main"/>
                      </a:ext>
                    </a:extLst>
                  </pic:spPr>
                </pic:pic>
              </a:graphicData>
            </a:graphic>
          </wp:inline>
        </w:drawing>
      </w:r>
    </w:p>
    <w:p w14:paraId="739457DE" w14:textId="7307FC84" w:rsidR="00880C5C" w:rsidRPr="00301726"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301726">
        <w:rPr>
          <w:rFonts w:ascii="Times New Roman" w:hAnsi="Times New Roman" w:cs="Times New Roman"/>
          <w:sz w:val="28"/>
          <w:szCs w:val="28"/>
        </w:rPr>
        <w:t xml:space="preserve">остаточное количество наблюдений позволяет </w:t>
      </w:r>
      <w:r>
        <w:rPr>
          <w:rFonts w:ascii="Times New Roman" w:hAnsi="Times New Roman" w:cs="Times New Roman"/>
          <w:sz w:val="28"/>
          <w:szCs w:val="28"/>
        </w:rPr>
        <w:t xml:space="preserve">провести эконометрическое исследование и </w:t>
      </w:r>
      <w:r w:rsidRPr="00301726">
        <w:rPr>
          <w:rFonts w:ascii="Times New Roman" w:hAnsi="Times New Roman" w:cs="Times New Roman"/>
          <w:sz w:val="28"/>
          <w:szCs w:val="28"/>
        </w:rPr>
        <w:t xml:space="preserve">построить примерный прогноз для ряда </w:t>
      </w:r>
      <w:r>
        <w:rPr>
          <w:rFonts w:ascii="Times New Roman" w:hAnsi="Times New Roman" w:cs="Times New Roman"/>
          <w:sz w:val="28"/>
          <w:szCs w:val="28"/>
        </w:rPr>
        <w:t>данного показателя</w:t>
      </w:r>
      <w:r w:rsidRPr="00301726">
        <w:rPr>
          <w:rFonts w:ascii="Times New Roman" w:hAnsi="Times New Roman" w:cs="Times New Roman"/>
          <w:sz w:val="28"/>
          <w:szCs w:val="28"/>
        </w:rPr>
        <w:t>. Процесс стационарен в нулевой разности, что подтвердилось тестом Дики-</w:t>
      </w:r>
      <w:proofErr w:type="spellStart"/>
      <w:r w:rsidRPr="00301726">
        <w:rPr>
          <w:rFonts w:ascii="Times New Roman" w:hAnsi="Times New Roman" w:cs="Times New Roman"/>
          <w:sz w:val="28"/>
          <w:szCs w:val="28"/>
        </w:rPr>
        <w:t>Фуллера</w:t>
      </w:r>
      <w:proofErr w:type="spellEnd"/>
      <w:r w:rsidRPr="00301726">
        <w:rPr>
          <w:rFonts w:ascii="Times New Roman" w:hAnsi="Times New Roman" w:cs="Times New Roman"/>
          <w:sz w:val="28"/>
          <w:szCs w:val="28"/>
        </w:rPr>
        <w:t xml:space="preserve"> на наличие единичного корня. Следующая модель (</w:t>
      </w:r>
      <w:r w:rsidR="00730BC3">
        <w:rPr>
          <w:rFonts w:ascii="Times New Roman" w:hAnsi="Times New Roman" w:cs="Times New Roman"/>
          <w:sz w:val="28"/>
          <w:szCs w:val="28"/>
        </w:rPr>
        <w:t>Рисунок</w:t>
      </w:r>
      <w:r w:rsidRPr="00301726">
        <w:rPr>
          <w:rFonts w:ascii="Times New Roman" w:hAnsi="Times New Roman" w:cs="Times New Roman"/>
          <w:sz w:val="28"/>
          <w:szCs w:val="28"/>
        </w:rPr>
        <w:t xml:space="preserve"> </w:t>
      </w:r>
      <w:r w:rsidR="009368AD">
        <w:rPr>
          <w:rFonts w:ascii="Times New Roman" w:hAnsi="Times New Roman" w:cs="Times New Roman"/>
          <w:sz w:val="28"/>
          <w:szCs w:val="28"/>
        </w:rPr>
        <w:t>2.2</w:t>
      </w:r>
      <w:r w:rsidRPr="00301726">
        <w:rPr>
          <w:rFonts w:ascii="Times New Roman" w:hAnsi="Times New Roman" w:cs="Times New Roman"/>
          <w:sz w:val="28"/>
          <w:szCs w:val="28"/>
        </w:rPr>
        <w:t>) показывает лучшие результаты среди остальных с добавленными лагами:</w:t>
      </w:r>
    </w:p>
    <w:p w14:paraId="1CFBC34E" w14:textId="77777777" w:rsidR="00880C5C" w:rsidRPr="00301726" w:rsidRDefault="00880C5C" w:rsidP="006D10BF">
      <w:pPr>
        <w:tabs>
          <w:tab w:val="left" w:pos="3504"/>
        </w:tabs>
        <w:spacing w:after="0" w:line="360" w:lineRule="auto"/>
        <w:ind w:right="-285" w:firstLine="709"/>
        <w:jc w:val="center"/>
        <w:rPr>
          <w:rFonts w:ascii="Times New Roman" w:hAnsi="Times New Roman" w:cs="Times New Roman"/>
          <w:i/>
          <w:sz w:val="28"/>
          <w:szCs w:val="28"/>
        </w:rPr>
      </w:pPr>
      <w:r w:rsidRPr="00301726">
        <w:rPr>
          <w:rFonts w:ascii="Times New Roman" w:hAnsi="Times New Roman" w:cs="Times New Roman"/>
          <w:i/>
          <w:sz w:val="28"/>
          <w:szCs w:val="28"/>
          <w:lang w:val="de-DE"/>
        </w:rPr>
        <w:t>Index</w:t>
      </w:r>
      <w:r w:rsidRPr="00301726">
        <w:rPr>
          <w:rFonts w:ascii="Times New Roman" w:hAnsi="Times New Roman" w:cs="Times New Roman"/>
          <w:i/>
          <w:sz w:val="28"/>
          <w:szCs w:val="28"/>
        </w:rPr>
        <w:t>1 = 1,38</w:t>
      </w:r>
      <w:r w:rsidRPr="00301726">
        <w:rPr>
          <w:rFonts w:ascii="Times New Roman" w:hAnsi="Times New Roman" w:cs="Times New Roman"/>
          <w:i/>
          <w:sz w:val="28"/>
          <w:szCs w:val="28"/>
          <w:lang w:val="de-DE"/>
        </w:rPr>
        <w:t>e</w:t>
      </w:r>
      <w:r w:rsidRPr="00301726">
        <w:rPr>
          <w:rFonts w:ascii="Times New Roman" w:hAnsi="Times New Roman" w:cs="Times New Roman"/>
          <w:i/>
          <w:sz w:val="28"/>
          <w:szCs w:val="28"/>
        </w:rPr>
        <w:t>+03 + 0,388*</w:t>
      </w:r>
      <w:r w:rsidRPr="00301726">
        <w:rPr>
          <w:rFonts w:ascii="Times New Roman" w:hAnsi="Times New Roman" w:cs="Times New Roman"/>
          <w:i/>
          <w:sz w:val="28"/>
          <w:szCs w:val="28"/>
          <w:lang w:val="de-DE"/>
        </w:rPr>
        <w:t>Index</w:t>
      </w:r>
      <w:r w:rsidRPr="00301726">
        <w:rPr>
          <w:rFonts w:ascii="Times New Roman" w:hAnsi="Times New Roman" w:cs="Times New Roman"/>
          <w:i/>
          <w:sz w:val="28"/>
          <w:szCs w:val="28"/>
        </w:rPr>
        <w:t>1_3</w:t>
      </w:r>
    </w:p>
    <w:p w14:paraId="0180514B" w14:textId="77777777" w:rsidR="00880C5C" w:rsidRPr="00301726" w:rsidRDefault="00880C5C" w:rsidP="006D10BF">
      <w:pPr>
        <w:tabs>
          <w:tab w:val="left" w:pos="3504"/>
        </w:tabs>
        <w:spacing w:after="0" w:line="360" w:lineRule="auto"/>
        <w:ind w:right="-285" w:firstLine="709"/>
        <w:jc w:val="center"/>
        <w:rPr>
          <w:rFonts w:ascii="Times New Roman" w:hAnsi="Times New Roman" w:cs="Times New Roman"/>
          <w:i/>
          <w:sz w:val="28"/>
          <w:szCs w:val="28"/>
        </w:rPr>
      </w:pPr>
      <w:r w:rsidRPr="00301726">
        <w:rPr>
          <w:rFonts w:ascii="Times New Roman" w:hAnsi="Times New Roman" w:cs="Times New Roman"/>
          <w:i/>
          <w:sz w:val="28"/>
          <w:szCs w:val="28"/>
          <w:lang w:val="de-DE"/>
        </w:rPr>
        <w:t>R</w:t>
      </w:r>
      <w:r w:rsidRPr="00301726">
        <w:rPr>
          <w:rFonts w:ascii="Times New Roman" w:hAnsi="Times New Roman" w:cs="Times New Roman"/>
          <w:i/>
          <w:sz w:val="28"/>
          <w:szCs w:val="28"/>
        </w:rPr>
        <w:t>-квадрат = 0,408</w:t>
      </w:r>
    </w:p>
    <w:p w14:paraId="227EE9FF" w14:textId="77777777" w:rsidR="00880C5C" w:rsidRPr="00301726"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Согласно ее прогнозам, сумма трансграничных переводов должна подняться до значения 2470 млн долл., а во втором шаге достигнуть 2084 млн долл. Необходимо учитывать стандартную ошибку, которая варьируется от 1000 до 1300 млн долл. в каждом шаге. Учитывая, что прогноз описывает реальные значения с небольшой задержкой (что, как минимум, визуально видно из значений прошлых периодов), следует ожидать сперва сокращения суммы переводов, а затем ее постепенного повышения с коррекцией вниз примерно в </w:t>
      </w:r>
      <w:r w:rsidRPr="00301726">
        <w:rPr>
          <w:rFonts w:ascii="Times New Roman" w:hAnsi="Times New Roman" w:cs="Times New Roman"/>
          <w:sz w:val="28"/>
          <w:szCs w:val="28"/>
          <w:lang w:val="en-US"/>
        </w:rPr>
        <w:t>IV</w:t>
      </w:r>
      <w:r w:rsidRPr="00301726">
        <w:rPr>
          <w:rFonts w:ascii="Times New Roman" w:hAnsi="Times New Roman" w:cs="Times New Roman"/>
          <w:sz w:val="28"/>
          <w:szCs w:val="28"/>
        </w:rPr>
        <w:t xml:space="preserve"> квартале 2017. Таким образом, сохранится повышающий тренд, но скорость роста будет, вероятно, падать. </w:t>
      </w:r>
    </w:p>
    <w:p w14:paraId="79E3A151" w14:textId="50591A48" w:rsidR="00880C5C"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Вернемся к статистике </w:t>
      </w:r>
      <w:r w:rsidR="00C866BC">
        <w:rPr>
          <w:rFonts w:ascii="Times New Roman" w:hAnsi="Times New Roman" w:cs="Times New Roman"/>
          <w:sz w:val="28"/>
          <w:szCs w:val="28"/>
        </w:rPr>
        <w:t>Банка России</w:t>
      </w:r>
      <w:r>
        <w:rPr>
          <w:rFonts w:ascii="Times New Roman" w:hAnsi="Times New Roman" w:cs="Times New Roman"/>
          <w:sz w:val="28"/>
          <w:szCs w:val="28"/>
        </w:rPr>
        <w:t>. Д</w:t>
      </w:r>
      <w:r w:rsidRPr="00301726">
        <w:rPr>
          <w:rFonts w:ascii="Times New Roman" w:hAnsi="Times New Roman" w:cs="Times New Roman"/>
          <w:sz w:val="28"/>
          <w:szCs w:val="28"/>
        </w:rPr>
        <w:t xml:space="preserve">енежные средства, попадающие в офшоры, могут </w:t>
      </w:r>
      <w:r>
        <w:rPr>
          <w:rFonts w:ascii="Times New Roman" w:hAnsi="Times New Roman" w:cs="Times New Roman"/>
          <w:sz w:val="28"/>
          <w:szCs w:val="28"/>
        </w:rPr>
        <w:t>репатриироваться</w:t>
      </w:r>
      <w:r w:rsidRPr="00301726">
        <w:rPr>
          <w:rFonts w:ascii="Times New Roman" w:hAnsi="Times New Roman" w:cs="Times New Roman"/>
          <w:sz w:val="28"/>
          <w:szCs w:val="28"/>
        </w:rPr>
        <w:t xml:space="preserve"> в виде инвестиций. Согласно данным по</w:t>
      </w:r>
      <w:r>
        <w:rPr>
          <w:rFonts w:ascii="Times New Roman" w:hAnsi="Times New Roman" w:cs="Times New Roman"/>
          <w:sz w:val="28"/>
          <w:szCs w:val="28"/>
        </w:rPr>
        <w:t xml:space="preserve"> обратно</w:t>
      </w:r>
      <w:r w:rsidR="00A67200">
        <w:rPr>
          <w:rFonts w:ascii="Times New Roman" w:hAnsi="Times New Roman" w:cs="Times New Roman"/>
          <w:sz w:val="28"/>
          <w:szCs w:val="28"/>
        </w:rPr>
        <w:t>му показателю – «Трансграничным</w:t>
      </w:r>
      <w:r w:rsidRPr="00301726">
        <w:rPr>
          <w:rFonts w:ascii="Times New Roman" w:hAnsi="Times New Roman" w:cs="Times New Roman"/>
          <w:sz w:val="28"/>
          <w:szCs w:val="28"/>
        </w:rPr>
        <w:t xml:space="preserve"> переводам физических лиц, поступающим в Россию из стран-офшоров</w:t>
      </w:r>
      <w:r>
        <w:rPr>
          <w:rFonts w:ascii="Times New Roman" w:hAnsi="Times New Roman" w:cs="Times New Roman"/>
          <w:sz w:val="28"/>
          <w:szCs w:val="28"/>
        </w:rPr>
        <w:t xml:space="preserve">» - можно </w:t>
      </w:r>
      <w:r w:rsidRPr="00301726">
        <w:rPr>
          <w:rFonts w:ascii="Times New Roman" w:hAnsi="Times New Roman" w:cs="Times New Roman"/>
          <w:sz w:val="28"/>
          <w:szCs w:val="28"/>
        </w:rPr>
        <w:t xml:space="preserve">видеть динамику, которую иллюстрирует </w:t>
      </w:r>
      <w:r w:rsidR="009368AD">
        <w:rPr>
          <w:rFonts w:ascii="Times New Roman" w:hAnsi="Times New Roman" w:cs="Times New Roman"/>
          <w:sz w:val="28"/>
          <w:szCs w:val="28"/>
        </w:rPr>
        <w:t>Рисунок 2.3</w:t>
      </w:r>
      <w:r w:rsidRPr="00301726">
        <w:rPr>
          <w:rFonts w:ascii="Times New Roman" w:hAnsi="Times New Roman" w:cs="Times New Roman"/>
          <w:sz w:val="28"/>
          <w:szCs w:val="28"/>
        </w:rPr>
        <w:t xml:space="preserve">. Среднее по данному ряду: 1228 млн долл.; среднее по ряду трансграничных переводов из России: 2093 млн долл. Единственный единовременный всплеск поступлений в Россию за последние десять лет произошел в </w:t>
      </w:r>
      <w:r w:rsidRPr="00301726">
        <w:rPr>
          <w:rFonts w:ascii="Times New Roman" w:hAnsi="Times New Roman" w:cs="Times New Roman"/>
          <w:sz w:val="28"/>
          <w:szCs w:val="28"/>
          <w:lang w:val="en-US"/>
        </w:rPr>
        <w:t>IV</w:t>
      </w:r>
      <w:r w:rsidRPr="00301726">
        <w:rPr>
          <w:rFonts w:ascii="Times New Roman" w:hAnsi="Times New Roman" w:cs="Times New Roman"/>
          <w:sz w:val="28"/>
          <w:szCs w:val="28"/>
        </w:rPr>
        <w:t xml:space="preserve"> квартале 2012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Скорее всего, это можно объяснить </w:t>
      </w:r>
      <w:r>
        <w:rPr>
          <w:rFonts w:ascii="Times New Roman" w:hAnsi="Times New Roman" w:cs="Times New Roman"/>
          <w:sz w:val="28"/>
          <w:szCs w:val="28"/>
        </w:rPr>
        <w:t>резко активизировавшимися антиофшорными настроениями</w:t>
      </w:r>
      <w:r w:rsidRPr="00301726">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w:t>
      </w:r>
      <w:r w:rsidRPr="00301726">
        <w:rPr>
          <w:rFonts w:ascii="Times New Roman" w:hAnsi="Times New Roman" w:cs="Times New Roman"/>
          <w:sz w:val="28"/>
          <w:szCs w:val="28"/>
        </w:rPr>
        <w:t>и</w:t>
      </w:r>
      <w:r>
        <w:rPr>
          <w:rFonts w:ascii="Times New Roman" w:hAnsi="Times New Roman" w:cs="Times New Roman"/>
          <w:sz w:val="28"/>
          <w:szCs w:val="28"/>
        </w:rPr>
        <w:t>, в частности,</w:t>
      </w:r>
      <w:r w:rsidRPr="00301726">
        <w:rPr>
          <w:rFonts w:ascii="Times New Roman" w:hAnsi="Times New Roman" w:cs="Times New Roman"/>
          <w:sz w:val="28"/>
          <w:szCs w:val="28"/>
        </w:rPr>
        <w:t xml:space="preserve"> заявлени</w:t>
      </w:r>
      <w:r>
        <w:rPr>
          <w:rFonts w:ascii="Times New Roman" w:hAnsi="Times New Roman" w:cs="Times New Roman"/>
          <w:sz w:val="28"/>
          <w:szCs w:val="28"/>
        </w:rPr>
        <w:t>ем П</w:t>
      </w:r>
      <w:r w:rsidRPr="00301726">
        <w:rPr>
          <w:rFonts w:ascii="Times New Roman" w:hAnsi="Times New Roman" w:cs="Times New Roman"/>
          <w:sz w:val="28"/>
          <w:szCs w:val="28"/>
        </w:rPr>
        <w:t xml:space="preserve">резидента В.В. Путина о том, что компании с государственным участием </w:t>
      </w:r>
      <w:r>
        <w:rPr>
          <w:rFonts w:ascii="Times New Roman" w:hAnsi="Times New Roman" w:cs="Times New Roman"/>
          <w:sz w:val="28"/>
          <w:szCs w:val="28"/>
        </w:rPr>
        <w:t>обязаны</w:t>
      </w:r>
      <w:r w:rsidRPr="00301726">
        <w:rPr>
          <w:rFonts w:ascii="Times New Roman" w:hAnsi="Times New Roman" w:cs="Times New Roman"/>
          <w:sz w:val="28"/>
          <w:szCs w:val="28"/>
        </w:rPr>
        <w:t xml:space="preserve"> репатриировать офшорный капитал [</w:t>
      </w:r>
      <w:r w:rsidR="005765BA">
        <w:rPr>
          <w:rFonts w:ascii="Times New Roman" w:hAnsi="Times New Roman" w:cs="Times New Roman"/>
          <w:sz w:val="28"/>
          <w:szCs w:val="28"/>
        </w:rPr>
        <w:t>88</w:t>
      </w:r>
      <w:r w:rsidRPr="00301726">
        <w:rPr>
          <w:rFonts w:ascii="Times New Roman" w:hAnsi="Times New Roman" w:cs="Times New Roman"/>
          <w:sz w:val="28"/>
          <w:szCs w:val="28"/>
        </w:rPr>
        <w:t>]. Интересно, что после обоих кризисов кривые двух показателей более или менее сравнивались</w:t>
      </w:r>
      <w:r>
        <w:rPr>
          <w:rFonts w:ascii="Times New Roman" w:hAnsi="Times New Roman" w:cs="Times New Roman"/>
          <w:sz w:val="28"/>
          <w:szCs w:val="28"/>
        </w:rPr>
        <w:t xml:space="preserve"> друг с другом</w:t>
      </w:r>
      <w:r w:rsidRPr="00301726">
        <w:rPr>
          <w:rFonts w:ascii="Times New Roman" w:hAnsi="Times New Roman" w:cs="Times New Roman"/>
          <w:sz w:val="28"/>
          <w:szCs w:val="28"/>
        </w:rPr>
        <w:t xml:space="preserve">. Возможно, это объясняется паникой, которая имела </w:t>
      </w:r>
      <w:r w:rsidRPr="00301726">
        <w:rPr>
          <w:rFonts w:ascii="Times New Roman" w:hAnsi="Times New Roman" w:cs="Times New Roman"/>
          <w:sz w:val="28"/>
          <w:szCs w:val="28"/>
        </w:rPr>
        <w:lastRenderedPageBreak/>
        <w:t xml:space="preserve">место во время кризисов, когда физические лица старались вывести как можно больше капитала в короткие сроки, что вследствие выражалось в некотором «затишье», или </w:t>
      </w:r>
      <w:r>
        <w:rPr>
          <w:rFonts w:ascii="Times New Roman" w:hAnsi="Times New Roman" w:cs="Times New Roman"/>
          <w:sz w:val="28"/>
          <w:szCs w:val="28"/>
        </w:rPr>
        <w:t xml:space="preserve">стадии </w:t>
      </w:r>
      <w:r w:rsidRPr="00301726">
        <w:rPr>
          <w:rFonts w:ascii="Times New Roman" w:hAnsi="Times New Roman" w:cs="Times New Roman"/>
          <w:sz w:val="28"/>
          <w:szCs w:val="28"/>
        </w:rPr>
        <w:t>накоплени</w:t>
      </w:r>
      <w:r>
        <w:rPr>
          <w:rFonts w:ascii="Times New Roman" w:hAnsi="Times New Roman" w:cs="Times New Roman"/>
          <w:sz w:val="28"/>
          <w:szCs w:val="28"/>
        </w:rPr>
        <w:t>я</w:t>
      </w:r>
      <w:r w:rsidRPr="00301726">
        <w:rPr>
          <w:rFonts w:ascii="Times New Roman" w:hAnsi="Times New Roman" w:cs="Times New Roman"/>
          <w:sz w:val="28"/>
          <w:szCs w:val="28"/>
        </w:rPr>
        <w:t xml:space="preserve"> следующего объема капитала, готовящегося также покинуть страну.</w:t>
      </w:r>
    </w:p>
    <w:p w14:paraId="75F8ABF0" w14:textId="77777777" w:rsidR="005765BA" w:rsidRDefault="005765BA" w:rsidP="006D10BF">
      <w:pPr>
        <w:spacing w:after="0" w:line="360" w:lineRule="auto"/>
        <w:ind w:right="-285" w:firstLine="709"/>
        <w:jc w:val="both"/>
        <w:rPr>
          <w:rFonts w:ascii="Times New Roman" w:hAnsi="Times New Roman" w:cs="Times New Roman"/>
          <w:sz w:val="28"/>
          <w:szCs w:val="28"/>
        </w:rPr>
      </w:pPr>
    </w:p>
    <w:p w14:paraId="2CB09DC8" w14:textId="3AEF4229" w:rsidR="00880C5C" w:rsidRPr="00A46109" w:rsidRDefault="00730BC3" w:rsidP="006D10BF">
      <w:pPr>
        <w:spacing w:after="0" w:line="36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Рисунок</w:t>
      </w:r>
      <w:r w:rsidR="00880C5C" w:rsidRPr="00A46109">
        <w:rPr>
          <w:rFonts w:ascii="Times New Roman" w:hAnsi="Times New Roman" w:cs="Times New Roman"/>
          <w:i/>
          <w:sz w:val="24"/>
          <w:szCs w:val="28"/>
        </w:rPr>
        <w:t xml:space="preserve"> </w:t>
      </w:r>
      <w:r w:rsidR="009368AD">
        <w:rPr>
          <w:rFonts w:ascii="Times New Roman" w:hAnsi="Times New Roman" w:cs="Times New Roman"/>
          <w:i/>
          <w:sz w:val="24"/>
          <w:szCs w:val="28"/>
        </w:rPr>
        <w:t>2.3</w:t>
      </w:r>
      <w:r w:rsidR="00880C5C" w:rsidRPr="00A46109">
        <w:rPr>
          <w:rFonts w:ascii="Times New Roman" w:hAnsi="Times New Roman" w:cs="Times New Roman"/>
          <w:i/>
          <w:sz w:val="24"/>
          <w:szCs w:val="28"/>
        </w:rPr>
        <w:t xml:space="preserve">. Трансграничные переводы </w:t>
      </w:r>
      <w:r w:rsidR="00880C5C">
        <w:rPr>
          <w:rFonts w:ascii="Times New Roman" w:hAnsi="Times New Roman" w:cs="Times New Roman"/>
          <w:i/>
          <w:sz w:val="24"/>
          <w:szCs w:val="28"/>
        </w:rPr>
        <w:t>между Россией и офшорными странами физическими лицами.</w:t>
      </w:r>
    </w:p>
    <w:p w14:paraId="0EA1D727" w14:textId="77777777" w:rsidR="00880C5C" w:rsidRPr="00301726"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 </w:t>
      </w:r>
      <w:r w:rsidRPr="00301726">
        <w:rPr>
          <w:rFonts w:ascii="Times New Roman" w:hAnsi="Times New Roman" w:cs="Times New Roman"/>
          <w:noProof/>
          <w:sz w:val="28"/>
          <w:szCs w:val="28"/>
          <w:lang w:eastAsia="ru-RU"/>
        </w:rPr>
        <w:drawing>
          <wp:inline distT="0" distB="0" distL="0" distR="0" wp14:anchorId="2C19B896" wp14:editId="05ED6EC9">
            <wp:extent cx="5940425" cy="3416300"/>
            <wp:effectExtent l="0" t="0" r="3175" b="12700"/>
            <wp:docPr id="2" name="Диаграмма 2">
              <a:extLst xmlns:a="http://schemas.openxmlformats.org/drawingml/2006/main">
                <a:ext uri="{FF2B5EF4-FFF2-40B4-BE49-F238E27FC236}">
                  <a16:creationId xmlns:a16="http://schemas.microsoft.com/office/drawing/2014/main" id="{CEA12D08-6BC8-486F-9F8A-306881C54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701885" w14:textId="77777777" w:rsidR="00916AB5"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качестве вывода можно сказать, что данный показатель имеет несколько преимуществ – в силу его ежеквартального расчета, высокая степень релевантности по отношению к теме исследования. Главный минус состоит в ограниченности данных физическими лицами.</w:t>
      </w:r>
      <w:bookmarkStart w:id="20" w:name="_Toc480367722"/>
    </w:p>
    <w:p w14:paraId="2DC50AE8" w14:textId="3753DB91" w:rsidR="00730BC3" w:rsidRDefault="00880C5C" w:rsidP="006D10BF">
      <w:pPr>
        <w:spacing w:after="0" w:line="360" w:lineRule="auto"/>
        <w:ind w:right="-285" w:firstLine="709"/>
        <w:jc w:val="both"/>
        <w:rPr>
          <w:rFonts w:ascii="Times New Roman" w:hAnsi="Times New Roman" w:cs="Times New Roman"/>
          <w:sz w:val="28"/>
          <w:szCs w:val="28"/>
        </w:rPr>
      </w:pPr>
      <w:r w:rsidRPr="00916AB5">
        <w:rPr>
          <w:rFonts w:ascii="Times New Roman" w:hAnsi="Times New Roman" w:cs="Times New Roman"/>
          <w:b/>
          <w:sz w:val="28"/>
          <w:szCs w:val="28"/>
        </w:rPr>
        <w:t xml:space="preserve">Динамика оттока капитала как показатель </w:t>
      </w:r>
      <w:proofErr w:type="spellStart"/>
      <w:r w:rsidRPr="00916AB5">
        <w:rPr>
          <w:rFonts w:ascii="Times New Roman" w:hAnsi="Times New Roman" w:cs="Times New Roman"/>
          <w:b/>
          <w:sz w:val="28"/>
          <w:szCs w:val="28"/>
        </w:rPr>
        <w:t>офшоризации</w:t>
      </w:r>
      <w:bookmarkEnd w:id="20"/>
      <w:proofErr w:type="spellEnd"/>
      <w:r w:rsidR="00156047">
        <w:rPr>
          <w:rFonts w:ascii="Times New Roman" w:hAnsi="Times New Roman" w:cs="Times New Roman"/>
          <w:b/>
          <w:sz w:val="28"/>
          <w:szCs w:val="28"/>
        </w:rPr>
        <w:t xml:space="preserve">. </w:t>
      </w:r>
      <w:r w:rsidRPr="00301726">
        <w:rPr>
          <w:rFonts w:ascii="Times New Roman" w:hAnsi="Times New Roman" w:cs="Times New Roman"/>
          <w:sz w:val="28"/>
          <w:szCs w:val="28"/>
        </w:rPr>
        <w:t>О том, что кризисное состояние экономики влечет за собой активизацию оттока капитала из страны, говорят официальные статистические данные, предоставляемые Центральным Банком России (</w:t>
      </w:r>
      <w:r w:rsidR="009368AD">
        <w:rPr>
          <w:rFonts w:ascii="Times New Roman" w:hAnsi="Times New Roman" w:cs="Times New Roman"/>
          <w:sz w:val="28"/>
          <w:szCs w:val="28"/>
        </w:rPr>
        <w:t>Рисунок 2.4</w:t>
      </w:r>
      <w:r w:rsidRPr="00301726">
        <w:rPr>
          <w:rFonts w:ascii="Times New Roman" w:hAnsi="Times New Roman" w:cs="Times New Roman"/>
          <w:sz w:val="28"/>
          <w:szCs w:val="28"/>
        </w:rPr>
        <w:t xml:space="preserve">). За </w:t>
      </w:r>
      <w:r>
        <w:rPr>
          <w:rFonts w:ascii="Times New Roman" w:hAnsi="Times New Roman" w:cs="Times New Roman"/>
          <w:sz w:val="28"/>
          <w:szCs w:val="28"/>
        </w:rPr>
        <w:t>последние двадцать лет (с 1997 до</w:t>
      </w:r>
      <w:r w:rsidRPr="00301726">
        <w:rPr>
          <w:rFonts w:ascii="Times New Roman" w:hAnsi="Times New Roman" w:cs="Times New Roman"/>
          <w:sz w:val="28"/>
          <w:szCs w:val="28"/>
        </w:rPr>
        <w:t xml:space="preserve"> 2017 гг.) накопленный объем оттока капитала из России, рассчитанный как отрицательное сальдо счета операций с капиталом и финансовыми </w:t>
      </w:r>
      <w:r w:rsidRPr="00301726">
        <w:rPr>
          <w:rFonts w:ascii="Times New Roman" w:hAnsi="Times New Roman" w:cs="Times New Roman"/>
          <w:sz w:val="28"/>
          <w:szCs w:val="28"/>
        </w:rPr>
        <w:lastRenderedPageBreak/>
        <w:t>инструментами, оценивался в 672 млрд долл. Эта сумма выше суммы экспорта России в самом экономически успешном докризисном 2013 г. более чем на 100 млрд долл. [</w:t>
      </w:r>
      <w:r w:rsidR="005765BA">
        <w:rPr>
          <w:rFonts w:ascii="Times New Roman" w:hAnsi="Times New Roman" w:cs="Times New Roman"/>
          <w:sz w:val="28"/>
          <w:szCs w:val="28"/>
        </w:rPr>
        <w:t>61</w:t>
      </w:r>
      <w:r w:rsidRPr="00301726">
        <w:rPr>
          <w:rFonts w:ascii="Times New Roman" w:hAnsi="Times New Roman" w:cs="Times New Roman"/>
          <w:sz w:val="28"/>
          <w:szCs w:val="28"/>
        </w:rPr>
        <w:t>]. Глубокий кризис и дефолт по финансовым обязательствам страны в 1998 г. подстегнул мощную волну оттока капитала за рубеж, когда за три квартала 1998 г. со счетов офшорных банков было списано 58,1 млрд долл. [</w:t>
      </w:r>
      <w:r w:rsidR="005765BA">
        <w:rPr>
          <w:rFonts w:ascii="Times New Roman" w:hAnsi="Times New Roman" w:cs="Times New Roman"/>
          <w:sz w:val="28"/>
          <w:szCs w:val="28"/>
        </w:rPr>
        <w:t>82</w:t>
      </w:r>
      <w:r w:rsidRPr="00301726">
        <w:rPr>
          <w:rFonts w:ascii="Times New Roman" w:hAnsi="Times New Roman" w:cs="Times New Roman"/>
          <w:sz w:val="28"/>
          <w:szCs w:val="28"/>
        </w:rPr>
        <w:t xml:space="preserve">]. </w:t>
      </w:r>
    </w:p>
    <w:p w14:paraId="7C5F0081" w14:textId="77777777" w:rsidR="005765BA" w:rsidRPr="00156047" w:rsidRDefault="005765BA" w:rsidP="006D10BF">
      <w:pPr>
        <w:spacing w:after="0" w:line="360" w:lineRule="auto"/>
        <w:ind w:right="-285" w:firstLine="709"/>
        <w:jc w:val="both"/>
        <w:rPr>
          <w:rFonts w:ascii="Times New Roman" w:hAnsi="Times New Roman" w:cs="Times New Roman"/>
          <w:b/>
          <w:sz w:val="28"/>
          <w:szCs w:val="28"/>
        </w:rPr>
      </w:pPr>
    </w:p>
    <w:p w14:paraId="60FCA079" w14:textId="4921289E" w:rsidR="00730BC3" w:rsidRDefault="009368AD" w:rsidP="006D10BF">
      <w:pPr>
        <w:spacing w:after="0" w:line="36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Рисунок 2.4</w:t>
      </w:r>
      <w:r w:rsidR="00730BC3">
        <w:rPr>
          <w:rFonts w:ascii="Times New Roman" w:hAnsi="Times New Roman" w:cs="Times New Roman"/>
          <w:i/>
          <w:sz w:val="24"/>
          <w:szCs w:val="28"/>
        </w:rPr>
        <w:t>. Чистый ввоз (-) и вывоз (+) капитала частным сектором, млрд долл.</w:t>
      </w:r>
    </w:p>
    <w:p w14:paraId="56A51CB2" w14:textId="77777777" w:rsidR="00730BC3" w:rsidRPr="00301726" w:rsidRDefault="00730BC3" w:rsidP="004C5D9B">
      <w:pPr>
        <w:spacing w:after="0" w:line="360" w:lineRule="auto"/>
        <w:ind w:right="-285"/>
        <w:jc w:val="both"/>
        <w:rPr>
          <w:rFonts w:ascii="Times New Roman" w:hAnsi="Times New Roman" w:cs="Times New Roman"/>
          <w:sz w:val="28"/>
          <w:szCs w:val="28"/>
        </w:rPr>
      </w:pPr>
      <w:r w:rsidRPr="00301726">
        <w:rPr>
          <w:rFonts w:ascii="Times New Roman" w:hAnsi="Times New Roman" w:cs="Times New Roman"/>
          <w:noProof/>
          <w:sz w:val="28"/>
          <w:szCs w:val="28"/>
          <w:lang w:eastAsia="ru-RU"/>
        </w:rPr>
        <w:drawing>
          <wp:inline distT="0" distB="0" distL="0" distR="0" wp14:anchorId="174AB13B" wp14:editId="277DF2BC">
            <wp:extent cx="6071286" cy="2552597"/>
            <wp:effectExtent l="0" t="0" r="5715" b="635"/>
            <wp:docPr id="4" name="Диаграмма 4">
              <a:extLst xmlns:a="http://schemas.openxmlformats.org/drawingml/2006/main">
                <a:ext uri="{FF2B5EF4-FFF2-40B4-BE49-F238E27FC236}">
                  <a16:creationId xmlns:a16="http://schemas.microsoft.com/office/drawing/2014/main" id="{B1DDFCA6-A621-4EED-B313-EDEFC4026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349165" w14:textId="21C11953" w:rsidR="00880C5C" w:rsidRPr="00301726"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Сумма</w:t>
      </w:r>
      <w:r w:rsidRPr="00301726">
        <w:rPr>
          <w:rFonts w:ascii="Times New Roman" w:hAnsi="Times New Roman" w:cs="Times New Roman"/>
          <w:sz w:val="28"/>
          <w:szCs w:val="28"/>
        </w:rPr>
        <w:t xml:space="preserve"> оттока капитала </w:t>
      </w:r>
      <w:r>
        <w:rPr>
          <w:rFonts w:ascii="Times New Roman" w:hAnsi="Times New Roman" w:cs="Times New Roman"/>
          <w:sz w:val="28"/>
          <w:szCs w:val="28"/>
        </w:rPr>
        <w:t>тогда</w:t>
      </w:r>
      <w:r w:rsidRPr="00301726">
        <w:rPr>
          <w:rFonts w:ascii="Times New Roman" w:hAnsi="Times New Roman" w:cs="Times New Roman"/>
          <w:sz w:val="28"/>
          <w:szCs w:val="28"/>
        </w:rPr>
        <w:t xml:space="preserve"> составила 22,6 млрд долл., и примерно на таком же уровне оставалась до 2000 г. Последовавшее за кризисом восстановление экономики сопровождалось значительным сокращением оттока, и в 2006-2007 гг. был зафиксирован </w:t>
      </w:r>
      <w:r>
        <w:rPr>
          <w:rFonts w:ascii="Times New Roman" w:hAnsi="Times New Roman" w:cs="Times New Roman"/>
          <w:sz w:val="28"/>
          <w:szCs w:val="28"/>
        </w:rPr>
        <w:t xml:space="preserve">рекордно </w:t>
      </w:r>
      <w:r w:rsidRPr="00301726">
        <w:rPr>
          <w:rFonts w:ascii="Times New Roman" w:hAnsi="Times New Roman" w:cs="Times New Roman"/>
          <w:sz w:val="28"/>
          <w:szCs w:val="28"/>
        </w:rPr>
        <w:t xml:space="preserve">положительный баланс. Скорее всего, это объясняется </w:t>
      </w:r>
      <w:r>
        <w:rPr>
          <w:rFonts w:ascii="Times New Roman" w:hAnsi="Times New Roman" w:cs="Times New Roman"/>
          <w:sz w:val="28"/>
          <w:szCs w:val="28"/>
        </w:rPr>
        <w:t xml:space="preserve">«эйфорией», иначе говоря – </w:t>
      </w:r>
      <w:proofErr w:type="spellStart"/>
      <w:r>
        <w:rPr>
          <w:rFonts w:ascii="Times New Roman" w:hAnsi="Times New Roman" w:cs="Times New Roman"/>
          <w:sz w:val="28"/>
          <w:szCs w:val="28"/>
        </w:rPr>
        <w:t>перегретостью</w:t>
      </w:r>
      <w:proofErr w:type="spellEnd"/>
      <w:r>
        <w:rPr>
          <w:rFonts w:ascii="Times New Roman" w:hAnsi="Times New Roman" w:cs="Times New Roman"/>
          <w:sz w:val="28"/>
          <w:szCs w:val="28"/>
        </w:rPr>
        <w:t xml:space="preserve"> </w:t>
      </w:r>
      <w:r w:rsidRPr="00301726">
        <w:rPr>
          <w:rFonts w:ascii="Times New Roman" w:hAnsi="Times New Roman" w:cs="Times New Roman"/>
          <w:sz w:val="28"/>
          <w:szCs w:val="28"/>
        </w:rPr>
        <w:t>мировой экономики и возникш</w:t>
      </w:r>
      <w:r>
        <w:rPr>
          <w:rFonts w:ascii="Times New Roman" w:hAnsi="Times New Roman" w:cs="Times New Roman"/>
          <w:sz w:val="28"/>
          <w:szCs w:val="28"/>
        </w:rPr>
        <w:t>им</w:t>
      </w:r>
      <w:r w:rsidRPr="00301726">
        <w:rPr>
          <w:rFonts w:ascii="Times New Roman" w:hAnsi="Times New Roman" w:cs="Times New Roman"/>
          <w:sz w:val="28"/>
          <w:szCs w:val="28"/>
        </w:rPr>
        <w:t xml:space="preserve"> финансов</w:t>
      </w:r>
      <w:r>
        <w:rPr>
          <w:rFonts w:ascii="Times New Roman" w:hAnsi="Times New Roman" w:cs="Times New Roman"/>
          <w:sz w:val="28"/>
          <w:szCs w:val="28"/>
        </w:rPr>
        <w:t>ым</w:t>
      </w:r>
      <w:r w:rsidRPr="00301726">
        <w:rPr>
          <w:rFonts w:ascii="Times New Roman" w:hAnsi="Times New Roman" w:cs="Times New Roman"/>
          <w:sz w:val="28"/>
          <w:szCs w:val="28"/>
        </w:rPr>
        <w:t xml:space="preserve"> пузыр</w:t>
      </w:r>
      <w:r>
        <w:rPr>
          <w:rFonts w:ascii="Times New Roman" w:hAnsi="Times New Roman" w:cs="Times New Roman"/>
          <w:sz w:val="28"/>
          <w:szCs w:val="28"/>
        </w:rPr>
        <w:t>ем</w:t>
      </w:r>
      <w:r w:rsidRPr="00301726">
        <w:rPr>
          <w:rFonts w:ascii="Times New Roman" w:hAnsi="Times New Roman" w:cs="Times New Roman"/>
          <w:sz w:val="28"/>
          <w:szCs w:val="28"/>
        </w:rPr>
        <w:t xml:space="preserve"> на глобальных рынках капитала. Резкий мощный скачок в направлении оттока в острой фазе кризиса 2008 г. </w:t>
      </w:r>
      <w:r>
        <w:rPr>
          <w:rFonts w:ascii="Times New Roman" w:hAnsi="Times New Roman" w:cs="Times New Roman"/>
          <w:sz w:val="28"/>
          <w:szCs w:val="28"/>
        </w:rPr>
        <w:t>стал рекордным</w:t>
      </w:r>
      <w:r w:rsidRPr="00301726">
        <w:rPr>
          <w:rFonts w:ascii="Times New Roman" w:hAnsi="Times New Roman" w:cs="Times New Roman"/>
          <w:sz w:val="28"/>
          <w:szCs w:val="28"/>
        </w:rPr>
        <w:t xml:space="preserve">. </w:t>
      </w:r>
      <w:r>
        <w:rPr>
          <w:rFonts w:ascii="Times New Roman" w:hAnsi="Times New Roman" w:cs="Times New Roman"/>
          <w:sz w:val="28"/>
          <w:szCs w:val="28"/>
        </w:rPr>
        <w:t>По данным ВЭБ</w:t>
      </w:r>
      <w:r w:rsidRPr="00301726">
        <w:rPr>
          <w:rFonts w:ascii="Times New Roman" w:hAnsi="Times New Roman" w:cs="Times New Roman"/>
          <w:sz w:val="28"/>
          <w:szCs w:val="28"/>
        </w:rPr>
        <w:t xml:space="preserve">, через офшоры </w:t>
      </w:r>
      <w:r>
        <w:rPr>
          <w:rFonts w:ascii="Times New Roman" w:hAnsi="Times New Roman" w:cs="Times New Roman"/>
          <w:sz w:val="28"/>
          <w:szCs w:val="28"/>
        </w:rPr>
        <w:t xml:space="preserve">тогда </w:t>
      </w:r>
      <w:r w:rsidRPr="00301726">
        <w:rPr>
          <w:rFonts w:ascii="Times New Roman" w:hAnsi="Times New Roman" w:cs="Times New Roman"/>
          <w:sz w:val="28"/>
          <w:szCs w:val="28"/>
        </w:rPr>
        <w:t>было выведено более 55 млрд долл. [</w:t>
      </w:r>
      <w:r w:rsidR="005765BA">
        <w:rPr>
          <w:rFonts w:ascii="Times New Roman" w:hAnsi="Times New Roman" w:cs="Times New Roman"/>
          <w:sz w:val="28"/>
          <w:szCs w:val="28"/>
        </w:rPr>
        <w:t>82</w:t>
      </w:r>
      <w:r w:rsidRPr="00301726">
        <w:rPr>
          <w:rFonts w:ascii="Times New Roman" w:hAnsi="Times New Roman" w:cs="Times New Roman"/>
          <w:sz w:val="28"/>
          <w:szCs w:val="28"/>
        </w:rPr>
        <w:t>].</w:t>
      </w:r>
      <w:r>
        <w:rPr>
          <w:rFonts w:ascii="Times New Roman" w:hAnsi="Times New Roman" w:cs="Times New Roman"/>
          <w:sz w:val="28"/>
          <w:szCs w:val="28"/>
        </w:rPr>
        <w:t xml:space="preserve"> </w:t>
      </w:r>
      <w:r w:rsidRPr="00301726">
        <w:rPr>
          <w:rFonts w:ascii="Times New Roman" w:hAnsi="Times New Roman" w:cs="Times New Roman"/>
          <w:sz w:val="28"/>
          <w:szCs w:val="28"/>
        </w:rPr>
        <w:t xml:space="preserve">Помимо вышесказанного, данная ситуация характеризуется и динамикой объема внешнего долга корпоративного сектора России. </w:t>
      </w:r>
      <w:r>
        <w:rPr>
          <w:rFonts w:ascii="Times New Roman" w:hAnsi="Times New Roman" w:cs="Times New Roman"/>
          <w:sz w:val="28"/>
          <w:szCs w:val="28"/>
        </w:rPr>
        <w:t xml:space="preserve">В период 2005-2007 гг. </w:t>
      </w:r>
      <w:r w:rsidRPr="00301726">
        <w:rPr>
          <w:rFonts w:ascii="Times New Roman" w:hAnsi="Times New Roman" w:cs="Times New Roman"/>
          <w:sz w:val="28"/>
          <w:szCs w:val="28"/>
        </w:rPr>
        <w:t>происходило погашение внешних заимствований, что и выразилось во скачкообразном росте оттока капитала.</w:t>
      </w:r>
      <w:r>
        <w:rPr>
          <w:rFonts w:ascii="Times New Roman" w:hAnsi="Times New Roman" w:cs="Times New Roman"/>
          <w:sz w:val="28"/>
          <w:szCs w:val="28"/>
        </w:rPr>
        <w:t xml:space="preserve"> </w:t>
      </w:r>
      <w:r w:rsidRPr="00301726">
        <w:rPr>
          <w:rFonts w:ascii="Times New Roman" w:hAnsi="Times New Roman" w:cs="Times New Roman"/>
          <w:sz w:val="28"/>
          <w:szCs w:val="28"/>
        </w:rPr>
        <w:t xml:space="preserve">В период </w:t>
      </w:r>
      <w:r>
        <w:rPr>
          <w:rFonts w:ascii="Times New Roman" w:hAnsi="Times New Roman" w:cs="Times New Roman"/>
          <w:sz w:val="28"/>
          <w:szCs w:val="28"/>
        </w:rPr>
        <w:t xml:space="preserve">с 2011 г. </w:t>
      </w:r>
      <w:r w:rsidRPr="00301726">
        <w:rPr>
          <w:rFonts w:ascii="Times New Roman" w:hAnsi="Times New Roman" w:cs="Times New Roman"/>
          <w:sz w:val="28"/>
          <w:szCs w:val="28"/>
        </w:rPr>
        <w:t>капитал покидал страну через неба</w:t>
      </w:r>
      <w:r>
        <w:rPr>
          <w:rFonts w:ascii="Times New Roman" w:hAnsi="Times New Roman" w:cs="Times New Roman"/>
          <w:sz w:val="28"/>
          <w:szCs w:val="28"/>
        </w:rPr>
        <w:t xml:space="preserve">нковский сектор, например, </w:t>
      </w:r>
      <w:r w:rsidRPr="00301726">
        <w:rPr>
          <w:rFonts w:ascii="Times New Roman" w:hAnsi="Times New Roman" w:cs="Times New Roman"/>
          <w:sz w:val="28"/>
          <w:szCs w:val="28"/>
        </w:rPr>
        <w:t xml:space="preserve">путем </w:t>
      </w:r>
      <w:r>
        <w:rPr>
          <w:rFonts w:ascii="Times New Roman" w:hAnsi="Times New Roman" w:cs="Times New Roman"/>
          <w:sz w:val="28"/>
          <w:szCs w:val="28"/>
        </w:rPr>
        <w:t>приобретения</w:t>
      </w:r>
      <w:r w:rsidRPr="00301726">
        <w:rPr>
          <w:rFonts w:ascii="Times New Roman" w:hAnsi="Times New Roman" w:cs="Times New Roman"/>
          <w:sz w:val="28"/>
          <w:szCs w:val="28"/>
        </w:rPr>
        <w:t xml:space="preserve"> активов за </w:t>
      </w:r>
      <w:r w:rsidRPr="00301726">
        <w:rPr>
          <w:rFonts w:ascii="Times New Roman" w:hAnsi="Times New Roman" w:cs="Times New Roman"/>
          <w:sz w:val="28"/>
          <w:szCs w:val="28"/>
        </w:rPr>
        <w:lastRenderedPageBreak/>
        <w:t>рубежом, задолженности, путем размещения за рубежом накопленных средств [</w:t>
      </w:r>
      <w:r w:rsidR="005765BA">
        <w:rPr>
          <w:rFonts w:ascii="Times New Roman" w:hAnsi="Times New Roman" w:cs="Times New Roman"/>
          <w:sz w:val="28"/>
          <w:szCs w:val="28"/>
        </w:rPr>
        <w:t>82</w:t>
      </w:r>
      <w:r w:rsidRPr="00301726">
        <w:rPr>
          <w:rFonts w:ascii="Times New Roman" w:hAnsi="Times New Roman" w:cs="Times New Roman"/>
          <w:sz w:val="28"/>
          <w:szCs w:val="28"/>
        </w:rPr>
        <w:t>]. На тот момент времени большинство крупнейших компаний России были зарегистрированы также в офшорных юрисдикциях, и поэтому покупка облигаций таких компаний, как и их кредитование, отражалась на балансах банков как кредит нерезидентам и регистрировалась как отток капитала. Это поясняется и тем, что обычно облигации в России выпускались через зарегистрированные в офшорных юрисдикциях компаний специального назначения (</w:t>
      </w:r>
      <w:r w:rsidRPr="00301726">
        <w:rPr>
          <w:rFonts w:ascii="Times New Roman" w:hAnsi="Times New Roman" w:cs="Times New Roman"/>
          <w:sz w:val="28"/>
          <w:szCs w:val="28"/>
          <w:lang w:val="en-US"/>
        </w:rPr>
        <w:t>SPV</w:t>
      </w:r>
      <w:r w:rsidRPr="00301726">
        <w:rPr>
          <w:rFonts w:ascii="Times New Roman" w:hAnsi="Times New Roman" w:cs="Times New Roman"/>
          <w:sz w:val="28"/>
          <w:szCs w:val="28"/>
        </w:rPr>
        <w:t>). Кроме того, кредитование таких компаний соответствует интересам банков, поскольку зарубежная юрисдикция часто предполагает заключение сделки в рамках английского права, которое отличается существенно повышенным уровнем защиты кредиторов</w:t>
      </w:r>
      <w:r>
        <w:rPr>
          <w:rFonts w:ascii="Times New Roman" w:hAnsi="Times New Roman" w:cs="Times New Roman"/>
          <w:sz w:val="28"/>
          <w:szCs w:val="28"/>
        </w:rPr>
        <w:t xml:space="preserve"> (и миноритарных инвесторов)</w:t>
      </w:r>
      <w:r w:rsidRPr="00301726">
        <w:rPr>
          <w:rFonts w:ascii="Times New Roman" w:hAnsi="Times New Roman" w:cs="Times New Roman"/>
          <w:sz w:val="28"/>
          <w:szCs w:val="28"/>
        </w:rPr>
        <w:t>.</w:t>
      </w:r>
      <w:r>
        <w:rPr>
          <w:rFonts w:ascii="Times New Roman" w:hAnsi="Times New Roman" w:cs="Times New Roman"/>
          <w:sz w:val="28"/>
          <w:szCs w:val="28"/>
        </w:rPr>
        <w:t xml:space="preserve"> </w:t>
      </w:r>
      <w:r w:rsidRPr="00301726">
        <w:rPr>
          <w:rFonts w:ascii="Times New Roman" w:hAnsi="Times New Roman" w:cs="Times New Roman"/>
          <w:sz w:val="28"/>
          <w:szCs w:val="28"/>
        </w:rPr>
        <w:t xml:space="preserve">Во время кризиса 2014 г. общий отток капитала включал в себя значительно возросший так называемый внутренний отток, который проявился в переоформлении рублевых депозитов граждан в валютные, а также покупке населением наличной иностранной валюты. </w:t>
      </w:r>
    </w:p>
    <w:p w14:paraId="48BAAEDA" w14:textId="24E7A707" w:rsidR="00880C5C"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Долгосрочный прогноз Минэкономразвития, сообщавший, что отток капитала из России прекратится к 2017 г., на данный момент подтверждается. По сравнению с январем—июлем 2015 </w:t>
      </w:r>
      <w:r w:rsidR="00C866BC">
        <w:rPr>
          <w:rFonts w:ascii="Times New Roman" w:hAnsi="Times New Roman" w:cs="Times New Roman"/>
          <w:sz w:val="28"/>
          <w:szCs w:val="28"/>
        </w:rPr>
        <w:t>г.</w:t>
      </w:r>
      <w:r w:rsidRPr="00301726">
        <w:rPr>
          <w:rFonts w:ascii="Times New Roman" w:hAnsi="Times New Roman" w:cs="Times New Roman"/>
          <w:sz w:val="28"/>
          <w:szCs w:val="28"/>
        </w:rPr>
        <w:t>, чистый вывоз капитала частным сектором сократился почти в пять раз и составил $10,9 млрд. [</w:t>
      </w:r>
      <w:r w:rsidR="005765BA">
        <w:rPr>
          <w:rFonts w:ascii="Times New Roman" w:hAnsi="Times New Roman" w:cs="Times New Roman"/>
          <w:sz w:val="28"/>
          <w:szCs w:val="28"/>
        </w:rPr>
        <w:t>75</w:t>
      </w:r>
      <w:r w:rsidRPr="00301726">
        <w:rPr>
          <w:rFonts w:ascii="Times New Roman" w:hAnsi="Times New Roman" w:cs="Times New Roman"/>
          <w:sz w:val="28"/>
          <w:szCs w:val="28"/>
        </w:rPr>
        <w:t>]. Это, в первую очередь, связано с сокращением дол</w:t>
      </w:r>
      <w:r>
        <w:rPr>
          <w:rFonts w:ascii="Times New Roman" w:hAnsi="Times New Roman" w:cs="Times New Roman"/>
          <w:sz w:val="28"/>
          <w:szCs w:val="28"/>
        </w:rPr>
        <w:t>га российских компаний и банков</w:t>
      </w:r>
      <w:r w:rsidRPr="00301726">
        <w:rPr>
          <w:rFonts w:ascii="Times New Roman" w:hAnsi="Times New Roman" w:cs="Times New Roman"/>
          <w:sz w:val="28"/>
          <w:szCs w:val="28"/>
        </w:rPr>
        <w:t>. Кроме того, в этом году значительно упал спрос населения на валюту. Кроме того, отток капитала мог снизиться и за счет крупных частных вкладчиков, предпочитавших хранить свои сбережения в иностранных банках. Здесь свою положительную роль сыграли санкции</w:t>
      </w:r>
      <w:r>
        <w:rPr>
          <w:rFonts w:ascii="Times New Roman" w:hAnsi="Times New Roman" w:cs="Times New Roman"/>
          <w:sz w:val="28"/>
          <w:szCs w:val="28"/>
        </w:rPr>
        <w:t>, усилившие геополитические риски</w:t>
      </w:r>
      <w:r w:rsidRPr="00301726">
        <w:rPr>
          <w:rFonts w:ascii="Times New Roman" w:hAnsi="Times New Roman" w:cs="Times New Roman"/>
          <w:sz w:val="28"/>
          <w:szCs w:val="28"/>
        </w:rPr>
        <w:t xml:space="preserve">. </w:t>
      </w:r>
      <w:r>
        <w:rPr>
          <w:rFonts w:ascii="Times New Roman" w:hAnsi="Times New Roman" w:cs="Times New Roman"/>
          <w:sz w:val="28"/>
          <w:szCs w:val="28"/>
        </w:rPr>
        <w:t>Это поддерживается</w:t>
      </w:r>
      <w:r w:rsidRPr="00301726">
        <w:rPr>
          <w:rFonts w:ascii="Times New Roman" w:hAnsi="Times New Roman" w:cs="Times New Roman"/>
          <w:sz w:val="28"/>
          <w:szCs w:val="28"/>
        </w:rPr>
        <w:t xml:space="preserve"> и усилившейся популярностью российских ценных бумаг среди иностранных инвесторов [</w:t>
      </w:r>
      <w:r w:rsidR="005765BA">
        <w:rPr>
          <w:rFonts w:ascii="Times New Roman" w:hAnsi="Times New Roman" w:cs="Times New Roman"/>
          <w:sz w:val="28"/>
          <w:szCs w:val="28"/>
        </w:rPr>
        <w:t>75</w:t>
      </w:r>
      <w:r w:rsidRPr="00301726">
        <w:rPr>
          <w:rFonts w:ascii="Times New Roman" w:hAnsi="Times New Roman" w:cs="Times New Roman"/>
          <w:sz w:val="28"/>
          <w:szCs w:val="28"/>
        </w:rPr>
        <w:t>].</w:t>
      </w:r>
    </w:p>
    <w:p w14:paraId="1B8709A8" w14:textId="4F8BD657" w:rsidR="00880C5C" w:rsidRPr="00301726" w:rsidRDefault="00880C5C" w:rsidP="006D10BF">
      <w:pPr>
        <w:spacing w:after="0" w:line="360" w:lineRule="auto"/>
        <w:ind w:right="-285" w:firstLine="709"/>
        <w:jc w:val="both"/>
        <w:rPr>
          <w:rFonts w:ascii="Times New Roman" w:eastAsia="Times New Roman" w:hAnsi="Times New Roman" w:cs="Times New Roman"/>
          <w:color w:val="000000"/>
          <w:sz w:val="28"/>
          <w:szCs w:val="28"/>
          <w:lang w:eastAsia="ru-RU"/>
        </w:rPr>
      </w:pPr>
      <w:r w:rsidRPr="00301726">
        <w:rPr>
          <w:rFonts w:ascii="Times New Roman" w:hAnsi="Times New Roman" w:cs="Times New Roman"/>
          <w:sz w:val="28"/>
          <w:szCs w:val="28"/>
        </w:rPr>
        <w:t xml:space="preserve">Также представляет особый интерес доля сомнительных операций, регистрируемая в платежном балансе. С начала 90-х </w:t>
      </w:r>
      <w:r w:rsidR="00C866BC">
        <w:rPr>
          <w:rFonts w:ascii="Times New Roman" w:hAnsi="Times New Roman" w:cs="Times New Roman"/>
          <w:sz w:val="28"/>
          <w:szCs w:val="28"/>
        </w:rPr>
        <w:t>гг.</w:t>
      </w:r>
      <w:r w:rsidRPr="00301726">
        <w:rPr>
          <w:rFonts w:ascii="Times New Roman" w:hAnsi="Times New Roman" w:cs="Times New Roman"/>
          <w:sz w:val="28"/>
          <w:szCs w:val="28"/>
        </w:rPr>
        <w:t xml:space="preserve"> сохранялась довольно высокая доля таких операций. Их суть была установлена Банком России: это «своевременно не полученная экспортная выручка, поступившие товары и </w:t>
      </w:r>
      <w:r w:rsidRPr="00301726">
        <w:rPr>
          <w:rFonts w:ascii="Times New Roman" w:hAnsi="Times New Roman" w:cs="Times New Roman"/>
          <w:sz w:val="28"/>
          <w:szCs w:val="28"/>
        </w:rPr>
        <w:lastRenderedPageBreak/>
        <w:t>услуги в счет переводов денежных средств по импортным контрактам, переводы по фиктивным операциям с ценными бумагами» [</w:t>
      </w:r>
      <w:r w:rsidR="005765BA">
        <w:rPr>
          <w:rFonts w:ascii="Times New Roman" w:hAnsi="Times New Roman" w:cs="Times New Roman"/>
          <w:sz w:val="28"/>
          <w:szCs w:val="28"/>
        </w:rPr>
        <w:t>82</w:t>
      </w:r>
      <w:r w:rsidRPr="00301726">
        <w:rPr>
          <w:rFonts w:ascii="Times New Roman" w:hAnsi="Times New Roman" w:cs="Times New Roman"/>
          <w:sz w:val="28"/>
          <w:szCs w:val="28"/>
        </w:rPr>
        <w:t xml:space="preserve">]. </w:t>
      </w:r>
      <w:r w:rsidRPr="00301726">
        <w:rPr>
          <w:rFonts w:ascii="Times New Roman" w:eastAsia="Times New Roman" w:hAnsi="Times New Roman" w:cs="Times New Roman"/>
          <w:color w:val="000000"/>
          <w:sz w:val="28"/>
          <w:szCs w:val="28"/>
          <w:lang w:eastAsia="ru-RU"/>
        </w:rPr>
        <w:t xml:space="preserve">За период 2001-2012 гг. совокупный объем таких транзакций увеличился в 9 раз </w:t>
      </w:r>
      <w:r w:rsidRPr="00301726">
        <w:rPr>
          <w:rFonts w:ascii="Times New Roman" w:hAnsi="Times New Roman" w:cs="Times New Roman"/>
          <w:sz w:val="28"/>
          <w:szCs w:val="28"/>
        </w:rPr>
        <w:t>[</w:t>
      </w:r>
      <w:r w:rsidR="005765BA">
        <w:rPr>
          <w:rFonts w:ascii="Times New Roman" w:hAnsi="Times New Roman" w:cs="Times New Roman"/>
          <w:sz w:val="28"/>
          <w:szCs w:val="28"/>
        </w:rPr>
        <w:t>82</w:t>
      </w:r>
      <w:r w:rsidRPr="00301726">
        <w:rPr>
          <w:rFonts w:ascii="Times New Roman" w:hAnsi="Times New Roman" w:cs="Times New Roman"/>
          <w:sz w:val="28"/>
          <w:szCs w:val="28"/>
        </w:rPr>
        <w:t>]</w:t>
      </w:r>
      <w:r w:rsidRPr="00301726">
        <w:rPr>
          <w:rFonts w:ascii="Times New Roman" w:eastAsia="Times New Roman" w:hAnsi="Times New Roman" w:cs="Times New Roman"/>
          <w:color w:val="000000"/>
          <w:sz w:val="28"/>
          <w:szCs w:val="28"/>
          <w:lang w:eastAsia="ru-RU"/>
        </w:rPr>
        <w:t xml:space="preserve">. Своего пика он достиг в острой фазе кризиса 2008 г., когда его доля в общем оттоке капитала равнялась 38%. Его доля в ВВП России за последние несколько лет варьировалась с 2% до 2,5%. </w:t>
      </w:r>
    </w:p>
    <w:p w14:paraId="268A2A01" w14:textId="658298CF" w:rsidR="00880C5C" w:rsidRDefault="00880C5C" w:rsidP="006D10BF">
      <w:pPr>
        <w:spacing w:after="0" w:line="360" w:lineRule="auto"/>
        <w:ind w:right="-285" w:firstLine="709"/>
        <w:jc w:val="both"/>
        <w:rPr>
          <w:rFonts w:ascii="Times New Roman" w:eastAsia="Times New Roman" w:hAnsi="Times New Roman" w:cs="Times New Roman"/>
          <w:color w:val="000000"/>
          <w:sz w:val="28"/>
          <w:szCs w:val="28"/>
          <w:lang w:eastAsia="ru-RU"/>
        </w:rPr>
      </w:pPr>
      <w:r w:rsidRPr="00301726">
        <w:rPr>
          <w:rFonts w:ascii="Times New Roman" w:eastAsia="Times New Roman" w:hAnsi="Times New Roman" w:cs="Times New Roman"/>
          <w:color w:val="000000"/>
          <w:sz w:val="28"/>
          <w:szCs w:val="28"/>
          <w:lang w:eastAsia="ru-RU"/>
        </w:rPr>
        <w:t xml:space="preserve">Значительная часть сомнительных операций проходила по схемам фиктивного импорта. Известно, что значительная часть объема таких транзакций осуществляется при помощи создания фирм-однодневок и аффилированных фирм. Логично продолжить, что для выгодного функционирования подобных схем необходимо использовать офшорную юрисдикцию, которая предложила бы простые условия ведения бизнеса и минимальное налогообложение. Незаконные финансовые операции, проводимые через офшоры, имели целью сокрыть </w:t>
      </w:r>
      <w:proofErr w:type="spellStart"/>
      <w:r w:rsidRPr="00301726">
        <w:rPr>
          <w:rFonts w:ascii="Times New Roman" w:eastAsia="Times New Roman" w:hAnsi="Times New Roman" w:cs="Times New Roman"/>
          <w:color w:val="000000"/>
          <w:sz w:val="28"/>
          <w:szCs w:val="28"/>
          <w:lang w:eastAsia="ru-RU"/>
        </w:rPr>
        <w:t>выгодополучателей</w:t>
      </w:r>
      <w:proofErr w:type="spellEnd"/>
      <w:r w:rsidRPr="00301726">
        <w:rPr>
          <w:rFonts w:ascii="Times New Roman" w:eastAsia="Times New Roman" w:hAnsi="Times New Roman" w:cs="Times New Roman"/>
          <w:color w:val="000000"/>
          <w:sz w:val="28"/>
          <w:szCs w:val="28"/>
          <w:lang w:eastAsia="ru-RU"/>
        </w:rPr>
        <w:t xml:space="preserve"> сделок, обеспечить анонимность. Как правило, с такими транзакциями связаны криминальные и серые мотивы, в том числе: оплата за поставки наркотиков, откаты и в</w:t>
      </w:r>
      <w:r w:rsidR="00156047">
        <w:rPr>
          <w:rFonts w:ascii="Times New Roman" w:eastAsia="Times New Roman" w:hAnsi="Times New Roman" w:cs="Times New Roman"/>
          <w:color w:val="000000"/>
          <w:sz w:val="28"/>
          <w:szCs w:val="28"/>
          <w:lang w:eastAsia="ru-RU"/>
        </w:rPr>
        <w:t>з</w:t>
      </w:r>
      <w:r w:rsidRPr="00301726">
        <w:rPr>
          <w:rFonts w:ascii="Times New Roman" w:eastAsia="Times New Roman" w:hAnsi="Times New Roman" w:cs="Times New Roman"/>
          <w:color w:val="000000"/>
          <w:sz w:val="28"/>
          <w:szCs w:val="28"/>
          <w:lang w:eastAsia="ru-RU"/>
        </w:rPr>
        <w:t>ятки чиновникам и менеджерам, ф</w:t>
      </w:r>
      <w:r w:rsidR="00156047">
        <w:rPr>
          <w:rFonts w:ascii="Times New Roman" w:eastAsia="Times New Roman" w:hAnsi="Times New Roman" w:cs="Times New Roman"/>
          <w:color w:val="000000"/>
          <w:sz w:val="28"/>
          <w:szCs w:val="28"/>
          <w:lang w:eastAsia="ru-RU"/>
        </w:rPr>
        <w:t>инансирование серого импорта и</w:t>
      </w:r>
      <w:r w:rsidRPr="00301726">
        <w:rPr>
          <w:rFonts w:ascii="Times New Roman" w:eastAsia="Times New Roman" w:hAnsi="Times New Roman" w:cs="Times New Roman"/>
          <w:color w:val="000000"/>
          <w:sz w:val="28"/>
          <w:szCs w:val="28"/>
          <w:lang w:eastAsia="ru-RU"/>
        </w:rPr>
        <w:t xml:space="preserve"> схем</w:t>
      </w:r>
      <w:r w:rsidR="00156047">
        <w:rPr>
          <w:rFonts w:ascii="Times New Roman" w:eastAsia="Times New Roman" w:hAnsi="Times New Roman" w:cs="Times New Roman"/>
          <w:color w:val="000000"/>
          <w:sz w:val="28"/>
          <w:szCs w:val="28"/>
          <w:lang w:eastAsia="ru-RU"/>
        </w:rPr>
        <w:t>ы</w:t>
      </w:r>
      <w:r w:rsidRPr="00301726">
        <w:rPr>
          <w:rFonts w:ascii="Times New Roman" w:eastAsia="Times New Roman" w:hAnsi="Times New Roman" w:cs="Times New Roman"/>
          <w:color w:val="000000"/>
          <w:sz w:val="28"/>
          <w:szCs w:val="28"/>
          <w:lang w:eastAsia="ru-RU"/>
        </w:rPr>
        <w:t xml:space="preserve"> по уклонению от уплаты налогов. </w:t>
      </w:r>
    </w:p>
    <w:p w14:paraId="5E2D256D" w14:textId="77777777" w:rsidR="005765BA" w:rsidRDefault="005765BA" w:rsidP="006D10BF">
      <w:pPr>
        <w:spacing w:after="0" w:line="360" w:lineRule="auto"/>
        <w:ind w:right="-285" w:firstLine="709"/>
        <w:jc w:val="both"/>
        <w:rPr>
          <w:rFonts w:ascii="Times New Roman" w:eastAsia="Times New Roman" w:hAnsi="Times New Roman" w:cs="Times New Roman"/>
          <w:color w:val="000000"/>
          <w:sz w:val="28"/>
          <w:szCs w:val="28"/>
          <w:lang w:eastAsia="ru-RU"/>
        </w:rPr>
      </w:pPr>
    </w:p>
    <w:p w14:paraId="1D7A3624" w14:textId="2182C5F2" w:rsidR="00880C5C" w:rsidRDefault="00730BC3" w:rsidP="006D10BF">
      <w:pPr>
        <w:spacing w:after="0" w:line="36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Рисунок</w:t>
      </w:r>
      <w:r w:rsidR="00880C5C">
        <w:rPr>
          <w:rFonts w:ascii="Times New Roman" w:hAnsi="Times New Roman" w:cs="Times New Roman"/>
          <w:i/>
          <w:sz w:val="24"/>
          <w:szCs w:val="28"/>
        </w:rPr>
        <w:t xml:space="preserve"> </w:t>
      </w:r>
      <w:r w:rsidR="009368AD">
        <w:rPr>
          <w:rFonts w:ascii="Times New Roman" w:hAnsi="Times New Roman" w:cs="Times New Roman"/>
          <w:i/>
          <w:sz w:val="24"/>
          <w:szCs w:val="28"/>
        </w:rPr>
        <w:t>2.5</w:t>
      </w:r>
      <w:r w:rsidR="00880C5C">
        <w:rPr>
          <w:rFonts w:ascii="Times New Roman" w:hAnsi="Times New Roman" w:cs="Times New Roman"/>
          <w:i/>
          <w:sz w:val="24"/>
          <w:szCs w:val="28"/>
        </w:rPr>
        <w:t>. Сомнительные операции 2010-2015, млн долл.</w:t>
      </w:r>
    </w:p>
    <w:p w14:paraId="4C36534E" w14:textId="77777777" w:rsidR="00880C5C" w:rsidRPr="00301726" w:rsidRDefault="00880C5C" w:rsidP="006D10BF">
      <w:pPr>
        <w:spacing w:after="0" w:line="360" w:lineRule="auto"/>
        <w:ind w:right="-285" w:firstLine="709"/>
        <w:jc w:val="both"/>
        <w:rPr>
          <w:rFonts w:ascii="Times New Roman" w:eastAsia="Times New Roman" w:hAnsi="Times New Roman" w:cs="Times New Roman"/>
          <w:color w:val="000000"/>
          <w:sz w:val="28"/>
          <w:szCs w:val="28"/>
          <w:lang w:eastAsia="ru-RU"/>
        </w:rPr>
      </w:pPr>
      <w:r w:rsidRPr="00301726">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6E2B4ABB" wp14:editId="583964C8">
                <wp:simplePos x="0" y="0"/>
                <wp:positionH relativeFrom="column">
                  <wp:posOffset>3425860</wp:posOffset>
                </wp:positionH>
                <wp:positionV relativeFrom="paragraph">
                  <wp:posOffset>40863</wp:posOffset>
                </wp:positionV>
                <wp:extent cx="2841625" cy="2347355"/>
                <wp:effectExtent l="19050" t="19050" r="15875" b="15240"/>
                <wp:wrapNone/>
                <wp:docPr id="11" name="Группа 11"/>
                <wp:cNvGraphicFramePr/>
                <a:graphic xmlns:a="http://schemas.openxmlformats.org/drawingml/2006/main">
                  <a:graphicData uri="http://schemas.microsoft.com/office/word/2010/wordprocessingGroup">
                    <wpg:wgp>
                      <wpg:cNvGrpSpPr/>
                      <wpg:grpSpPr>
                        <a:xfrm>
                          <a:off x="0" y="0"/>
                          <a:ext cx="2841625" cy="2347355"/>
                          <a:chOff x="0" y="0"/>
                          <a:chExt cx="2841625" cy="2232454"/>
                        </a:xfrm>
                      </wpg:grpSpPr>
                      <wpg:graphicFrame>
                        <wpg:cNvPr id="9" name="Диаграмма 9">
                          <a:extLst>
                            <a:ext uri="{FF2B5EF4-FFF2-40B4-BE49-F238E27FC236}">
                              <a16:creationId xmlns:a16="http://schemas.microsoft.com/office/drawing/2014/main" id="{A12ED599-8156-4512-84CE-46B6AA7E0866}"/>
                            </a:ext>
                          </a:extLst>
                        </wpg:cNvPr>
                        <wpg:cNvFrPr/>
                        <wpg:xfrm>
                          <a:off x="0" y="0"/>
                          <a:ext cx="2841625" cy="1671320"/>
                        </wpg:xfrm>
                        <a:graphic>
                          <a:graphicData uri="http://schemas.openxmlformats.org/drawingml/2006/chart">
                            <c:chart xmlns:c="http://schemas.openxmlformats.org/drawingml/2006/chart" xmlns:r="http://schemas.openxmlformats.org/officeDocument/2006/relationships" r:id="rId20"/>
                          </a:graphicData>
                        </a:graphic>
                      </wpg:graphicFrame>
                      <wps:wsp>
                        <wps:cNvPr id="10" name="Половина рамки 10"/>
                        <wps:cNvSpPr/>
                        <wps:spPr>
                          <a:xfrm rot="10800000" flipH="1">
                            <a:off x="0" y="1252151"/>
                            <a:ext cx="49427" cy="980303"/>
                          </a:xfrm>
                          <a:prstGeom prst="halfFram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AAB2B5" id="Группа 11" o:spid="_x0000_s1026" style="position:absolute;margin-left:269.75pt;margin-top:3.2pt;width:223.75pt;height:184.85pt;z-index:251660288;mso-height-relative:margin" coordsize="28416,2232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9" o:spid="_x0000_s1027" type="#_x0000_t75" style="position:absolute;left:-121;top:-115;width:28711;height:16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">
                  <v:imagedata r:id="rId21" o:title=""/>
                  <o:lock v:ext="edit" aspectratio="f"/>
                </v:shape>
                <v:shape id="Половина рамки 10" o:spid="_x0000_s1028" style="position:absolute;top:12521;width:494;height:9803;rotation:180;flip:x;visibility:visible;mso-wrap-style:square;v-text-anchor:middle" coordsize="49427,98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" path="m,l49427,r-831,16476l16476,16476r,637063l,980303,,xe" fillcolor="red" strokecolor="red" strokeweight="1pt">
                  <v:stroke joinstyle="miter"/>
                  <v:path arrowok="t" o:connecttype="custom" o:connectlocs="0,0;49427,0;48596,16476;16476,16476;16476,653539;0,980303;0,0" o:connectangles="0,0,0,0,0,0,0"/>
                </v:shape>
              </v:group>
            </w:pict>
          </mc:Fallback>
        </mc:AlternateContent>
      </w:r>
    </w:p>
    <w:p w14:paraId="5B26B5F8" w14:textId="77777777" w:rsidR="00880C5C" w:rsidRPr="00301726" w:rsidRDefault="00880C5C" w:rsidP="006D10BF">
      <w:pPr>
        <w:spacing w:after="0" w:line="360" w:lineRule="auto"/>
        <w:ind w:right="-285" w:firstLine="709"/>
        <w:jc w:val="both"/>
        <w:rPr>
          <w:rFonts w:ascii="Times New Roman" w:eastAsia="Times New Roman" w:hAnsi="Times New Roman" w:cs="Times New Roman"/>
          <w:color w:val="000000"/>
          <w:sz w:val="28"/>
          <w:szCs w:val="28"/>
          <w:lang w:eastAsia="ru-RU"/>
        </w:rPr>
      </w:pPr>
      <w:r w:rsidRPr="00301726">
        <w:rPr>
          <w:rFonts w:ascii="Times New Roman" w:hAnsi="Times New Roman" w:cs="Times New Roman"/>
          <w:noProof/>
          <w:sz w:val="28"/>
          <w:szCs w:val="28"/>
          <w:lang w:eastAsia="ru-RU"/>
        </w:rPr>
        <w:drawing>
          <wp:inline distT="0" distB="0" distL="0" distR="0" wp14:anchorId="3B8D97B0" wp14:editId="2CDC381B">
            <wp:extent cx="4473146" cy="2248930"/>
            <wp:effectExtent l="0" t="0" r="3810" b="18415"/>
            <wp:docPr id="8" name="Диаграмма 8">
              <a:extLst xmlns:a="http://schemas.openxmlformats.org/drawingml/2006/main">
                <a:ext uri="{FF2B5EF4-FFF2-40B4-BE49-F238E27FC236}">
                  <a16:creationId xmlns:a16="http://schemas.microsoft.com/office/drawing/2014/main" id="{CB7C3C6F-E036-4551-82A8-FAFF4F280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1FD4BD" w14:textId="4C793546" w:rsidR="00880C5C" w:rsidRDefault="00880C5C" w:rsidP="006D10BF">
      <w:pPr>
        <w:spacing w:after="0" w:line="360" w:lineRule="auto"/>
        <w:ind w:right="-285" w:firstLine="709"/>
        <w:jc w:val="both"/>
        <w:rPr>
          <w:rFonts w:ascii="Times New Roman" w:eastAsia="Times New Roman" w:hAnsi="Times New Roman" w:cs="Times New Roman"/>
          <w:color w:val="000000"/>
          <w:sz w:val="28"/>
          <w:szCs w:val="28"/>
          <w:lang w:eastAsia="ru-RU"/>
        </w:rPr>
      </w:pPr>
      <w:r w:rsidRPr="00301726">
        <w:rPr>
          <w:rFonts w:ascii="Times New Roman" w:eastAsia="Times New Roman" w:hAnsi="Times New Roman" w:cs="Times New Roman"/>
          <w:color w:val="000000"/>
          <w:sz w:val="28"/>
          <w:szCs w:val="28"/>
          <w:lang w:eastAsia="ru-RU"/>
        </w:rPr>
        <w:t>Согласно данным платежного баланса, с 2012 г. (</w:t>
      </w:r>
      <w:r w:rsidR="00730BC3">
        <w:rPr>
          <w:rFonts w:ascii="Times New Roman" w:eastAsia="Times New Roman" w:hAnsi="Times New Roman" w:cs="Times New Roman"/>
          <w:color w:val="000000"/>
          <w:sz w:val="28"/>
          <w:szCs w:val="28"/>
          <w:lang w:eastAsia="ru-RU"/>
        </w:rPr>
        <w:t>Рисунок</w:t>
      </w:r>
      <w:r w:rsidRPr="00301726">
        <w:rPr>
          <w:rFonts w:ascii="Times New Roman" w:eastAsia="Times New Roman" w:hAnsi="Times New Roman" w:cs="Times New Roman"/>
          <w:color w:val="000000"/>
          <w:sz w:val="28"/>
          <w:szCs w:val="28"/>
          <w:lang w:eastAsia="ru-RU"/>
        </w:rPr>
        <w:t xml:space="preserve"> </w:t>
      </w:r>
      <w:r w:rsidR="009368AD">
        <w:rPr>
          <w:rFonts w:ascii="Times New Roman" w:eastAsia="Times New Roman" w:hAnsi="Times New Roman" w:cs="Times New Roman"/>
          <w:color w:val="000000"/>
          <w:sz w:val="28"/>
          <w:szCs w:val="28"/>
          <w:lang w:eastAsia="ru-RU"/>
        </w:rPr>
        <w:t>2.5</w:t>
      </w:r>
      <w:r w:rsidRPr="00301726">
        <w:rPr>
          <w:rFonts w:ascii="Times New Roman" w:eastAsia="Times New Roman" w:hAnsi="Times New Roman" w:cs="Times New Roman"/>
          <w:color w:val="000000"/>
          <w:sz w:val="28"/>
          <w:szCs w:val="28"/>
          <w:lang w:eastAsia="ru-RU"/>
        </w:rPr>
        <w:t xml:space="preserve">) отмечается постепенное сокращение доли сомнительных операций. Вероятно, это связано с </w:t>
      </w:r>
      <w:r w:rsidRPr="00301726">
        <w:rPr>
          <w:rFonts w:ascii="Times New Roman" w:eastAsia="Times New Roman" w:hAnsi="Times New Roman" w:cs="Times New Roman"/>
          <w:color w:val="000000"/>
          <w:sz w:val="28"/>
          <w:szCs w:val="28"/>
          <w:lang w:eastAsia="ru-RU"/>
        </w:rPr>
        <w:lastRenderedPageBreak/>
        <w:t xml:space="preserve">жесткой надзорной деятельностью </w:t>
      </w:r>
      <w:r w:rsidR="00C866BC">
        <w:rPr>
          <w:rFonts w:ascii="Times New Roman" w:eastAsia="Times New Roman" w:hAnsi="Times New Roman" w:cs="Times New Roman"/>
          <w:color w:val="000000"/>
          <w:sz w:val="28"/>
          <w:szCs w:val="28"/>
          <w:lang w:eastAsia="ru-RU"/>
        </w:rPr>
        <w:t>Банка России</w:t>
      </w:r>
      <w:r w:rsidRPr="00301726">
        <w:rPr>
          <w:rFonts w:ascii="Times New Roman" w:eastAsia="Times New Roman" w:hAnsi="Times New Roman" w:cs="Times New Roman"/>
          <w:color w:val="000000"/>
          <w:sz w:val="28"/>
          <w:szCs w:val="28"/>
          <w:lang w:eastAsia="ru-RU"/>
        </w:rPr>
        <w:t>: ликвидации банков, замеченных в осуществлении такого рода транзакций, а также обязательном валютном контроле всех трансграничных переводов физических лиц. По официальной статистике, объем сомнительный операций за первое полугодие 2016 г. оказался более чем в два раза меньше объема аналогичного периода предшествующего года. Тем не менее, не надо забывать, что при данной позитивной динамике, стало быть, активизировались старые схемы обналичивания и вывода средств [</w:t>
      </w:r>
      <w:r w:rsidR="005765BA">
        <w:rPr>
          <w:rFonts w:ascii="Times New Roman" w:eastAsia="Times New Roman" w:hAnsi="Times New Roman" w:cs="Times New Roman"/>
          <w:color w:val="000000"/>
          <w:sz w:val="28"/>
          <w:szCs w:val="28"/>
          <w:lang w:eastAsia="ru-RU"/>
        </w:rPr>
        <w:t>59</w:t>
      </w:r>
      <w:r w:rsidRPr="00301726">
        <w:rPr>
          <w:rFonts w:ascii="Times New Roman" w:eastAsia="Times New Roman" w:hAnsi="Times New Roman" w:cs="Times New Roman"/>
          <w:color w:val="000000"/>
          <w:sz w:val="28"/>
          <w:szCs w:val="28"/>
          <w:lang w:eastAsia="ru-RU"/>
        </w:rPr>
        <w:t>].</w:t>
      </w:r>
    </w:p>
    <w:p w14:paraId="58E5C637" w14:textId="77777777" w:rsidR="00916AB5" w:rsidRDefault="00880C5C" w:rsidP="006D10BF">
      <w:pPr>
        <w:spacing w:after="0" w:line="360" w:lineRule="auto"/>
        <w:ind w:right="-285" w:firstLine="709"/>
        <w:jc w:val="both"/>
        <w:rPr>
          <w:rFonts w:ascii="Times New Roman" w:eastAsia="Times New Roman" w:hAnsi="Times New Roman" w:cs="Times New Roman"/>
          <w:color w:val="000000"/>
          <w:sz w:val="28"/>
          <w:szCs w:val="28"/>
          <w:lang w:eastAsia="ru-RU"/>
        </w:rPr>
      </w:pPr>
      <w:bookmarkStart w:id="21" w:name="_Hlk482824499"/>
      <w:r>
        <w:rPr>
          <w:rFonts w:ascii="Times New Roman" w:eastAsia="Times New Roman" w:hAnsi="Times New Roman" w:cs="Times New Roman"/>
          <w:color w:val="000000"/>
          <w:sz w:val="28"/>
          <w:szCs w:val="28"/>
          <w:lang w:eastAsia="ru-RU"/>
        </w:rPr>
        <w:t>Делая вывод, нужно сказать, что главный минус использования какого-либо из вышеуказанных показателей в статистическом и эконометрическом анализе – их обобщенность. Отсутствие адресности оттока капитала и сложность факторного анализа.</w:t>
      </w:r>
      <w:bookmarkStart w:id="22" w:name="_Toc480367723"/>
    </w:p>
    <w:bookmarkEnd w:id="21"/>
    <w:p w14:paraId="388CC6EC" w14:textId="30C50C44" w:rsidR="00880C5C" w:rsidRPr="00156047" w:rsidRDefault="00880C5C" w:rsidP="006D10BF">
      <w:pPr>
        <w:spacing w:after="0" w:line="360" w:lineRule="auto"/>
        <w:ind w:right="-285" w:firstLine="709"/>
        <w:jc w:val="both"/>
        <w:rPr>
          <w:rFonts w:ascii="Times New Roman" w:eastAsia="Times New Roman" w:hAnsi="Times New Roman" w:cs="Times New Roman"/>
          <w:b/>
          <w:color w:val="000000"/>
          <w:sz w:val="28"/>
          <w:szCs w:val="28"/>
          <w:lang w:eastAsia="ru-RU"/>
        </w:rPr>
      </w:pPr>
      <w:r w:rsidRPr="00916AB5">
        <w:rPr>
          <w:rFonts w:ascii="Times New Roman" w:eastAsia="Times New Roman" w:hAnsi="Times New Roman" w:cs="Times New Roman"/>
          <w:b/>
          <w:color w:val="000000"/>
          <w:sz w:val="28"/>
          <w:szCs w:val="28"/>
          <w:lang w:eastAsia="ru-RU"/>
        </w:rPr>
        <w:t>Количество крупнейших компаний России, использующих офшорные юрисдикции</w:t>
      </w:r>
      <w:bookmarkEnd w:id="22"/>
      <w:r w:rsidR="00156047">
        <w:rPr>
          <w:rFonts w:ascii="Times New Roman" w:eastAsia="Times New Roman" w:hAnsi="Times New Roman" w:cs="Times New Roman"/>
          <w:b/>
          <w:color w:val="000000"/>
          <w:sz w:val="28"/>
          <w:szCs w:val="28"/>
          <w:lang w:eastAsia="ru-RU"/>
        </w:rPr>
        <w:t xml:space="preserve">. </w:t>
      </w:r>
      <w:r w:rsidRPr="00301726">
        <w:rPr>
          <w:rFonts w:ascii="Times New Roman" w:hAnsi="Times New Roman" w:cs="Times New Roman"/>
          <w:sz w:val="28"/>
          <w:szCs w:val="28"/>
          <w:lang w:eastAsia="ru-RU"/>
        </w:rPr>
        <w:t xml:space="preserve">Рейтинг РБК 500 крупнейших компаний России публикуется раз в год, начиная с 2015 г. </w:t>
      </w:r>
      <w:r>
        <w:rPr>
          <w:rFonts w:ascii="Times New Roman" w:hAnsi="Times New Roman" w:cs="Times New Roman"/>
          <w:sz w:val="28"/>
          <w:szCs w:val="28"/>
          <w:lang w:eastAsia="ru-RU"/>
        </w:rPr>
        <w:t>Он формируется по величине выручки компании</w:t>
      </w:r>
      <w:r w:rsidRPr="00301726">
        <w:rPr>
          <w:rFonts w:ascii="Times New Roman" w:hAnsi="Times New Roman" w:cs="Times New Roman"/>
          <w:sz w:val="28"/>
          <w:szCs w:val="28"/>
          <w:lang w:eastAsia="ru-RU"/>
        </w:rPr>
        <w:t>. В 2015 г. совокупная выручка участников рейтинга составила 77% ВВП страны [</w:t>
      </w:r>
      <w:r w:rsidR="002B5D5D">
        <w:rPr>
          <w:rFonts w:ascii="Times New Roman" w:hAnsi="Times New Roman" w:cs="Times New Roman"/>
          <w:sz w:val="28"/>
          <w:szCs w:val="28"/>
          <w:lang w:eastAsia="ru-RU"/>
        </w:rPr>
        <w:t>91</w:t>
      </w:r>
      <w:r w:rsidRPr="00301726">
        <w:rPr>
          <w:rFonts w:ascii="Times New Roman" w:hAnsi="Times New Roman" w:cs="Times New Roman"/>
          <w:sz w:val="28"/>
          <w:szCs w:val="28"/>
          <w:lang w:eastAsia="ru-RU"/>
        </w:rPr>
        <w:t xml:space="preserve">]. Согласно результатам за 2015 г., </w:t>
      </w:r>
      <w:r>
        <w:rPr>
          <w:rFonts w:ascii="Times New Roman" w:hAnsi="Times New Roman" w:cs="Times New Roman"/>
          <w:sz w:val="28"/>
          <w:szCs w:val="28"/>
          <w:lang w:eastAsia="ru-RU"/>
        </w:rPr>
        <w:t xml:space="preserve">чуть менее половины (47%) </w:t>
      </w:r>
      <w:r w:rsidRPr="00301726">
        <w:rPr>
          <w:rFonts w:ascii="Times New Roman" w:hAnsi="Times New Roman" w:cs="Times New Roman"/>
          <w:sz w:val="28"/>
          <w:szCs w:val="28"/>
          <w:lang w:eastAsia="ru-RU"/>
        </w:rPr>
        <w:t>компаний</w:t>
      </w:r>
      <w:r>
        <w:rPr>
          <w:rFonts w:ascii="Times New Roman" w:hAnsi="Times New Roman" w:cs="Times New Roman"/>
          <w:sz w:val="28"/>
          <w:szCs w:val="28"/>
          <w:lang w:eastAsia="ru-RU"/>
        </w:rPr>
        <w:t xml:space="preserve"> являются российскими резидентами</w:t>
      </w:r>
      <w:r w:rsidRPr="00301726">
        <w:rPr>
          <w:rFonts w:ascii="Times New Roman" w:hAnsi="Times New Roman" w:cs="Times New Roman"/>
          <w:sz w:val="28"/>
          <w:szCs w:val="28"/>
          <w:lang w:eastAsia="ru-RU"/>
        </w:rPr>
        <w:t>. Принимая во внимание, что в это число входит 87 государственных компаний, которые не могут выбирать, остается 152 компании, местом регистрации которых является Россия. Из оставшихся – 183 частные компании с иностранной юрисдикцией, одна иностранная компания (</w:t>
      </w:r>
      <w:r w:rsidRPr="00301726">
        <w:rPr>
          <w:rFonts w:ascii="Times New Roman" w:hAnsi="Times New Roman" w:cs="Times New Roman"/>
          <w:sz w:val="28"/>
          <w:szCs w:val="28"/>
          <w:lang w:val="en-US" w:eastAsia="ru-RU"/>
        </w:rPr>
        <w:t>VimpelCom</w:t>
      </w:r>
      <w:r w:rsidRPr="00301726">
        <w:rPr>
          <w:rFonts w:ascii="Times New Roman" w:hAnsi="Times New Roman" w:cs="Times New Roman"/>
          <w:sz w:val="28"/>
          <w:szCs w:val="28"/>
          <w:lang w:eastAsia="ru-RU"/>
        </w:rPr>
        <w:t xml:space="preserve">) и 38, которые являются резидентами иностранных государств через компании-оболочки (такие, как </w:t>
      </w:r>
      <w:r w:rsidRPr="00301726">
        <w:rPr>
          <w:rFonts w:ascii="Times New Roman" w:hAnsi="Times New Roman" w:cs="Times New Roman"/>
          <w:sz w:val="28"/>
          <w:szCs w:val="28"/>
          <w:lang w:val="en-US" w:eastAsia="ru-RU"/>
        </w:rPr>
        <w:t>Yandex</w:t>
      </w:r>
      <w:r w:rsidRPr="00301726">
        <w:rPr>
          <w:rFonts w:ascii="Times New Roman" w:hAnsi="Times New Roman" w:cs="Times New Roman"/>
          <w:sz w:val="28"/>
          <w:szCs w:val="28"/>
          <w:lang w:eastAsia="ru-RU"/>
        </w:rPr>
        <w:t xml:space="preserve"> </w:t>
      </w:r>
      <w:r w:rsidRPr="00301726">
        <w:rPr>
          <w:rFonts w:ascii="Times New Roman" w:hAnsi="Times New Roman" w:cs="Times New Roman"/>
          <w:sz w:val="28"/>
          <w:szCs w:val="28"/>
          <w:lang w:val="en-US" w:eastAsia="ru-RU"/>
        </w:rPr>
        <w:t>N</w:t>
      </w:r>
      <w:r w:rsidRPr="00301726">
        <w:rPr>
          <w:rFonts w:ascii="Times New Roman" w:hAnsi="Times New Roman" w:cs="Times New Roman"/>
          <w:sz w:val="28"/>
          <w:szCs w:val="28"/>
          <w:lang w:eastAsia="ru-RU"/>
        </w:rPr>
        <w:t>.</w:t>
      </w:r>
      <w:r w:rsidRPr="00301726">
        <w:rPr>
          <w:rFonts w:ascii="Times New Roman" w:hAnsi="Times New Roman" w:cs="Times New Roman"/>
          <w:sz w:val="28"/>
          <w:szCs w:val="28"/>
          <w:lang w:val="en-US" w:eastAsia="ru-RU"/>
        </w:rPr>
        <w:t>V</w:t>
      </w:r>
      <w:r w:rsidRPr="00301726">
        <w:rPr>
          <w:rFonts w:ascii="Times New Roman" w:hAnsi="Times New Roman" w:cs="Times New Roman"/>
          <w:sz w:val="28"/>
          <w:szCs w:val="28"/>
          <w:lang w:eastAsia="ru-RU"/>
        </w:rPr>
        <w:t xml:space="preserve">. и </w:t>
      </w:r>
      <w:r w:rsidRPr="00301726">
        <w:rPr>
          <w:rFonts w:ascii="Times New Roman" w:hAnsi="Times New Roman" w:cs="Times New Roman"/>
          <w:sz w:val="28"/>
          <w:szCs w:val="28"/>
          <w:lang w:val="en-US" w:eastAsia="ru-RU"/>
        </w:rPr>
        <w:t>United</w:t>
      </w:r>
      <w:r w:rsidRPr="00301726">
        <w:rPr>
          <w:rFonts w:ascii="Times New Roman" w:hAnsi="Times New Roman" w:cs="Times New Roman"/>
          <w:sz w:val="28"/>
          <w:szCs w:val="28"/>
          <w:lang w:eastAsia="ru-RU"/>
        </w:rPr>
        <w:t xml:space="preserve"> </w:t>
      </w:r>
      <w:r w:rsidRPr="00301726">
        <w:rPr>
          <w:rFonts w:ascii="Times New Roman" w:hAnsi="Times New Roman" w:cs="Times New Roman"/>
          <w:sz w:val="28"/>
          <w:szCs w:val="28"/>
          <w:lang w:val="en-US" w:eastAsia="ru-RU"/>
        </w:rPr>
        <w:t>Company</w:t>
      </w:r>
      <w:r w:rsidRPr="00301726">
        <w:rPr>
          <w:rFonts w:ascii="Times New Roman" w:hAnsi="Times New Roman" w:cs="Times New Roman"/>
          <w:sz w:val="28"/>
          <w:szCs w:val="28"/>
          <w:lang w:eastAsia="ru-RU"/>
        </w:rPr>
        <w:t xml:space="preserve"> </w:t>
      </w:r>
      <w:r w:rsidRPr="00301726">
        <w:rPr>
          <w:rFonts w:ascii="Times New Roman" w:hAnsi="Times New Roman" w:cs="Times New Roman"/>
          <w:sz w:val="28"/>
          <w:szCs w:val="28"/>
          <w:lang w:val="en-US" w:eastAsia="ru-RU"/>
        </w:rPr>
        <w:t>RUSAL</w:t>
      </w:r>
      <w:r w:rsidRPr="003017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Также есть</w:t>
      </w:r>
      <w:r w:rsidRPr="00301726">
        <w:rPr>
          <w:rFonts w:ascii="Times New Roman" w:hAnsi="Times New Roman" w:cs="Times New Roman"/>
          <w:sz w:val="28"/>
          <w:szCs w:val="28"/>
          <w:lang w:eastAsia="ru-RU"/>
        </w:rPr>
        <w:t xml:space="preserve"> 40 компаний, которые не раскрыли собственную юрисдикцию. В итоге, как минимум</w:t>
      </w:r>
      <w:r>
        <w:rPr>
          <w:rFonts w:ascii="Times New Roman" w:hAnsi="Times New Roman" w:cs="Times New Roman"/>
          <w:sz w:val="28"/>
          <w:szCs w:val="28"/>
          <w:lang w:eastAsia="ru-RU"/>
        </w:rPr>
        <w:t>,</w:t>
      </w:r>
      <w:r w:rsidRPr="00301726">
        <w:rPr>
          <w:rFonts w:ascii="Times New Roman" w:hAnsi="Times New Roman" w:cs="Times New Roman"/>
          <w:sz w:val="28"/>
          <w:szCs w:val="28"/>
          <w:lang w:eastAsia="ru-RU"/>
        </w:rPr>
        <w:t xml:space="preserve"> 222 компании с зарубежной регистрацией противостоят 152, добровольно выбравшим российскую юрисдикцию</w:t>
      </w:r>
      <w:r w:rsidR="002B5D5D">
        <w:rPr>
          <w:rFonts w:ascii="Times New Roman" w:hAnsi="Times New Roman" w:cs="Times New Roman"/>
          <w:sz w:val="28"/>
          <w:szCs w:val="28"/>
          <w:lang w:eastAsia="ru-RU"/>
        </w:rPr>
        <w:t xml:space="preserve"> </w:t>
      </w:r>
      <w:r w:rsidR="002B5D5D" w:rsidRPr="00301726">
        <w:rPr>
          <w:rFonts w:ascii="Times New Roman" w:hAnsi="Times New Roman" w:cs="Times New Roman"/>
          <w:sz w:val="28"/>
          <w:szCs w:val="28"/>
          <w:lang w:eastAsia="ru-RU"/>
        </w:rPr>
        <w:t>[</w:t>
      </w:r>
      <w:r w:rsidR="002B5D5D">
        <w:rPr>
          <w:rFonts w:ascii="Times New Roman" w:hAnsi="Times New Roman" w:cs="Times New Roman"/>
          <w:sz w:val="28"/>
          <w:szCs w:val="28"/>
          <w:lang w:eastAsia="ru-RU"/>
        </w:rPr>
        <w:t>89</w:t>
      </w:r>
      <w:r w:rsidR="002B5D5D" w:rsidRPr="00301726">
        <w:rPr>
          <w:rFonts w:ascii="Times New Roman" w:hAnsi="Times New Roman" w:cs="Times New Roman"/>
          <w:sz w:val="28"/>
          <w:szCs w:val="28"/>
          <w:lang w:eastAsia="ru-RU"/>
        </w:rPr>
        <w:t>]</w:t>
      </w:r>
      <w:r w:rsidRPr="00301726">
        <w:rPr>
          <w:rFonts w:ascii="Times New Roman" w:hAnsi="Times New Roman" w:cs="Times New Roman"/>
          <w:sz w:val="28"/>
          <w:szCs w:val="28"/>
          <w:lang w:eastAsia="ru-RU"/>
        </w:rPr>
        <w:t>.</w:t>
      </w:r>
    </w:p>
    <w:p w14:paraId="0BB82B92" w14:textId="77777777" w:rsidR="00880C5C" w:rsidRDefault="00880C5C" w:rsidP="006D10BF">
      <w:pPr>
        <w:spacing w:after="0" w:line="360" w:lineRule="auto"/>
        <w:ind w:right="-28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этом, почти все компании с иностранной юрисдикцией </w:t>
      </w:r>
      <w:r w:rsidRPr="00301726">
        <w:rPr>
          <w:rFonts w:ascii="Times New Roman" w:hAnsi="Times New Roman" w:cs="Times New Roman"/>
          <w:sz w:val="28"/>
          <w:szCs w:val="28"/>
          <w:lang w:eastAsia="ru-RU"/>
        </w:rPr>
        <w:t xml:space="preserve">относятся к офшорным зонам. Наибольшей популярностью пользуется Кипр (136 компаний), обогнавший Нидерланды (21 компания) и Британские Виргинские острова (14 </w:t>
      </w:r>
      <w:r w:rsidRPr="00301726">
        <w:rPr>
          <w:rFonts w:ascii="Times New Roman" w:hAnsi="Times New Roman" w:cs="Times New Roman"/>
          <w:sz w:val="28"/>
          <w:szCs w:val="28"/>
          <w:lang w:eastAsia="ru-RU"/>
        </w:rPr>
        <w:lastRenderedPageBreak/>
        <w:t>компаний). Далее следует Люксембург и Швейцария (по 7 компаний, соответственно), а также Великобритания (5 компаний).</w:t>
      </w:r>
    </w:p>
    <w:p w14:paraId="336C3FBB" w14:textId="258FBEDA" w:rsidR="00880C5C"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Делая вывод о целесообразности использования данного показателя, нужно учесть, что количество крупнейших компаний России было приведено рейтингом только в течение двух лет, а детальный анализ представляется сложным. В результате, </w:t>
      </w:r>
      <w:r w:rsidRPr="00301726">
        <w:rPr>
          <w:rFonts w:ascii="Times New Roman" w:hAnsi="Times New Roman" w:cs="Times New Roman"/>
          <w:sz w:val="28"/>
          <w:szCs w:val="28"/>
        </w:rPr>
        <w:t>показатель «Трансграничные переводы физических лиц (резидентов и нерезидентов) из России в страны, которые считаются офшорными зонами»</w:t>
      </w:r>
      <w:r>
        <w:rPr>
          <w:rFonts w:ascii="Times New Roman" w:hAnsi="Times New Roman" w:cs="Times New Roman"/>
          <w:sz w:val="28"/>
          <w:szCs w:val="28"/>
        </w:rPr>
        <w:t xml:space="preserve"> является наиболее уместным для статистического и эконометрического исследования глубины </w:t>
      </w:r>
      <w:proofErr w:type="spellStart"/>
      <w:r>
        <w:rPr>
          <w:rFonts w:ascii="Times New Roman" w:hAnsi="Times New Roman" w:cs="Times New Roman"/>
          <w:sz w:val="28"/>
          <w:szCs w:val="28"/>
        </w:rPr>
        <w:t>офшоризации</w:t>
      </w:r>
      <w:proofErr w:type="spellEnd"/>
      <w:r>
        <w:rPr>
          <w:rFonts w:ascii="Times New Roman" w:hAnsi="Times New Roman" w:cs="Times New Roman"/>
          <w:sz w:val="28"/>
          <w:szCs w:val="28"/>
        </w:rPr>
        <w:t xml:space="preserve"> российской экономики.</w:t>
      </w:r>
    </w:p>
    <w:p w14:paraId="70689148" w14:textId="77777777" w:rsidR="00156047" w:rsidRPr="00301726" w:rsidRDefault="00156047" w:rsidP="006D10BF">
      <w:pPr>
        <w:spacing w:after="0" w:line="360" w:lineRule="auto"/>
        <w:ind w:right="-285" w:firstLine="709"/>
        <w:jc w:val="both"/>
        <w:rPr>
          <w:rFonts w:ascii="Times New Roman" w:hAnsi="Times New Roman" w:cs="Times New Roman"/>
          <w:sz w:val="28"/>
          <w:szCs w:val="28"/>
          <w:lang w:eastAsia="ru-RU"/>
        </w:rPr>
      </w:pPr>
    </w:p>
    <w:p w14:paraId="5AD5AB8B" w14:textId="77777777" w:rsidR="00880C5C" w:rsidRPr="00492DF2" w:rsidRDefault="00880C5C" w:rsidP="006D10BF">
      <w:pPr>
        <w:pStyle w:val="a3"/>
        <w:spacing w:before="0"/>
        <w:ind w:left="0" w:right="-285"/>
      </w:pPr>
      <w:bookmarkStart w:id="23" w:name="_Toc480367724"/>
      <w:bookmarkStart w:id="24" w:name="_Toc482839374"/>
      <w:r w:rsidRPr="00492DF2">
        <w:t>2</w:t>
      </w:r>
      <w:r>
        <w:t>.2. Анализ схем международного бизнеса с участием офшорных резидентов в российской практике</w:t>
      </w:r>
      <w:bookmarkEnd w:id="23"/>
      <w:bookmarkEnd w:id="24"/>
    </w:p>
    <w:p w14:paraId="5222DFB1" w14:textId="77777777" w:rsidR="00880C5C" w:rsidRDefault="00880C5C" w:rsidP="006D10BF">
      <w:pPr>
        <w:pStyle w:val="a4"/>
        <w:spacing w:after="0" w:line="360" w:lineRule="auto"/>
        <w:ind w:left="0" w:right="-285" w:firstLine="709"/>
        <w:jc w:val="both"/>
        <w:rPr>
          <w:rFonts w:ascii="Times New Roman" w:hAnsi="Times New Roman" w:cs="Times New Roman"/>
          <w:bCs/>
          <w:sz w:val="28"/>
          <w:szCs w:val="28"/>
        </w:rPr>
      </w:pPr>
    </w:p>
    <w:p w14:paraId="1EEC6E3B" w14:textId="5A80EAFC" w:rsidR="00880C5C" w:rsidRDefault="00880C5C"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 xml:space="preserve">Россия имеет на данный момент </w:t>
      </w:r>
      <w:r w:rsidRPr="00730BC3">
        <w:rPr>
          <w:rFonts w:ascii="Times New Roman" w:hAnsi="Times New Roman" w:cs="Times New Roman"/>
          <w:bCs/>
          <w:sz w:val="28"/>
          <w:szCs w:val="28"/>
        </w:rPr>
        <w:t>81</w:t>
      </w:r>
      <w:r>
        <w:rPr>
          <w:rFonts w:ascii="Times New Roman" w:hAnsi="Times New Roman" w:cs="Times New Roman"/>
          <w:bCs/>
          <w:sz w:val="28"/>
          <w:szCs w:val="28"/>
        </w:rPr>
        <w:t xml:space="preserve"> заключенное Соглашение об </w:t>
      </w:r>
      <w:proofErr w:type="spellStart"/>
      <w:r>
        <w:rPr>
          <w:rFonts w:ascii="Times New Roman" w:hAnsi="Times New Roman" w:cs="Times New Roman"/>
          <w:bCs/>
          <w:sz w:val="28"/>
          <w:szCs w:val="28"/>
        </w:rPr>
        <w:t>избежании</w:t>
      </w:r>
      <w:proofErr w:type="spellEnd"/>
      <w:r>
        <w:rPr>
          <w:rFonts w:ascii="Times New Roman" w:hAnsi="Times New Roman" w:cs="Times New Roman"/>
          <w:bCs/>
          <w:sz w:val="28"/>
          <w:szCs w:val="28"/>
        </w:rPr>
        <w:t xml:space="preserve"> двойного налогообложения (далее – СИДН / ДИДН)</w:t>
      </w:r>
      <w:r w:rsidR="00257C0D" w:rsidRPr="00257C0D">
        <w:rPr>
          <w:rFonts w:ascii="Times New Roman" w:hAnsi="Times New Roman" w:cs="Times New Roman"/>
          <w:bCs/>
          <w:sz w:val="28"/>
          <w:szCs w:val="28"/>
        </w:rPr>
        <w:t xml:space="preserve"> [</w:t>
      </w:r>
      <w:r w:rsidR="002B5D5D">
        <w:rPr>
          <w:rFonts w:ascii="Times New Roman" w:hAnsi="Times New Roman" w:cs="Times New Roman"/>
          <w:bCs/>
          <w:sz w:val="28"/>
          <w:szCs w:val="28"/>
        </w:rPr>
        <w:t>11</w:t>
      </w:r>
      <w:r w:rsidR="00257C0D" w:rsidRPr="00257C0D">
        <w:rPr>
          <w:rFonts w:ascii="Times New Roman" w:hAnsi="Times New Roman" w:cs="Times New Roman"/>
          <w:bCs/>
          <w:sz w:val="28"/>
          <w:szCs w:val="28"/>
        </w:rPr>
        <w:t>]</w:t>
      </w:r>
      <w:r>
        <w:rPr>
          <w:rFonts w:ascii="Times New Roman" w:hAnsi="Times New Roman" w:cs="Times New Roman"/>
          <w:bCs/>
          <w:sz w:val="28"/>
          <w:szCs w:val="28"/>
        </w:rPr>
        <w:t>. Исходя из этого, схемы с участием офшорных организаций либо физических лиц-резидентов строятся на основе положений, присущих каждому конкретному СИДН / ДИДН.</w:t>
      </w:r>
    </w:p>
    <w:p w14:paraId="6F4D9A9B" w14:textId="61FF94DF" w:rsidR="00880C5C" w:rsidRDefault="00880C5C"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Например, согласно данным </w:t>
      </w:r>
      <w:r w:rsidRPr="00730BC3">
        <w:rPr>
          <w:rFonts w:ascii="Times New Roman" w:hAnsi="Times New Roman" w:cs="Times New Roman"/>
          <w:bCs/>
          <w:sz w:val="28"/>
          <w:szCs w:val="28"/>
        </w:rPr>
        <w:t>Росстата</w:t>
      </w:r>
      <w:r w:rsidR="00257C0D" w:rsidRPr="00257C0D">
        <w:rPr>
          <w:rFonts w:ascii="Times New Roman" w:hAnsi="Times New Roman" w:cs="Times New Roman"/>
          <w:bCs/>
          <w:sz w:val="28"/>
          <w:szCs w:val="28"/>
        </w:rPr>
        <w:t xml:space="preserve"> [</w:t>
      </w:r>
      <w:r w:rsidR="002B5D5D">
        <w:rPr>
          <w:rFonts w:ascii="Times New Roman" w:hAnsi="Times New Roman" w:cs="Times New Roman"/>
          <w:bCs/>
          <w:sz w:val="28"/>
          <w:szCs w:val="28"/>
        </w:rPr>
        <w:t>84</w:t>
      </w:r>
      <w:r w:rsidR="00257C0D" w:rsidRPr="00257C0D">
        <w:rPr>
          <w:rFonts w:ascii="Times New Roman" w:hAnsi="Times New Roman" w:cs="Times New Roman"/>
          <w:bCs/>
          <w:sz w:val="28"/>
          <w:szCs w:val="28"/>
        </w:rPr>
        <w:t>]</w:t>
      </w:r>
      <w:r>
        <w:rPr>
          <w:rFonts w:ascii="Times New Roman" w:hAnsi="Times New Roman" w:cs="Times New Roman"/>
          <w:bCs/>
          <w:sz w:val="28"/>
          <w:szCs w:val="28"/>
        </w:rPr>
        <w:t>, Республика Кипр уже в течение многих лет занимает лидирующие позиции среди стран, активно инвестирующих в экономику России. Как известно, в данном случае, инвесторами выступают российские предприниматели, которые ранее вывели капитал на Кипр. Ко льготным положениям СИДН с Кипром можно отнести следующие. Во-первых, льготный режим налогообложения компаний по ставке 10% (вместо российских 20%). Во</w:t>
      </w:r>
      <w:r w:rsidR="00715300">
        <w:rPr>
          <w:rFonts w:ascii="Times New Roman" w:hAnsi="Times New Roman" w:cs="Times New Roman"/>
          <w:bCs/>
          <w:sz w:val="28"/>
          <w:szCs w:val="28"/>
        </w:rPr>
        <w:t>-</w:t>
      </w:r>
      <w:r>
        <w:rPr>
          <w:rFonts w:ascii="Times New Roman" w:hAnsi="Times New Roman" w:cs="Times New Roman"/>
          <w:bCs/>
          <w:sz w:val="28"/>
          <w:szCs w:val="28"/>
        </w:rPr>
        <w:t xml:space="preserve">вторых, действует правило безналогового перечисления прибыли кипрской компании своим зарубежным акционерам (нулевой налог на дивиденды у источника). В-третьих, не облагается налогом прибыль от продажи ценных бумаг. В-четвертых, не облагается налогом прибыль, перечисляемая материнской компании на Кипре от </w:t>
      </w:r>
      <w:proofErr w:type="spellStart"/>
      <w:r>
        <w:rPr>
          <w:rFonts w:ascii="Times New Roman" w:hAnsi="Times New Roman" w:cs="Times New Roman"/>
          <w:bCs/>
          <w:sz w:val="28"/>
          <w:szCs w:val="28"/>
        </w:rPr>
        <w:t>некипрской</w:t>
      </w:r>
      <w:proofErr w:type="spellEnd"/>
      <w:r>
        <w:rPr>
          <w:rFonts w:ascii="Times New Roman" w:hAnsi="Times New Roman" w:cs="Times New Roman"/>
          <w:bCs/>
          <w:sz w:val="28"/>
          <w:szCs w:val="28"/>
        </w:rPr>
        <w:t xml:space="preserve"> дочки (если участие материнской компании в дочке составляет более 1%). В-пятых, предприятие </w:t>
      </w:r>
      <w:r>
        <w:rPr>
          <w:rFonts w:ascii="Times New Roman" w:hAnsi="Times New Roman" w:cs="Times New Roman"/>
          <w:bCs/>
          <w:sz w:val="28"/>
          <w:szCs w:val="28"/>
        </w:rPr>
        <w:lastRenderedPageBreak/>
        <w:t xml:space="preserve">может управляться номинальными директорами (гарантия анонимности). В-шестых, у ряда компаний нет необходимости сдавать консолидированную финансовую отчетность (что привлекательно для создания холдингов, чья материнская компания зарегистрирована на Кипре). В-седьмых, особо льготные условия существуют для судоходных компаний, работающих под флагом Кипра, которые освобождены как от налога на прибыль, так и заработная плата (в том числе, и от выплат по социальному страхованию). Таким образом, СИДН позволяет законно накапливать капитал и минимизировать налоги посредством владения собственной компанией на Кипре </w:t>
      </w:r>
      <w:r w:rsidRPr="00554378">
        <w:rPr>
          <w:rFonts w:ascii="Times New Roman" w:hAnsi="Times New Roman" w:cs="Times New Roman"/>
          <w:bCs/>
          <w:sz w:val="28"/>
          <w:szCs w:val="28"/>
        </w:rPr>
        <w:t>[</w:t>
      </w:r>
      <w:r w:rsidR="002B5D5D">
        <w:rPr>
          <w:rFonts w:ascii="Times New Roman" w:hAnsi="Times New Roman" w:cs="Times New Roman"/>
          <w:bCs/>
          <w:sz w:val="28"/>
          <w:szCs w:val="28"/>
        </w:rPr>
        <w:t>21</w:t>
      </w:r>
      <w:r w:rsidRPr="00554378">
        <w:rPr>
          <w:rFonts w:ascii="Times New Roman" w:hAnsi="Times New Roman" w:cs="Times New Roman"/>
          <w:bCs/>
          <w:sz w:val="28"/>
          <w:szCs w:val="28"/>
        </w:rPr>
        <w:t>]</w:t>
      </w:r>
      <w:r>
        <w:rPr>
          <w:rFonts w:ascii="Times New Roman" w:hAnsi="Times New Roman" w:cs="Times New Roman"/>
          <w:bCs/>
          <w:sz w:val="28"/>
          <w:szCs w:val="28"/>
        </w:rPr>
        <w:t>.</w:t>
      </w:r>
    </w:p>
    <w:p w14:paraId="0F312FF6" w14:textId="2E208773" w:rsidR="00880C5C" w:rsidRDefault="00880C5C"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 xml:space="preserve">В таких условиях выгодно создание холдинговой структуры. Холдинговая компания представляет собой совокупность двух или более юридических лиц, связанных между собой отношениями, дающими право управления одному из участников (головной компании) на основе права принимать решения по организации финансовых потоков. Обычно объединяются компании различных видов экономической деятельности. </w:t>
      </w:r>
      <w:r w:rsidR="005D7A84">
        <w:rPr>
          <w:rFonts w:ascii="Times New Roman" w:hAnsi="Times New Roman" w:cs="Times New Roman"/>
          <w:bCs/>
          <w:sz w:val="28"/>
          <w:szCs w:val="28"/>
        </w:rPr>
        <w:t>Суть налоговой схемы холдинга может состоять в том, что кипрская компания выдает кредит или ссуду</w:t>
      </w:r>
      <w:r w:rsidR="00525377">
        <w:rPr>
          <w:rFonts w:ascii="Times New Roman" w:hAnsi="Times New Roman" w:cs="Times New Roman"/>
          <w:bCs/>
          <w:sz w:val="28"/>
          <w:szCs w:val="28"/>
        </w:rPr>
        <w:t xml:space="preserve"> (или даже создать договор лизинга)</w:t>
      </w:r>
      <w:r w:rsidR="005D7A84">
        <w:rPr>
          <w:rFonts w:ascii="Times New Roman" w:hAnsi="Times New Roman" w:cs="Times New Roman"/>
          <w:bCs/>
          <w:sz w:val="28"/>
          <w:szCs w:val="28"/>
        </w:rPr>
        <w:t xml:space="preserve"> компаниям-партнерам, резидентам России. При этом денежные средства, полученные российской компанией, могут быть частично возвращены кипрской в виде тех самых выплат по кредиту. Цель схемы – это понижение налоговой нагрузки российской компании, ведь она несет расходы по кредитным выплатам. В результате, прибыль концентрируется у кипрской компании, с которой она платит налог в размере 10%, который налагается лишь на половину всех полученных выплат (согласно законодательству Кипра). </w:t>
      </w:r>
      <w:r w:rsidR="003F52A2">
        <w:rPr>
          <w:rFonts w:ascii="Times New Roman" w:hAnsi="Times New Roman" w:cs="Times New Roman"/>
          <w:bCs/>
          <w:sz w:val="28"/>
          <w:szCs w:val="28"/>
        </w:rPr>
        <w:t>В результате, такая схема помогает сначала вывести, а потом вернуть в Россию денежные средства. Однако нужно не забывать о правилах недостаточной капитализации (</w:t>
      </w:r>
      <w:r w:rsidR="003F52A2">
        <w:rPr>
          <w:rFonts w:ascii="Times New Roman" w:hAnsi="Times New Roman" w:cs="Times New Roman"/>
          <w:bCs/>
          <w:sz w:val="28"/>
          <w:szCs w:val="28"/>
          <w:lang w:val="en-US"/>
        </w:rPr>
        <w:t>thin</w:t>
      </w:r>
      <w:r w:rsidR="003F52A2" w:rsidRPr="003F52A2">
        <w:rPr>
          <w:rFonts w:ascii="Times New Roman" w:hAnsi="Times New Roman" w:cs="Times New Roman"/>
          <w:bCs/>
          <w:sz w:val="28"/>
          <w:szCs w:val="28"/>
        </w:rPr>
        <w:t xml:space="preserve"> </w:t>
      </w:r>
      <w:r w:rsidR="003F52A2">
        <w:rPr>
          <w:rFonts w:ascii="Times New Roman" w:hAnsi="Times New Roman" w:cs="Times New Roman"/>
          <w:bCs/>
          <w:sz w:val="28"/>
          <w:szCs w:val="28"/>
          <w:lang w:val="en-US"/>
        </w:rPr>
        <w:t>capitalization</w:t>
      </w:r>
      <w:r w:rsidR="003F52A2" w:rsidRPr="003F52A2">
        <w:rPr>
          <w:rFonts w:ascii="Times New Roman" w:hAnsi="Times New Roman" w:cs="Times New Roman"/>
          <w:bCs/>
          <w:sz w:val="28"/>
          <w:szCs w:val="28"/>
        </w:rPr>
        <w:t>)</w:t>
      </w:r>
      <w:r w:rsidR="003F52A2">
        <w:rPr>
          <w:rFonts w:ascii="Times New Roman" w:hAnsi="Times New Roman" w:cs="Times New Roman"/>
          <w:bCs/>
          <w:sz w:val="28"/>
          <w:szCs w:val="28"/>
        </w:rPr>
        <w:t xml:space="preserve"> – специальные нормы, направленные на ограничение возможности злоупотреблений </w:t>
      </w:r>
      <w:r w:rsidR="003F52A2" w:rsidRPr="003F52A2">
        <w:rPr>
          <w:rFonts w:ascii="Times New Roman" w:hAnsi="Times New Roman" w:cs="Times New Roman"/>
          <w:bCs/>
          <w:sz w:val="28"/>
          <w:szCs w:val="28"/>
        </w:rPr>
        <w:t>при скрытом распределении дивидендов под видом выплаты процентов между аффилированными лицами.</w:t>
      </w:r>
      <w:r w:rsidR="003F52A2">
        <w:rPr>
          <w:rFonts w:ascii="Times New Roman" w:hAnsi="Times New Roman" w:cs="Times New Roman"/>
          <w:bCs/>
          <w:sz w:val="28"/>
          <w:szCs w:val="28"/>
        </w:rPr>
        <w:t xml:space="preserve"> То есть проценты, выплачиваемые сверх предельного </w:t>
      </w:r>
      <w:r w:rsidR="00CE387E">
        <w:rPr>
          <w:rFonts w:ascii="Times New Roman" w:hAnsi="Times New Roman" w:cs="Times New Roman"/>
          <w:bCs/>
          <w:sz w:val="28"/>
          <w:szCs w:val="28"/>
        </w:rPr>
        <w:t>соотношения собственного и заемного капитала</w:t>
      </w:r>
      <w:r w:rsidR="003F52A2">
        <w:rPr>
          <w:rFonts w:ascii="Times New Roman" w:hAnsi="Times New Roman" w:cs="Times New Roman"/>
          <w:bCs/>
          <w:sz w:val="28"/>
          <w:szCs w:val="28"/>
        </w:rPr>
        <w:t xml:space="preserve">, в налоговом учете будут рассматриваться как выплата </w:t>
      </w:r>
      <w:r w:rsidR="003F52A2">
        <w:rPr>
          <w:rFonts w:ascii="Times New Roman" w:hAnsi="Times New Roman" w:cs="Times New Roman"/>
          <w:bCs/>
          <w:sz w:val="28"/>
          <w:szCs w:val="28"/>
        </w:rPr>
        <w:lastRenderedPageBreak/>
        <w:t>дивидендов в пользу материнской (кипрской) компании и облагаться по ставке 15% в России</w:t>
      </w:r>
      <w:r w:rsidR="00A907BB">
        <w:rPr>
          <w:rFonts w:ascii="Times New Roman" w:hAnsi="Times New Roman" w:cs="Times New Roman"/>
          <w:bCs/>
          <w:sz w:val="28"/>
          <w:szCs w:val="28"/>
        </w:rPr>
        <w:t xml:space="preserve"> </w:t>
      </w:r>
      <w:r w:rsidR="00A907BB" w:rsidRPr="00A907BB">
        <w:rPr>
          <w:rFonts w:ascii="Times New Roman" w:hAnsi="Times New Roman" w:cs="Times New Roman"/>
          <w:bCs/>
          <w:sz w:val="28"/>
          <w:szCs w:val="28"/>
        </w:rPr>
        <w:t>[</w:t>
      </w:r>
      <w:r w:rsidR="002B5D5D">
        <w:rPr>
          <w:rFonts w:ascii="Times New Roman" w:hAnsi="Times New Roman" w:cs="Times New Roman"/>
          <w:bCs/>
          <w:sz w:val="28"/>
          <w:szCs w:val="28"/>
        </w:rPr>
        <w:t>21</w:t>
      </w:r>
      <w:r w:rsidR="00A907BB" w:rsidRPr="00A907BB">
        <w:rPr>
          <w:rFonts w:ascii="Times New Roman" w:hAnsi="Times New Roman" w:cs="Times New Roman"/>
          <w:bCs/>
          <w:sz w:val="28"/>
          <w:szCs w:val="28"/>
        </w:rPr>
        <w:t>]</w:t>
      </w:r>
      <w:r w:rsidR="003F52A2">
        <w:rPr>
          <w:rFonts w:ascii="Times New Roman" w:hAnsi="Times New Roman" w:cs="Times New Roman"/>
          <w:bCs/>
          <w:sz w:val="28"/>
          <w:szCs w:val="28"/>
        </w:rPr>
        <w:t>.</w:t>
      </w:r>
      <w:r w:rsidR="00203F94">
        <w:rPr>
          <w:rFonts w:ascii="Times New Roman" w:hAnsi="Times New Roman" w:cs="Times New Roman"/>
          <w:bCs/>
          <w:sz w:val="28"/>
          <w:szCs w:val="28"/>
        </w:rPr>
        <w:t xml:space="preserve"> </w:t>
      </w:r>
      <w:r w:rsidR="00465AA1">
        <w:rPr>
          <w:rFonts w:ascii="Times New Roman" w:hAnsi="Times New Roman" w:cs="Times New Roman"/>
          <w:bCs/>
          <w:sz w:val="28"/>
          <w:szCs w:val="28"/>
        </w:rPr>
        <w:t>В</w:t>
      </w:r>
      <w:r w:rsidR="00203F94">
        <w:rPr>
          <w:rFonts w:ascii="Times New Roman" w:hAnsi="Times New Roman" w:cs="Times New Roman"/>
          <w:bCs/>
          <w:sz w:val="28"/>
          <w:szCs w:val="28"/>
        </w:rPr>
        <w:t xml:space="preserve"> такую схему можно </w:t>
      </w:r>
      <w:r w:rsidR="00465AA1">
        <w:rPr>
          <w:rFonts w:ascii="Times New Roman" w:hAnsi="Times New Roman" w:cs="Times New Roman"/>
          <w:bCs/>
          <w:sz w:val="28"/>
          <w:szCs w:val="28"/>
        </w:rPr>
        <w:t>включить</w:t>
      </w:r>
      <w:r w:rsidR="00203F94">
        <w:rPr>
          <w:rFonts w:ascii="Times New Roman" w:hAnsi="Times New Roman" w:cs="Times New Roman"/>
          <w:bCs/>
          <w:sz w:val="28"/>
          <w:szCs w:val="28"/>
        </w:rPr>
        <w:t xml:space="preserve"> посредника – компанию из «престижного» офшора</w:t>
      </w:r>
      <w:r w:rsidR="006C18F9">
        <w:rPr>
          <w:rFonts w:ascii="Times New Roman" w:hAnsi="Times New Roman" w:cs="Times New Roman"/>
          <w:bCs/>
          <w:sz w:val="28"/>
          <w:szCs w:val="28"/>
        </w:rPr>
        <w:t>, например, Голландии, Люксембурга и др. Такой вариант описан как один из трех самых популярных в российской практике «Российской Газетой»</w:t>
      </w:r>
      <w:r w:rsidR="006C18F9" w:rsidRPr="006C18F9">
        <w:rPr>
          <w:bCs/>
          <w:sz w:val="28"/>
          <w:szCs w:val="28"/>
        </w:rPr>
        <w:t xml:space="preserve"> </w:t>
      </w:r>
      <w:r w:rsidR="006C18F9" w:rsidRPr="006C18F9">
        <w:rPr>
          <w:rFonts w:ascii="Times New Roman" w:hAnsi="Times New Roman" w:cs="Times New Roman"/>
          <w:bCs/>
          <w:sz w:val="28"/>
          <w:szCs w:val="28"/>
        </w:rPr>
        <w:t>[</w:t>
      </w:r>
      <w:r w:rsidR="002B5D5D">
        <w:rPr>
          <w:rFonts w:ascii="Times New Roman" w:hAnsi="Times New Roman" w:cs="Times New Roman"/>
          <w:bCs/>
          <w:sz w:val="28"/>
          <w:szCs w:val="28"/>
        </w:rPr>
        <w:t>20</w:t>
      </w:r>
      <w:r w:rsidR="006C18F9" w:rsidRPr="006C18F9">
        <w:rPr>
          <w:rFonts w:ascii="Times New Roman" w:hAnsi="Times New Roman" w:cs="Times New Roman"/>
          <w:bCs/>
          <w:sz w:val="28"/>
          <w:szCs w:val="28"/>
        </w:rPr>
        <w:t>].</w:t>
      </w:r>
      <w:r w:rsidR="006C18F9">
        <w:rPr>
          <w:rFonts w:ascii="Times New Roman" w:hAnsi="Times New Roman" w:cs="Times New Roman"/>
          <w:bCs/>
          <w:sz w:val="28"/>
          <w:szCs w:val="28"/>
        </w:rPr>
        <w:t xml:space="preserve"> Вторая популярная схема – дивидендная, которая также предполагает участие транзитной компании, посредством чего можно избежать уплаты налога с дивидендов. Третья схема – выплата роялти по договору передачи прав на интеллектуальную собственность. Лицензиар в офшорной зоне предоставляет </w:t>
      </w:r>
      <w:r w:rsidR="006C18F9" w:rsidRPr="006C18F9">
        <w:rPr>
          <w:rFonts w:ascii="Times New Roman" w:hAnsi="Times New Roman" w:cs="Times New Roman"/>
          <w:bCs/>
          <w:sz w:val="28"/>
          <w:szCs w:val="28"/>
        </w:rPr>
        <w:t>интеллектуальные права транзитной компании</w:t>
      </w:r>
      <w:r w:rsidR="00545EA4">
        <w:rPr>
          <w:rFonts w:ascii="Times New Roman" w:hAnsi="Times New Roman" w:cs="Times New Roman"/>
          <w:bCs/>
          <w:sz w:val="28"/>
          <w:szCs w:val="28"/>
        </w:rPr>
        <w:t xml:space="preserve"> (обладающей СИДН с Россией)</w:t>
      </w:r>
      <w:r w:rsidR="006C18F9" w:rsidRPr="006C18F9">
        <w:rPr>
          <w:rFonts w:ascii="Times New Roman" w:hAnsi="Times New Roman" w:cs="Times New Roman"/>
          <w:bCs/>
          <w:sz w:val="28"/>
          <w:szCs w:val="28"/>
        </w:rPr>
        <w:t>, которая отдает их российской компании и в обмен получает роялти.</w:t>
      </w:r>
    </w:p>
    <w:p w14:paraId="269CEF35" w14:textId="3F4A0107" w:rsidR="007372B8" w:rsidRPr="005D7A84" w:rsidRDefault="007372B8"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В схему кредитования можно включать компанию из «престижных» офшоров – например, российская компания учреждает дочку в Нидерландах. Нидерландская компания выдает кредит матери на 49 лет, за что получает выплаты и проценты.</w:t>
      </w:r>
      <w:r w:rsidR="00525377">
        <w:rPr>
          <w:rFonts w:ascii="Times New Roman" w:hAnsi="Times New Roman" w:cs="Times New Roman"/>
          <w:bCs/>
          <w:sz w:val="28"/>
          <w:szCs w:val="28"/>
        </w:rPr>
        <w:t xml:space="preserve"> </w:t>
      </w:r>
    </w:p>
    <w:p w14:paraId="42AFF428" w14:textId="5E87F45C" w:rsidR="00465AA1" w:rsidRDefault="00465AA1"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 xml:space="preserve">Рассмотрим и другие распространенные схемы. Как уже было сказано, часто в схему включается посредник, например, между поставщиком и покупателем. </w:t>
      </w:r>
      <w:r w:rsidRPr="00465AA1">
        <w:rPr>
          <w:rFonts w:ascii="Times New Roman" w:hAnsi="Times New Roman" w:cs="Times New Roman"/>
          <w:bCs/>
          <w:sz w:val="28"/>
          <w:szCs w:val="28"/>
        </w:rPr>
        <w:t>Допустим, п</w:t>
      </w:r>
      <w:r w:rsidR="00880C5C" w:rsidRPr="00465AA1">
        <w:rPr>
          <w:rFonts w:ascii="Times New Roman" w:hAnsi="Times New Roman" w:cs="Times New Roman"/>
          <w:bCs/>
          <w:sz w:val="28"/>
          <w:szCs w:val="28"/>
        </w:rPr>
        <w:t xml:space="preserve">ри экспорте цена снижается до наименее возможной, то есть приводится в действие механизм трансфертного ценообразования. Затем </w:t>
      </w:r>
      <w:r w:rsidRPr="00465AA1">
        <w:rPr>
          <w:rFonts w:ascii="Times New Roman" w:hAnsi="Times New Roman" w:cs="Times New Roman"/>
          <w:bCs/>
          <w:sz w:val="28"/>
          <w:szCs w:val="28"/>
        </w:rPr>
        <w:t xml:space="preserve">полученный </w:t>
      </w:r>
      <w:r w:rsidR="00880C5C" w:rsidRPr="00465AA1">
        <w:rPr>
          <w:rFonts w:ascii="Times New Roman" w:hAnsi="Times New Roman" w:cs="Times New Roman"/>
          <w:bCs/>
          <w:sz w:val="28"/>
          <w:szCs w:val="28"/>
        </w:rPr>
        <w:t>офшор</w:t>
      </w:r>
      <w:r w:rsidRPr="00465AA1">
        <w:rPr>
          <w:rFonts w:ascii="Times New Roman" w:hAnsi="Times New Roman" w:cs="Times New Roman"/>
          <w:bCs/>
          <w:sz w:val="28"/>
          <w:szCs w:val="28"/>
        </w:rPr>
        <w:t>ом</w:t>
      </w:r>
      <w:r w:rsidR="00880C5C" w:rsidRPr="00465AA1">
        <w:rPr>
          <w:rFonts w:ascii="Times New Roman" w:hAnsi="Times New Roman" w:cs="Times New Roman"/>
          <w:bCs/>
          <w:sz w:val="28"/>
          <w:szCs w:val="28"/>
        </w:rPr>
        <w:t>-посредник</w:t>
      </w:r>
      <w:r w:rsidRPr="00465AA1">
        <w:rPr>
          <w:rFonts w:ascii="Times New Roman" w:hAnsi="Times New Roman" w:cs="Times New Roman"/>
          <w:bCs/>
          <w:sz w:val="28"/>
          <w:szCs w:val="28"/>
        </w:rPr>
        <w:t>ом продукт</w:t>
      </w:r>
      <w:r w:rsidR="00880C5C" w:rsidRPr="00465AA1">
        <w:rPr>
          <w:rFonts w:ascii="Times New Roman" w:hAnsi="Times New Roman" w:cs="Times New Roman"/>
          <w:bCs/>
          <w:sz w:val="28"/>
          <w:szCs w:val="28"/>
        </w:rPr>
        <w:t xml:space="preserve"> перепродает</w:t>
      </w:r>
      <w:r w:rsidRPr="00465AA1">
        <w:rPr>
          <w:rFonts w:ascii="Times New Roman" w:hAnsi="Times New Roman" w:cs="Times New Roman"/>
          <w:bCs/>
          <w:sz w:val="28"/>
          <w:szCs w:val="28"/>
        </w:rPr>
        <w:t>ся</w:t>
      </w:r>
      <w:r w:rsidR="00880C5C" w:rsidRPr="00465AA1">
        <w:rPr>
          <w:rFonts w:ascii="Times New Roman" w:hAnsi="Times New Roman" w:cs="Times New Roman"/>
          <w:bCs/>
          <w:sz w:val="28"/>
          <w:szCs w:val="28"/>
        </w:rPr>
        <w:t xml:space="preserve"> </w:t>
      </w:r>
      <w:r w:rsidRPr="00465AA1">
        <w:rPr>
          <w:rFonts w:ascii="Times New Roman" w:hAnsi="Times New Roman" w:cs="Times New Roman"/>
          <w:bCs/>
          <w:sz w:val="28"/>
          <w:szCs w:val="28"/>
        </w:rPr>
        <w:t>за</w:t>
      </w:r>
      <w:r w:rsidR="00880C5C" w:rsidRPr="00465AA1">
        <w:rPr>
          <w:rFonts w:ascii="Times New Roman" w:hAnsi="Times New Roman" w:cs="Times New Roman"/>
          <w:bCs/>
          <w:sz w:val="28"/>
          <w:szCs w:val="28"/>
        </w:rPr>
        <w:t xml:space="preserve"> рыночн</w:t>
      </w:r>
      <w:r w:rsidRPr="00465AA1">
        <w:rPr>
          <w:rFonts w:ascii="Times New Roman" w:hAnsi="Times New Roman" w:cs="Times New Roman"/>
          <w:bCs/>
          <w:sz w:val="28"/>
          <w:szCs w:val="28"/>
        </w:rPr>
        <w:t>ую</w:t>
      </w:r>
      <w:r w:rsidR="00880C5C" w:rsidRPr="00465AA1">
        <w:rPr>
          <w:rFonts w:ascii="Times New Roman" w:hAnsi="Times New Roman" w:cs="Times New Roman"/>
          <w:bCs/>
          <w:sz w:val="28"/>
          <w:szCs w:val="28"/>
        </w:rPr>
        <w:t xml:space="preserve"> цен</w:t>
      </w:r>
      <w:r w:rsidRPr="00465AA1">
        <w:rPr>
          <w:rFonts w:ascii="Times New Roman" w:hAnsi="Times New Roman" w:cs="Times New Roman"/>
          <w:bCs/>
          <w:sz w:val="28"/>
          <w:szCs w:val="28"/>
        </w:rPr>
        <w:t>у</w:t>
      </w:r>
      <w:r w:rsidR="00880C5C" w:rsidRPr="00465AA1">
        <w:rPr>
          <w:rFonts w:ascii="Times New Roman" w:hAnsi="Times New Roman" w:cs="Times New Roman"/>
          <w:bCs/>
          <w:sz w:val="28"/>
          <w:szCs w:val="28"/>
        </w:rPr>
        <w:t xml:space="preserve">, и в </w:t>
      </w:r>
      <w:r w:rsidRPr="00465AA1">
        <w:rPr>
          <w:rFonts w:ascii="Times New Roman" w:hAnsi="Times New Roman" w:cs="Times New Roman"/>
          <w:bCs/>
          <w:sz w:val="28"/>
          <w:szCs w:val="28"/>
        </w:rPr>
        <w:t>результате,</w:t>
      </w:r>
      <w:r w:rsidR="00880C5C" w:rsidRPr="00465AA1">
        <w:rPr>
          <w:rFonts w:ascii="Times New Roman" w:hAnsi="Times New Roman" w:cs="Times New Roman"/>
          <w:bCs/>
          <w:sz w:val="28"/>
          <w:szCs w:val="28"/>
        </w:rPr>
        <w:t xml:space="preserve"> сверхприбыль остается на </w:t>
      </w:r>
      <w:r w:rsidRPr="00465AA1">
        <w:rPr>
          <w:rFonts w:ascii="Times New Roman" w:hAnsi="Times New Roman" w:cs="Times New Roman"/>
          <w:bCs/>
          <w:sz w:val="28"/>
          <w:szCs w:val="28"/>
        </w:rPr>
        <w:t xml:space="preserve">балансе </w:t>
      </w:r>
      <w:r w:rsidR="00880C5C" w:rsidRPr="00465AA1">
        <w:rPr>
          <w:rFonts w:ascii="Times New Roman" w:hAnsi="Times New Roman" w:cs="Times New Roman"/>
          <w:bCs/>
          <w:sz w:val="28"/>
          <w:szCs w:val="28"/>
        </w:rPr>
        <w:t xml:space="preserve">офшорной компании. </w:t>
      </w:r>
      <w:r w:rsidR="007D7E34">
        <w:rPr>
          <w:rFonts w:ascii="Times New Roman" w:hAnsi="Times New Roman" w:cs="Times New Roman"/>
          <w:bCs/>
          <w:sz w:val="28"/>
          <w:szCs w:val="28"/>
        </w:rPr>
        <w:t xml:space="preserve">К примеру, какая-либо иностранная компания может реализовать российской компании продукт за 300 единиц валюты, который российская компания потом реализует на российском рынке за 340 единиц валюты. С прибыли в 40 ед. вал. российская компания уплатит налог на прибыль 20% – то есть 8 ед. вал. Если ввести в схему посредника, например, компанию из БВО, то схема немного усложнится. Иностранная компания так же продаст продукт за 300 ед. вал., но теперь уже компании на БВО, которая потом продаст этот продукт за 330 ед. вал. российской компании. На этом этапе налог платится компанией на БВО – однако налог на прибыль, по местному законодательству, отсутствует. Затем, </w:t>
      </w:r>
      <w:r w:rsidR="007D7E34">
        <w:rPr>
          <w:rFonts w:ascii="Times New Roman" w:hAnsi="Times New Roman" w:cs="Times New Roman"/>
          <w:bCs/>
          <w:sz w:val="28"/>
          <w:szCs w:val="28"/>
        </w:rPr>
        <w:lastRenderedPageBreak/>
        <w:t xml:space="preserve">российская компания, получив продукт, продает его на рынке за 340 ед. вал. и уплачивает налог в размере 2 ед. вал. с прибыли 10 </w:t>
      </w:r>
      <w:proofErr w:type="spellStart"/>
      <w:r w:rsidR="007D7E34">
        <w:rPr>
          <w:rFonts w:ascii="Times New Roman" w:hAnsi="Times New Roman" w:cs="Times New Roman"/>
          <w:bCs/>
          <w:sz w:val="28"/>
          <w:szCs w:val="28"/>
        </w:rPr>
        <w:t>ед</w:t>
      </w:r>
      <w:proofErr w:type="spellEnd"/>
      <w:r w:rsidR="007D7E34">
        <w:rPr>
          <w:rFonts w:ascii="Times New Roman" w:hAnsi="Times New Roman" w:cs="Times New Roman"/>
          <w:bCs/>
          <w:sz w:val="28"/>
          <w:szCs w:val="28"/>
        </w:rPr>
        <w:t>, вал. В итоге, при введении посредника с схему, налог сокращается в четыре раза.</w:t>
      </w:r>
    </w:p>
    <w:p w14:paraId="20B644B7" w14:textId="252B8397" w:rsidR="007372B8" w:rsidRDefault="007372B8"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 xml:space="preserve">Можно сделать иначе – поменять местами офшорную компанию и компанию из «престижной» юрисдикции, то есть использовать ее как </w:t>
      </w:r>
      <w:r>
        <w:rPr>
          <w:rFonts w:ascii="Times New Roman" w:hAnsi="Times New Roman" w:cs="Times New Roman"/>
          <w:bCs/>
          <w:sz w:val="28"/>
          <w:szCs w:val="28"/>
          <w:lang w:val="en-US"/>
        </w:rPr>
        <w:t>SPV</w:t>
      </w:r>
      <w:r w:rsidRPr="007372B8">
        <w:rPr>
          <w:rFonts w:ascii="Times New Roman" w:hAnsi="Times New Roman" w:cs="Times New Roman"/>
          <w:bCs/>
          <w:sz w:val="28"/>
          <w:szCs w:val="28"/>
        </w:rPr>
        <w:t>.</w:t>
      </w:r>
      <w:r>
        <w:rPr>
          <w:rFonts w:ascii="Times New Roman" w:hAnsi="Times New Roman" w:cs="Times New Roman"/>
          <w:bCs/>
          <w:sz w:val="28"/>
          <w:szCs w:val="28"/>
        </w:rPr>
        <w:t xml:space="preserve"> Получится иная схема импорта. Офшорная компания на БВО продает продукт за 95 ед. вал., скажем, британской компании, которая продает его потом российскому покупателю за 100 ед. вал. Выходит, что прибыль британской компании составила 5 ед. вал., и налог на прибыль уплачен в размере 3,5 ед. вал. (30%).</w:t>
      </w:r>
      <w:r w:rsidR="00267E99">
        <w:rPr>
          <w:rFonts w:ascii="Times New Roman" w:hAnsi="Times New Roman" w:cs="Times New Roman"/>
          <w:bCs/>
          <w:sz w:val="28"/>
          <w:szCs w:val="28"/>
        </w:rPr>
        <w:t xml:space="preserve"> Похожие на вышеописанные манипуляции можно проводить и в случае с экспортом. Например, российская компания может продать продукт офшорной с низкой наценкой и уплатить с нее низкий налог, а потом офшорная компания перепродает</w:t>
      </w:r>
      <w:r w:rsidR="00525377">
        <w:rPr>
          <w:rFonts w:ascii="Times New Roman" w:hAnsi="Times New Roman" w:cs="Times New Roman"/>
          <w:bCs/>
          <w:sz w:val="28"/>
          <w:szCs w:val="28"/>
        </w:rPr>
        <w:t xml:space="preserve"> этот продукт уже компании-покупателю, и платит более низкий налог с большей наценки.</w:t>
      </w:r>
    </w:p>
    <w:p w14:paraId="1163F620" w14:textId="3B6F6413" w:rsidR="00525377" w:rsidRDefault="00525377" w:rsidP="006D10BF">
      <w:pPr>
        <w:pStyle w:val="a4"/>
        <w:spacing w:after="0" w:line="360" w:lineRule="auto"/>
        <w:ind w:left="0" w:right="-285" w:firstLine="709"/>
        <w:jc w:val="both"/>
        <w:rPr>
          <w:rFonts w:ascii="Times New Roman" w:hAnsi="Times New Roman" w:cs="Times New Roman"/>
          <w:bCs/>
          <w:sz w:val="28"/>
          <w:szCs w:val="28"/>
        </w:rPr>
      </w:pPr>
      <w:r>
        <w:rPr>
          <w:rFonts w:ascii="Times New Roman" w:hAnsi="Times New Roman" w:cs="Times New Roman"/>
          <w:bCs/>
          <w:sz w:val="28"/>
          <w:szCs w:val="28"/>
        </w:rPr>
        <w:t>Существуют еще различные схемы с использованием фиктивных услуг, векселей, судовладельческой деятельности, а также особые сложные схемы при отчуждении российского недвижимого имущества.</w:t>
      </w:r>
    </w:p>
    <w:p w14:paraId="712CBD47" w14:textId="3112277B" w:rsidR="00880C5C" w:rsidRDefault="00880C5C" w:rsidP="006D10BF">
      <w:pPr>
        <w:pStyle w:val="a7"/>
        <w:shd w:val="clear" w:color="auto" w:fill="FFFFFF"/>
        <w:spacing w:before="0" w:beforeAutospacing="0" w:after="0" w:afterAutospacing="0" w:line="360" w:lineRule="auto"/>
        <w:ind w:right="-285" w:firstLine="709"/>
        <w:jc w:val="both"/>
        <w:rPr>
          <w:color w:val="000000"/>
          <w:sz w:val="28"/>
          <w:szCs w:val="28"/>
        </w:rPr>
      </w:pPr>
      <w:r w:rsidRPr="00DC42BD">
        <w:rPr>
          <w:color w:val="000000"/>
          <w:sz w:val="28"/>
          <w:szCs w:val="28"/>
        </w:rPr>
        <w:t xml:space="preserve">В заключение нужно сказать, что разнообразие схем офшорной деятельности соответствует разнообразию целей и видов деятельности предпринимателей. Такие международные гиганты, как </w:t>
      </w:r>
      <w:r w:rsidRPr="00DC42BD">
        <w:rPr>
          <w:color w:val="000000"/>
          <w:sz w:val="28"/>
          <w:szCs w:val="28"/>
          <w:lang w:val="en-US"/>
        </w:rPr>
        <w:t>Google</w:t>
      </w:r>
      <w:r w:rsidRPr="00DC42BD">
        <w:rPr>
          <w:color w:val="000000"/>
          <w:sz w:val="28"/>
          <w:szCs w:val="28"/>
        </w:rPr>
        <w:t xml:space="preserve">, </w:t>
      </w:r>
      <w:r w:rsidRPr="00DC42BD">
        <w:rPr>
          <w:color w:val="000000"/>
          <w:sz w:val="28"/>
          <w:szCs w:val="28"/>
          <w:lang w:val="en-US"/>
        </w:rPr>
        <w:t>Apple</w:t>
      </w:r>
      <w:r w:rsidRPr="00DC42BD">
        <w:rPr>
          <w:color w:val="000000"/>
          <w:sz w:val="28"/>
          <w:szCs w:val="28"/>
        </w:rPr>
        <w:t xml:space="preserve">, </w:t>
      </w:r>
      <w:r w:rsidRPr="00DC42BD">
        <w:rPr>
          <w:color w:val="000000"/>
          <w:sz w:val="28"/>
          <w:szCs w:val="28"/>
          <w:lang w:val="en-US"/>
        </w:rPr>
        <w:t>Microsoft</w:t>
      </w:r>
      <w:r w:rsidRPr="00DC42BD">
        <w:rPr>
          <w:color w:val="000000"/>
          <w:sz w:val="28"/>
          <w:szCs w:val="28"/>
        </w:rPr>
        <w:t xml:space="preserve"> и другие используют сложные схемы для размывания собственной налогооблагаемой базы, в том числе, с использованием гибридных конструкций. Однако нужно понимать, что чем массивнее офшорная бизнес-структура, тем больше издержек требуется на ее обеспечение и тем рискованнее становится ее функционирование, учитывая </w:t>
      </w:r>
      <w:proofErr w:type="spellStart"/>
      <w:r w:rsidRPr="00DC42BD">
        <w:rPr>
          <w:color w:val="000000"/>
          <w:sz w:val="28"/>
          <w:szCs w:val="28"/>
        </w:rPr>
        <w:t>деофшоризационное</w:t>
      </w:r>
      <w:proofErr w:type="spellEnd"/>
      <w:r w:rsidRPr="00DC42BD">
        <w:rPr>
          <w:color w:val="000000"/>
          <w:sz w:val="28"/>
          <w:szCs w:val="28"/>
        </w:rPr>
        <w:t xml:space="preserve"> законодательство многих стран.</w:t>
      </w:r>
    </w:p>
    <w:p w14:paraId="208177B9" w14:textId="5A4BE439" w:rsidR="002B5D5D" w:rsidRDefault="002B5D5D" w:rsidP="006D10BF">
      <w:pPr>
        <w:pStyle w:val="a7"/>
        <w:shd w:val="clear" w:color="auto" w:fill="FFFFFF"/>
        <w:spacing w:before="0" w:beforeAutospacing="0" w:after="0" w:afterAutospacing="0" w:line="360" w:lineRule="auto"/>
        <w:ind w:right="-285" w:firstLine="709"/>
        <w:jc w:val="both"/>
        <w:rPr>
          <w:color w:val="000000"/>
          <w:sz w:val="28"/>
          <w:szCs w:val="28"/>
        </w:rPr>
      </w:pPr>
    </w:p>
    <w:p w14:paraId="2C7F3E2B" w14:textId="77777777" w:rsidR="002B5D5D" w:rsidRDefault="002B5D5D" w:rsidP="006D10BF">
      <w:pPr>
        <w:pStyle w:val="a7"/>
        <w:shd w:val="clear" w:color="auto" w:fill="FFFFFF"/>
        <w:spacing w:before="0" w:beforeAutospacing="0" w:after="0" w:afterAutospacing="0" w:line="360" w:lineRule="auto"/>
        <w:ind w:right="-285" w:firstLine="709"/>
        <w:jc w:val="both"/>
        <w:rPr>
          <w:color w:val="000000"/>
          <w:sz w:val="28"/>
          <w:szCs w:val="28"/>
        </w:rPr>
      </w:pPr>
    </w:p>
    <w:p w14:paraId="5A73F217" w14:textId="287174E2" w:rsidR="00880C5C" w:rsidRDefault="00916AB5" w:rsidP="006D10BF">
      <w:pPr>
        <w:pStyle w:val="a3"/>
        <w:spacing w:before="0"/>
        <w:ind w:left="0" w:right="-285"/>
      </w:pPr>
      <w:bookmarkStart w:id="25" w:name="_Toc482839375"/>
      <w:bookmarkStart w:id="26" w:name="_Toc480367731"/>
      <w:r>
        <w:lastRenderedPageBreak/>
        <w:t>2.3. Неправовые м</w:t>
      </w:r>
      <w:r w:rsidR="00880C5C">
        <w:t xml:space="preserve">еры </w:t>
      </w:r>
      <w:r w:rsidR="00EC2402">
        <w:t>экономической политики России в области деофшоризации</w:t>
      </w:r>
      <w:bookmarkEnd w:id="25"/>
      <w:r w:rsidR="00EC2402">
        <w:t xml:space="preserve"> </w:t>
      </w:r>
      <w:bookmarkEnd w:id="26"/>
    </w:p>
    <w:p w14:paraId="1C8FEB54" w14:textId="77777777" w:rsidR="00156047" w:rsidRDefault="00156047" w:rsidP="006D10BF">
      <w:pPr>
        <w:spacing w:after="0" w:line="360" w:lineRule="auto"/>
        <w:ind w:right="-285" w:firstLine="709"/>
        <w:jc w:val="both"/>
        <w:rPr>
          <w:rFonts w:ascii="Times New Roman" w:hAnsi="Times New Roman" w:cs="Times New Roman"/>
          <w:sz w:val="28"/>
        </w:rPr>
      </w:pPr>
    </w:p>
    <w:p w14:paraId="72D6DC9C" w14:textId="7010EF5A" w:rsidR="00916390" w:rsidRDefault="00880C5C"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t xml:space="preserve">Неправовые меры </w:t>
      </w:r>
      <w:r w:rsidR="00EC2402">
        <w:rPr>
          <w:rFonts w:ascii="Times New Roman" w:hAnsi="Times New Roman" w:cs="Times New Roman"/>
          <w:sz w:val="28"/>
        </w:rPr>
        <w:t xml:space="preserve">экономической политики в области деофшоризации </w:t>
      </w:r>
      <w:r>
        <w:rPr>
          <w:rFonts w:ascii="Times New Roman" w:hAnsi="Times New Roman" w:cs="Times New Roman"/>
          <w:sz w:val="28"/>
        </w:rPr>
        <w:t>включают в себя, скорее, косвенные инструменты влияния на экономику.</w:t>
      </w:r>
      <w:r w:rsidR="001837E7">
        <w:rPr>
          <w:rFonts w:ascii="Times New Roman" w:hAnsi="Times New Roman" w:cs="Times New Roman"/>
          <w:sz w:val="28"/>
        </w:rPr>
        <w:t xml:space="preserve"> О</w:t>
      </w:r>
      <w:r>
        <w:rPr>
          <w:rFonts w:ascii="Times New Roman" w:hAnsi="Times New Roman" w:cs="Times New Roman"/>
          <w:sz w:val="28"/>
        </w:rPr>
        <w:t xml:space="preserve">ни отличаются своей сложностью и исторической спецификой. </w:t>
      </w:r>
      <w:r w:rsidR="001837E7">
        <w:rPr>
          <w:rFonts w:ascii="Times New Roman" w:hAnsi="Times New Roman" w:cs="Times New Roman"/>
          <w:sz w:val="28"/>
        </w:rPr>
        <w:t>Априори</w:t>
      </w:r>
      <w:r>
        <w:rPr>
          <w:rFonts w:ascii="Times New Roman" w:hAnsi="Times New Roman" w:cs="Times New Roman"/>
          <w:sz w:val="28"/>
        </w:rPr>
        <w:t>, они создают почву для применения уже правовых мер деофшоризационной политики и их спецификации. В свою очередь, неправовые факторы могут быть внутренними – то есть влиять на экономику изнутри, – либо внешними – то есть влиять на экономику извне, со стороны других стран и форм их объединений.</w:t>
      </w:r>
      <w:bookmarkStart w:id="27" w:name="_Toc480367733"/>
      <w:bookmarkStart w:id="28" w:name="_Toc481517008"/>
    </w:p>
    <w:p w14:paraId="3597DF26" w14:textId="15429ADB" w:rsidR="00880C5C" w:rsidRPr="001837E7" w:rsidRDefault="00880C5C" w:rsidP="006D10BF">
      <w:pPr>
        <w:spacing w:after="0" w:line="360" w:lineRule="auto"/>
        <w:ind w:right="-285" w:firstLine="709"/>
        <w:jc w:val="both"/>
        <w:rPr>
          <w:rFonts w:ascii="Times New Roman" w:hAnsi="Times New Roman" w:cs="Times New Roman"/>
          <w:b/>
          <w:sz w:val="28"/>
          <w:szCs w:val="28"/>
        </w:rPr>
      </w:pPr>
      <w:r w:rsidRPr="00916390">
        <w:rPr>
          <w:rFonts w:ascii="Times New Roman" w:hAnsi="Times New Roman" w:cs="Times New Roman"/>
          <w:b/>
          <w:sz w:val="28"/>
          <w:szCs w:val="28"/>
        </w:rPr>
        <w:t>Внутренние неправовые факторы: инвестиционный климат</w:t>
      </w:r>
      <w:bookmarkEnd w:id="27"/>
      <w:bookmarkEnd w:id="28"/>
      <w:r w:rsidR="001837E7">
        <w:rPr>
          <w:rFonts w:ascii="Times New Roman" w:hAnsi="Times New Roman" w:cs="Times New Roman"/>
          <w:b/>
          <w:sz w:val="28"/>
          <w:szCs w:val="28"/>
        </w:rPr>
        <w:t xml:space="preserve">. </w:t>
      </w:r>
      <w:r>
        <w:rPr>
          <w:rFonts w:ascii="Times New Roman" w:hAnsi="Times New Roman" w:cs="Times New Roman"/>
          <w:sz w:val="28"/>
          <w:szCs w:val="28"/>
        </w:rPr>
        <w:t>Для нормального функционирования рыночной экономики необходимо</w:t>
      </w:r>
      <w:r w:rsidRPr="00301726">
        <w:rPr>
          <w:rFonts w:ascii="Times New Roman" w:hAnsi="Times New Roman" w:cs="Times New Roman"/>
          <w:sz w:val="28"/>
          <w:szCs w:val="28"/>
        </w:rPr>
        <w:t xml:space="preserve"> обеспеч</w:t>
      </w:r>
      <w:r>
        <w:rPr>
          <w:rFonts w:ascii="Times New Roman" w:hAnsi="Times New Roman" w:cs="Times New Roman"/>
          <w:sz w:val="28"/>
          <w:szCs w:val="28"/>
        </w:rPr>
        <w:t>ение</w:t>
      </w:r>
      <w:r w:rsidRPr="00301726">
        <w:rPr>
          <w:rFonts w:ascii="Times New Roman" w:hAnsi="Times New Roman" w:cs="Times New Roman"/>
          <w:sz w:val="28"/>
          <w:szCs w:val="28"/>
        </w:rPr>
        <w:t xml:space="preserve"> эффективн</w:t>
      </w:r>
      <w:r>
        <w:rPr>
          <w:rFonts w:ascii="Times New Roman" w:hAnsi="Times New Roman" w:cs="Times New Roman"/>
          <w:sz w:val="28"/>
          <w:szCs w:val="28"/>
        </w:rPr>
        <w:t>ой</w:t>
      </w:r>
      <w:r w:rsidRPr="00301726">
        <w:rPr>
          <w:rFonts w:ascii="Times New Roman" w:hAnsi="Times New Roman" w:cs="Times New Roman"/>
          <w:sz w:val="28"/>
          <w:szCs w:val="28"/>
        </w:rPr>
        <w:t xml:space="preserve"> работ</w:t>
      </w:r>
      <w:r>
        <w:rPr>
          <w:rFonts w:ascii="Times New Roman" w:hAnsi="Times New Roman" w:cs="Times New Roman"/>
          <w:sz w:val="28"/>
          <w:szCs w:val="28"/>
        </w:rPr>
        <w:t>ы</w:t>
      </w:r>
      <w:r w:rsidRPr="00301726">
        <w:rPr>
          <w:rFonts w:ascii="Times New Roman" w:hAnsi="Times New Roman" w:cs="Times New Roman"/>
          <w:sz w:val="28"/>
          <w:szCs w:val="28"/>
        </w:rPr>
        <w:t xml:space="preserve"> рыночных механизмов. </w:t>
      </w:r>
      <w:r>
        <w:rPr>
          <w:rFonts w:ascii="Times New Roman" w:hAnsi="Times New Roman" w:cs="Times New Roman"/>
          <w:sz w:val="28"/>
          <w:szCs w:val="28"/>
        </w:rPr>
        <w:t>Этим определяется инвестиционный климат региона или государства. В частности,</w:t>
      </w:r>
      <w:r w:rsidRPr="00301726">
        <w:rPr>
          <w:rFonts w:ascii="Times New Roman" w:hAnsi="Times New Roman" w:cs="Times New Roman"/>
          <w:sz w:val="28"/>
          <w:szCs w:val="28"/>
        </w:rPr>
        <w:t xml:space="preserve"> систем</w:t>
      </w:r>
      <w:r>
        <w:rPr>
          <w:rFonts w:ascii="Times New Roman" w:hAnsi="Times New Roman" w:cs="Times New Roman"/>
          <w:sz w:val="28"/>
          <w:szCs w:val="28"/>
        </w:rPr>
        <w:t>а</w:t>
      </w:r>
      <w:r w:rsidRPr="00301726">
        <w:rPr>
          <w:rFonts w:ascii="Times New Roman" w:hAnsi="Times New Roman" w:cs="Times New Roman"/>
          <w:sz w:val="28"/>
          <w:szCs w:val="28"/>
        </w:rPr>
        <w:t xml:space="preserve"> гарантий прав собственности относится к одной из важнейших задач власти. Поскольку </w:t>
      </w:r>
      <w:r>
        <w:rPr>
          <w:rFonts w:ascii="Times New Roman" w:hAnsi="Times New Roman" w:cs="Times New Roman"/>
          <w:sz w:val="28"/>
          <w:szCs w:val="28"/>
        </w:rPr>
        <w:t xml:space="preserve">в </w:t>
      </w:r>
      <w:r w:rsidRPr="00301726">
        <w:rPr>
          <w:rFonts w:ascii="Times New Roman" w:hAnsi="Times New Roman" w:cs="Times New Roman"/>
          <w:sz w:val="28"/>
          <w:szCs w:val="28"/>
        </w:rPr>
        <w:t>российск</w:t>
      </w:r>
      <w:r>
        <w:rPr>
          <w:rFonts w:ascii="Times New Roman" w:hAnsi="Times New Roman" w:cs="Times New Roman"/>
          <w:sz w:val="28"/>
          <w:szCs w:val="28"/>
        </w:rPr>
        <w:t>ой</w:t>
      </w:r>
      <w:r w:rsidRPr="00301726">
        <w:rPr>
          <w:rFonts w:ascii="Times New Roman" w:hAnsi="Times New Roman" w:cs="Times New Roman"/>
          <w:sz w:val="28"/>
          <w:szCs w:val="28"/>
        </w:rPr>
        <w:t xml:space="preserve"> правовая систем</w:t>
      </w:r>
      <w:r>
        <w:rPr>
          <w:rFonts w:ascii="Times New Roman" w:hAnsi="Times New Roman" w:cs="Times New Roman"/>
          <w:sz w:val="28"/>
          <w:szCs w:val="28"/>
        </w:rPr>
        <w:t>е</w:t>
      </w:r>
      <w:r w:rsidRPr="00301726">
        <w:rPr>
          <w:rFonts w:ascii="Times New Roman" w:hAnsi="Times New Roman" w:cs="Times New Roman"/>
          <w:sz w:val="28"/>
          <w:szCs w:val="28"/>
        </w:rPr>
        <w:t xml:space="preserve"> не</w:t>
      </w:r>
      <w:r>
        <w:rPr>
          <w:rFonts w:ascii="Times New Roman" w:hAnsi="Times New Roman" w:cs="Times New Roman"/>
          <w:sz w:val="28"/>
          <w:szCs w:val="28"/>
        </w:rPr>
        <w:t>т</w:t>
      </w:r>
      <w:r w:rsidRPr="00301726">
        <w:rPr>
          <w:rFonts w:ascii="Times New Roman" w:hAnsi="Times New Roman" w:cs="Times New Roman"/>
          <w:sz w:val="28"/>
          <w:szCs w:val="28"/>
        </w:rPr>
        <w:t xml:space="preserve"> гаранти</w:t>
      </w:r>
      <w:r>
        <w:rPr>
          <w:rFonts w:ascii="Times New Roman" w:hAnsi="Times New Roman" w:cs="Times New Roman"/>
          <w:sz w:val="28"/>
          <w:szCs w:val="28"/>
        </w:rPr>
        <w:t>и</w:t>
      </w:r>
      <w:r w:rsidRPr="00301726">
        <w:rPr>
          <w:rFonts w:ascii="Times New Roman" w:hAnsi="Times New Roman" w:cs="Times New Roman"/>
          <w:sz w:val="28"/>
          <w:szCs w:val="28"/>
        </w:rPr>
        <w:t xml:space="preserve"> прав собственности, неза</w:t>
      </w:r>
      <w:r>
        <w:rPr>
          <w:rFonts w:ascii="Times New Roman" w:hAnsi="Times New Roman" w:cs="Times New Roman"/>
          <w:sz w:val="28"/>
          <w:szCs w:val="28"/>
        </w:rPr>
        <w:t>конченность</w:t>
      </w:r>
      <w:r w:rsidRPr="00301726">
        <w:rPr>
          <w:rFonts w:ascii="Times New Roman" w:hAnsi="Times New Roman" w:cs="Times New Roman"/>
          <w:sz w:val="28"/>
          <w:szCs w:val="28"/>
        </w:rPr>
        <w:t xml:space="preserve"> процесса его спецификации, </w:t>
      </w:r>
      <w:r>
        <w:rPr>
          <w:rFonts w:ascii="Times New Roman" w:hAnsi="Times New Roman" w:cs="Times New Roman"/>
          <w:sz w:val="28"/>
          <w:szCs w:val="28"/>
        </w:rPr>
        <w:t xml:space="preserve">которая </w:t>
      </w:r>
      <w:r w:rsidRPr="00301726">
        <w:rPr>
          <w:rFonts w:ascii="Times New Roman" w:hAnsi="Times New Roman" w:cs="Times New Roman"/>
          <w:sz w:val="28"/>
          <w:szCs w:val="28"/>
        </w:rPr>
        <w:t>проявля</w:t>
      </w:r>
      <w:r>
        <w:rPr>
          <w:rFonts w:ascii="Times New Roman" w:hAnsi="Times New Roman" w:cs="Times New Roman"/>
          <w:sz w:val="28"/>
          <w:szCs w:val="28"/>
        </w:rPr>
        <w:t>ется</w:t>
      </w:r>
      <w:r w:rsidRPr="00301726">
        <w:rPr>
          <w:rFonts w:ascii="Times New Roman" w:hAnsi="Times New Roman" w:cs="Times New Roman"/>
          <w:sz w:val="28"/>
          <w:szCs w:val="28"/>
        </w:rPr>
        <w:t xml:space="preserve"> в открытых неформальных притязаниях власти на предпринимательские активы и доходы, блокирует развитие бизнеса, лишает его стабилизирующей основы и расшатывает и без того высокую неопределенность рыночной среды [</w:t>
      </w:r>
      <w:r w:rsidR="002B5D5D">
        <w:rPr>
          <w:rFonts w:ascii="Times New Roman" w:hAnsi="Times New Roman" w:cs="Times New Roman"/>
          <w:sz w:val="28"/>
          <w:szCs w:val="28"/>
        </w:rPr>
        <w:t>35</w:t>
      </w:r>
      <w:r w:rsidRPr="00301726">
        <w:rPr>
          <w:rFonts w:ascii="Times New Roman" w:hAnsi="Times New Roman" w:cs="Times New Roman"/>
          <w:sz w:val="28"/>
          <w:szCs w:val="28"/>
        </w:rPr>
        <w:t>]. Очевидно, что проблемы привлечения инвестиций в России обусловлены не только экономическими причинами, но рядом социально-политических факторов. По мнению экспертов, наибольшее негативное влияние на развитие бизнеса оказывают коррупция, отсутствие гарантий сохранности капитала, высокий бюрократический барьер, нестабильность бизнес-среды и ограниченный доступ к финансовым ресурсам [</w:t>
      </w:r>
      <w:r w:rsidR="002B5D5D">
        <w:rPr>
          <w:rFonts w:ascii="Times New Roman" w:hAnsi="Times New Roman" w:cs="Times New Roman"/>
          <w:sz w:val="28"/>
          <w:szCs w:val="28"/>
        </w:rPr>
        <w:t>34</w:t>
      </w:r>
      <w:r w:rsidR="00AF6B30">
        <w:rPr>
          <w:rFonts w:ascii="Times New Roman" w:hAnsi="Times New Roman" w:cs="Times New Roman"/>
          <w:sz w:val="28"/>
          <w:szCs w:val="28"/>
        </w:rPr>
        <w:t xml:space="preserve">]. </w:t>
      </w:r>
      <w:r w:rsidRPr="00301726">
        <w:rPr>
          <w:rFonts w:ascii="Times New Roman" w:hAnsi="Times New Roman" w:cs="Times New Roman"/>
          <w:sz w:val="28"/>
          <w:szCs w:val="28"/>
        </w:rPr>
        <w:t xml:space="preserve">Влияние такого института, как государство, является доминирующим в формировании инвестиционного климата страны или региона. Являясь непосредственным субъектом инвестиционной деятельности государство служит ее гарантом. Гарантии государства имеют большое значение для инвесторов, способствуя повышению </w:t>
      </w:r>
      <w:r w:rsidRPr="00301726">
        <w:rPr>
          <w:rFonts w:ascii="Times New Roman" w:hAnsi="Times New Roman" w:cs="Times New Roman"/>
          <w:sz w:val="28"/>
          <w:szCs w:val="28"/>
        </w:rPr>
        <w:lastRenderedPageBreak/>
        <w:t>степени привлекательности инвестиционного климата и, следовательно, стимулируя развитие инвестиционной деятельности.</w:t>
      </w:r>
    </w:p>
    <w:p w14:paraId="1E589098" w14:textId="04A2E6BB" w:rsidR="00880C5C" w:rsidRPr="00301726"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Доклад </w:t>
      </w:r>
      <w:proofErr w:type="spellStart"/>
      <w:r w:rsidRPr="00301726">
        <w:rPr>
          <w:rFonts w:ascii="Times New Roman" w:hAnsi="Times New Roman" w:cs="Times New Roman"/>
          <w:sz w:val="28"/>
          <w:szCs w:val="28"/>
        </w:rPr>
        <w:t>Doing</w:t>
      </w:r>
      <w:proofErr w:type="spellEnd"/>
      <w:r w:rsidRPr="00301726">
        <w:rPr>
          <w:rFonts w:ascii="Times New Roman" w:hAnsi="Times New Roman" w:cs="Times New Roman"/>
          <w:sz w:val="28"/>
          <w:szCs w:val="28"/>
        </w:rPr>
        <w:t xml:space="preserve"> </w:t>
      </w:r>
      <w:proofErr w:type="spellStart"/>
      <w:r w:rsidRPr="00301726">
        <w:rPr>
          <w:rFonts w:ascii="Times New Roman" w:hAnsi="Times New Roman" w:cs="Times New Roman"/>
          <w:sz w:val="28"/>
          <w:szCs w:val="28"/>
        </w:rPr>
        <w:t>Business</w:t>
      </w:r>
      <w:proofErr w:type="spellEnd"/>
      <w:r w:rsidRPr="00301726">
        <w:rPr>
          <w:rFonts w:ascii="Times New Roman" w:hAnsi="Times New Roman" w:cs="Times New Roman"/>
          <w:sz w:val="28"/>
          <w:szCs w:val="28"/>
        </w:rPr>
        <w:t xml:space="preserve"> Всемирного банка («Ведение бизнеса») ежегодно публикует рейтинг инвестиционной привлекательности стран. К 2016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Россия поднялась на 3 позиции, по сравнению с результатами прошлого года, заняв 51 место среди общего числа стран. Такой результат обусловлен, в том числе, снятием ряда административных барьеров. «Всемирный банк особо отметил упрощение процедуры регистрации предприятий: отмена обязательности предварительной оплаты уставного капитала и отмена необходимости уведомления ИФНС об открытии/закрытии счетов; и про</w:t>
      </w:r>
      <w:r>
        <w:rPr>
          <w:rFonts w:ascii="Times New Roman" w:hAnsi="Times New Roman" w:cs="Times New Roman"/>
          <w:sz w:val="28"/>
          <w:szCs w:val="28"/>
        </w:rPr>
        <w:t>цесса регистрации собственности</w:t>
      </w:r>
      <w:r w:rsidRPr="00301726">
        <w:rPr>
          <w:rFonts w:ascii="Times New Roman" w:hAnsi="Times New Roman" w:cs="Times New Roman"/>
          <w:sz w:val="28"/>
          <w:szCs w:val="28"/>
        </w:rPr>
        <w:t>. Наибольшая положительная динамика России выявлена также в области кредитования, получения разрешений на строительство, защиты прав миноритарных инвесторов, налогообложения и международной торговли» [</w:t>
      </w:r>
      <w:r w:rsidR="002B5D5D">
        <w:rPr>
          <w:rFonts w:ascii="Times New Roman" w:hAnsi="Times New Roman" w:cs="Times New Roman"/>
          <w:sz w:val="28"/>
          <w:szCs w:val="28"/>
        </w:rPr>
        <w:t>64</w:t>
      </w:r>
      <w:r w:rsidRPr="00301726">
        <w:rPr>
          <w:rFonts w:ascii="Times New Roman" w:hAnsi="Times New Roman" w:cs="Times New Roman"/>
          <w:sz w:val="28"/>
          <w:szCs w:val="28"/>
        </w:rPr>
        <w:t>]. По докладу к началу 2017 г., произошли некоторые изменения. В первую очередь, они коснулись самой методики расчета, исходя из которой Россия оказалась на 36 месте рейтинга по 2016 г. По новым данным, к 2017 г. Россия опустилась на четыре позиции, и ей было присвоено 40 место в рейтинге. Однако такое сравнение не является показательным, поскольку место экономики в исследовании зависит от динамики других государств. От такой оценки освобожден показатель удаленности от передового рубежа. Таким образом, изменение произошло только на -0,01% и показало смещение от 73,20% до 73,19%. Самые крупные улучшения (более одного процента) произошли в индикаторе «Создание предприятий» и «Получение разрешения на строительство». Два других индикатора также показали положительные изменения: это «Подключение к системе электроснабжения» и «Регистрация собственности» [</w:t>
      </w:r>
      <w:r w:rsidR="002B5D5D">
        <w:rPr>
          <w:rFonts w:ascii="Times New Roman" w:hAnsi="Times New Roman" w:cs="Times New Roman"/>
          <w:sz w:val="28"/>
          <w:szCs w:val="28"/>
        </w:rPr>
        <w:t>64</w:t>
      </w:r>
      <w:r w:rsidRPr="00301726">
        <w:rPr>
          <w:rFonts w:ascii="Times New Roman" w:hAnsi="Times New Roman" w:cs="Times New Roman"/>
          <w:sz w:val="28"/>
          <w:szCs w:val="28"/>
        </w:rPr>
        <w:t>].</w:t>
      </w:r>
    </w:p>
    <w:p w14:paraId="46AFDE40" w14:textId="64DBB89A" w:rsidR="00880C5C" w:rsidRPr="00301726"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Согласно позиции академика РАН С.Ю. Глазьева [</w:t>
      </w:r>
      <w:r w:rsidR="002B5D5D">
        <w:rPr>
          <w:rFonts w:ascii="Times New Roman" w:hAnsi="Times New Roman" w:cs="Times New Roman"/>
          <w:sz w:val="28"/>
          <w:szCs w:val="28"/>
        </w:rPr>
        <w:t>36</w:t>
      </w:r>
      <w:r w:rsidRPr="00301726">
        <w:rPr>
          <w:rFonts w:ascii="Times New Roman" w:hAnsi="Times New Roman" w:cs="Times New Roman"/>
          <w:sz w:val="28"/>
          <w:szCs w:val="28"/>
        </w:rPr>
        <w:t xml:space="preserve">], главной проблемой, подтолкнувшей российские компании к </w:t>
      </w:r>
      <w:proofErr w:type="spellStart"/>
      <w:r w:rsidRPr="00301726">
        <w:rPr>
          <w:rFonts w:ascii="Times New Roman" w:hAnsi="Times New Roman" w:cs="Times New Roman"/>
          <w:sz w:val="28"/>
          <w:szCs w:val="28"/>
        </w:rPr>
        <w:t>офшоризации</w:t>
      </w:r>
      <w:proofErr w:type="spellEnd"/>
      <w:r w:rsidRPr="00301726">
        <w:rPr>
          <w:rFonts w:ascii="Times New Roman" w:hAnsi="Times New Roman" w:cs="Times New Roman"/>
          <w:sz w:val="28"/>
          <w:szCs w:val="28"/>
        </w:rPr>
        <w:t xml:space="preserve"> своего бизнеса, является «диспропорция» между компаниями, использующими офшорные схемы, и обыкновенными российскими компаниями, не зарегистрированными за </w:t>
      </w:r>
      <w:r w:rsidRPr="00301726">
        <w:rPr>
          <w:rFonts w:ascii="Times New Roman" w:hAnsi="Times New Roman" w:cs="Times New Roman"/>
          <w:sz w:val="28"/>
          <w:szCs w:val="28"/>
        </w:rPr>
        <w:lastRenderedPageBreak/>
        <w:t xml:space="preserve">рубежом. Первые имеют более высокий статус и более высокую конкурентоспособность, в отличие от вторых. </w:t>
      </w:r>
      <w:r>
        <w:rPr>
          <w:rFonts w:ascii="Times New Roman" w:hAnsi="Times New Roman" w:cs="Times New Roman"/>
          <w:sz w:val="28"/>
          <w:szCs w:val="28"/>
        </w:rPr>
        <w:t>Поэтому должны быть созданы такие условия, чтобы российская компания чувствовала себя в более выгодном положении, нежели офшорная. Академик говорит, в частности</w:t>
      </w:r>
      <w:r w:rsidRPr="00301726">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301726">
        <w:rPr>
          <w:rFonts w:ascii="Times New Roman" w:hAnsi="Times New Roman" w:cs="Times New Roman"/>
          <w:sz w:val="28"/>
          <w:szCs w:val="28"/>
        </w:rPr>
        <w:t>повышени</w:t>
      </w:r>
      <w:r>
        <w:rPr>
          <w:rFonts w:ascii="Times New Roman" w:hAnsi="Times New Roman" w:cs="Times New Roman"/>
          <w:sz w:val="28"/>
          <w:szCs w:val="28"/>
        </w:rPr>
        <w:t>и</w:t>
      </w:r>
      <w:r w:rsidRPr="00301726">
        <w:rPr>
          <w:rFonts w:ascii="Times New Roman" w:hAnsi="Times New Roman" w:cs="Times New Roman"/>
          <w:sz w:val="28"/>
          <w:szCs w:val="28"/>
        </w:rPr>
        <w:t xml:space="preserve"> открытости бизнеса, его прозрачности, облегчени</w:t>
      </w:r>
      <w:r>
        <w:rPr>
          <w:rFonts w:ascii="Times New Roman" w:hAnsi="Times New Roman" w:cs="Times New Roman"/>
          <w:sz w:val="28"/>
          <w:szCs w:val="28"/>
        </w:rPr>
        <w:t>и</w:t>
      </w:r>
      <w:r w:rsidRPr="00301726">
        <w:rPr>
          <w:rFonts w:ascii="Times New Roman" w:hAnsi="Times New Roman" w:cs="Times New Roman"/>
          <w:sz w:val="28"/>
          <w:szCs w:val="28"/>
        </w:rPr>
        <w:t xml:space="preserve"> доступа к долгосрочным кредитам, инфраструктуре и госзаказу.</w:t>
      </w:r>
    </w:p>
    <w:p w14:paraId="63EE1E94" w14:textId="262DB613" w:rsidR="00880C5C" w:rsidRPr="00301726"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Помимо этого, в</w:t>
      </w:r>
      <w:r w:rsidRPr="00301726">
        <w:rPr>
          <w:rFonts w:ascii="Times New Roman" w:hAnsi="Times New Roman" w:cs="Times New Roman"/>
          <w:sz w:val="28"/>
          <w:szCs w:val="28"/>
        </w:rPr>
        <w:t xml:space="preserve"> данный момент </w:t>
      </w:r>
      <w:r w:rsidRPr="00301726">
        <w:rPr>
          <w:rFonts w:ascii="Times New Roman" w:hAnsi="Times New Roman" w:cs="Times New Roman"/>
          <w:color w:val="333333"/>
          <w:sz w:val="28"/>
          <w:szCs w:val="28"/>
        </w:rPr>
        <w:t>Агентство стратегических инициатив реализует комплекс проектов, нацеленных на формирование благоприятных условий для ведения бизнеса, привлечение инвестиций в субъекты Российской Федерации и повышение эффективности работы региональных управленческих команд [</w:t>
      </w:r>
      <w:r w:rsidR="002B5D5D">
        <w:rPr>
          <w:rFonts w:ascii="Times New Roman" w:hAnsi="Times New Roman" w:cs="Times New Roman"/>
          <w:color w:val="333333"/>
          <w:sz w:val="28"/>
          <w:szCs w:val="28"/>
        </w:rPr>
        <w:t>83</w:t>
      </w:r>
      <w:r w:rsidRPr="00301726">
        <w:rPr>
          <w:rFonts w:ascii="Times New Roman" w:hAnsi="Times New Roman" w:cs="Times New Roman"/>
          <w:color w:val="333333"/>
          <w:sz w:val="28"/>
          <w:szCs w:val="28"/>
        </w:rPr>
        <w:t>]. Данные проекты реализуются посредством «дорожных карт», то есть планов мероприятий, направленных на улучшение инвестиционного климата в России - упрощение, удешевление, ускорение процедур ведения бизнеса.  «Дорожные карты» утверждаются распоряжениями Правительства Российской Федерации.</w:t>
      </w:r>
      <w:r w:rsidRPr="00301726">
        <w:rPr>
          <w:rStyle w:val="apple-converted-space"/>
          <w:rFonts w:ascii="Times New Roman" w:hAnsi="Times New Roman" w:cs="Times New Roman"/>
          <w:color w:val="333333"/>
          <w:sz w:val="28"/>
          <w:szCs w:val="28"/>
        </w:rPr>
        <w:t> Агентство отчиталось о сокращении 49 процедур и в целом 330 дней при регистрации бизнеса. Инициатива также включает в себя ежегодное составление рейтинга инвестиционной привлекательности регионов, что позволяет осуществлять мониторинг за реализацией проектов.</w:t>
      </w:r>
    </w:p>
    <w:p w14:paraId="06B74580" w14:textId="69A53373" w:rsidR="00916390" w:rsidRDefault="00880C5C" w:rsidP="006D10BF">
      <w:pPr>
        <w:spacing w:after="0" w:line="360" w:lineRule="auto"/>
        <w:ind w:right="-285" w:firstLine="709"/>
        <w:jc w:val="both"/>
        <w:rPr>
          <w:rFonts w:ascii="Times New Roman" w:hAnsi="Times New Roman" w:cs="Times New Roman"/>
          <w:sz w:val="28"/>
          <w:szCs w:val="28"/>
        </w:rPr>
      </w:pPr>
      <w:bookmarkStart w:id="29" w:name="_Hlk482824563"/>
      <w:r>
        <w:rPr>
          <w:rFonts w:ascii="Times New Roman" w:hAnsi="Times New Roman" w:cs="Times New Roman"/>
          <w:sz w:val="28"/>
          <w:szCs w:val="28"/>
        </w:rPr>
        <w:t xml:space="preserve">В результате, видно, что работа над улучшением инвестиционного климата России ведется, и проекты в этом отношении начали разрабатываться относительно недавно. Прогрессивная динамика подтверждается данными </w:t>
      </w:r>
      <w:r>
        <w:rPr>
          <w:rFonts w:ascii="Times New Roman" w:hAnsi="Times New Roman" w:cs="Times New Roman"/>
          <w:sz w:val="28"/>
          <w:szCs w:val="28"/>
          <w:lang w:val="en-US"/>
        </w:rPr>
        <w:t>Doing</w:t>
      </w:r>
      <w:r w:rsidRPr="00901C0F">
        <w:rPr>
          <w:rFonts w:ascii="Times New Roman" w:hAnsi="Times New Roman" w:cs="Times New Roman"/>
          <w:sz w:val="28"/>
          <w:szCs w:val="28"/>
        </w:rPr>
        <w:t xml:space="preserve"> </w:t>
      </w:r>
      <w:r>
        <w:rPr>
          <w:rFonts w:ascii="Times New Roman" w:hAnsi="Times New Roman" w:cs="Times New Roman"/>
          <w:sz w:val="28"/>
          <w:szCs w:val="28"/>
          <w:lang w:val="en-US"/>
        </w:rPr>
        <w:t>Business</w:t>
      </w:r>
      <w:r>
        <w:rPr>
          <w:rFonts w:ascii="Times New Roman" w:hAnsi="Times New Roman" w:cs="Times New Roman"/>
          <w:sz w:val="28"/>
          <w:szCs w:val="28"/>
        </w:rPr>
        <w:t xml:space="preserve"> и Агентством стратегических инициатив.</w:t>
      </w:r>
      <w:bookmarkStart w:id="30" w:name="_Toc480367734"/>
      <w:bookmarkStart w:id="31" w:name="_Toc481517009"/>
      <w:r w:rsidR="001837E7">
        <w:rPr>
          <w:rFonts w:ascii="Times New Roman" w:hAnsi="Times New Roman" w:cs="Times New Roman"/>
          <w:sz w:val="28"/>
          <w:szCs w:val="28"/>
        </w:rPr>
        <w:t xml:space="preserve"> Нужно согласиться с целесообразностью проводимых мер касательно инвестиционного климата страны. Однако их следует дополнять и расширять, реформируя также судебную систему, выводя ее на новый качественный уровень.</w:t>
      </w:r>
    </w:p>
    <w:bookmarkEnd w:id="29"/>
    <w:p w14:paraId="31A1FB54" w14:textId="714A7DF7" w:rsidR="00880C5C" w:rsidRPr="001837E7" w:rsidRDefault="00880C5C" w:rsidP="006D10BF">
      <w:pPr>
        <w:spacing w:after="0" w:line="360" w:lineRule="auto"/>
        <w:ind w:right="-285" w:firstLine="709"/>
        <w:jc w:val="both"/>
        <w:rPr>
          <w:rFonts w:ascii="Times New Roman" w:hAnsi="Times New Roman" w:cs="Times New Roman"/>
          <w:b/>
          <w:sz w:val="28"/>
          <w:szCs w:val="28"/>
        </w:rPr>
      </w:pPr>
      <w:r w:rsidRPr="00916390">
        <w:rPr>
          <w:rFonts w:ascii="Times New Roman" w:hAnsi="Times New Roman" w:cs="Times New Roman"/>
          <w:b/>
          <w:sz w:val="28"/>
          <w:szCs w:val="28"/>
        </w:rPr>
        <w:t>Внешние неправовые факторы: экономические санкции ЕС</w:t>
      </w:r>
      <w:bookmarkEnd w:id="30"/>
      <w:bookmarkEnd w:id="31"/>
      <w:r w:rsidR="001837E7">
        <w:rPr>
          <w:rFonts w:ascii="Times New Roman" w:hAnsi="Times New Roman" w:cs="Times New Roman"/>
          <w:b/>
          <w:sz w:val="28"/>
          <w:szCs w:val="28"/>
        </w:rPr>
        <w:t xml:space="preserve">. </w:t>
      </w:r>
      <w:r>
        <w:rPr>
          <w:rFonts w:ascii="Times New Roman" w:hAnsi="Times New Roman" w:cs="Times New Roman"/>
          <w:sz w:val="28"/>
          <w:szCs w:val="28"/>
        </w:rPr>
        <w:t xml:space="preserve">Внешними факторами выступают отношения России со странами мира. Учитывается характер этих отношений, качество сотрудничества, наличие международных соглашений (договоров) об обмене налоговой информацией, их степень проработанности и др. Так или иначе, эти факторы также, несомненно, </w:t>
      </w:r>
      <w:r>
        <w:rPr>
          <w:rFonts w:ascii="Times New Roman" w:hAnsi="Times New Roman" w:cs="Times New Roman"/>
          <w:sz w:val="28"/>
          <w:szCs w:val="28"/>
        </w:rPr>
        <w:lastRenderedPageBreak/>
        <w:t xml:space="preserve">определяют инвестиционный климат России. Либо они определяют его с положительной стороны, либо с отрицательной (как в случае с санкциями). </w:t>
      </w:r>
    </w:p>
    <w:p w14:paraId="2E338A60" w14:textId="27656D9A" w:rsidR="00880C5C" w:rsidRPr="00EF68CB"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В результате возникновения геополитической напряженности между Россией и Украиной, были введены экономические санкции </w:t>
      </w:r>
      <w:r w:rsidRPr="00301726">
        <w:rPr>
          <w:rStyle w:val="aa"/>
          <w:rFonts w:ascii="Times New Roman" w:hAnsi="Times New Roman" w:cs="Times New Roman"/>
          <w:sz w:val="28"/>
          <w:szCs w:val="28"/>
        </w:rPr>
        <w:footnoteReference w:id="2"/>
      </w:r>
      <w:r w:rsidRPr="00301726">
        <w:rPr>
          <w:rFonts w:ascii="Times New Roman" w:hAnsi="Times New Roman" w:cs="Times New Roman"/>
          <w:sz w:val="28"/>
          <w:szCs w:val="28"/>
        </w:rPr>
        <w:t xml:space="preserve"> странами Запада против РФ в 2014 г. Эти события повлияли как на инвестиционные и потребительские р</w:t>
      </w:r>
      <w:r w:rsidR="000A0F5A">
        <w:rPr>
          <w:rFonts w:ascii="Times New Roman" w:hAnsi="Times New Roman" w:cs="Times New Roman"/>
          <w:sz w:val="28"/>
          <w:szCs w:val="28"/>
        </w:rPr>
        <w:t xml:space="preserve">ешения, так и на товарооборот. </w:t>
      </w:r>
      <w:r w:rsidRPr="00301726">
        <w:rPr>
          <w:rFonts w:ascii="Times New Roman" w:hAnsi="Times New Roman" w:cs="Times New Roman"/>
          <w:sz w:val="28"/>
          <w:szCs w:val="28"/>
        </w:rPr>
        <w:t xml:space="preserve">Первые санкции были введены в апреле-июне 2014 г. против определенных лиц, групп лиц и компаний, которые предусматривали ограничения на их деловые операции, а также замораживание их активов. После этого последовали санкции в отношении оборонного, энергетического и финансового секторов РФ. В июле Европейский инвестиционный банк (ЕИБ) прекратил финансировать новые проекты в России по рекомендации Совета ЕС. Европейским банком реконструкции и развития (ЕБРР) было также приостановлено инвестирование в России. Кроме того, компаниям из стран ЕС было запрещено инвестировать в проекты инфраструктуры (транспортные, телекоммуникационные и энергетические), в добычу нефти, газа, минерального сырья; оказывать финансовые и страховые услуги предприятиям этих отраслей. В августе 2014 г. Россия приняла ответные меры: запретила импорт продовольственных товаров из стран, которые поддержали введение санкций. В сентябре того же года европейским структурам было запрещено прямо или косвенно оказывать инвестиционные услуги; проводить операции с новыми выпусками облигаций и других ценных бумаг со сроками погашения свыше 30 дней. Были расширены ограничения для пяти российских </w:t>
      </w:r>
      <w:r w:rsidRPr="00EF68CB">
        <w:rPr>
          <w:rFonts w:ascii="Times New Roman" w:hAnsi="Times New Roman" w:cs="Times New Roman"/>
          <w:sz w:val="28"/>
          <w:szCs w:val="28"/>
        </w:rPr>
        <w:t>госбанков [</w:t>
      </w:r>
      <w:r w:rsidR="002B5D5D">
        <w:rPr>
          <w:rFonts w:ascii="Times New Roman" w:hAnsi="Times New Roman" w:cs="Times New Roman"/>
          <w:sz w:val="28"/>
          <w:szCs w:val="28"/>
        </w:rPr>
        <w:t>37</w:t>
      </w:r>
      <w:r w:rsidRPr="00EF68CB">
        <w:rPr>
          <w:rFonts w:ascii="Times New Roman" w:hAnsi="Times New Roman" w:cs="Times New Roman"/>
          <w:sz w:val="28"/>
          <w:szCs w:val="28"/>
        </w:rPr>
        <w:t xml:space="preserve">, </w:t>
      </w:r>
      <w:r w:rsidRPr="00EF68CB">
        <w:rPr>
          <w:rFonts w:ascii="Times New Roman" w:hAnsi="Times New Roman" w:cs="Times New Roman"/>
          <w:sz w:val="28"/>
          <w:szCs w:val="28"/>
          <w:lang w:val="en-US"/>
        </w:rPr>
        <w:t>c</w:t>
      </w:r>
      <w:r w:rsidRPr="00EF68CB">
        <w:rPr>
          <w:rFonts w:ascii="Times New Roman" w:hAnsi="Times New Roman" w:cs="Times New Roman"/>
          <w:sz w:val="28"/>
          <w:szCs w:val="28"/>
        </w:rPr>
        <w:t xml:space="preserve">. 71]. </w:t>
      </w:r>
    </w:p>
    <w:p w14:paraId="0A505BF2" w14:textId="7CE726DA" w:rsidR="00880C5C" w:rsidRPr="00301726" w:rsidRDefault="00880C5C" w:rsidP="006D10BF">
      <w:pPr>
        <w:spacing w:after="0" w:line="360" w:lineRule="auto"/>
        <w:ind w:right="-285" w:firstLine="709"/>
        <w:jc w:val="both"/>
        <w:rPr>
          <w:rFonts w:ascii="Times New Roman" w:hAnsi="Times New Roman" w:cs="Times New Roman"/>
          <w:sz w:val="28"/>
          <w:szCs w:val="28"/>
        </w:rPr>
      </w:pPr>
      <w:r w:rsidRPr="00EF68CB">
        <w:rPr>
          <w:rFonts w:ascii="Times New Roman" w:hAnsi="Times New Roman" w:cs="Times New Roman"/>
          <w:sz w:val="28"/>
          <w:szCs w:val="28"/>
        </w:rPr>
        <w:t>Вышеуказанные меры оказали серьезное влияние на экономику по трем следующим каналам. Во-первых, санкции ЕС негативно повлияли инвестиционный климат в РФ в силу введенных ограничений [</w:t>
      </w:r>
      <w:r w:rsidR="00D07DD5">
        <w:rPr>
          <w:rFonts w:ascii="Times New Roman" w:hAnsi="Times New Roman" w:cs="Times New Roman"/>
          <w:sz w:val="28"/>
          <w:szCs w:val="28"/>
        </w:rPr>
        <w:t>37</w:t>
      </w:r>
      <w:r w:rsidRPr="00EF68CB">
        <w:rPr>
          <w:rFonts w:ascii="Times New Roman" w:hAnsi="Times New Roman" w:cs="Times New Roman"/>
          <w:sz w:val="28"/>
          <w:szCs w:val="28"/>
        </w:rPr>
        <w:t xml:space="preserve">, </w:t>
      </w:r>
      <w:r w:rsidRPr="00EF68CB">
        <w:rPr>
          <w:rFonts w:ascii="Times New Roman" w:hAnsi="Times New Roman" w:cs="Times New Roman"/>
          <w:sz w:val="28"/>
          <w:szCs w:val="28"/>
          <w:lang w:val="en-US"/>
        </w:rPr>
        <w:t>c</w:t>
      </w:r>
      <w:r w:rsidRPr="00EF68CB">
        <w:rPr>
          <w:rFonts w:ascii="Times New Roman" w:hAnsi="Times New Roman" w:cs="Times New Roman"/>
          <w:sz w:val="28"/>
          <w:szCs w:val="28"/>
        </w:rPr>
        <w:t>. 75</w:t>
      </w:r>
      <w:r>
        <w:rPr>
          <w:rFonts w:ascii="Times New Roman" w:hAnsi="Times New Roman" w:cs="Times New Roman"/>
          <w:sz w:val="28"/>
          <w:szCs w:val="28"/>
        </w:rPr>
        <w:t xml:space="preserve">]. </w:t>
      </w:r>
      <w:r w:rsidRPr="00301726">
        <w:rPr>
          <w:rFonts w:ascii="Times New Roman" w:hAnsi="Times New Roman" w:cs="Times New Roman"/>
          <w:sz w:val="28"/>
          <w:szCs w:val="28"/>
        </w:rPr>
        <w:t xml:space="preserve">Во-вторых, </w:t>
      </w:r>
      <w:r>
        <w:rPr>
          <w:rFonts w:ascii="Times New Roman" w:hAnsi="Times New Roman" w:cs="Times New Roman"/>
          <w:sz w:val="28"/>
          <w:szCs w:val="28"/>
        </w:rPr>
        <w:t xml:space="preserve">что положительно для деофшоризации, </w:t>
      </w:r>
      <w:r w:rsidRPr="00301726">
        <w:rPr>
          <w:rFonts w:ascii="Times New Roman" w:hAnsi="Times New Roman" w:cs="Times New Roman"/>
          <w:sz w:val="28"/>
          <w:szCs w:val="28"/>
        </w:rPr>
        <w:t xml:space="preserve">финансовыми санкциями был </w:t>
      </w:r>
      <w:r w:rsidRPr="00301726">
        <w:rPr>
          <w:rFonts w:ascii="Times New Roman" w:hAnsi="Times New Roman" w:cs="Times New Roman"/>
          <w:sz w:val="28"/>
          <w:szCs w:val="28"/>
        </w:rPr>
        <w:lastRenderedPageBreak/>
        <w:t xml:space="preserve">ограничен доступ на международные финансовые рынки для </w:t>
      </w:r>
      <w:r>
        <w:rPr>
          <w:rFonts w:ascii="Times New Roman" w:hAnsi="Times New Roman" w:cs="Times New Roman"/>
          <w:sz w:val="28"/>
          <w:szCs w:val="28"/>
        </w:rPr>
        <w:t>некоторых</w:t>
      </w:r>
      <w:r w:rsidRPr="00301726">
        <w:rPr>
          <w:rFonts w:ascii="Times New Roman" w:hAnsi="Times New Roman" w:cs="Times New Roman"/>
          <w:sz w:val="28"/>
          <w:szCs w:val="28"/>
        </w:rPr>
        <w:t xml:space="preserve"> российских банков и предприятий, а также существенно была повышена стоимость иностранны</w:t>
      </w:r>
      <w:r>
        <w:rPr>
          <w:rFonts w:ascii="Times New Roman" w:hAnsi="Times New Roman" w:cs="Times New Roman"/>
          <w:sz w:val="28"/>
          <w:szCs w:val="28"/>
        </w:rPr>
        <w:t xml:space="preserve">х заимствований для остальных </w:t>
      </w:r>
      <w:r w:rsidRPr="00301726">
        <w:rPr>
          <w:rFonts w:ascii="Times New Roman" w:hAnsi="Times New Roman" w:cs="Times New Roman"/>
          <w:sz w:val="28"/>
          <w:szCs w:val="28"/>
        </w:rPr>
        <w:t>[</w:t>
      </w:r>
      <w:r w:rsidR="00D07DD5">
        <w:rPr>
          <w:rFonts w:ascii="Times New Roman" w:hAnsi="Times New Roman" w:cs="Times New Roman"/>
          <w:sz w:val="28"/>
          <w:szCs w:val="28"/>
        </w:rPr>
        <w:t>68</w:t>
      </w:r>
      <w:r w:rsidRPr="00EF68CB">
        <w:rPr>
          <w:rFonts w:ascii="Times New Roman" w:hAnsi="Times New Roman" w:cs="Times New Roman"/>
          <w:sz w:val="28"/>
          <w:szCs w:val="28"/>
        </w:rPr>
        <w:t xml:space="preserve">, </w:t>
      </w:r>
      <w:r w:rsidRPr="00EF68CB">
        <w:rPr>
          <w:rFonts w:ascii="Times New Roman" w:hAnsi="Times New Roman" w:cs="Times New Roman"/>
          <w:sz w:val="28"/>
          <w:szCs w:val="28"/>
          <w:lang w:val="en-US"/>
        </w:rPr>
        <w:t>c</w:t>
      </w:r>
      <w:r w:rsidRPr="00EF68CB">
        <w:rPr>
          <w:rFonts w:ascii="Times New Roman" w:hAnsi="Times New Roman" w:cs="Times New Roman"/>
          <w:sz w:val="28"/>
          <w:szCs w:val="28"/>
        </w:rPr>
        <w:t>. 55</w:t>
      </w:r>
      <w:r>
        <w:rPr>
          <w:rFonts w:ascii="Times New Roman" w:hAnsi="Times New Roman" w:cs="Times New Roman"/>
          <w:sz w:val="28"/>
          <w:szCs w:val="28"/>
        </w:rPr>
        <w:t xml:space="preserve">]. </w:t>
      </w:r>
      <w:r w:rsidRPr="00301726">
        <w:rPr>
          <w:rFonts w:ascii="Times New Roman" w:hAnsi="Times New Roman" w:cs="Times New Roman"/>
          <w:sz w:val="28"/>
          <w:szCs w:val="28"/>
        </w:rPr>
        <w:t>В-третьих, продолжилось снижение уровня деловой и потребительской уверенности в отношении перспектив будущего роста, что повлекло за собой дальнейшее снижение потребительской и инвестиционной активности</w:t>
      </w:r>
      <w:r>
        <w:rPr>
          <w:rFonts w:ascii="Times New Roman" w:hAnsi="Times New Roman" w:cs="Times New Roman"/>
          <w:sz w:val="28"/>
          <w:szCs w:val="28"/>
        </w:rPr>
        <w:t xml:space="preserve"> – и это также негативно сказалось на инвестиционном климате</w:t>
      </w:r>
      <w:r w:rsidRPr="00301726">
        <w:rPr>
          <w:rFonts w:ascii="Times New Roman" w:hAnsi="Times New Roman" w:cs="Times New Roman"/>
          <w:sz w:val="28"/>
          <w:szCs w:val="28"/>
        </w:rPr>
        <w:t xml:space="preserve">. Вследствие санкций, общий приток ПИИ в Россию сократился </w:t>
      </w:r>
      <w:r>
        <w:rPr>
          <w:rFonts w:ascii="Times New Roman" w:hAnsi="Times New Roman" w:cs="Times New Roman"/>
          <w:sz w:val="28"/>
          <w:szCs w:val="28"/>
        </w:rPr>
        <w:t>в половину</w:t>
      </w:r>
      <w:r w:rsidRPr="00301726">
        <w:rPr>
          <w:rFonts w:ascii="Times New Roman" w:hAnsi="Times New Roman" w:cs="Times New Roman"/>
          <w:sz w:val="28"/>
          <w:szCs w:val="28"/>
        </w:rPr>
        <w:t xml:space="preserve">. </w:t>
      </w:r>
    </w:p>
    <w:p w14:paraId="47E408F0" w14:textId="77777777" w:rsidR="00880C5C" w:rsidRPr="006C4BEF" w:rsidRDefault="00880C5C" w:rsidP="006D10BF">
      <w:pPr>
        <w:autoSpaceDE w:val="0"/>
        <w:autoSpaceDN w:val="0"/>
        <w:adjustRightInd w:val="0"/>
        <w:spacing w:after="0" w:line="360" w:lineRule="auto"/>
        <w:ind w:right="-285" w:firstLine="709"/>
        <w:jc w:val="both"/>
        <w:rPr>
          <w:rFonts w:ascii="Times New Roman" w:hAnsi="Times New Roman" w:cs="Times New Roman"/>
          <w:sz w:val="28"/>
          <w:szCs w:val="28"/>
        </w:rPr>
      </w:pPr>
      <w:r w:rsidRPr="006C4BEF">
        <w:rPr>
          <w:rFonts w:ascii="Times New Roman" w:hAnsi="Times New Roman" w:cs="Times New Roman"/>
          <w:sz w:val="28"/>
          <w:szCs w:val="28"/>
        </w:rPr>
        <w:t xml:space="preserve">   Нельзя сказать, что влияние санкций на процесс деофшоризации однонаправленно. Казалось бы, в начале возникла приостановка вступления России в ОЭСР, </w:t>
      </w:r>
      <w:r w:rsidRPr="006C4BEF">
        <w:rPr>
          <w:rFonts w:ascii="Times New Roman" w:hAnsi="Times New Roman" w:cs="Times New Roman"/>
          <w:color w:val="000000"/>
          <w:sz w:val="28"/>
          <w:szCs w:val="28"/>
          <w:shd w:val="clear" w:color="auto" w:fill="FFFFFF"/>
        </w:rPr>
        <w:t>организацию, которая активно выступает за автоматический обмен налоговой информацией. Однако, летом 2016 многосторонняя</w:t>
      </w:r>
      <w:r w:rsidRPr="006C4BEF">
        <w:rPr>
          <w:rStyle w:val="apple-converted-space"/>
          <w:rFonts w:ascii="Times New Roman" w:hAnsi="Times New Roman" w:cs="Times New Roman"/>
          <w:color w:val="000000"/>
          <w:sz w:val="28"/>
          <w:szCs w:val="28"/>
          <w:shd w:val="clear" w:color="auto" w:fill="FFFFFF"/>
        </w:rPr>
        <w:t> </w:t>
      </w:r>
      <w:r w:rsidRPr="006C4BEF">
        <w:rPr>
          <w:rFonts w:ascii="Times New Roman" w:hAnsi="Times New Roman" w:cs="Times New Roman"/>
          <w:sz w:val="28"/>
          <w:szCs w:val="28"/>
          <w:shd w:val="clear" w:color="auto" w:fill="FFFFFF"/>
        </w:rPr>
        <w:t>Конвенция</w:t>
      </w:r>
      <w:r w:rsidRPr="006C4BEF">
        <w:rPr>
          <w:rStyle w:val="apple-converted-space"/>
          <w:rFonts w:ascii="Times New Roman" w:hAnsi="Times New Roman" w:cs="Times New Roman"/>
          <w:color w:val="000000"/>
          <w:sz w:val="28"/>
          <w:szCs w:val="28"/>
          <w:shd w:val="clear" w:color="auto" w:fill="FFFFFF"/>
        </w:rPr>
        <w:t> </w:t>
      </w:r>
      <w:r w:rsidRPr="006C4BEF">
        <w:rPr>
          <w:rFonts w:ascii="Times New Roman" w:hAnsi="Times New Roman" w:cs="Times New Roman"/>
          <w:color w:val="000000"/>
          <w:sz w:val="28"/>
          <w:szCs w:val="28"/>
          <w:shd w:val="clear" w:color="auto" w:fill="FFFFFF"/>
        </w:rPr>
        <w:t xml:space="preserve">об автоматической взаимной административной помощи по налоговым вопросам, была подписана и Россией. </w:t>
      </w:r>
      <w:r w:rsidRPr="006C4BEF">
        <w:rPr>
          <w:rFonts w:ascii="Times New Roman" w:hAnsi="Times New Roman" w:cs="Times New Roman"/>
          <w:color w:val="000000"/>
          <w:sz w:val="28"/>
          <w:szCs w:val="28"/>
        </w:rPr>
        <w:t>Самое важное – это то, что санкции усугубляют состояние инвестиционного климата в России, выразившееся в</w:t>
      </w:r>
      <w:r w:rsidRPr="006C4BEF">
        <w:rPr>
          <w:rFonts w:ascii="Times New Roman" w:hAnsi="Times New Roman" w:cs="Times New Roman"/>
          <w:sz w:val="28"/>
          <w:szCs w:val="28"/>
        </w:rPr>
        <w:t xml:space="preserve"> снижении уровня деловой и потребительской уверенности в отношении перспектив будущего роста.  В дополнение к этому, произошел всплеск оттока капитала, который явился как причиной, так и следствием волатильности на валютном рынке, девальвацией рубля. Между тем, было введено ограничение доступа на международные финансовые рынки для некоторых российских организаций – что сократило объемы «длинных дешевых» кредитов </w:t>
      </w:r>
      <w:r>
        <w:rPr>
          <w:rFonts w:ascii="Times New Roman" w:hAnsi="Times New Roman" w:cs="Times New Roman"/>
          <w:sz w:val="28"/>
          <w:szCs w:val="28"/>
        </w:rPr>
        <w:t>российского корпоративного сектора</w:t>
      </w:r>
      <w:r w:rsidRPr="006C4BEF">
        <w:rPr>
          <w:rFonts w:ascii="Times New Roman" w:hAnsi="Times New Roman" w:cs="Times New Roman"/>
          <w:sz w:val="28"/>
          <w:szCs w:val="28"/>
        </w:rPr>
        <w:t>.</w:t>
      </w:r>
      <w:r>
        <w:rPr>
          <w:rFonts w:ascii="Times New Roman" w:hAnsi="Times New Roman" w:cs="Times New Roman"/>
          <w:sz w:val="28"/>
          <w:szCs w:val="28"/>
        </w:rPr>
        <w:t xml:space="preserve"> Кроме того, санкции сами по себе</w:t>
      </w:r>
      <w:r w:rsidRPr="006C4BEF">
        <w:rPr>
          <w:color w:val="000000"/>
          <w:sz w:val="28"/>
          <w:szCs w:val="28"/>
        </w:rPr>
        <w:t xml:space="preserve"> </w:t>
      </w:r>
      <w:r w:rsidRPr="006C4BEF">
        <w:rPr>
          <w:rFonts w:ascii="Times New Roman" w:hAnsi="Times New Roman" w:cs="Times New Roman"/>
          <w:color w:val="000000"/>
          <w:sz w:val="28"/>
          <w:szCs w:val="28"/>
        </w:rPr>
        <w:t>создают неопределенность и повышают инвестиционные риски на международных финансовых рынках</w:t>
      </w:r>
      <w:r>
        <w:rPr>
          <w:rFonts w:ascii="Times New Roman" w:hAnsi="Times New Roman" w:cs="Times New Roman"/>
          <w:color w:val="000000"/>
          <w:sz w:val="28"/>
          <w:szCs w:val="28"/>
        </w:rPr>
        <w:t xml:space="preserve"> для российских граждан</w:t>
      </w:r>
      <w:r w:rsidRPr="006C4BEF">
        <w:rPr>
          <w:rFonts w:ascii="Times New Roman" w:hAnsi="Times New Roman" w:cs="Times New Roman"/>
          <w:color w:val="000000"/>
          <w:sz w:val="28"/>
          <w:szCs w:val="28"/>
        </w:rPr>
        <w:t>.</w:t>
      </w:r>
    </w:p>
    <w:p w14:paraId="1237B79B" w14:textId="77777777" w:rsidR="00880C5C" w:rsidRDefault="00880C5C" w:rsidP="006D10BF">
      <w:pPr>
        <w:spacing w:after="0" w:line="360" w:lineRule="auto"/>
        <w:ind w:right="-285" w:firstLine="709"/>
        <w:jc w:val="both"/>
        <w:rPr>
          <w:rFonts w:ascii="Times New Roman" w:hAnsi="Times New Roman" w:cs="Times New Roman"/>
          <w:sz w:val="28"/>
          <w:szCs w:val="28"/>
        </w:rPr>
      </w:pPr>
    </w:p>
    <w:p w14:paraId="7E8B75AB" w14:textId="2382CD5F" w:rsidR="00880C5C" w:rsidRDefault="00880C5C" w:rsidP="006D10BF">
      <w:pPr>
        <w:pStyle w:val="a3"/>
        <w:spacing w:before="0"/>
        <w:ind w:left="0" w:right="-285"/>
      </w:pPr>
      <w:bookmarkStart w:id="32" w:name="_Toc482839376"/>
      <w:bookmarkStart w:id="33" w:name="_Toc480367735"/>
      <w:r>
        <w:t>2.</w:t>
      </w:r>
      <w:r w:rsidR="00916AB5">
        <w:t>4</w:t>
      </w:r>
      <w:r>
        <w:t xml:space="preserve">. Правовые меры </w:t>
      </w:r>
      <w:r w:rsidR="001837E7">
        <w:t>экономической политики России в области деофшоризации</w:t>
      </w:r>
      <w:bookmarkEnd w:id="32"/>
      <w:r w:rsidR="001837E7">
        <w:t xml:space="preserve"> </w:t>
      </w:r>
      <w:bookmarkEnd w:id="33"/>
    </w:p>
    <w:p w14:paraId="0851BA44" w14:textId="77777777" w:rsidR="001837E7" w:rsidRDefault="001837E7" w:rsidP="006D10BF">
      <w:pPr>
        <w:spacing w:after="0" w:line="360" w:lineRule="auto"/>
        <w:ind w:right="-285" w:firstLine="709"/>
        <w:jc w:val="both"/>
        <w:rPr>
          <w:rFonts w:ascii="Times New Roman" w:hAnsi="Times New Roman" w:cs="Times New Roman"/>
          <w:sz w:val="28"/>
          <w:szCs w:val="28"/>
        </w:rPr>
      </w:pPr>
    </w:p>
    <w:p w14:paraId="4FEC5D09" w14:textId="7DB00124" w:rsidR="00880C5C" w:rsidRDefault="0059378E"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Справедливым было бы утверждать</w:t>
      </w:r>
      <w:r w:rsidR="00880C5C">
        <w:rPr>
          <w:rFonts w:ascii="Times New Roman" w:hAnsi="Times New Roman" w:cs="Times New Roman"/>
          <w:sz w:val="28"/>
          <w:szCs w:val="28"/>
        </w:rPr>
        <w:t>,</w:t>
      </w:r>
      <w:r>
        <w:rPr>
          <w:rFonts w:ascii="Times New Roman" w:hAnsi="Times New Roman" w:cs="Times New Roman"/>
          <w:sz w:val="28"/>
          <w:szCs w:val="28"/>
        </w:rPr>
        <w:t xml:space="preserve"> что</w:t>
      </w:r>
      <w:r w:rsidR="00880C5C">
        <w:rPr>
          <w:rFonts w:ascii="Times New Roman" w:hAnsi="Times New Roman" w:cs="Times New Roman"/>
          <w:sz w:val="28"/>
          <w:szCs w:val="28"/>
        </w:rPr>
        <w:t xml:space="preserve"> составляющими процесса деофшоризации являются два компонента: «удобный» инвестиционный климат </w:t>
      </w:r>
      <w:r w:rsidR="00880C5C">
        <w:rPr>
          <w:rFonts w:ascii="Times New Roman" w:hAnsi="Times New Roman" w:cs="Times New Roman"/>
          <w:sz w:val="28"/>
          <w:szCs w:val="28"/>
        </w:rPr>
        <w:lastRenderedPageBreak/>
        <w:t xml:space="preserve">и «удобное» законодательство. Законы должны быть составлены таким образом, чтобы организация-российский резидент была более защищенной и более выгодной, чем компания с </w:t>
      </w:r>
      <w:proofErr w:type="spellStart"/>
      <w:r w:rsidR="00880C5C">
        <w:rPr>
          <w:rFonts w:ascii="Times New Roman" w:hAnsi="Times New Roman" w:cs="Times New Roman"/>
          <w:sz w:val="28"/>
          <w:szCs w:val="28"/>
        </w:rPr>
        <w:t>резидентством</w:t>
      </w:r>
      <w:proofErr w:type="spellEnd"/>
      <w:r w:rsidR="00880C5C">
        <w:rPr>
          <w:rFonts w:ascii="Times New Roman" w:hAnsi="Times New Roman" w:cs="Times New Roman"/>
          <w:sz w:val="28"/>
          <w:szCs w:val="28"/>
        </w:rPr>
        <w:t xml:space="preserve"> в офшорной юрисдикции. </w:t>
      </w:r>
      <w:r w:rsidR="00880C5C" w:rsidRPr="00301726">
        <w:rPr>
          <w:rFonts w:ascii="Times New Roman" w:hAnsi="Times New Roman" w:cs="Times New Roman"/>
          <w:sz w:val="28"/>
          <w:szCs w:val="28"/>
        </w:rPr>
        <w:t xml:space="preserve">Рассматривая меры, направленные на </w:t>
      </w:r>
      <w:proofErr w:type="spellStart"/>
      <w:r w:rsidR="00880C5C" w:rsidRPr="00301726">
        <w:rPr>
          <w:rFonts w:ascii="Times New Roman" w:hAnsi="Times New Roman" w:cs="Times New Roman"/>
          <w:sz w:val="28"/>
          <w:szCs w:val="28"/>
        </w:rPr>
        <w:t>деофшоризацию</w:t>
      </w:r>
      <w:proofErr w:type="spellEnd"/>
      <w:r w:rsidR="00880C5C" w:rsidRPr="00301726">
        <w:rPr>
          <w:rFonts w:ascii="Times New Roman" w:hAnsi="Times New Roman" w:cs="Times New Roman"/>
          <w:sz w:val="28"/>
          <w:szCs w:val="28"/>
        </w:rPr>
        <w:t xml:space="preserve"> российской экономики, </w:t>
      </w:r>
      <w:r w:rsidR="00880C5C">
        <w:rPr>
          <w:rFonts w:ascii="Times New Roman" w:hAnsi="Times New Roman" w:cs="Times New Roman"/>
          <w:sz w:val="28"/>
          <w:szCs w:val="28"/>
        </w:rPr>
        <w:t>можно выделить два этапа становления антиофшорного законодательства, которое еще находится в процессе доработки. Первый этап российской деофшоризации носил</w:t>
      </w:r>
      <w:r w:rsidR="00880C5C" w:rsidRPr="00301726">
        <w:rPr>
          <w:rFonts w:ascii="Times New Roman" w:hAnsi="Times New Roman" w:cs="Times New Roman"/>
          <w:sz w:val="28"/>
          <w:szCs w:val="28"/>
        </w:rPr>
        <w:t xml:space="preserve"> теоретический </w:t>
      </w:r>
      <w:r w:rsidR="00880C5C">
        <w:rPr>
          <w:rFonts w:ascii="Times New Roman" w:hAnsi="Times New Roman" w:cs="Times New Roman"/>
          <w:sz w:val="28"/>
          <w:szCs w:val="28"/>
        </w:rPr>
        <w:t xml:space="preserve">и довольно фрагментарный </w:t>
      </w:r>
      <w:r w:rsidR="00880C5C" w:rsidRPr="00301726">
        <w:rPr>
          <w:rFonts w:ascii="Times New Roman" w:hAnsi="Times New Roman" w:cs="Times New Roman"/>
          <w:sz w:val="28"/>
          <w:szCs w:val="28"/>
        </w:rPr>
        <w:t>характер</w:t>
      </w:r>
      <w:r w:rsidR="00880C5C">
        <w:rPr>
          <w:rFonts w:ascii="Times New Roman" w:hAnsi="Times New Roman" w:cs="Times New Roman"/>
          <w:sz w:val="28"/>
          <w:szCs w:val="28"/>
        </w:rPr>
        <w:t xml:space="preserve"> – к нему можно отнести многочисленные инициативы на разных уровнях, прямо или косвенно направленные на </w:t>
      </w:r>
      <w:proofErr w:type="spellStart"/>
      <w:r w:rsidR="00880C5C">
        <w:rPr>
          <w:rFonts w:ascii="Times New Roman" w:hAnsi="Times New Roman" w:cs="Times New Roman"/>
          <w:sz w:val="28"/>
          <w:szCs w:val="28"/>
        </w:rPr>
        <w:t>деофшоризацию</w:t>
      </w:r>
      <w:proofErr w:type="spellEnd"/>
      <w:r w:rsidR="00880C5C" w:rsidRPr="00301726">
        <w:rPr>
          <w:rFonts w:ascii="Times New Roman" w:hAnsi="Times New Roman" w:cs="Times New Roman"/>
          <w:sz w:val="28"/>
          <w:szCs w:val="28"/>
        </w:rPr>
        <w:t xml:space="preserve">. </w:t>
      </w:r>
      <w:r w:rsidR="00880C5C">
        <w:rPr>
          <w:rFonts w:ascii="Times New Roman" w:hAnsi="Times New Roman" w:cs="Times New Roman"/>
          <w:sz w:val="28"/>
          <w:szCs w:val="28"/>
        </w:rPr>
        <w:t>Ниже рассмотрены основные и самые влиятельные из них.</w:t>
      </w:r>
    </w:p>
    <w:p w14:paraId="39B9F225" w14:textId="55A11D95" w:rsidR="00880C5C" w:rsidRPr="00B573DA"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Первым целенаправленным шагом на пути к деофшоризации стало решение о публикации </w:t>
      </w:r>
      <w:r w:rsidRPr="00301726">
        <w:rPr>
          <w:rFonts w:ascii="Times New Roman" w:hAnsi="Times New Roman" w:cs="Times New Roman"/>
          <w:sz w:val="28"/>
          <w:szCs w:val="28"/>
        </w:rPr>
        <w:t>спис</w:t>
      </w:r>
      <w:r>
        <w:rPr>
          <w:rFonts w:ascii="Times New Roman" w:hAnsi="Times New Roman" w:cs="Times New Roman"/>
          <w:sz w:val="28"/>
          <w:szCs w:val="28"/>
        </w:rPr>
        <w:t>ков</w:t>
      </w:r>
      <w:r w:rsidRPr="00301726">
        <w:rPr>
          <w:rFonts w:ascii="Times New Roman" w:hAnsi="Times New Roman" w:cs="Times New Roman"/>
          <w:sz w:val="28"/>
          <w:szCs w:val="28"/>
        </w:rPr>
        <w:t xml:space="preserve"> офшорных государств</w:t>
      </w:r>
      <w:r w:rsidR="001837E7">
        <w:rPr>
          <w:rFonts w:ascii="Times New Roman" w:hAnsi="Times New Roman" w:cs="Times New Roman"/>
          <w:sz w:val="28"/>
          <w:szCs w:val="28"/>
        </w:rPr>
        <w:t xml:space="preserve"> (Приложение 2)</w:t>
      </w:r>
      <w:r>
        <w:rPr>
          <w:rFonts w:ascii="Times New Roman" w:hAnsi="Times New Roman" w:cs="Times New Roman"/>
          <w:sz w:val="28"/>
          <w:szCs w:val="28"/>
        </w:rPr>
        <w:t>. Впервые такой список</w:t>
      </w:r>
      <w:r w:rsidRPr="00301726">
        <w:rPr>
          <w:rFonts w:ascii="Times New Roman" w:hAnsi="Times New Roman" w:cs="Times New Roman"/>
          <w:sz w:val="28"/>
          <w:szCs w:val="28"/>
        </w:rPr>
        <w:t xml:space="preserve"> был приведен в </w:t>
      </w:r>
      <w:r>
        <w:rPr>
          <w:rFonts w:ascii="Times New Roman" w:hAnsi="Times New Roman" w:cs="Times New Roman"/>
          <w:sz w:val="28"/>
          <w:szCs w:val="28"/>
        </w:rPr>
        <w:t xml:space="preserve">приложении </w:t>
      </w:r>
      <w:r w:rsidRPr="00301726">
        <w:rPr>
          <w:rFonts w:ascii="Times New Roman" w:hAnsi="Times New Roman" w:cs="Times New Roman"/>
          <w:sz w:val="28"/>
          <w:szCs w:val="28"/>
        </w:rPr>
        <w:t xml:space="preserve">к </w:t>
      </w:r>
      <w:r>
        <w:rPr>
          <w:rFonts w:ascii="Times New Roman" w:hAnsi="Times New Roman" w:cs="Times New Roman"/>
          <w:sz w:val="28"/>
          <w:szCs w:val="28"/>
        </w:rPr>
        <w:t>У</w:t>
      </w:r>
      <w:r w:rsidRPr="00301726">
        <w:rPr>
          <w:rFonts w:ascii="Times New Roman" w:hAnsi="Times New Roman" w:cs="Times New Roman"/>
          <w:sz w:val="28"/>
          <w:szCs w:val="28"/>
        </w:rPr>
        <w:t xml:space="preserve">казанию </w:t>
      </w:r>
      <w:r w:rsidR="00C866BC">
        <w:rPr>
          <w:rFonts w:ascii="Times New Roman" w:hAnsi="Times New Roman" w:cs="Times New Roman"/>
          <w:sz w:val="28"/>
          <w:szCs w:val="28"/>
        </w:rPr>
        <w:t>Банка России</w:t>
      </w:r>
      <w:r w:rsidRPr="00301726">
        <w:rPr>
          <w:rFonts w:ascii="Times New Roman" w:hAnsi="Times New Roman" w:cs="Times New Roman"/>
          <w:sz w:val="28"/>
          <w:szCs w:val="28"/>
        </w:rPr>
        <w:t xml:space="preserve"> </w:t>
      </w:r>
      <w:r>
        <w:rPr>
          <w:rFonts w:ascii="Times New Roman" w:hAnsi="Times New Roman" w:cs="Times New Roman"/>
          <w:sz w:val="28"/>
          <w:szCs w:val="28"/>
        </w:rPr>
        <w:t>РФ</w:t>
      </w:r>
      <w:r w:rsidRPr="00301726">
        <w:rPr>
          <w:rFonts w:ascii="Times New Roman" w:hAnsi="Times New Roman" w:cs="Times New Roman"/>
          <w:sz w:val="28"/>
          <w:szCs w:val="28"/>
        </w:rPr>
        <w:t xml:space="preserve"> от 7 августа 2003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w:t>
      </w:r>
      <w:r w:rsidR="00D07DD5">
        <w:rPr>
          <w:rFonts w:ascii="Times New Roman" w:hAnsi="Times New Roman" w:cs="Times New Roman"/>
          <w:sz w:val="28"/>
          <w:szCs w:val="28"/>
        </w:rPr>
        <w:t>12</w:t>
      </w:r>
      <w:r w:rsidRPr="00301726">
        <w:rPr>
          <w:rFonts w:ascii="Times New Roman" w:hAnsi="Times New Roman" w:cs="Times New Roman"/>
          <w:sz w:val="28"/>
          <w:szCs w:val="28"/>
        </w:rPr>
        <w:t xml:space="preserve">]. </w:t>
      </w:r>
      <w:r>
        <w:rPr>
          <w:rFonts w:ascii="Times New Roman" w:hAnsi="Times New Roman" w:cs="Times New Roman"/>
          <w:sz w:val="28"/>
          <w:szCs w:val="28"/>
        </w:rPr>
        <w:t>Данный список разделяет государства</w:t>
      </w:r>
      <w:r w:rsidRPr="008437AB">
        <w:rPr>
          <w:rFonts w:ascii="Times New Roman" w:hAnsi="Times New Roman" w:cs="Times New Roman"/>
          <w:sz w:val="28"/>
          <w:szCs w:val="28"/>
        </w:rPr>
        <w:t xml:space="preserve"> три группы в целях выполнения функций по валютному контролю. Для такой классификации он использует материалы исследований ряда международных организаций таких, как МВФ, ОЭСР, ФАТФ и Форум финансовой стабильности, которые выработали систему признаков, характеризующих офшорный характер юрисдикции</w:t>
      </w:r>
      <w:r>
        <w:rPr>
          <w:rFonts w:ascii="Times New Roman" w:hAnsi="Times New Roman" w:cs="Times New Roman"/>
          <w:sz w:val="28"/>
          <w:szCs w:val="28"/>
        </w:rPr>
        <w:t>: они</w:t>
      </w:r>
      <w:r w:rsidRPr="008437AB">
        <w:rPr>
          <w:rFonts w:ascii="Times New Roman" w:hAnsi="Times New Roman" w:cs="Times New Roman"/>
          <w:sz w:val="28"/>
          <w:szCs w:val="28"/>
        </w:rPr>
        <w:t xml:space="preserve"> включаю</w:t>
      </w:r>
      <w:r>
        <w:rPr>
          <w:rFonts w:ascii="Times New Roman" w:hAnsi="Times New Roman" w:cs="Times New Roman"/>
          <w:sz w:val="28"/>
          <w:szCs w:val="28"/>
        </w:rPr>
        <w:t xml:space="preserve">т в себя </w:t>
      </w:r>
      <w:r w:rsidRPr="008437AB">
        <w:rPr>
          <w:rFonts w:ascii="Times New Roman" w:hAnsi="Times New Roman" w:cs="Times New Roman"/>
          <w:sz w:val="28"/>
          <w:szCs w:val="28"/>
        </w:rPr>
        <w:t>уровень развития правовой, наличие</w:t>
      </w:r>
      <w:r>
        <w:rPr>
          <w:rFonts w:ascii="Times New Roman" w:hAnsi="Times New Roman" w:cs="Times New Roman"/>
          <w:sz w:val="28"/>
          <w:szCs w:val="28"/>
        </w:rPr>
        <w:t xml:space="preserve"> </w:t>
      </w:r>
      <w:r w:rsidRPr="008437AB">
        <w:rPr>
          <w:rFonts w:ascii="Times New Roman" w:hAnsi="Times New Roman" w:cs="Times New Roman"/>
          <w:sz w:val="28"/>
          <w:szCs w:val="28"/>
        </w:rPr>
        <w:t>эффективной системы противодействия легализации доходов, полученных преступным путем, степень готовности надзорных органов к сотрудничеству в области банковского надзора и обмена информацией [</w:t>
      </w:r>
      <w:r w:rsidR="00D07DD5">
        <w:rPr>
          <w:rFonts w:ascii="Times New Roman" w:hAnsi="Times New Roman" w:cs="Times New Roman"/>
          <w:sz w:val="28"/>
          <w:szCs w:val="28"/>
        </w:rPr>
        <w:t>99</w:t>
      </w:r>
      <w:r w:rsidRPr="008437AB">
        <w:rPr>
          <w:rFonts w:ascii="Times New Roman" w:hAnsi="Times New Roman" w:cs="Times New Roman"/>
          <w:sz w:val="28"/>
          <w:szCs w:val="28"/>
        </w:rPr>
        <w:t xml:space="preserve">]. Таким образом, первую группу составляют государства с законодательством, отвечающим международным стандартам, и высоким уровнем финансового контроля. Например, острова Гернси, Джерси, Сарк, Мэн, а также Ирландия, Мальта, Гонконг, Швейцария, Сингапур и Черногория. Ко второй группе </w:t>
      </w:r>
      <w:r w:rsidR="00C866BC">
        <w:rPr>
          <w:rFonts w:ascii="Times New Roman" w:hAnsi="Times New Roman" w:cs="Times New Roman"/>
          <w:sz w:val="28"/>
          <w:szCs w:val="28"/>
        </w:rPr>
        <w:t>Банк России</w:t>
      </w:r>
      <w:r w:rsidRPr="008437AB">
        <w:rPr>
          <w:rFonts w:ascii="Times New Roman" w:hAnsi="Times New Roman" w:cs="Times New Roman"/>
          <w:sz w:val="28"/>
          <w:szCs w:val="28"/>
        </w:rPr>
        <w:t xml:space="preserve"> относит большинство «классических» офшоров: Антигуа и </w:t>
      </w:r>
      <w:proofErr w:type="spellStart"/>
      <w:r w:rsidRPr="008437AB">
        <w:rPr>
          <w:rFonts w:ascii="Times New Roman" w:hAnsi="Times New Roman" w:cs="Times New Roman"/>
          <w:sz w:val="28"/>
          <w:szCs w:val="28"/>
        </w:rPr>
        <w:t>Барбуда</w:t>
      </w:r>
      <w:proofErr w:type="spellEnd"/>
      <w:r w:rsidRPr="008437AB">
        <w:rPr>
          <w:rFonts w:ascii="Times New Roman" w:hAnsi="Times New Roman" w:cs="Times New Roman"/>
          <w:sz w:val="28"/>
          <w:szCs w:val="28"/>
        </w:rPr>
        <w:t xml:space="preserve">, Багамы, Барбадос, а также ряд зависимых от Великобритании территорий: </w:t>
      </w:r>
      <w:proofErr w:type="spellStart"/>
      <w:r w:rsidRPr="008437AB">
        <w:rPr>
          <w:rFonts w:ascii="Times New Roman" w:hAnsi="Times New Roman" w:cs="Times New Roman"/>
          <w:sz w:val="28"/>
          <w:szCs w:val="28"/>
        </w:rPr>
        <w:t>Ангилья</w:t>
      </w:r>
      <w:proofErr w:type="spellEnd"/>
      <w:r w:rsidRPr="008437AB">
        <w:rPr>
          <w:rFonts w:ascii="Times New Roman" w:hAnsi="Times New Roman" w:cs="Times New Roman"/>
          <w:sz w:val="28"/>
          <w:szCs w:val="28"/>
        </w:rPr>
        <w:t xml:space="preserve">, Бермуды, Британские Виргинские острова, Гибралтар, Каймановы острова. В этот же список внесены два штата Северной Америки – Вайоминг и Делавэр.  В </w:t>
      </w:r>
      <w:r w:rsidRPr="008437AB">
        <w:rPr>
          <w:rFonts w:ascii="Times New Roman" w:hAnsi="Times New Roman" w:cs="Times New Roman"/>
          <w:sz w:val="28"/>
          <w:szCs w:val="28"/>
        </w:rPr>
        <w:lastRenderedPageBreak/>
        <w:t xml:space="preserve">третью группу включены такие страны, как Андорра, </w:t>
      </w:r>
      <w:proofErr w:type="spellStart"/>
      <w:r w:rsidRPr="008437AB">
        <w:rPr>
          <w:rFonts w:ascii="Times New Roman" w:hAnsi="Times New Roman" w:cs="Times New Roman"/>
          <w:sz w:val="28"/>
          <w:szCs w:val="28"/>
        </w:rPr>
        <w:t>Анжуан</w:t>
      </w:r>
      <w:proofErr w:type="spellEnd"/>
      <w:r w:rsidRPr="008437AB">
        <w:rPr>
          <w:rFonts w:ascii="Times New Roman" w:hAnsi="Times New Roman" w:cs="Times New Roman"/>
          <w:sz w:val="28"/>
          <w:szCs w:val="28"/>
        </w:rPr>
        <w:t>, Л</w:t>
      </w:r>
      <w:r w:rsidR="00E11CFA">
        <w:rPr>
          <w:rFonts w:ascii="Times New Roman" w:hAnsi="Times New Roman" w:cs="Times New Roman"/>
          <w:sz w:val="28"/>
          <w:szCs w:val="28"/>
        </w:rPr>
        <w:t>ихтенштейн, Маршалловы острова</w:t>
      </w:r>
      <w:r w:rsidRPr="008437AB">
        <w:rPr>
          <w:rFonts w:ascii="Times New Roman" w:hAnsi="Times New Roman" w:cs="Times New Roman"/>
          <w:sz w:val="28"/>
          <w:szCs w:val="28"/>
        </w:rPr>
        <w:t xml:space="preserve">. Этот список необходим для того, чтобы регулировать открытие российских корреспондентских счетов в зарубежных финансовых учреждениях. Для компаний, зарегистрированных в первой группе офшорных зон, дополнительных ограничений не предусмотрено. </w:t>
      </w:r>
      <w:r w:rsidR="00C866BC">
        <w:rPr>
          <w:rFonts w:ascii="Times New Roman" w:hAnsi="Times New Roman" w:cs="Times New Roman"/>
          <w:sz w:val="28"/>
          <w:szCs w:val="28"/>
        </w:rPr>
        <w:t xml:space="preserve">Банк России </w:t>
      </w:r>
      <w:r w:rsidRPr="008437AB">
        <w:rPr>
          <w:rFonts w:ascii="Times New Roman" w:hAnsi="Times New Roman" w:cs="Times New Roman"/>
          <w:sz w:val="28"/>
          <w:szCs w:val="28"/>
        </w:rPr>
        <w:t>ставит требование перед банками, использующими вторую и третью группу офшорных зон: они должны обладать собственными средствами в сумме, эквивалентной не менее 100 млн. евро, и представить отчетность и документы, подтверждающие его добросовестную деятельность, либо входить в список 500 крупнейших банков мира (иметь надежный кредитный рейтинг)</w:t>
      </w:r>
      <w:r>
        <w:rPr>
          <w:rFonts w:ascii="Times New Roman" w:hAnsi="Times New Roman" w:cs="Times New Roman"/>
          <w:sz w:val="28"/>
          <w:szCs w:val="28"/>
        </w:rPr>
        <w:t xml:space="preserve">. Между тем, еще один вариант такого списка </w:t>
      </w:r>
      <w:r w:rsidRPr="00B573DA">
        <w:rPr>
          <w:rFonts w:ascii="Times New Roman" w:hAnsi="Times New Roman" w:cs="Times New Roman"/>
          <w:sz w:val="28"/>
          <w:szCs w:val="28"/>
        </w:rPr>
        <w:t>утверждается Министерством финансов РФ. Он называется «Перечнем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Данный список был создан в налоговых целях.</w:t>
      </w:r>
      <w:r>
        <w:t xml:space="preserve"> </w:t>
      </w:r>
      <w:r>
        <w:rPr>
          <w:rFonts w:ascii="Times New Roman" w:hAnsi="Times New Roman" w:cs="Times New Roman"/>
          <w:sz w:val="28"/>
          <w:szCs w:val="28"/>
        </w:rPr>
        <w:t>Таким образом, он включает в себя государства (территории), где ставка налога на прибыль ниже 16%</w:t>
      </w:r>
      <w:r w:rsidR="00E11CFA" w:rsidRPr="00E11CFA">
        <w:rPr>
          <w:rFonts w:ascii="Times New Roman" w:hAnsi="Times New Roman" w:cs="Times New Roman"/>
          <w:sz w:val="28"/>
          <w:szCs w:val="28"/>
        </w:rPr>
        <w:t xml:space="preserve"> [</w:t>
      </w:r>
      <w:r w:rsidR="00D07DD5">
        <w:rPr>
          <w:rFonts w:ascii="Times New Roman" w:hAnsi="Times New Roman" w:cs="Times New Roman"/>
          <w:sz w:val="28"/>
          <w:szCs w:val="28"/>
        </w:rPr>
        <w:t>21</w:t>
      </w:r>
      <w:r w:rsidR="00E11CFA" w:rsidRPr="00E11CFA">
        <w:rPr>
          <w:rFonts w:ascii="Times New Roman" w:hAnsi="Times New Roman" w:cs="Times New Roman"/>
          <w:sz w:val="28"/>
          <w:szCs w:val="28"/>
        </w:rPr>
        <w:t>]</w:t>
      </w:r>
      <w:r>
        <w:rPr>
          <w:rFonts w:ascii="Times New Roman" w:hAnsi="Times New Roman" w:cs="Times New Roman"/>
          <w:sz w:val="28"/>
          <w:szCs w:val="28"/>
        </w:rPr>
        <w:t xml:space="preserve">. </w:t>
      </w:r>
    </w:p>
    <w:p w14:paraId="2D8B410C" w14:textId="77250192" w:rsidR="00880C5C"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на пути к деофшоризации стало </w:t>
      </w:r>
      <w:r w:rsidRPr="00301726">
        <w:rPr>
          <w:rFonts w:ascii="Times New Roman" w:hAnsi="Times New Roman" w:cs="Times New Roman"/>
          <w:sz w:val="28"/>
          <w:szCs w:val="28"/>
        </w:rPr>
        <w:t>заявлени</w:t>
      </w:r>
      <w:r>
        <w:rPr>
          <w:rFonts w:ascii="Times New Roman" w:hAnsi="Times New Roman" w:cs="Times New Roman"/>
          <w:sz w:val="28"/>
          <w:szCs w:val="28"/>
        </w:rPr>
        <w:t>е Президента РФ</w:t>
      </w:r>
      <w:r w:rsidRPr="00301726">
        <w:rPr>
          <w:rFonts w:ascii="Times New Roman" w:hAnsi="Times New Roman" w:cs="Times New Roman"/>
          <w:sz w:val="28"/>
          <w:szCs w:val="28"/>
        </w:rPr>
        <w:t xml:space="preserve"> В.В. Путина</w:t>
      </w:r>
      <w:r>
        <w:rPr>
          <w:rFonts w:ascii="Times New Roman" w:hAnsi="Times New Roman" w:cs="Times New Roman"/>
          <w:sz w:val="28"/>
          <w:szCs w:val="28"/>
        </w:rPr>
        <w:t xml:space="preserve"> в 2011 г. о том, что</w:t>
      </w:r>
      <w:r w:rsidRPr="00301726">
        <w:rPr>
          <w:rFonts w:ascii="Times New Roman" w:hAnsi="Times New Roman" w:cs="Times New Roman"/>
          <w:sz w:val="28"/>
          <w:szCs w:val="28"/>
        </w:rPr>
        <w:t xml:space="preserve"> вывод средств через подставные фирмы из отраслевого оборота недопустим [</w:t>
      </w:r>
      <w:r w:rsidR="00D07DD5">
        <w:rPr>
          <w:rFonts w:ascii="Times New Roman" w:hAnsi="Times New Roman" w:cs="Times New Roman"/>
          <w:sz w:val="28"/>
          <w:szCs w:val="28"/>
        </w:rPr>
        <w:t>88</w:t>
      </w:r>
      <w:r w:rsidRPr="00301726">
        <w:rPr>
          <w:rFonts w:ascii="Times New Roman" w:hAnsi="Times New Roman" w:cs="Times New Roman"/>
          <w:sz w:val="28"/>
          <w:szCs w:val="28"/>
        </w:rPr>
        <w:t xml:space="preserve">]. Этому </w:t>
      </w:r>
      <w:r>
        <w:rPr>
          <w:rFonts w:ascii="Times New Roman" w:hAnsi="Times New Roman" w:cs="Times New Roman"/>
          <w:sz w:val="28"/>
          <w:szCs w:val="28"/>
        </w:rPr>
        <w:t xml:space="preserve">событию </w:t>
      </w:r>
      <w:r w:rsidRPr="00301726">
        <w:rPr>
          <w:rFonts w:ascii="Times New Roman" w:hAnsi="Times New Roman" w:cs="Times New Roman"/>
          <w:sz w:val="28"/>
          <w:szCs w:val="28"/>
        </w:rPr>
        <w:t>последовали проверки гос</w:t>
      </w:r>
      <w:r>
        <w:rPr>
          <w:rFonts w:ascii="Times New Roman" w:hAnsi="Times New Roman" w:cs="Times New Roman"/>
          <w:sz w:val="28"/>
          <w:szCs w:val="28"/>
        </w:rPr>
        <w:t xml:space="preserve">ударственных </w:t>
      </w:r>
      <w:r w:rsidRPr="00301726">
        <w:rPr>
          <w:rFonts w:ascii="Times New Roman" w:hAnsi="Times New Roman" w:cs="Times New Roman"/>
          <w:sz w:val="28"/>
          <w:szCs w:val="28"/>
        </w:rPr>
        <w:t>компаний на наличие коррупционных схем и связей сотрудников с офшорами, а также проведена серия увольнений и был возбужден ряд уголовных дел.</w:t>
      </w:r>
      <w:r w:rsidR="000A0F5A">
        <w:rPr>
          <w:rFonts w:ascii="Times New Roman" w:hAnsi="Times New Roman" w:cs="Times New Roman"/>
          <w:sz w:val="28"/>
          <w:szCs w:val="28"/>
        </w:rPr>
        <w:t xml:space="preserve"> С начала 2012 г. вст</w:t>
      </w:r>
      <w:r w:rsidR="001D7F80">
        <w:rPr>
          <w:rFonts w:ascii="Times New Roman" w:hAnsi="Times New Roman" w:cs="Times New Roman"/>
          <w:sz w:val="28"/>
          <w:szCs w:val="28"/>
        </w:rPr>
        <w:t>упили в действие изменения по практике трансфертного ценообразования, а именно: был введен обязательный контроль всех внешнеторговых операций с офшорными компаниями на сумму свыше 60 млн. руб</w:t>
      </w:r>
      <w:r w:rsidR="00862B8D">
        <w:rPr>
          <w:rFonts w:ascii="Times New Roman" w:hAnsi="Times New Roman" w:cs="Times New Roman"/>
          <w:sz w:val="28"/>
          <w:szCs w:val="28"/>
        </w:rPr>
        <w:t>.</w:t>
      </w:r>
      <w:r w:rsidR="001D7F80">
        <w:rPr>
          <w:rFonts w:ascii="Times New Roman" w:hAnsi="Times New Roman" w:cs="Times New Roman"/>
          <w:sz w:val="28"/>
          <w:szCs w:val="28"/>
        </w:rPr>
        <w:t xml:space="preserve"> в год. Был также определен четкий порядок классификации взаимозависимости лиц и прописаны порядок и методы определения рыночной цены.</w:t>
      </w:r>
      <w:r w:rsidR="003A1E22">
        <w:rPr>
          <w:rFonts w:ascii="Times New Roman" w:hAnsi="Times New Roman" w:cs="Times New Roman"/>
          <w:sz w:val="28"/>
          <w:szCs w:val="28"/>
        </w:rPr>
        <w:t xml:space="preserve"> В это же время появились статьи Уголовного Кодекса РФ о борьбе с фирмами-однодневками. В 2013 г. был принят закон 306-ФЗ, в котором предусматривается увеличение ставки налога на прибыль до 30% за </w:t>
      </w:r>
      <w:proofErr w:type="spellStart"/>
      <w:r w:rsidR="003A1E22">
        <w:rPr>
          <w:rFonts w:ascii="Times New Roman" w:hAnsi="Times New Roman" w:cs="Times New Roman"/>
          <w:sz w:val="28"/>
          <w:szCs w:val="28"/>
        </w:rPr>
        <w:t>нераскрытие</w:t>
      </w:r>
      <w:proofErr w:type="spellEnd"/>
      <w:r w:rsidR="003A1E22">
        <w:rPr>
          <w:rFonts w:ascii="Times New Roman" w:hAnsi="Times New Roman" w:cs="Times New Roman"/>
          <w:sz w:val="28"/>
          <w:szCs w:val="28"/>
        </w:rPr>
        <w:t xml:space="preserve"> информации о бенефициарах</w:t>
      </w:r>
      <w:r w:rsidR="00191558" w:rsidRPr="00257C0D">
        <w:rPr>
          <w:rFonts w:ascii="Times New Roman" w:hAnsi="Times New Roman" w:cs="Times New Roman"/>
          <w:sz w:val="28"/>
          <w:szCs w:val="28"/>
        </w:rPr>
        <w:t xml:space="preserve"> </w:t>
      </w:r>
      <w:r w:rsidR="00191558" w:rsidRPr="009D0C35">
        <w:rPr>
          <w:rFonts w:ascii="Times New Roman" w:hAnsi="Times New Roman" w:cs="Times New Roman"/>
          <w:sz w:val="28"/>
        </w:rPr>
        <w:t>[</w:t>
      </w:r>
      <w:r w:rsidR="00D07DD5">
        <w:rPr>
          <w:rFonts w:ascii="Times New Roman" w:hAnsi="Times New Roman" w:cs="Times New Roman"/>
          <w:sz w:val="28"/>
        </w:rPr>
        <w:t>30</w:t>
      </w:r>
      <w:r w:rsidR="00191558" w:rsidRPr="00191558">
        <w:rPr>
          <w:rFonts w:ascii="Times New Roman" w:hAnsi="Times New Roman" w:cs="Times New Roman"/>
          <w:sz w:val="28"/>
        </w:rPr>
        <w:t>]</w:t>
      </w:r>
      <w:r w:rsidR="003A1E22">
        <w:rPr>
          <w:rFonts w:ascii="Times New Roman" w:hAnsi="Times New Roman" w:cs="Times New Roman"/>
          <w:sz w:val="28"/>
          <w:szCs w:val="28"/>
        </w:rPr>
        <w:t>.</w:t>
      </w:r>
      <w:r w:rsidR="001837E7">
        <w:rPr>
          <w:rFonts w:ascii="Times New Roman" w:hAnsi="Times New Roman" w:cs="Times New Roman"/>
          <w:sz w:val="28"/>
          <w:szCs w:val="28"/>
        </w:rPr>
        <w:t xml:space="preserve"> Данный пример показывает, что </w:t>
      </w:r>
      <w:r w:rsidR="001837E7">
        <w:rPr>
          <w:rFonts w:ascii="Times New Roman" w:hAnsi="Times New Roman" w:cs="Times New Roman"/>
          <w:sz w:val="28"/>
          <w:szCs w:val="28"/>
        </w:rPr>
        <w:lastRenderedPageBreak/>
        <w:t xml:space="preserve">экономическая политика в области деофшоризации имеет два канала – формальный, который представляет собой сознательную деятельность государства по разработке соответствующего комплекса мер; и неформальный – который </w:t>
      </w:r>
      <w:r w:rsidR="00BD18F3">
        <w:rPr>
          <w:rFonts w:ascii="Times New Roman" w:hAnsi="Times New Roman" w:cs="Times New Roman"/>
          <w:sz w:val="28"/>
          <w:szCs w:val="28"/>
        </w:rPr>
        <w:t>связан с заявлениями значимых персон-представителей власти.</w:t>
      </w:r>
    </w:p>
    <w:p w14:paraId="524B2766" w14:textId="77A0D1E3" w:rsidR="00880C5C" w:rsidRPr="00A141F1" w:rsidRDefault="00880C5C" w:rsidP="006D10BF">
      <w:pPr>
        <w:spacing w:after="0" w:line="360" w:lineRule="auto"/>
        <w:ind w:right="-285" w:firstLine="709"/>
        <w:jc w:val="both"/>
        <w:rPr>
          <w:rFonts w:ascii="Times New Roman" w:hAnsi="Times New Roman" w:cs="Times New Roman"/>
          <w:color w:val="F4B083" w:themeColor="accent2" w:themeTint="99"/>
          <w:sz w:val="28"/>
          <w:szCs w:val="28"/>
        </w:rPr>
      </w:pPr>
      <w:r>
        <w:rPr>
          <w:rFonts w:ascii="Times New Roman" w:hAnsi="Times New Roman" w:cs="Times New Roman"/>
          <w:sz w:val="28"/>
          <w:szCs w:val="28"/>
        </w:rPr>
        <w:t xml:space="preserve">1 июля 2015 </w:t>
      </w:r>
      <w:r w:rsidR="00C866BC">
        <w:rPr>
          <w:rFonts w:ascii="Times New Roman" w:hAnsi="Times New Roman" w:cs="Times New Roman"/>
          <w:sz w:val="28"/>
          <w:szCs w:val="28"/>
        </w:rPr>
        <w:t>г.</w:t>
      </w:r>
      <w:r>
        <w:rPr>
          <w:rFonts w:ascii="Times New Roman" w:hAnsi="Times New Roman" w:cs="Times New Roman"/>
          <w:sz w:val="28"/>
          <w:szCs w:val="28"/>
        </w:rPr>
        <w:t xml:space="preserve"> вступил в </w:t>
      </w:r>
      <w:r w:rsidRPr="0032655F">
        <w:rPr>
          <w:rFonts w:ascii="Times New Roman" w:hAnsi="Times New Roman" w:cs="Times New Roman"/>
          <w:sz w:val="28"/>
          <w:szCs w:val="28"/>
        </w:rPr>
        <w:t>действие Закон «О добровольном декларировании физическими лицами активов и счетов (вкладов) в банках». В соответствии с ним</w:t>
      </w:r>
      <w:r>
        <w:rPr>
          <w:rFonts w:ascii="Times New Roman" w:hAnsi="Times New Roman" w:cs="Times New Roman"/>
          <w:sz w:val="28"/>
          <w:szCs w:val="28"/>
        </w:rPr>
        <w:t>,</w:t>
      </w:r>
      <w:r w:rsidRPr="0032655F">
        <w:rPr>
          <w:rFonts w:ascii="Times New Roman" w:hAnsi="Times New Roman" w:cs="Times New Roman"/>
          <w:sz w:val="28"/>
          <w:szCs w:val="28"/>
        </w:rPr>
        <w:t xml:space="preserve"> россияне могут </w:t>
      </w:r>
      <w:r>
        <w:rPr>
          <w:rFonts w:ascii="Times New Roman" w:hAnsi="Times New Roman" w:cs="Times New Roman"/>
          <w:sz w:val="28"/>
          <w:szCs w:val="28"/>
        </w:rPr>
        <w:t xml:space="preserve">самостоятельно уведомить </w:t>
      </w:r>
      <w:r w:rsidRPr="0032655F">
        <w:rPr>
          <w:rFonts w:ascii="Times New Roman" w:hAnsi="Times New Roman" w:cs="Times New Roman"/>
          <w:sz w:val="28"/>
          <w:szCs w:val="28"/>
        </w:rPr>
        <w:t xml:space="preserve">налоговые органы о своем имуществе и вкладах в банках </w:t>
      </w:r>
      <w:r>
        <w:rPr>
          <w:rFonts w:ascii="Times New Roman" w:hAnsi="Times New Roman" w:cs="Times New Roman"/>
          <w:sz w:val="28"/>
          <w:szCs w:val="28"/>
        </w:rPr>
        <w:t>вне</w:t>
      </w:r>
      <w:r w:rsidRPr="0032655F">
        <w:rPr>
          <w:rFonts w:ascii="Times New Roman" w:hAnsi="Times New Roman" w:cs="Times New Roman"/>
          <w:sz w:val="28"/>
          <w:szCs w:val="28"/>
        </w:rPr>
        <w:t xml:space="preserve"> России в обмен на освобождение от уголовной, административной и налоговой ответственности</w:t>
      </w:r>
      <w:r>
        <w:rPr>
          <w:rFonts w:ascii="Times New Roman" w:hAnsi="Times New Roman" w:cs="Times New Roman"/>
          <w:sz w:val="28"/>
          <w:szCs w:val="28"/>
        </w:rPr>
        <w:t xml:space="preserve"> </w:t>
      </w:r>
      <w:r w:rsidRPr="0032655F">
        <w:rPr>
          <w:rFonts w:ascii="Times New Roman" w:hAnsi="Times New Roman" w:cs="Times New Roman"/>
          <w:sz w:val="28"/>
          <w:szCs w:val="28"/>
        </w:rPr>
        <w:t>[</w:t>
      </w:r>
      <w:r w:rsidR="00D07DD5">
        <w:rPr>
          <w:rFonts w:ascii="Times New Roman" w:hAnsi="Times New Roman" w:cs="Times New Roman"/>
          <w:sz w:val="28"/>
          <w:szCs w:val="28"/>
        </w:rPr>
        <w:t>60</w:t>
      </w:r>
      <w:r w:rsidRPr="0032655F">
        <w:rPr>
          <w:rFonts w:ascii="Times New Roman" w:hAnsi="Times New Roman" w:cs="Times New Roman"/>
          <w:sz w:val="28"/>
          <w:szCs w:val="28"/>
        </w:rPr>
        <w:t>]</w:t>
      </w:r>
      <w:r>
        <w:rPr>
          <w:rFonts w:ascii="Times New Roman" w:hAnsi="Times New Roman" w:cs="Times New Roman"/>
          <w:sz w:val="28"/>
          <w:szCs w:val="28"/>
        </w:rPr>
        <w:t xml:space="preserve">. </w:t>
      </w:r>
      <w:r w:rsidRPr="00301726">
        <w:rPr>
          <w:rFonts w:ascii="Times New Roman" w:hAnsi="Times New Roman" w:cs="Times New Roman"/>
          <w:sz w:val="28"/>
          <w:szCs w:val="28"/>
        </w:rPr>
        <w:t xml:space="preserve">Однако после неудовлетворительных результатов, </w:t>
      </w:r>
      <w:r w:rsidRPr="00301726">
        <w:rPr>
          <w:rStyle w:val="apple-converted-space"/>
          <w:rFonts w:ascii="Times New Roman" w:hAnsi="Times New Roman" w:cs="Times New Roman"/>
          <w:color w:val="222222"/>
          <w:sz w:val="28"/>
          <w:szCs w:val="28"/>
          <w:shd w:val="clear" w:color="auto" w:fill="FFFFFF"/>
        </w:rPr>
        <w:t xml:space="preserve">в декабре 2015 </w:t>
      </w:r>
      <w:r w:rsidR="00C866BC">
        <w:rPr>
          <w:rStyle w:val="apple-converted-space"/>
          <w:rFonts w:ascii="Times New Roman" w:hAnsi="Times New Roman" w:cs="Times New Roman"/>
          <w:color w:val="222222"/>
          <w:sz w:val="28"/>
          <w:szCs w:val="28"/>
          <w:shd w:val="clear" w:color="auto" w:fill="FFFFFF"/>
        </w:rPr>
        <w:t>г.</w:t>
      </w:r>
      <w:r w:rsidRPr="00301726">
        <w:rPr>
          <w:rStyle w:val="apple-converted-space"/>
          <w:rFonts w:ascii="Times New Roman" w:hAnsi="Times New Roman" w:cs="Times New Roman"/>
          <w:color w:val="222222"/>
          <w:sz w:val="28"/>
          <w:szCs w:val="28"/>
          <w:shd w:val="clear" w:color="auto" w:fill="FFFFFF"/>
        </w:rPr>
        <w:t xml:space="preserve"> </w:t>
      </w:r>
      <w:r w:rsidRPr="00301726">
        <w:rPr>
          <w:rFonts w:ascii="Times New Roman" w:hAnsi="Times New Roman" w:cs="Times New Roman"/>
          <w:color w:val="222222"/>
          <w:sz w:val="28"/>
          <w:szCs w:val="28"/>
          <w:shd w:val="clear" w:color="auto" w:fill="FFFFFF"/>
        </w:rPr>
        <w:t>был подписан закон о ее продлении на полгода.</w:t>
      </w:r>
      <w:r w:rsidRPr="00301726">
        <w:rPr>
          <w:rStyle w:val="apple-converted-space"/>
          <w:rFonts w:ascii="Times New Roman" w:hAnsi="Times New Roman" w:cs="Times New Roman"/>
          <w:color w:val="222222"/>
          <w:sz w:val="28"/>
          <w:szCs w:val="28"/>
          <w:shd w:val="clear" w:color="auto" w:fill="FFFFFF"/>
        </w:rPr>
        <w:t xml:space="preserve"> </w:t>
      </w:r>
      <w:r w:rsidRPr="00301726">
        <w:rPr>
          <w:rFonts w:ascii="Times New Roman" w:hAnsi="Times New Roman" w:cs="Times New Roman"/>
          <w:color w:val="222222"/>
          <w:sz w:val="28"/>
          <w:szCs w:val="28"/>
          <w:shd w:val="clear" w:color="auto" w:fill="FFFFFF"/>
        </w:rPr>
        <w:t>Данным законом предполага</w:t>
      </w:r>
      <w:r>
        <w:rPr>
          <w:rFonts w:ascii="Times New Roman" w:hAnsi="Times New Roman" w:cs="Times New Roman"/>
          <w:color w:val="222222"/>
          <w:sz w:val="28"/>
          <w:szCs w:val="28"/>
          <w:shd w:val="clear" w:color="auto" w:fill="FFFFFF"/>
        </w:rPr>
        <w:t>лось</w:t>
      </w:r>
      <w:r w:rsidRPr="00301726">
        <w:rPr>
          <w:rFonts w:ascii="Times New Roman" w:hAnsi="Times New Roman" w:cs="Times New Roman"/>
          <w:color w:val="222222"/>
          <w:sz w:val="28"/>
          <w:szCs w:val="28"/>
          <w:shd w:val="clear" w:color="auto" w:fill="FFFFFF"/>
        </w:rPr>
        <w:t xml:space="preserve"> добровольное декларирование активов, счетов в банках в целях легальной интеграции средств и имущества из офшорных юрисдикций в юрисдикцию РФ. </w:t>
      </w:r>
      <w:r w:rsidRPr="00301726">
        <w:rPr>
          <w:rFonts w:ascii="Times New Roman" w:hAnsi="Times New Roman" w:cs="Times New Roman"/>
          <w:sz w:val="28"/>
          <w:szCs w:val="28"/>
        </w:rPr>
        <w:t xml:space="preserve"> </w:t>
      </w:r>
      <w:r>
        <w:rPr>
          <w:rFonts w:ascii="Times New Roman" w:hAnsi="Times New Roman" w:cs="Times New Roman"/>
          <w:color w:val="222222"/>
          <w:sz w:val="28"/>
          <w:szCs w:val="28"/>
          <w:shd w:val="clear" w:color="auto" w:fill="FFFFFF"/>
        </w:rPr>
        <w:t xml:space="preserve">К последнему дню </w:t>
      </w:r>
      <w:r w:rsidRPr="00301726">
        <w:rPr>
          <w:rFonts w:ascii="Times New Roman" w:hAnsi="Times New Roman" w:cs="Times New Roman"/>
          <w:color w:val="222222"/>
          <w:sz w:val="28"/>
          <w:szCs w:val="28"/>
          <w:shd w:val="clear" w:color="auto" w:fill="FFFFFF"/>
        </w:rPr>
        <w:t>приема таковых заявлений, было подано около 2500 деклараций [</w:t>
      </w:r>
      <w:r w:rsidR="00D07DD5">
        <w:rPr>
          <w:rFonts w:ascii="Times New Roman" w:hAnsi="Times New Roman" w:cs="Times New Roman"/>
          <w:color w:val="222222"/>
          <w:sz w:val="28"/>
          <w:szCs w:val="28"/>
          <w:shd w:val="clear" w:color="auto" w:fill="FFFFFF"/>
        </w:rPr>
        <w:t>60</w:t>
      </w:r>
      <w:r w:rsidRPr="00301726">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30 июня 2016 г. эта программа завершилась, и стала так называемым подарком щедрости государства, поскольку летом того же года Россия подписала Многостороннее соглашение об автоматическом обмене налоговой информацией, и такой возможности больше, скорее всего, не представится </w:t>
      </w:r>
      <w:r w:rsidRPr="00A141F1">
        <w:rPr>
          <w:rFonts w:ascii="Times New Roman" w:hAnsi="Times New Roman" w:cs="Times New Roman"/>
          <w:color w:val="222222"/>
          <w:sz w:val="28"/>
          <w:szCs w:val="28"/>
          <w:shd w:val="clear" w:color="auto" w:fill="FFFFFF"/>
        </w:rPr>
        <w:t>[</w:t>
      </w:r>
      <w:r w:rsidR="00D07DD5">
        <w:rPr>
          <w:rFonts w:ascii="Times New Roman" w:hAnsi="Times New Roman" w:cs="Times New Roman"/>
          <w:sz w:val="28"/>
          <w:szCs w:val="28"/>
        </w:rPr>
        <w:t>96</w:t>
      </w:r>
      <w:r w:rsidRPr="00A141F1">
        <w:rPr>
          <w:rFonts w:ascii="Times New Roman" w:hAnsi="Times New Roman" w:cs="Times New Roman"/>
          <w:sz w:val="28"/>
          <w:szCs w:val="28"/>
        </w:rPr>
        <w:t>]</w:t>
      </w:r>
      <w:r w:rsidRPr="00A141F1">
        <w:rPr>
          <w:rFonts w:ascii="Times New Roman" w:hAnsi="Times New Roman" w:cs="Times New Roman"/>
          <w:sz w:val="28"/>
          <w:szCs w:val="28"/>
          <w:shd w:val="clear" w:color="auto" w:fill="FFFFFF"/>
        </w:rPr>
        <w:t>.</w:t>
      </w:r>
    </w:p>
    <w:p w14:paraId="28335D2E" w14:textId="6A31AAB3" w:rsidR="00880C5C" w:rsidRPr="00301726" w:rsidRDefault="00880C5C" w:rsidP="006D10BF">
      <w:pPr>
        <w:spacing w:after="0" w:line="360" w:lineRule="auto"/>
        <w:ind w:right="-285" w:firstLine="709"/>
        <w:jc w:val="both"/>
        <w:rPr>
          <w:rFonts w:ascii="Times New Roman" w:hAnsi="Times New Roman" w:cs="Times New Roman"/>
          <w:sz w:val="28"/>
          <w:szCs w:val="28"/>
        </w:rPr>
      </w:pPr>
      <w:r w:rsidRPr="00301726">
        <w:rPr>
          <w:rFonts w:ascii="Times New Roman" w:hAnsi="Times New Roman" w:cs="Times New Roman"/>
          <w:sz w:val="28"/>
          <w:szCs w:val="28"/>
        </w:rPr>
        <w:t xml:space="preserve">В декабре 2013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сразу несколько крупнейших компаний России, таких как: «Русал», «РусГидро», КамАЗ, «</w:t>
      </w:r>
      <w:proofErr w:type="spellStart"/>
      <w:r w:rsidRPr="00301726">
        <w:rPr>
          <w:rFonts w:ascii="Times New Roman" w:hAnsi="Times New Roman" w:cs="Times New Roman"/>
          <w:sz w:val="28"/>
          <w:szCs w:val="28"/>
        </w:rPr>
        <w:t>Металлоинвест</w:t>
      </w:r>
      <w:proofErr w:type="spellEnd"/>
      <w:r w:rsidRPr="00301726">
        <w:rPr>
          <w:rFonts w:ascii="Times New Roman" w:hAnsi="Times New Roman" w:cs="Times New Roman"/>
          <w:sz w:val="28"/>
          <w:szCs w:val="28"/>
        </w:rPr>
        <w:t>», «</w:t>
      </w:r>
      <w:proofErr w:type="spellStart"/>
      <w:r w:rsidRPr="00301726">
        <w:rPr>
          <w:rFonts w:ascii="Times New Roman" w:hAnsi="Times New Roman" w:cs="Times New Roman"/>
          <w:sz w:val="28"/>
          <w:szCs w:val="28"/>
        </w:rPr>
        <w:t>Норникель</w:t>
      </w:r>
      <w:proofErr w:type="spellEnd"/>
      <w:r w:rsidRPr="00301726">
        <w:rPr>
          <w:rFonts w:ascii="Times New Roman" w:hAnsi="Times New Roman" w:cs="Times New Roman"/>
          <w:sz w:val="28"/>
          <w:szCs w:val="28"/>
        </w:rPr>
        <w:t>» представили планы по выходу из офшоров. Это последовало после заявления В.В. Путина о запрете на меры гос</w:t>
      </w:r>
      <w:r>
        <w:rPr>
          <w:rFonts w:ascii="Times New Roman" w:hAnsi="Times New Roman" w:cs="Times New Roman"/>
          <w:sz w:val="28"/>
          <w:szCs w:val="28"/>
        </w:rPr>
        <w:t xml:space="preserve">ударственной </w:t>
      </w:r>
      <w:r w:rsidRPr="00301726">
        <w:rPr>
          <w:rFonts w:ascii="Times New Roman" w:hAnsi="Times New Roman" w:cs="Times New Roman"/>
          <w:sz w:val="28"/>
          <w:szCs w:val="28"/>
        </w:rPr>
        <w:t>поддержки для компаний в иностранной юрисдикции и недопуск их к исполнению гос</w:t>
      </w:r>
      <w:r>
        <w:rPr>
          <w:rFonts w:ascii="Times New Roman" w:hAnsi="Times New Roman" w:cs="Times New Roman"/>
          <w:sz w:val="28"/>
          <w:szCs w:val="28"/>
        </w:rPr>
        <w:t xml:space="preserve">ударственных </w:t>
      </w:r>
      <w:r w:rsidRPr="00301726">
        <w:rPr>
          <w:rFonts w:ascii="Times New Roman" w:hAnsi="Times New Roman" w:cs="Times New Roman"/>
          <w:sz w:val="28"/>
          <w:szCs w:val="28"/>
        </w:rPr>
        <w:t>контрактов [</w:t>
      </w:r>
      <w:r w:rsidR="00D07DD5">
        <w:rPr>
          <w:rFonts w:ascii="Times New Roman" w:hAnsi="Times New Roman" w:cs="Times New Roman"/>
          <w:sz w:val="28"/>
          <w:szCs w:val="28"/>
        </w:rPr>
        <w:t>58</w:t>
      </w:r>
      <w:r w:rsidRPr="00301726">
        <w:rPr>
          <w:rFonts w:ascii="Times New Roman" w:hAnsi="Times New Roman" w:cs="Times New Roman"/>
          <w:sz w:val="28"/>
          <w:szCs w:val="28"/>
        </w:rPr>
        <w:t xml:space="preserve">]. </w:t>
      </w:r>
      <w:r>
        <w:rPr>
          <w:rFonts w:ascii="Times New Roman" w:hAnsi="Times New Roman" w:cs="Times New Roman"/>
          <w:sz w:val="28"/>
          <w:szCs w:val="28"/>
        </w:rPr>
        <w:t>Позже</w:t>
      </w:r>
      <w:r w:rsidRPr="00301726">
        <w:rPr>
          <w:rFonts w:ascii="Times New Roman" w:hAnsi="Times New Roman" w:cs="Times New Roman"/>
          <w:sz w:val="28"/>
          <w:szCs w:val="28"/>
        </w:rPr>
        <w:t xml:space="preserve">, в феврале 2016 </w:t>
      </w:r>
      <w:r w:rsidR="00C866BC">
        <w:rPr>
          <w:rFonts w:ascii="Times New Roman" w:hAnsi="Times New Roman" w:cs="Times New Roman"/>
          <w:sz w:val="28"/>
          <w:szCs w:val="28"/>
        </w:rPr>
        <w:t>г.</w:t>
      </w:r>
      <w:r w:rsidRPr="00301726">
        <w:rPr>
          <w:rFonts w:ascii="Times New Roman" w:hAnsi="Times New Roman" w:cs="Times New Roman"/>
          <w:sz w:val="28"/>
          <w:szCs w:val="28"/>
        </w:rPr>
        <w:t xml:space="preserve"> </w:t>
      </w:r>
      <w:r w:rsidRPr="00301726">
        <w:rPr>
          <w:rFonts w:ascii="Times New Roman" w:hAnsi="Times New Roman" w:cs="Times New Roman"/>
          <w:color w:val="222222"/>
          <w:sz w:val="28"/>
          <w:szCs w:val="28"/>
          <w:shd w:val="clear" w:color="auto" w:fill="FFFFFF"/>
        </w:rPr>
        <w:t xml:space="preserve">Совет Федерации одобрил поправки в Бюджетный кодекс в части запрета на предоставление </w:t>
      </w:r>
      <w:r>
        <w:rPr>
          <w:rFonts w:ascii="Times New Roman" w:hAnsi="Times New Roman" w:cs="Times New Roman"/>
          <w:color w:val="222222"/>
          <w:sz w:val="28"/>
          <w:szCs w:val="28"/>
          <w:shd w:val="clear" w:color="auto" w:fill="FFFFFF"/>
        </w:rPr>
        <w:t>субсидий, бюджетных инвестиций и государственных гарантий в отношении российских юридических лиц</w:t>
      </w:r>
      <w:r w:rsidRPr="00301726">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в уставном капитале доля офшорных компаний составляет более 50% </w:t>
      </w:r>
      <w:r w:rsidRPr="00337CE6">
        <w:rPr>
          <w:rFonts w:ascii="Times New Roman" w:hAnsi="Times New Roman" w:cs="Times New Roman"/>
          <w:color w:val="222222"/>
          <w:sz w:val="28"/>
          <w:szCs w:val="28"/>
          <w:shd w:val="clear" w:color="auto" w:fill="FFFFFF"/>
        </w:rPr>
        <w:t>[</w:t>
      </w:r>
      <w:r w:rsidR="00D07DD5">
        <w:rPr>
          <w:rFonts w:ascii="Times New Roman" w:hAnsi="Times New Roman" w:cs="Times New Roman"/>
          <w:color w:val="222222"/>
          <w:sz w:val="28"/>
          <w:szCs w:val="28"/>
          <w:shd w:val="clear" w:color="auto" w:fill="FFFFFF"/>
        </w:rPr>
        <w:t>66</w:t>
      </w:r>
      <w:r w:rsidRPr="00337CE6">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В поправках есть и исключения, </w:t>
      </w:r>
      <w:proofErr w:type="spellStart"/>
      <w:r>
        <w:rPr>
          <w:rFonts w:ascii="Times New Roman" w:hAnsi="Times New Roman" w:cs="Times New Roman"/>
          <w:color w:val="222222"/>
          <w:sz w:val="28"/>
          <w:szCs w:val="28"/>
          <w:shd w:val="clear" w:color="auto" w:fill="FFFFFF"/>
        </w:rPr>
        <w:t>касаемые</w:t>
      </w:r>
      <w:proofErr w:type="spellEnd"/>
      <w:r>
        <w:rPr>
          <w:rFonts w:ascii="Times New Roman" w:hAnsi="Times New Roman" w:cs="Times New Roman"/>
          <w:color w:val="222222"/>
          <w:sz w:val="28"/>
          <w:szCs w:val="28"/>
          <w:shd w:val="clear" w:color="auto" w:fill="FFFFFF"/>
        </w:rPr>
        <w:t xml:space="preserve"> экспортеров промышленной продукции. </w:t>
      </w:r>
    </w:p>
    <w:p w14:paraId="5E9502AC" w14:textId="5C81F1C1" w:rsidR="007629CB" w:rsidRDefault="00880C5C"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На этом </w:t>
      </w:r>
      <w:r w:rsidR="00BD18F3">
        <w:rPr>
          <w:rFonts w:ascii="Times New Roman" w:hAnsi="Times New Roman" w:cs="Times New Roman"/>
          <w:sz w:val="28"/>
          <w:szCs w:val="28"/>
        </w:rPr>
        <w:t>заканчивается</w:t>
      </w:r>
      <w:r>
        <w:rPr>
          <w:rFonts w:ascii="Times New Roman" w:hAnsi="Times New Roman" w:cs="Times New Roman"/>
          <w:sz w:val="28"/>
          <w:szCs w:val="28"/>
        </w:rPr>
        <w:t xml:space="preserve"> первый этап истории деофшоризационной политики России.</w:t>
      </w:r>
      <w:r w:rsidR="00BD18F3">
        <w:rPr>
          <w:rFonts w:ascii="Times New Roman" w:hAnsi="Times New Roman" w:cs="Times New Roman"/>
          <w:sz w:val="28"/>
          <w:szCs w:val="28"/>
        </w:rPr>
        <w:t xml:space="preserve"> Можно сделать вывод о некоторой непоследовательности </w:t>
      </w:r>
      <w:r w:rsidR="006253D4">
        <w:rPr>
          <w:rFonts w:ascii="Times New Roman" w:hAnsi="Times New Roman" w:cs="Times New Roman"/>
          <w:sz w:val="28"/>
          <w:szCs w:val="28"/>
        </w:rPr>
        <w:t xml:space="preserve">и </w:t>
      </w:r>
      <w:r w:rsidR="00BD18F3">
        <w:rPr>
          <w:rFonts w:ascii="Times New Roman" w:hAnsi="Times New Roman" w:cs="Times New Roman"/>
          <w:sz w:val="28"/>
          <w:szCs w:val="28"/>
        </w:rPr>
        <w:lastRenderedPageBreak/>
        <w:t xml:space="preserve">применяемых в этот период мер. </w:t>
      </w:r>
      <w:r w:rsidR="000266FF">
        <w:rPr>
          <w:rFonts w:ascii="Times New Roman" w:hAnsi="Times New Roman" w:cs="Times New Roman"/>
          <w:sz w:val="28"/>
          <w:szCs w:val="28"/>
        </w:rPr>
        <w:t xml:space="preserve">Однако именно в начале нулевых годов были заложены правовые основы для борьбы с уклонением от уплаты налогов путем </w:t>
      </w:r>
      <w:proofErr w:type="spellStart"/>
      <w:r w:rsidR="000266FF">
        <w:rPr>
          <w:rFonts w:ascii="Times New Roman" w:hAnsi="Times New Roman" w:cs="Times New Roman"/>
          <w:sz w:val="28"/>
          <w:szCs w:val="28"/>
        </w:rPr>
        <w:t>офшоризации</w:t>
      </w:r>
      <w:proofErr w:type="spellEnd"/>
      <w:r w:rsidR="000266FF">
        <w:rPr>
          <w:rFonts w:ascii="Times New Roman" w:hAnsi="Times New Roman" w:cs="Times New Roman"/>
          <w:sz w:val="28"/>
          <w:szCs w:val="28"/>
        </w:rPr>
        <w:t xml:space="preserve">. Уже десять лет в российском налоговом праве применяются концепции добросовестного налогоплательщика, необоснованной налоговой выгоды, приоритета существа над формой, деловой цели </w:t>
      </w:r>
      <w:r w:rsidR="000266FF" w:rsidRPr="000266FF">
        <w:rPr>
          <w:rFonts w:ascii="Times New Roman" w:hAnsi="Times New Roman" w:cs="Times New Roman"/>
          <w:sz w:val="28"/>
          <w:szCs w:val="28"/>
        </w:rPr>
        <w:t>[</w:t>
      </w:r>
      <w:r w:rsidR="00D07DD5">
        <w:rPr>
          <w:rFonts w:ascii="Times New Roman" w:hAnsi="Times New Roman" w:cs="Times New Roman"/>
          <w:sz w:val="28"/>
          <w:szCs w:val="28"/>
        </w:rPr>
        <w:t>39</w:t>
      </w:r>
      <w:r w:rsidR="000266FF" w:rsidRPr="000266FF">
        <w:rPr>
          <w:rFonts w:ascii="Times New Roman" w:hAnsi="Times New Roman" w:cs="Times New Roman"/>
          <w:sz w:val="28"/>
          <w:szCs w:val="28"/>
        </w:rPr>
        <w:t>]</w:t>
      </w:r>
      <w:r w:rsidR="000266FF">
        <w:rPr>
          <w:rFonts w:ascii="Times New Roman" w:hAnsi="Times New Roman" w:cs="Times New Roman"/>
          <w:sz w:val="28"/>
          <w:szCs w:val="28"/>
        </w:rPr>
        <w:t xml:space="preserve">. </w:t>
      </w:r>
      <w:r w:rsidR="00BD18F3">
        <w:rPr>
          <w:rFonts w:ascii="Times New Roman" w:hAnsi="Times New Roman" w:cs="Times New Roman"/>
          <w:sz w:val="28"/>
          <w:szCs w:val="28"/>
        </w:rPr>
        <w:t>Второй этап ознаменовался активными действиями регулятора</w:t>
      </w:r>
      <w:r w:rsidR="006253D4">
        <w:rPr>
          <w:rFonts w:ascii="Times New Roman" w:hAnsi="Times New Roman" w:cs="Times New Roman"/>
          <w:sz w:val="28"/>
          <w:szCs w:val="28"/>
        </w:rPr>
        <w:t xml:space="preserve"> – введением сер</w:t>
      </w:r>
      <w:r w:rsidR="00AE2F42">
        <w:rPr>
          <w:rFonts w:ascii="Times New Roman" w:hAnsi="Times New Roman" w:cs="Times New Roman"/>
          <w:sz w:val="28"/>
          <w:szCs w:val="28"/>
        </w:rPr>
        <w:t xml:space="preserve">ьезного </w:t>
      </w:r>
      <w:r w:rsidR="006253D4">
        <w:rPr>
          <w:rFonts w:ascii="Times New Roman" w:hAnsi="Times New Roman" w:cs="Times New Roman"/>
          <w:sz w:val="28"/>
          <w:szCs w:val="28"/>
        </w:rPr>
        <w:t>инструментария</w:t>
      </w:r>
      <w:r w:rsidR="00862B8D">
        <w:rPr>
          <w:rFonts w:ascii="Times New Roman" w:hAnsi="Times New Roman" w:cs="Times New Roman"/>
          <w:sz w:val="28"/>
          <w:szCs w:val="28"/>
        </w:rPr>
        <w:t xml:space="preserve"> протекционистской экономической полит</w:t>
      </w:r>
      <w:r w:rsidR="00AE2F42">
        <w:rPr>
          <w:rFonts w:ascii="Times New Roman" w:hAnsi="Times New Roman" w:cs="Times New Roman"/>
          <w:sz w:val="28"/>
          <w:szCs w:val="28"/>
        </w:rPr>
        <w:t>и</w:t>
      </w:r>
      <w:r w:rsidR="00862B8D">
        <w:rPr>
          <w:rFonts w:ascii="Times New Roman" w:hAnsi="Times New Roman" w:cs="Times New Roman"/>
          <w:sz w:val="28"/>
          <w:szCs w:val="28"/>
        </w:rPr>
        <w:t>ки</w:t>
      </w:r>
      <w:r w:rsidR="006253D4">
        <w:rPr>
          <w:rFonts w:ascii="Times New Roman" w:hAnsi="Times New Roman" w:cs="Times New Roman"/>
          <w:sz w:val="28"/>
          <w:szCs w:val="28"/>
        </w:rPr>
        <w:t xml:space="preserve">. </w:t>
      </w:r>
      <w:bookmarkStart w:id="34" w:name="_Toc480289651"/>
    </w:p>
    <w:p w14:paraId="4F37837B" w14:textId="05D572C0" w:rsidR="00414AFC" w:rsidRPr="007E5967" w:rsidRDefault="00206D3A" w:rsidP="006D10BF">
      <w:pPr>
        <w:spacing w:after="0" w:line="360" w:lineRule="auto"/>
        <w:ind w:right="-285" w:firstLine="709"/>
        <w:jc w:val="both"/>
        <w:rPr>
          <w:rFonts w:ascii="Times New Roman" w:hAnsi="Times New Roman" w:cs="Times New Roman"/>
          <w:color w:val="222222"/>
          <w:sz w:val="28"/>
          <w:szCs w:val="28"/>
          <w:shd w:val="clear" w:color="auto" w:fill="FFFFFF"/>
        </w:rPr>
      </w:pPr>
      <w:r w:rsidRPr="007629CB">
        <w:rPr>
          <w:rFonts w:ascii="Times New Roman" w:hAnsi="Times New Roman" w:cs="Times New Roman"/>
          <w:b/>
          <w:sz w:val="28"/>
          <w:szCs w:val="24"/>
        </w:rPr>
        <w:t>Концепция контролируемой иностранной компании в России</w:t>
      </w:r>
      <w:bookmarkEnd w:id="34"/>
      <w:r w:rsidR="00984F6B">
        <w:rPr>
          <w:rFonts w:ascii="Times New Roman" w:hAnsi="Times New Roman" w:cs="Times New Roman"/>
          <w:b/>
          <w:sz w:val="28"/>
          <w:szCs w:val="24"/>
        </w:rPr>
        <w:t xml:space="preserve">. </w:t>
      </w:r>
      <w:r w:rsidR="00923CC5">
        <w:rPr>
          <w:rFonts w:ascii="Times New Roman" w:hAnsi="Times New Roman" w:cs="Times New Roman"/>
          <w:sz w:val="28"/>
          <w:szCs w:val="24"/>
        </w:rPr>
        <w:t>В 2015 г. вступил в силу Федеральный закон от 24.11.2014 № 376-ФЗ "О внесении изменений в части первую и вторую Налогового кодекса Российской Федерации" [</w:t>
      </w:r>
      <w:r w:rsidR="00D07DD5">
        <w:rPr>
          <w:rFonts w:ascii="Times New Roman" w:hAnsi="Times New Roman" w:cs="Times New Roman"/>
          <w:sz w:val="28"/>
          <w:szCs w:val="24"/>
        </w:rPr>
        <w:t>13</w:t>
      </w:r>
      <w:r w:rsidR="00923CC5">
        <w:rPr>
          <w:rFonts w:ascii="Times New Roman" w:hAnsi="Times New Roman" w:cs="Times New Roman"/>
          <w:sz w:val="28"/>
          <w:szCs w:val="24"/>
        </w:rPr>
        <w:t>] (далее – Закон). Он впервые вводит</w:t>
      </w:r>
      <w:r w:rsidR="00923CC5">
        <w:rPr>
          <w:rFonts w:ascii="Times New Roman" w:hAnsi="Times New Roman" w:cs="Times New Roman"/>
          <w:color w:val="222222"/>
          <w:sz w:val="28"/>
          <w:szCs w:val="28"/>
          <w:shd w:val="clear" w:color="auto" w:fill="FFFFFF"/>
        </w:rPr>
        <w:t xml:space="preserve"> правила КИК в России и</w:t>
      </w:r>
      <w:r w:rsidR="00984F6B">
        <w:rPr>
          <w:rFonts w:ascii="Times New Roman" w:hAnsi="Times New Roman" w:cs="Times New Roman"/>
          <w:color w:val="222222"/>
          <w:sz w:val="28"/>
          <w:szCs w:val="28"/>
          <w:shd w:val="clear" w:color="auto" w:fill="FFFFFF"/>
        </w:rPr>
        <w:t xml:space="preserve"> </w:t>
      </w:r>
      <w:r w:rsidR="00984F6B" w:rsidRPr="00984F6B">
        <w:rPr>
          <w:rFonts w:ascii="Times New Roman" w:hAnsi="Times New Roman" w:cs="Times New Roman"/>
          <w:sz w:val="28"/>
          <w:szCs w:val="24"/>
        </w:rPr>
        <w:t>разрабатывался с учетом зарубежного законодательства в части налогообложения КИК</w:t>
      </w:r>
      <w:r w:rsidR="007629CB" w:rsidRPr="00984F6B">
        <w:rPr>
          <w:rFonts w:ascii="Times New Roman" w:hAnsi="Times New Roman" w:cs="Times New Roman"/>
          <w:sz w:val="28"/>
          <w:szCs w:val="24"/>
        </w:rPr>
        <w:t>.</w:t>
      </w:r>
      <w:r w:rsidR="007629CB">
        <w:rPr>
          <w:rFonts w:ascii="Times New Roman" w:hAnsi="Times New Roman" w:cs="Times New Roman"/>
          <w:color w:val="222222"/>
          <w:sz w:val="28"/>
          <w:szCs w:val="28"/>
          <w:shd w:val="clear" w:color="auto" w:fill="FFFFFF"/>
        </w:rPr>
        <w:t xml:space="preserve"> </w:t>
      </w:r>
      <w:r>
        <w:rPr>
          <w:rFonts w:ascii="Times New Roman" w:hAnsi="Times New Roman" w:cs="Times New Roman"/>
          <w:sz w:val="28"/>
          <w:szCs w:val="24"/>
        </w:rPr>
        <w:t>Многие аналитики</w:t>
      </w:r>
      <w:r w:rsidR="00984F6B">
        <w:rPr>
          <w:rFonts w:ascii="Times New Roman" w:hAnsi="Times New Roman" w:cs="Times New Roman"/>
          <w:sz w:val="28"/>
          <w:szCs w:val="24"/>
        </w:rPr>
        <w:t xml:space="preserve"> (например, ведущие консалтинговые и аудиторские фирмы)</w:t>
      </w:r>
      <w:r>
        <w:rPr>
          <w:rFonts w:ascii="Times New Roman" w:hAnsi="Times New Roman" w:cs="Times New Roman"/>
          <w:sz w:val="28"/>
          <w:szCs w:val="24"/>
        </w:rPr>
        <w:t xml:space="preserve"> разбивают </w:t>
      </w:r>
      <w:r w:rsidR="00984F6B">
        <w:rPr>
          <w:rFonts w:ascii="Times New Roman" w:hAnsi="Times New Roman" w:cs="Times New Roman"/>
          <w:sz w:val="28"/>
          <w:szCs w:val="24"/>
        </w:rPr>
        <w:t>его</w:t>
      </w:r>
      <w:r>
        <w:rPr>
          <w:rFonts w:ascii="Times New Roman" w:hAnsi="Times New Roman" w:cs="Times New Roman"/>
          <w:sz w:val="28"/>
          <w:szCs w:val="24"/>
        </w:rPr>
        <w:t xml:space="preserve"> на три основные части. Это –</w:t>
      </w:r>
      <w:r w:rsidR="007E5967">
        <w:rPr>
          <w:rFonts w:ascii="Times New Roman" w:hAnsi="Times New Roman" w:cs="Times New Roman"/>
          <w:sz w:val="28"/>
          <w:szCs w:val="24"/>
        </w:rPr>
        <w:t xml:space="preserve"> </w:t>
      </w:r>
      <w:r>
        <w:rPr>
          <w:rFonts w:ascii="Times New Roman" w:hAnsi="Times New Roman" w:cs="Times New Roman"/>
          <w:sz w:val="28"/>
          <w:szCs w:val="24"/>
        </w:rPr>
        <w:t xml:space="preserve">правила </w:t>
      </w:r>
      <w:r w:rsidR="007E5967">
        <w:rPr>
          <w:rFonts w:ascii="Times New Roman" w:hAnsi="Times New Roman" w:cs="Times New Roman"/>
          <w:sz w:val="28"/>
          <w:szCs w:val="24"/>
        </w:rPr>
        <w:t xml:space="preserve">определения </w:t>
      </w:r>
      <w:r>
        <w:rPr>
          <w:rFonts w:ascii="Times New Roman" w:hAnsi="Times New Roman" w:cs="Times New Roman"/>
          <w:sz w:val="28"/>
          <w:szCs w:val="24"/>
        </w:rPr>
        <w:t>КИК, правила налогового резидентства в целях КИК и концепция фактического бен</w:t>
      </w:r>
      <w:bookmarkStart w:id="35" w:name="_Toc480289652"/>
      <w:bookmarkStart w:id="36" w:name="_Toc480716136"/>
      <w:r w:rsidR="00414AFC">
        <w:rPr>
          <w:rFonts w:ascii="Times New Roman" w:hAnsi="Times New Roman" w:cs="Times New Roman"/>
          <w:sz w:val="28"/>
          <w:szCs w:val="24"/>
        </w:rPr>
        <w:t>ефициара (получателя доходов).</w:t>
      </w:r>
      <w:r w:rsidR="007E5967">
        <w:rPr>
          <w:rFonts w:ascii="Times New Roman" w:hAnsi="Times New Roman" w:cs="Times New Roman"/>
          <w:sz w:val="28"/>
          <w:szCs w:val="24"/>
        </w:rPr>
        <w:t xml:space="preserve"> Цель данных правил – противодействие уклонения от налогообложения. Следовательно, они имеют преимущественно превентивную направленность (регулятивную), но не фискальную, как утверждает Л. </w:t>
      </w:r>
      <w:proofErr w:type="spellStart"/>
      <w:r w:rsidR="007E5967">
        <w:rPr>
          <w:rFonts w:ascii="Times New Roman" w:hAnsi="Times New Roman" w:cs="Times New Roman"/>
          <w:sz w:val="28"/>
          <w:szCs w:val="24"/>
        </w:rPr>
        <w:t>Старженецкая</w:t>
      </w:r>
      <w:proofErr w:type="spellEnd"/>
      <w:r w:rsidR="007E5967">
        <w:rPr>
          <w:rFonts w:ascii="Times New Roman" w:hAnsi="Times New Roman" w:cs="Times New Roman"/>
          <w:sz w:val="28"/>
          <w:szCs w:val="24"/>
        </w:rPr>
        <w:t xml:space="preserve"> </w:t>
      </w:r>
      <w:r w:rsidR="007E5967" w:rsidRPr="007E5967">
        <w:rPr>
          <w:rFonts w:ascii="Times New Roman" w:hAnsi="Times New Roman" w:cs="Times New Roman"/>
          <w:sz w:val="28"/>
          <w:szCs w:val="24"/>
        </w:rPr>
        <w:t>[</w:t>
      </w:r>
      <w:r w:rsidR="00D07DD5">
        <w:rPr>
          <w:rFonts w:ascii="Times New Roman" w:hAnsi="Times New Roman" w:cs="Times New Roman"/>
          <w:sz w:val="28"/>
          <w:szCs w:val="24"/>
        </w:rPr>
        <w:t>42</w:t>
      </w:r>
      <w:r w:rsidR="007E5967" w:rsidRPr="007E5967">
        <w:rPr>
          <w:rFonts w:ascii="Times New Roman" w:hAnsi="Times New Roman" w:cs="Times New Roman"/>
          <w:sz w:val="28"/>
          <w:szCs w:val="24"/>
        </w:rPr>
        <w:t>]</w:t>
      </w:r>
      <w:r w:rsidR="007E5967">
        <w:rPr>
          <w:rFonts w:ascii="Times New Roman" w:hAnsi="Times New Roman" w:cs="Times New Roman"/>
          <w:sz w:val="28"/>
          <w:szCs w:val="24"/>
        </w:rPr>
        <w:t>.</w:t>
      </w:r>
      <w:r w:rsidR="007E5967" w:rsidRPr="007E5967">
        <w:rPr>
          <w:rFonts w:ascii="Times New Roman" w:hAnsi="Times New Roman" w:cs="Times New Roman"/>
          <w:sz w:val="28"/>
          <w:szCs w:val="24"/>
        </w:rPr>
        <w:t xml:space="preserve"> </w:t>
      </w:r>
      <w:r w:rsidR="007E5967">
        <w:rPr>
          <w:rFonts w:ascii="Times New Roman" w:hAnsi="Times New Roman" w:cs="Times New Roman"/>
          <w:sz w:val="28"/>
          <w:szCs w:val="24"/>
        </w:rPr>
        <w:t>Стало быть, имеется в виду, что правила КИК не вводят новые налоги, однако, в конечном итоге, нацелены на увеличение налоговых поступлений в бюджет. Это подразумевается за счет формирования такой правовой среды, чтобы налогоплательщики были вынуждены отказываться от схем уклонения от налогообложения путем создания иностранных компаний (в большинстве своем, фиктивных). При этом важно помнить, что интересы и права налогоплательщиков, ведущих добросовестную и активную экономическую деятельность за рубежом, не затрагиваются правилами КИК и остаются так или иначе защищены.</w:t>
      </w:r>
    </w:p>
    <w:p w14:paraId="41E720A5" w14:textId="045CE718" w:rsidR="00206D3A" w:rsidRPr="007629CB" w:rsidRDefault="00206D3A" w:rsidP="006D10BF">
      <w:pPr>
        <w:spacing w:after="0" w:line="360" w:lineRule="auto"/>
        <w:ind w:right="-285" w:firstLine="709"/>
        <w:jc w:val="both"/>
        <w:rPr>
          <w:rFonts w:ascii="Times New Roman" w:hAnsi="Times New Roman" w:cs="Times New Roman"/>
          <w:b/>
          <w:sz w:val="28"/>
          <w:szCs w:val="24"/>
        </w:rPr>
      </w:pPr>
      <w:r w:rsidRPr="007629CB">
        <w:rPr>
          <w:rFonts w:ascii="Times New Roman" w:hAnsi="Times New Roman" w:cs="Times New Roman"/>
          <w:b/>
          <w:i/>
          <w:sz w:val="28"/>
          <w:szCs w:val="24"/>
        </w:rPr>
        <w:t>Определ</w:t>
      </w:r>
      <w:r w:rsidR="00460F3F" w:rsidRPr="007629CB">
        <w:rPr>
          <w:rFonts w:ascii="Times New Roman" w:hAnsi="Times New Roman" w:cs="Times New Roman"/>
          <w:b/>
          <w:i/>
          <w:sz w:val="28"/>
          <w:szCs w:val="24"/>
        </w:rPr>
        <w:t>е</w:t>
      </w:r>
      <w:r w:rsidRPr="007629CB">
        <w:rPr>
          <w:rFonts w:ascii="Times New Roman" w:hAnsi="Times New Roman" w:cs="Times New Roman"/>
          <w:b/>
          <w:i/>
          <w:sz w:val="28"/>
          <w:szCs w:val="24"/>
        </w:rPr>
        <w:t>ние КИК и ее прибыли</w:t>
      </w:r>
      <w:bookmarkEnd w:id="35"/>
      <w:bookmarkEnd w:id="36"/>
      <w:r w:rsidR="007629CB">
        <w:rPr>
          <w:rFonts w:ascii="Times New Roman" w:hAnsi="Times New Roman" w:cs="Times New Roman"/>
          <w:b/>
          <w:sz w:val="28"/>
          <w:szCs w:val="24"/>
        </w:rPr>
        <w:t xml:space="preserve">. </w:t>
      </w:r>
      <w:r>
        <w:rPr>
          <w:rFonts w:ascii="Times New Roman" w:hAnsi="Times New Roman" w:cs="Times New Roman"/>
          <w:sz w:val="28"/>
          <w:szCs w:val="24"/>
        </w:rPr>
        <w:t xml:space="preserve">С учетом поправок 2016 </w:t>
      </w:r>
      <w:r w:rsidR="00C866BC">
        <w:rPr>
          <w:rFonts w:ascii="Times New Roman" w:hAnsi="Times New Roman" w:cs="Times New Roman"/>
          <w:sz w:val="28"/>
          <w:szCs w:val="24"/>
        </w:rPr>
        <w:t>г.</w:t>
      </w:r>
      <w:r>
        <w:rPr>
          <w:rFonts w:ascii="Times New Roman" w:hAnsi="Times New Roman" w:cs="Times New Roman"/>
          <w:sz w:val="28"/>
          <w:szCs w:val="24"/>
        </w:rPr>
        <w:t xml:space="preserve"> [</w:t>
      </w:r>
      <w:r w:rsidR="00D07DD5">
        <w:rPr>
          <w:rFonts w:ascii="Times New Roman" w:hAnsi="Times New Roman" w:cs="Times New Roman"/>
          <w:sz w:val="28"/>
          <w:szCs w:val="24"/>
          <w:shd w:val="clear" w:color="auto" w:fill="FFFFFF"/>
        </w:rPr>
        <w:t>12</w:t>
      </w:r>
      <w:r>
        <w:rPr>
          <w:rFonts w:ascii="Times New Roman" w:hAnsi="Times New Roman" w:cs="Times New Roman"/>
          <w:sz w:val="28"/>
          <w:szCs w:val="24"/>
          <w:shd w:val="clear" w:color="auto" w:fill="FFFFFF"/>
        </w:rPr>
        <w:t>]</w:t>
      </w:r>
      <w:r>
        <w:rPr>
          <w:rFonts w:ascii="Times New Roman" w:hAnsi="Times New Roman" w:cs="Times New Roman"/>
          <w:sz w:val="28"/>
          <w:szCs w:val="24"/>
        </w:rPr>
        <w:t>, предусматривает</w:t>
      </w:r>
      <w:r w:rsidR="00923CC5">
        <w:rPr>
          <w:rFonts w:ascii="Times New Roman" w:hAnsi="Times New Roman" w:cs="Times New Roman"/>
          <w:sz w:val="28"/>
          <w:szCs w:val="24"/>
        </w:rPr>
        <w:t xml:space="preserve">ся налогообложение </w:t>
      </w:r>
      <w:r>
        <w:rPr>
          <w:rFonts w:ascii="Times New Roman" w:hAnsi="Times New Roman" w:cs="Times New Roman"/>
          <w:sz w:val="28"/>
          <w:szCs w:val="24"/>
        </w:rPr>
        <w:t xml:space="preserve">нераспределенной прибыли иностранных </w:t>
      </w:r>
      <w:r>
        <w:rPr>
          <w:rFonts w:ascii="Times New Roman" w:hAnsi="Times New Roman" w:cs="Times New Roman"/>
          <w:sz w:val="28"/>
          <w:szCs w:val="24"/>
        </w:rPr>
        <w:lastRenderedPageBreak/>
        <w:t>организаций и иностранных структур без образования юридического лица</w:t>
      </w:r>
      <w:r>
        <w:rPr>
          <w:rStyle w:val="aa"/>
          <w:sz w:val="28"/>
          <w:szCs w:val="24"/>
        </w:rPr>
        <w:footnoteReference w:id="3"/>
      </w:r>
      <w:r>
        <w:rPr>
          <w:rFonts w:ascii="Times New Roman" w:hAnsi="Times New Roman" w:cs="Times New Roman"/>
          <w:sz w:val="28"/>
          <w:szCs w:val="24"/>
        </w:rPr>
        <w:t xml:space="preserve"> (ИСБОЮЛ), подконтрольных российским налоговым резидентам (контролирующим лицам). </w:t>
      </w:r>
    </w:p>
    <w:p w14:paraId="5ADC3F8B" w14:textId="4DE4DA4F" w:rsidR="00206D3A" w:rsidRDefault="00206D3A"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t xml:space="preserve">Само по себе явление контролируемости компаний появляется, когда иностранная компания не является фактическим получателем доходов, а обладает ограниченными полномочиями в </w:t>
      </w:r>
      <w:r w:rsidR="00923CC5">
        <w:rPr>
          <w:rFonts w:ascii="Times New Roman" w:hAnsi="Times New Roman" w:cs="Times New Roman"/>
          <w:sz w:val="28"/>
          <w:szCs w:val="24"/>
        </w:rPr>
        <w:t xml:space="preserve">его </w:t>
      </w:r>
      <w:r>
        <w:rPr>
          <w:rFonts w:ascii="Times New Roman" w:hAnsi="Times New Roman" w:cs="Times New Roman"/>
          <w:sz w:val="28"/>
          <w:szCs w:val="24"/>
        </w:rPr>
        <w:t xml:space="preserve">отношении.  </w:t>
      </w:r>
      <w:r w:rsidR="00923CC5">
        <w:rPr>
          <w:rFonts w:ascii="Times New Roman" w:hAnsi="Times New Roman" w:cs="Times New Roman"/>
          <w:sz w:val="28"/>
          <w:szCs w:val="24"/>
        </w:rPr>
        <w:t>Это проявляется в посредничестве в интересах иного лица</w:t>
      </w:r>
      <w:r>
        <w:rPr>
          <w:rFonts w:ascii="Times New Roman" w:hAnsi="Times New Roman" w:cs="Times New Roman"/>
          <w:sz w:val="28"/>
          <w:szCs w:val="24"/>
        </w:rPr>
        <w:t>. КИК признается иностранная организация, не являющаяся налоговым резидентом РФ, но контролируемая организациями или (и) физическими лицами, которые являются резидентами РФ. ИСБОЮЛ также может квалифицироваться как КИК при соблюдении данных условий. Отсюда вытекает вопрос о том, что такое контролирующее лицо и как определить уровень контроля (участия). Существует всего три критерия, при которых определяется прямое или косвенное участие. Первый - это участие на уровне 25%, второй – доля в 10%, при том, что все российские резиденты владеют долей более 50%. В третьем случае, лицо может быть признано контролирующим даже при отсутствии необходимой для этого доли владения – когда может быть доказано, что это лицо оказывает определяющее влияние на решения в отношении прибыли или дохода (что может быть в интересах супруга и несовершеннолетних детей). В случае ИСБОЮЛ критерием контроля может быть управление активами.</w:t>
      </w:r>
    </w:p>
    <w:p w14:paraId="4E7E9D06" w14:textId="37A04169" w:rsidR="00206D3A" w:rsidRDefault="00923CC5"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t>Закон предусматривает</w:t>
      </w:r>
      <w:r w:rsidR="00206D3A">
        <w:rPr>
          <w:rFonts w:ascii="Times New Roman" w:hAnsi="Times New Roman" w:cs="Times New Roman"/>
          <w:sz w:val="28"/>
          <w:szCs w:val="24"/>
        </w:rPr>
        <w:t xml:space="preserve"> ряд случаев освобожд</w:t>
      </w:r>
      <w:r>
        <w:rPr>
          <w:rFonts w:ascii="Times New Roman" w:hAnsi="Times New Roman" w:cs="Times New Roman"/>
          <w:sz w:val="28"/>
          <w:szCs w:val="24"/>
        </w:rPr>
        <w:t>ения КИК</w:t>
      </w:r>
      <w:r w:rsidR="00206D3A">
        <w:rPr>
          <w:rFonts w:ascii="Times New Roman" w:hAnsi="Times New Roman" w:cs="Times New Roman"/>
          <w:sz w:val="28"/>
          <w:szCs w:val="24"/>
        </w:rPr>
        <w:t xml:space="preserve"> от налогообложения.  </w:t>
      </w:r>
      <w:r>
        <w:rPr>
          <w:rFonts w:ascii="Times New Roman" w:hAnsi="Times New Roman" w:cs="Times New Roman"/>
          <w:sz w:val="28"/>
          <w:szCs w:val="24"/>
        </w:rPr>
        <w:t>Освобождается прибыль</w:t>
      </w:r>
      <w:r w:rsidR="00206D3A">
        <w:rPr>
          <w:rFonts w:ascii="Times New Roman" w:hAnsi="Times New Roman" w:cs="Times New Roman"/>
          <w:sz w:val="28"/>
          <w:szCs w:val="24"/>
        </w:rPr>
        <w:t xml:space="preserve"> некоммерческих организаций (если не происходит распределения прибыли (дохода) между акционерами), КИК из стран-членов ЕАЭС. Отдельное внимание заслуживают КИК, постоянным местонахождением является государство (территория), с которым у России заключен ДИДН. Прибыль (доход) КИК освобождается от уплаты российских налогов, </w:t>
      </w:r>
      <w:r w:rsidR="009531F2">
        <w:rPr>
          <w:rFonts w:ascii="Times New Roman" w:hAnsi="Times New Roman" w:cs="Times New Roman"/>
          <w:sz w:val="28"/>
          <w:szCs w:val="24"/>
        </w:rPr>
        <w:t xml:space="preserve">только </w:t>
      </w:r>
      <w:r w:rsidR="00206D3A">
        <w:rPr>
          <w:rFonts w:ascii="Times New Roman" w:hAnsi="Times New Roman" w:cs="Times New Roman"/>
          <w:sz w:val="28"/>
          <w:szCs w:val="24"/>
        </w:rPr>
        <w:t>если обеспечивает</w:t>
      </w:r>
      <w:r w:rsidR="009531F2">
        <w:rPr>
          <w:rFonts w:ascii="Times New Roman" w:hAnsi="Times New Roman" w:cs="Times New Roman"/>
          <w:sz w:val="28"/>
          <w:szCs w:val="24"/>
        </w:rPr>
        <w:t>ся</w:t>
      </w:r>
      <w:r w:rsidR="00206D3A">
        <w:rPr>
          <w:rFonts w:ascii="Times New Roman" w:hAnsi="Times New Roman" w:cs="Times New Roman"/>
          <w:sz w:val="28"/>
          <w:szCs w:val="24"/>
        </w:rPr>
        <w:t xml:space="preserve"> бесперебойный обмен налоговой информацией, а эффективная ставка налогообложения прибыли (дохода) по </w:t>
      </w:r>
      <w:r w:rsidR="00206D3A">
        <w:rPr>
          <w:rFonts w:ascii="Times New Roman" w:hAnsi="Times New Roman" w:cs="Times New Roman"/>
          <w:sz w:val="28"/>
          <w:szCs w:val="24"/>
        </w:rPr>
        <w:lastRenderedPageBreak/>
        <w:t xml:space="preserve">итогам года составляет более 75% средневзвешенной налоговой ставки. Либо если доля </w:t>
      </w:r>
      <w:r w:rsidR="009531F2">
        <w:rPr>
          <w:rFonts w:ascii="Times New Roman" w:hAnsi="Times New Roman" w:cs="Times New Roman"/>
          <w:sz w:val="28"/>
          <w:szCs w:val="24"/>
        </w:rPr>
        <w:t>пассивных доходов</w:t>
      </w:r>
      <w:r w:rsidR="00206D3A">
        <w:rPr>
          <w:rFonts w:ascii="Times New Roman" w:hAnsi="Times New Roman" w:cs="Times New Roman"/>
          <w:sz w:val="28"/>
          <w:szCs w:val="24"/>
        </w:rPr>
        <w:t xml:space="preserve"> за отчетный год составля</w:t>
      </w:r>
      <w:r w:rsidR="009531F2">
        <w:rPr>
          <w:rFonts w:ascii="Times New Roman" w:hAnsi="Times New Roman" w:cs="Times New Roman"/>
          <w:sz w:val="28"/>
          <w:szCs w:val="24"/>
        </w:rPr>
        <w:t>е</w:t>
      </w:r>
      <w:r w:rsidR="00206D3A">
        <w:rPr>
          <w:rFonts w:ascii="Times New Roman" w:hAnsi="Times New Roman" w:cs="Times New Roman"/>
          <w:sz w:val="28"/>
          <w:szCs w:val="24"/>
        </w:rPr>
        <w:t>т менее 20% доходов от всех операций КИК. Особые условия установлены в отношении банковской или страховой организации. Освобождается от налогов также ИСБОЮЛ при условии, что ее учредитель (основатель) не вправе получить и распределить активы ни в свою собственность, ни в собственность других участников, и чьи права не могут быть переданы. Не облагается налогами прибыль (доход) КИК, уполномоченной о выплате дохода по обращающимся облигациям, а также если КИК участвует в соглашениях о разделе продукции и в соглашениях с правительством иностранного государства (если доля доходов по ним более 90%), а также если КИК является оператором нового морского месторождения углеводородного сырья, либо является непосредственным акционером таковой.</w:t>
      </w:r>
    </w:p>
    <w:p w14:paraId="6A5ACDBD" w14:textId="5FA13557" w:rsidR="00206D3A" w:rsidRDefault="00206D3A"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t>Закон обязывает налогоплательщиков уведомлять налоговые органы об участии в ин</w:t>
      </w:r>
      <w:r w:rsidR="009531F2">
        <w:rPr>
          <w:rFonts w:ascii="Times New Roman" w:hAnsi="Times New Roman" w:cs="Times New Roman"/>
          <w:sz w:val="28"/>
          <w:szCs w:val="24"/>
        </w:rPr>
        <w:t>остранных организациях (ИСБОЮЛ)</w:t>
      </w:r>
      <w:r>
        <w:rPr>
          <w:rFonts w:ascii="Times New Roman" w:hAnsi="Times New Roman" w:cs="Times New Roman"/>
          <w:sz w:val="28"/>
          <w:szCs w:val="24"/>
        </w:rPr>
        <w:t xml:space="preserve"> и о контролируемых КИК Первые уведомления были поданы к 1 апреля 2015 </w:t>
      </w:r>
      <w:r w:rsidR="00C866BC">
        <w:rPr>
          <w:rFonts w:ascii="Times New Roman" w:hAnsi="Times New Roman" w:cs="Times New Roman"/>
          <w:sz w:val="28"/>
          <w:szCs w:val="24"/>
        </w:rPr>
        <w:t>г</w:t>
      </w:r>
      <w:r>
        <w:rPr>
          <w:rFonts w:ascii="Times New Roman" w:hAnsi="Times New Roman" w:cs="Times New Roman"/>
          <w:sz w:val="28"/>
          <w:szCs w:val="24"/>
        </w:rPr>
        <w:t>. За неисполнение процедуры ув</w:t>
      </w:r>
      <w:r w:rsidR="009531F2">
        <w:rPr>
          <w:rFonts w:ascii="Times New Roman" w:hAnsi="Times New Roman" w:cs="Times New Roman"/>
          <w:sz w:val="28"/>
          <w:szCs w:val="24"/>
        </w:rPr>
        <w:t xml:space="preserve">едомления предусмотрены штрафы </w:t>
      </w:r>
      <w:r>
        <w:rPr>
          <w:rFonts w:ascii="Times New Roman" w:hAnsi="Times New Roman" w:cs="Times New Roman"/>
          <w:sz w:val="28"/>
          <w:szCs w:val="24"/>
        </w:rPr>
        <w:t>[</w:t>
      </w:r>
      <w:r w:rsidR="00D07DD5">
        <w:rPr>
          <w:rFonts w:ascii="Times New Roman" w:hAnsi="Times New Roman" w:cs="Times New Roman"/>
          <w:sz w:val="28"/>
          <w:szCs w:val="24"/>
        </w:rPr>
        <w:t>71</w:t>
      </w:r>
      <w:r>
        <w:rPr>
          <w:rFonts w:ascii="Times New Roman" w:hAnsi="Times New Roman" w:cs="Times New Roman"/>
          <w:sz w:val="28"/>
          <w:szCs w:val="24"/>
        </w:rPr>
        <w:t>].</w:t>
      </w:r>
    </w:p>
    <w:p w14:paraId="3893AE57" w14:textId="3163BAA7" w:rsidR="00206D3A" w:rsidRDefault="00206D3A"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t xml:space="preserve">Значительная часть Закона посвящена порядку учета прибыли КИК. В первую очередь, прибыль КИК подлежит налогообложению, если она превысила 10 млн рублей. Она определяется двумя способами. Первый - по данным финансовой отчетности КИК, составленной в соответствии с ее личным законом, если КИК расположена в стране, с которой у России есть ДИДН (кроме стран, не обеспечивающих обмен налоговой информацией), и если аудиторские заключение финансовой отчетности КИК положительно. Второй – в соответствии с правилами 25 главы Налогового Кодекса РФ. Для расчета и определения прибыли используется неконсолидированная финансовая отчетность, а также особо установленные Законом правила учета убытков. Сумма прибыли уменьшается на сумму дивидендов, выплаченных этой КИК (если с этой суммы выгодоприобретателями уже уплачен налог). Прибыль КИК учитывается при определении налоговой базы контролирующего лица в соответствии с его долей. В случае косвенного участия сумма прибыли </w:t>
      </w:r>
      <w:r>
        <w:rPr>
          <w:rFonts w:ascii="Times New Roman" w:hAnsi="Times New Roman" w:cs="Times New Roman"/>
          <w:sz w:val="28"/>
          <w:szCs w:val="24"/>
        </w:rPr>
        <w:lastRenderedPageBreak/>
        <w:t xml:space="preserve">налогоплательщика уменьшается на прибыль, подлежащую учету у иных российских контролирующих лиц. Доля участия физического лица увеличивается на доли его взаимозависимых лиц. При этом, если доля участия и доля в распределяемой прибыли контролирующего лица в КИК различаются (например, при владении привилегированных акций), то для расчета обязательств будет применяться доля в прибыли. В итоге, сумма налога, исчисленного в отношении прибыли КИК, уменьшается на величину налога, </w:t>
      </w:r>
      <w:r w:rsidR="00D46FE7">
        <w:rPr>
          <w:rFonts w:ascii="Times New Roman" w:hAnsi="Times New Roman" w:cs="Times New Roman"/>
          <w:sz w:val="28"/>
          <w:szCs w:val="24"/>
        </w:rPr>
        <w:t xml:space="preserve">уже </w:t>
      </w:r>
      <w:r>
        <w:rPr>
          <w:rFonts w:ascii="Times New Roman" w:hAnsi="Times New Roman" w:cs="Times New Roman"/>
          <w:sz w:val="28"/>
          <w:szCs w:val="24"/>
        </w:rPr>
        <w:t>исчисленного в отношении этой прибыли в соответствии с законом иностранного государства и РФ, а также налога на прибыль представительства данной КИК в РФ</w:t>
      </w:r>
      <w:r w:rsidR="00D46FE7">
        <w:rPr>
          <w:rFonts w:ascii="Times New Roman" w:hAnsi="Times New Roman" w:cs="Times New Roman"/>
          <w:sz w:val="28"/>
          <w:szCs w:val="24"/>
        </w:rPr>
        <w:t xml:space="preserve"> (каскадный принцип)</w:t>
      </w:r>
      <w:r>
        <w:rPr>
          <w:rFonts w:ascii="Times New Roman" w:hAnsi="Times New Roman" w:cs="Times New Roman"/>
          <w:sz w:val="28"/>
          <w:szCs w:val="24"/>
        </w:rPr>
        <w:t>.</w:t>
      </w:r>
    </w:p>
    <w:p w14:paraId="6407606B" w14:textId="4A9D675E" w:rsidR="00414AFC" w:rsidRDefault="00206D3A"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t>Согласно измененной редакции [</w:t>
      </w:r>
      <w:r w:rsidR="00D07DD5">
        <w:rPr>
          <w:rFonts w:ascii="Times New Roman" w:hAnsi="Times New Roman" w:cs="Times New Roman"/>
          <w:sz w:val="28"/>
          <w:szCs w:val="24"/>
        </w:rPr>
        <w:t>74</w:t>
      </w:r>
      <w:r>
        <w:rPr>
          <w:rFonts w:ascii="Times New Roman" w:hAnsi="Times New Roman" w:cs="Times New Roman"/>
          <w:sz w:val="28"/>
          <w:szCs w:val="24"/>
        </w:rPr>
        <w:t xml:space="preserve">], сумма прибыли может быть также уменьшена на сумму доходов от реализации ценных бумаг или имущественных прав включая доли и паи) – данное </w:t>
      </w:r>
      <w:r w:rsidR="00D46FE7">
        <w:rPr>
          <w:rFonts w:ascii="Times New Roman" w:hAnsi="Times New Roman" w:cs="Times New Roman"/>
          <w:sz w:val="28"/>
          <w:szCs w:val="24"/>
        </w:rPr>
        <w:t>послабление</w:t>
      </w:r>
      <w:r>
        <w:rPr>
          <w:rFonts w:ascii="Times New Roman" w:hAnsi="Times New Roman" w:cs="Times New Roman"/>
          <w:sz w:val="28"/>
          <w:szCs w:val="24"/>
        </w:rPr>
        <w:t xml:space="preserve"> действует до 1 января 2018 </w:t>
      </w:r>
      <w:r w:rsidR="00C866BC">
        <w:rPr>
          <w:rFonts w:ascii="Times New Roman" w:hAnsi="Times New Roman" w:cs="Times New Roman"/>
          <w:sz w:val="28"/>
          <w:szCs w:val="24"/>
        </w:rPr>
        <w:t>г</w:t>
      </w:r>
      <w:r>
        <w:rPr>
          <w:rFonts w:ascii="Times New Roman" w:hAnsi="Times New Roman" w:cs="Times New Roman"/>
          <w:sz w:val="28"/>
          <w:szCs w:val="24"/>
        </w:rPr>
        <w:t xml:space="preserve">. В таком случае, материальная выгода, которую получает физическое лицо, контролирующее КИК (и взаимозависимое лицо-российский резидент), освобождается от уплаты НДФЛ на данный вид доходов. Впервые прибыль КИК декларируется 28 марта 2017 </w:t>
      </w:r>
      <w:r w:rsidR="00C866BC">
        <w:rPr>
          <w:rFonts w:ascii="Times New Roman" w:hAnsi="Times New Roman" w:cs="Times New Roman"/>
          <w:sz w:val="28"/>
          <w:szCs w:val="24"/>
        </w:rPr>
        <w:t>г.</w:t>
      </w:r>
      <w:r>
        <w:rPr>
          <w:rFonts w:ascii="Times New Roman" w:hAnsi="Times New Roman" w:cs="Times New Roman"/>
          <w:sz w:val="28"/>
          <w:szCs w:val="24"/>
        </w:rPr>
        <w:t xml:space="preserve"> (физическими лицами – 30 апреля 2017 </w:t>
      </w:r>
      <w:r w:rsidR="00C866BC">
        <w:rPr>
          <w:rFonts w:ascii="Times New Roman" w:hAnsi="Times New Roman" w:cs="Times New Roman"/>
          <w:sz w:val="28"/>
          <w:szCs w:val="24"/>
        </w:rPr>
        <w:t>г.</w:t>
      </w:r>
      <w:r>
        <w:rPr>
          <w:rFonts w:ascii="Times New Roman" w:hAnsi="Times New Roman" w:cs="Times New Roman"/>
          <w:sz w:val="28"/>
          <w:szCs w:val="24"/>
        </w:rPr>
        <w:t xml:space="preserve">). </w:t>
      </w:r>
      <w:bookmarkStart w:id="37" w:name="_Toc480289653"/>
      <w:bookmarkStart w:id="38" w:name="_Toc480716137"/>
    </w:p>
    <w:p w14:paraId="65A9B9DD" w14:textId="777C7B25" w:rsidR="00414AFC" w:rsidRPr="00D46FE7" w:rsidRDefault="00206D3A" w:rsidP="006D10BF">
      <w:pPr>
        <w:spacing w:after="0" w:line="360" w:lineRule="auto"/>
        <w:ind w:right="-285" w:firstLine="709"/>
        <w:jc w:val="both"/>
        <w:rPr>
          <w:rFonts w:ascii="Times New Roman" w:hAnsi="Times New Roman" w:cs="Times New Roman"/>
          <w:b/>
          <w:sz w:val="28"/>
          <w:szCs w:val="24"/>
        </w:rPr>
      </w:pPr>
      <w:r w:rsidRPr="00D46FE7">
        <w:rPr>
          <w:rFonts w:ascii="Times New Roman" w:hAnsi="Times New Roman" w:cs="Times New Roman"/>
          <w:b/>
          <w:i/>
          <w:sz w:val="28"/>
          <w:szCs w:val="24"/>
        </w:rPr>
        <w:t>Концепция налогового резидентств</w:t>
      </w:r>
      <w:bookmarkEnd w:id="37"/>
      <w:bookmarkEnd w:id="38"/>
      <w:r w:rsidR="00D46FE7" w:rsidRPr="00D46FE7">
        <w:rPr>
          <w:rFonts w:ascii="Times New Roman" w:hAnsi="Times New Roman" w:cs="Times New Roman"/>
          <w:b/>
          <w:i/>
          <w:sz w:val="28"/>
          <w:szCs w:val="24"/>
        </w:rPr>
        <w:t>а</w:t>
      </w:r>
      <w:r w:rsidR="00D46FE7">
        <w:rPr>
          <w:rFonts w:ascii="Times New Roman" w:hAnsi="Times New Roman" w:cs="Times New Roman"/>
          <w:b/>
          <w:sz w:val="28"/>
          <w:szCs w:val="24"/>
        </w:rPr>
        <w:t xml:space="preserve">. </w:t>
      </w:r>
      <w:r w:rsidR="00D46FE7">
        <w:rPr>
          <w:rFonts w:ascii="Times New Roman" w:hAnsi="Times New Roman" w:cs="Times New Roman"/>
          <w:sz w:val="28"/>
          <w:szCs w:val="24"/>
        </w:rPr>
        <w:t>Закон признает российским налоговым резидентом</w:t>
      </w:r>
      <w:r>
        <w:rPr>
          <w:rFonts w:ascii="Times New Roman" w:hAnsi="Times New Roman" w:cs="Times New Roman"/>
          <w:sz w:val="28"/>
          <w:szCs w:val="24"/>
        </w:rPr>
        <w:t xml:space="preserve"> организаци</w:t>
      </w:r>
      <w:r w:rsidR="00D46FE7">
        <w:rPr>
          <w:rFonts w:ascii="Times New Roman" w:hAnsi="Times New Roman" w:cs="Times New Roman"/>
          <w:sz w:val="28"/>
          <w:szCs w:val="24"/>
        </w:rPr>
        <w:t>ю</w:t>
      </w:r>
      <w:r>
        <w:rPr>
          <w:rFonts w:ascii="Times New Roman" w:hAnsi="Times New Roman" w:cs="Times New Roman"/>
          <w:sz w:val="28"/>
          <w:szCs w:val="24"/>
        </w:rPr>
        <w:t xml:space="preserve"> при следующих условиях. Первое – это российская организация; второе – это иностранная организация-налоговый резидент РФ (согласно международным договорам); и иностранная организация, местом фактического управления</w:t>
      </w:r>
      <w:r>
        <w:rPr>
          <w:rStyle w:val="aa"/>
          <w:sz w:val="28"/>
          <w:szCs w:val="24"/>
        </w:rPr>
        <w:footnoteReference w:id="4"/>
      </w:r>
      <w:r>
        <w:rPr>
          <w:rFonts w:ascii="Times New Roman" w:hAnsi="Times New Roman" w:cs="Times New Roman"/>
          <w:sz w:val="28"/>
          <w:szCs w:val="24"/>
        </w:rPr>
        <w:t xml:space="preserve"> которой является РФ. Таким образом, Закон выставляет две принципиальных критерия для того, чтобы считать организацию иностранной: место фактического управления должно быть вне территории РФ и использование собственного персонала и активов должно быть также вне территории РФ. Если местом управления компании является российская </w:t>
      </w:r>
      <w:r>
        <w:rPr>
          <w:rFonts w:ascii="Times New Roman" w:hAnsi="Times New Roman" w:cs="Times New Roman"/>
          <w:sz w:val="28"/>
          <w:szCs w:val="24"/>
        </w:rPr>
        <w:lastRenderedPageBreak/>
        <w:t>юрисдикция, то такая компания может быть признана российским налоговым резидентом и должна выплачивать налоги в пользу РФ с ее общемирового дохода. Особое отношение к компаниям-резидентам стран, с которыми у РФ есть ДИДН. В таком и ряде некоторых случаев, они не будут признаваться резидентами РФ. Кроме того, предусмотрена возможность признать компании российскими резидентами на добровольной основе. Не может быть признана российским резидентом иностранная компания с обязательств</w:t>
      </w:r>
      <w:bookmarkStart w:id="39" w:name="_Toc480289654"/>
      <w:bookmarkStart w:id="40" w:name="_Toc480716138"/>
      <w:r w:rsidR="00414AFC">
        <w:rPr>
          <w:rFonts w:ascii="Times New Roman" w:hAnsi="Times New Roman" w:cs="Times New Roman"/>
          <w:sz w:val="28"/>
          <w:szCs w:val="24"/>
        </w:rPr>
        <w:t>ами по обращающимся облигациям.</w:t>
      </w:r>
    </w:p>
    <w:p w14:paraId="07B90378" w14:textId="75E467BA" w:rsidR="00206D3A" w:rsidRPr="00D46FE7" w:rsidRDefault="00206D3A" w:rsidP="006D10BF">
      <w:pPr>
        <w:spacing w:after="0" w:line="360" w:lineRule="auto"/>
        <w:ind w:right="-285" w:firstLine="709"/>
        <w:jc w:val="both"/>
        <w:rPr>
          <w:rFonts w:ascii="Times New Roman" w:hAnsi="Times New Roman" w:cs="Times New Roman"/>
          <w:b/>
          <w:sz w:val="28"/>
          <w:szCs w:val="24"/>
        </w:rPr>
      </w:pPr>
      <w:r w:rsidRPr="00D46FE7">
        <w:rPr>
          <w:rFonts w:ascii="Times New Roman" w:hAnsi="Times New Roman" w:cs="Times New Roman"/>
          <w:b/>
          <w:i/>
          <w:sz w:val="28"/>
          <w:szCs w:val="24"/>
        </w:rPr>
        <w:t>Концепция фактического получателя доходов (бенефициарного собственника)</w:t>
      </w:r>
      <w:bookmarkEnd w:id="39"/>
      <w:bookmarkEnd w:id="40"/>
      <w:r w:rsidR="00D46FE7" w:rsidRPr="00D46FE7">
        <w:rPr>
          <w:rFonts w:ascii="Times New Roman" w:hAnsi="Times New Roman" w:cs="Times New Roman"/>
          <w:b/>
          <w:i/>
          <w:sz w:val="28"/>
          <w:szCs w:val="24"/>
        </w:rPr>
        <w:t>.</w:t>
      </w:r>
      <w:r w:rsidR="00D46FE7">
        <w:rPr>
          <w:rFonts w:ascii="Times New Roman" w:hAnsi="Times New Roman" w:cs="Times New Roman"/>
          <w:b/>
          <w:sz w:val="28"/>
          <w:szCs w:val="24"/>
        </w:rPr>
        <w:t xml:space="preserve"> </w:t>
      </w:r>
      <w:r>
        <w:rPr>
          <w:rFonts w:ascii="Times New Roman" w:hAnsi="Times New Roman" w:cs="Times New Roman"/>
          <w:sz w:val="28"/>
          <w:szCs w:val="24"/>
        </w:rPr>
        <w:t xml:space="preserve">Бенефициарный собственник – это лицо, которое решает экономическую судьбу дохода компании. </w:t>
      </w:r>
      <w:r>
        <w:rPr>
          <w:rStyle w:val="annotation2"/>
          <w:rFonts w:ascii="Times New Roman" w:hAnsi="Times New Roman" w:cs="Times New Roman"/>
          <w:sz w:val="28"/>
          <w:szCs w:val="24"/>
          <w:shd w:val="clear" w:color="auto" w:fill="FFFFFF"/>
        </w:rPr>
        <w:t>Термин был заимствован из системы общего права Великобритании, а затем в 1977 г. в Модельную Конвенцию ОЭСР [</w:t>
      </w:r>
      <w:r w:rsidR="00D07DD5">
        <w:rPr>
          <w:rStyle w:val="annotation2"/>
          <w:rFonts w:ascii="Times New Roman" w:hAnsi="Times New Roman" w:cs="Times New Roman"/>
          <w:sz w:val="28"/>
          <w:szCs w:val="24"/>
          <w:shd w:val="clear" w:color="auto" w:fill="FFFFFF"/>
        </w:rPr>
        <w:t>32</w:t>
      </w:r>
      <w:r>
        <w:rPr>
          <w:rStyle w:val="annotation2"/>
          <w:rFonts w:ascii="Times New Roman" w:hAnsi="Times New Roman" w:cs="Times New Roman"/>
          <w:sz w:val="28"/>
          <w:szCs w:val="24"/>
          <w:shd w:val="clear" w:color="auto" w:fill="FFFFFF"/>
        </w:rPr>
        <w:t>]. Как правило,</w:t>
      </w:r>
      <w:r>
        <w:rPr>
          <w:rFonts w:ascii="Times New Roman" w:hAnsi="Times New Roman" w:cs="Times New Roman"/>
          <w:sz w:val="28"/>
          <w:szCs w:val="24"/>
          <w:shd w:val="clear" w:color="auto" w:fill="FFFFFF"/>
        </w:rPr>
        <w:t xml:space="preserve"> фигура учредителя и бенефициара скрыта за фигурой доверительного управляющего</w:t>
      </w:r>
      <w:r w:rsidR="00D46FE7">
        <w:rPr>
          <w:rFonts w:ascii="Times New Roman" w:hAnsi="Times New Roman" w:cs="Times New Roman"/>
          <w:sz w:val="28"/>
          <w:szCs w:val="24"/>
          <w:shd w:val="clear" w:color="auto" w:fill="FFFFFF"/>
        </w:rPr>
        <w:t xml:space="preserve"> или номинального директора</w:t>
      </w:r>
      <w:r>
        <w:rPr>
          <w:rFonts w:ascii="Times New Roman" w:hAnsi="Times New Roman" w:cs="Times New Roman"/>
          <w:sz w:val="28"/>
          <w:szCs w:val="24"/>
          <w:shd w:val="clear" w:color="auto" w:fill="FFFFFF"/>
        </w:rPr>
        <w:t xml:space="preserve">. </w:t>
      </w:r>
    </w:p>
    <w:p w14:paraId="18F15998" w14:textId="7366970A" w:rsidR="00365550" w:rsidRDefault="00206D3A"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t>Согласно данной концепции, иностранная компания, получающая доходы в России (например, в виде дивидендов, процентов и роялти) может быть лишена права применять пониженные ставки по налогу у источника, используя ДИДН. Другими словами, есть ситуации, когда не выполняется условие бенефициарной собственности, и поэтому применение льгот по ДИДН необоснованно [</w:t>
      </w:r>
      <w:r w:rsidR="00D07DD5">
        <w:rPr>
          <w:rFonts w:ascii="Times New Roman" w:hAnsi="Times New Roman" w:cs="Times New Roman"/>
          <w:sz w:val="28"/>
          <w:szCs w:val="24"/>
        </w:rPr>
        <w:t>76</w:t>
      </w:r>
      <w:r>
        <w:rPr>
          <w:rFonts w:ascii="Times New Roman" w:hAnsi="Times New Roman" w:cs="Times New Roman"/>
          <w:sz w:val="28"/>
          <w:szCs w:val="24"/>
        </w:rPr>
        <w:t>]. Пониженных ставок лишаются компании, которые нельзя считать бенефициарными собственниками доходов (они не имеют фактического права на доход, а передают его или его часть третьим лицам). Правила бенефициарного собственника разработаны в Комментариях к Модельной конвенции ОЭСР и в Законе, и исходя из приоритета экономического содержания над юридической формой, применение данной схемы все еще формируется на правоприменительном уровне [</w:t>
      </w:r>
      <w:r w:rsidR="00D07DD5">
        <w:rPr>
          <w:rFonts w:ascii="Times New Roman" w:hAnsi="Times New Roman" w:cs="Times New Roman"/>
          <w:sz w:val="28"/>
          <w:szCs w:val="24"/>
        </w:rPr>
        <w:t>57</w:t>
      </w:r>
      <w:r>
        <w:rPr>
          <w:rFonts w:ascii="Times New Roman" w:hAnsi="Times New Roman" w:cs="Times New Roman"/>
          <w:sz w:val="28"/>
          <w:szCs w:val="24"/>
        </w:rPr>
        <w:t xml:space="preserve">]. В Законе сказано о необходимости предоставления налоговой инспекции подтверждения о том, что иностранная компания является фактическим и конечным получателем дохода. Только в таком случае пониженная ставка, предусмотренная по ДИДН, будет работать. </w:t>
      </w:r>
    </w:p>
    <w:p w14:paraId="5FC6C3F8" w14:textId="6E0F4169" w:rsidR="00206D3A" w:rsidRDefault="00206D3A" w:rsidP="006D10BF">
      <w:pPr>
        <w:spacing w:after="0" w:line="360" w:lineRule="auto"/>
        <w:ind w:right="-285"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В пример можно привести судебное разбирательство по делу ПАО «Северсталь» октября 2016 </w:t>
      </w:r>
      <w:r w:rsidR="00C866BC">
        <w:rPr>
          <w:rFonts w:ascii="Times New Roman" w:hAnsi="Times New Roman" w:cs="Times New Roman"/>
          <w:sz w:val="28"/>
          <w:szCs w:val="24"/>
        </w:rPr>
        <w:t>г.</w:t>
      </w:r>
      <w:r>
        <w:rPr>
          <w:rFonts w:ascii="Times New Roman" w:hAnsi="Times New Roman" w:cs="Times New Roman"/>
          <w:sz w:val="28"/>
          <w:szCs w:val="24"/>
        </w:rPr>
        <w:t xml:space="preserve"> [</w:t>
      </w:r>
      <w:r w:rsidR="00D07DD5">
        <w:rPr>
          <w:rFonts w:ascii="Times New Roman" w:hAnsi="Times New Roman" w:cs="Times New Roman"/>
          <w:sz w:val="28"/>
          <w:szCs w:val="24"/>
        </w:rPr>
        <w:t>10</w:t>
      </w:r>
      <w:r>
        <w:rPr>
          <w:rFonts w:ascii="Times New Roman" w:hAnsi="Times New Roman" w:cs="Times New Roman"/>
          <w:sz w:val="28"/>
          <w:szCs w:val="24"/>
        </w:rPr>
        <w:t>]. Компания перечисляла дивиденды компаниям</w:t>
      </w:r>
      <w:r w:rsidR="00365550">
        <w:rPr>
          <w:rFonts w:ascii="Times New Roman" w:hAnsi="Times New Roman" w:cs="Times New Roman"/>
          <w:sz w:val="28"/>
          <w:szCs w:val="24"/>
        </w:rPr>
        <w:t xml:space="preserve"> на Кипре</w:t>
      </w:r>
      <w:r>
        <w:rPr>
          <w:rFonts w:ascii="Times New Roman" w:hAnsi="Times New Roman" w:cs="Times New Roman"/>
          <w:sz w:val="28"/>
          <w:szCs w:val="24"/>
        </w:rPr>
        <w:t xml:space="preserve"> под льготные 5%, согласно заключенному между Кипром и Россией ДИДН. Кипрские компании, в свою очередь, направляли </w:t>
      </w:r>
      <w:r w:rsidR="00365550">
        <w:rPr>
          <w:rFonts w:ascii="Times New Roman" w:hAnsi="Times New Roman" w:cs="Times New Roman"/>
          <w:sz w:val="28"/>
          <w:szCs w:val="24"/>
        </w:rPr>
        <w:t>значительную</w:t>
      </w:r>
      <w:r>
        <w:rPr>
          <w:rFonts w:ascii="Times New Roman" w:hAnsi="Times New Roman" w:cs="Times New Roman"/>
          <w:sz w:val="28"/>
          <w:szCs w:val="24"/>
        </w:rPr>
        <w:t xml:space="preserve"> часть этих дивидендов различными платежами (также и в виде выплат по кредитам) в компании на БВО. При этом, уставы кипрских компаний были почти идентичными, компании не вели никакую деятельность, за исключением перечисления дивидендов, и не владели никаким другим активом, за исключением, акций ПАО «Северсталь». Налоговым представительством было заключено, что кипрские компании играли роль технических агентов, а не конечных бенефициаров. Последним являлись, по факту, компании БВО, с коей юрисдикцией у России не заключен ДИДН. Следовательно, налоговому агенту следовало удержать еще 15% от дивидендных выплат. В одном из аналитических материалов </w:t>
      </w:r>
      <w:r>
        <w:rPr>
          <w:rFonts w:ascii="Times New Roman" w:hAnsi="Times New Roman" w:cs="Times New Roman"/>
          <w:sz w:val="28"/>
          <w:szCs w:val="24"/>
          <w:lang w:val="en-US"/>
        </w:rPr>
        <w:t>PricewaterhouseCoopers</w:t>
      </w:r>
      <w:r w:rsidR="00365550">
        <w:rPr>
          <w:rFonts w:ascii="Times New Roman" w:hAnsi="Times New Roman" w:cs="Times New Roman"/>
          <w:sz w:val="28"/>
          <w:szCs w:val="24"/>
        </w:rPr>
        <w:t xml:space="preserve"> [</w:t>
      </w:r>
      <w:r w:rsidR="00D07DD5">
        <w:rPr>
          <w:rFonts w:ascii="Times New Roman" w:hAnsi="Times New Roman" w:cs="Times New Roman"/>
          <w:sz w:val="28"/>
          <w:szCs w:val="24"/>
        </w:rPr>
        <w:t>79</w:t>
      </w:r>
      <w:r w:rsidR="00365550">
        <w:rPr>
          <w:rFonts w:ascii="Times New Roman" w:hAnsi="Times New Roman" w:cs="Times New Roman"/>
          <w:sz w:val="28"/>
          <w:szCs w:val="24"/>
        </w:rPr>
        <w:t>]</w:t>
      </w:r>
      <w:r>
        <w:rPr>
          <w:rFonts w:ascii="Times New Roman" w:hAnsi="Times New Roman" w:cs="Times New Roman"/>
          <w:sz w:val="28"/>
          <w:szCs w:val="24"/>
        </w:rPr>
        <w:t xml:space="preserve"> </w:t>
      </w:r>
      <w:r w:rsidR="00365550">
        <w:rPr>
          <w:rFonts w:ascii="Times New Roman" w:hAnsi="Times New Roman" w:cs="Times New Roman"/>
          <w:sz w:val="28"/>
          <w:szCs w:val="24"/>
        </w:rPr>
        <w:t>делается вывод</w:t>
      </w:r>
      <w:r>
        <w:rPr>
          <w:rFonts w:ascii="Times New Roman" w:hAnsi="Times New Roman" w:cs="Times New Roman"/>
          <w:sz w:val="28"/>
          <w:szCs w:val="24"/>
        </w:rPr>
        <w:t>, что международные структуры становятся все более прозрачными, и у таких схем, как «Россия – Страна-с-ДИДН – Страна-без-ДИДН» без наличия серьезного присутствия в стране с ДИДН и при транзитном характере платежей значительно высоки риски быть оспоренными в ходе судебных решений.</w:t>
      </w:r>
    </w:p>
    <w:p w14:paraId="6758F5D4" w14:textId="7CF6EDE4" w:rsidR="00206D3A" w:rsidRDefault="00206D3A" w:rsidP="006D10BF">
      <w:pPr>
        <w:spacing w:after="0" w:line="360" w:lineRule="auto"/>
        <w:ind w:right="-285"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Закон постоянно дополняется разъяснениями </w:t>
      </w:r>
      <w:r w:rsidR="00365550">
        <w:rPr>
          <w:rFonts w:ascii="Times New Roman" w:hAnsi="Times New Roman" w:cs="Times New Roman"/>
          <w:sz w:val="28"/>
          <w:szCs w:val="28"/>
        </w:rPr>
        <w:t>регулятора</w:t>
      </w:r>
      <w:r>
        <w:rPr>
          <w:rFonts w:ascii="Times New Roman" w:hAnsi="Times New Roman" w:cs="Times New Roman"/>
          <w:sz w:val="28"/>
          <w:szCs w:val="28"/>
        </w:rPr>
        <w:t xml:space="preserve"> и выдвижением новых законотворческих инициатив. Например, письма </w:t>
      </w:r>
      <w:r w:rsidR="00365550">
        <w:rPr>
          <w:rFonts w:ascii="Times New Roman" w:hAnsi="Times New Roman" w:cs="Times New Roman"/>
          <w:sz w:val="28"/>
          <w:szCs w:val="28"/>
        </w:rPr>
        <w:t xml:space="preserve">Министерства финансов </w:t>
      </w:r>
      <w:r>
        <w:rPr>
          <w:rFonts w:ascii="Times New Roman" w:hAnsi="Times New Roman" w:cs="Times New Roman"/>
          <w:sz w:val="28"/>
          <w:szCs w:val="28"/>
        </w:rPr>
        <w:t>дают пояснения по дате признания резидента РФ контролирующим лицом [</w:t>
      </w:r>
      <w:r w:rsidR="00D07DD5">
        <w:rPr>
          <w:rFonts w:ascii="Times New Roman" w:hAnsi="Times New Roman" w:cs="Times New Roman"/>
          <w:sz w:val="28"/>
          <w:szCs w:val="28"/>
        </w:rPr>
        <w:t>4</w:t>
      </w:r>
      <w:r>
        <w:rPr>
          <w:rFonts w:ascii="Times New Roman" w:hAnsi="Times New Roman" w:cs="Times New Roman"/>
          <w:sz w:val="28"/>
          <w:szCs w:val="28"/>
        </w:rPr>
        <w:t>], по признанию такового резидента контролирующим КИК, где, в частности, предлагается проводить тесты на определение статуса лица [</w:t>
      </w:r>
      <w:r w:rsidR="00D07DD5">
        <w:rPr>
          <w:rFonts w:ascii="Times New Roman" w:hAnsi="Times New Roman" w:cs="Times New Roman"/>
          <w:sz w:val="28"/>
          <w:szCs w:val="28"/>
        </w:rPr>
        <w:t>7</w:t>
      </w:r>
      <w:r>
        <w:rPr>
          <w:rFonts w:ascii="Times New Roman" w:hAnsi="Times New Roman" w:cs="Times New Roman"/>
          <w:sz w:val="28"/>
          <w:szCs w:val="28"/>
        </w:rPr>
        <w:t xml:space="preserve">]. Отдельно внимания заслуживает массивное письмо по применению </w:t>
      </w:r>
      <w:r w:rsidR="00365550">
        <w:rPr>
          <w:rFonts w:ascii="Times New Roman" w:hAnsi="Times New Roman" w:cs="Times New Roman"/>
          <w:sz w:val="28"/>
          <w:szCs w:val="28"/>
        </w:rPr>
        <w:t>некоторых</w:t>
      </w:r>
      <w:r>
        <w:rPr>
          <w:rFonts w:ascii="Times New Roman" w:hAnsi="Times New Roman" w:cs="Times New Roman"/>
          <w:sz w:val="28"/>
          <w:szCs w:val="28"/>
        </w:rPr>
        <w:t xml:space="preserve"> положений Закона [</w:t>
      </w:r>
      <w:r w:rsidR="00D07DD5">
        <w:rPr>
          <w:rFonts w:ascii="Times New Roman" w:hAnsi="Times New Roman" w:cs="Times New Roman"/>
          <w:sz w:val="28"/>
          <w:szCs w:val="28"/>
        </w:rPr>
        <w:t>5</w:t>
      </w:r>
      <w:r>
        <w:rPr>
          <w:rFonts w:ascii="Times New Roman" w:hAnsi="Times New Roman" w:cs="Times New Roman"/>
          <w:sz w:val="28"/>
          <w:szCs w:val="28"/>
        </w:rPr>
        <w:t>]. В нем было предложено следующее: «в</w:t>
      </w:r>
      <w:r>
        <w:rPr>
          <w:rFonts w:ascii="Times New Roman" w:eastAsia="Times New Roman" w:hAnsi="Times New Roman" w:cs="Times New Roman"/>
          <w:sz w:val="28"/>
          <w:szCs w:val="28"/>
          <w:lang w:eastAsia="ru-RU"/>
        </w:rPr>
        <w:t xml:space="preserve"> целях подтверждения квалификации в качестве лица, для которого не предусмотрено участие в капитале, могут использоваться доступные налогоплательщику сведения о правовых основах деятельности иностранного лица, включая законодательство иностранного государства». </w:t>
      </w:r>
      <w:r w:rsidR="00365550">
        <w:rPr>
          <w:rFonts w:ascii="Times New Roman" w:eastAsia="Times New Roman" w:hAnsi="Times New Roman" w:cs="Times New Roman"/>
          <w:sz w:val="28"/>
          <w:szCs w:val="28"/>
          <w:lang w:eastAsia="ru-RU"/>
        </w:rPr>
        <w:t>Было у</w:t>
      </w:r>
      <w:r>
        <w:rPr>
          <w:rFonts w:ascii="Times New Roman" w:eastAsia="Times New Roman" w:hAnsi="Times New Roman" w:cs="Times New Roman"/>
          <w:sz w:val="28"/>
          <w:szCs w:val="28"/>
          <w:lang w:eastAsia="ru-RU"/>
        </w:rPr>
        <w:t xml:space="preserve">точнено, что для расчета эффективной налоговой ставки не учитываются косвенные налоги и пояснены многие вопросы </w:t>
      </w:r>
      <w:r>
        <w:rPr>
          <w:rFonts w:ascii="Times New Roman" w:eastAsia="Times New Roman" w:hAnsi="Times New Roman" w:cs="Times New Roman"/>
          <w:sz w:val="28"/>
          <w:szCs w:val="28"/>
          <w:lang w:eastAsia="ru-RU"/>
        </w:rPr>
        <w:lastRenderedPageBreak/>
        <w:t xml:space="preserve">касательно освобождения прибыли от налогообложения и учета убытков при определении прибыли КИК. Определенный интерес также представляет письмо </w:t>
      </w:r>
      <w:r>
        <w:rPr>
          <w:rFonts w:ascii="Times New Roman" w:eastAsia="Times New Roman" w:hAnsi="Times New Roman" w:cs="Times New Roman"/>
          <w:bCs/>
          <w:sz w:val="28"/>
          <w:szCs w:val="28"/>
          <w:lang w:eastAsia="ru-RU"/>
        </w:rPr>
        <w:t>Департамента налоговой и таможенной политики Минфина России от 7 декабря 2016 г. N 03-08-05/73316 [</w:t>
      </w:r>
      <w:r w:rsidR="00D07DD5">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В нем обсуждается применение «сквозного подхода»</w:t>
      </w:r>
      <w:r>
        <w:rPr>
          <w:rFonts w:eastAsiaTheme="minorEastAsia" w:hAnsi="Calibri"/>
          <w:kern w:val="24"/>
          <w:sz w:val="32"/>
          <w:szCs w:val="32"/>
        </w:rPr>
        <w:t xml:space="preserve"> </w:t>
      </w:r>
      <w:r>
        <w:rPr>
          <w:rFonts w:ascii="Times New Roman" w:eastAsia="Times New Roman" w:hAnsi="Times New Roman" w:cs="Times New Roman"/>
          <w:bCs/>
          <w:sz w:val="28"/>
          <w:szCs w:val="28"/>
          <w:lang w:eastAsia="ru-RU"/>
        </w:rPr>
        <w:t>при выплате дивидендов на примере российско-испанского налогового соглашения. Согласно п. 4 ст. 7 НК РФ, «сквозной подход» трактуется как «применение налогового соглашения к конечному получателю дохода, имеющего на него фактическое право». Смысл принципа в том, что при определении фактического получателя дохода нужно учитывать не только прямое, но и косвенное участие. В случае с примером соглашения между Россией и Испанией, пониженная ставка налога на доходы не может применяться агентом (посредником), а только фактическим получателем дохода.</w:t>
      </w:r>
    </w:p>
    <w:p w14:paraId="00AD2C51" w14:textId="54531EC1" w:rsidR="005F1831" w:rsidRPr="00AA1FF9" w:rsidRDefault="00AA1FF9" w:rsidP="006D10BF">
      <w:pPr>
        <w:spacing w:after="0" w:line="360" w:lineRule="auto"/>
        <w:ind w:right="-285" w:firstLine="709"/>
        <w:jc w:val="both"/>
        <w:rPr>
          <w:rFonts w:ascii="Times New Roman" w:eastAsia="Times New Roman" w:hAnsi="Times New Roman" w:cs="Times New Roman"/>
          <w:bCs/>
          <w:sz w:val="28"/>
          <w:szCs w:val="28"/>
          <w:lang w:eastAsia="ru-RU"/>
        </w:rPr>
      </w:pPr>
      <w:bookmarkStart w:id="41" w:name="_Hlk482824662"/>
      <w:r>
        <w:rPr>
          <w:rFonts w:ascii="Times New Roman" w:eastAsia="Times New Roman" w:hAnsi="Times New Roman" w:cs="Times New Roman"/>
          <w:bCs/>
          <w:sz w:val="28"/>
          <w:szCs w:val="28"/>
          <w:lang w:eastAsia="ru-RU"/>
        </w:rPr>
        <w:t xml:space="preserve">Делая вывод по правилам КИК в России, можно согласиться с утверждением, что они являются одним из актуальных способов противодействия международному уклонению от уплаты налогов, которое сопровождает </w:t>
      </w:r>
      <w:proofErr w:type="spellStart"/>
      <w:r>
        <w:rPr>
          <w:rFonts w:ascii="Times New Roman" w:eastAsia="Times New Roman" w:hAnsi="Times New Roman" w:cs="Times New Roman"/>
          <w:bCs/>
          <w:sz w:val="28"/>
          <w:szCs w:val="28"/>
          <w:lang w:eastAsia="ru-RU"/>
        </w:rPr>
        <w:t>офшоризацию</w:t>
      </w:r>
      <w:proofErr w:type="spellEnd"/>
      <w:r>
        <w:rPr>
          <w:rFonts w:ascii="Times New Roman" w:eastAsia="Times New Roman" w:hAnsi="Times New Roman" w:cs="Times New Roman"/>
          <w:bCs/>
          <w:sz w:val="28"/>
          <w:szCs w:val="28"/>
          <w:lang w:eastAsia="ru-RU"/>
        </w:rPr>
        <w:t xml:space="preserve"> бизнеса</w:t>
      </w:r>
      <w:r w:rsidRPr="00AA1FF9">
        <w:rPr>
          <w:rFonts w:ascii="Times New Roman" w:eastAsia="Times New Roman" w:hAnsi="Times New Roman" w:cs="Times New Roman"/>
          <w:bCs/>
          <w:sz w:val="28"/>
          <w:szCs w:val="28"/>
          <w:lang w:eastAsia="ru-RU"/>
        </w:rPr>
        <w:t>.</w:t>
      </w:r>
      <w:r w:rsidR="00A51713">
        <w:rPr>
          <w:rFonts w:ascii="Times New Roman" w:eastAsia="Times New Roman" w:hAnsi="Times New Roman" w:cs="Times New Roman"/>
          <w:bCs/>
          <w:sz w:val="28"/>
          <w:szCs w:val="28"/>
          <w:lang w:eastAsia="ru-RU"/>
        </w:rPr>
        <w:t xml:space="preserve"> В классическом варианте, правила КИК направлены на поддержание нейтральности внешнеторговых операций, но со временем их цель расширилась и стала охватывать противодействие различным видам уклонения от налогообложения. Российские правила КИК </w:t>
      </w:r>
      <w:r w:rsidR="00004729">
        <w:rPr>
          <w:rFonts w:ascii="Times New Roman" w:eastAsia="Times New Roman" w:hAnsi="Times New Roman" w:cs="Times New Roman"/>
          <w:bCs/>
          <w:sz w:val="28"/>
          <w:szCs w:val="28"/>
          <w:lang w:eastAsia="ru-RU"/>
        </w:rPr>
        <w:t xml:space="preserve">можно считать широкими, что идет вразрез с их эффективностью в отношении борьбы с уклонениями, согласно зарубежному опыту. Дело в том, что происходит конфликт частных и публичных интересов, так как под правила КИК все еще могут попадать добросовестные активные фирмы. Во-первых, потому что правила устанавливают низкий порог участия в 10%+. Во-вторых, </w:t>
      </w:r>
      <w:r w:rsidR="00404E34">
        <w:rPr>
          <w:rFonts w:ascii="Times New Roman" w:eastAsia="Times New Roman" w:hAnsi="Times New Roman" w:cs="Times New Roman"/>
          <w:bCs/>
          <w:sz w:val="28"/>
          <w:szCs w:val="28"/>
          <w:lang w:eastAsia="ru-RU"/>
        </w:rPr>
        <w:t xml:space="preserve">потому что </w:t>
      </w:r>
      <w:r w:rsidR="00004729">
        <w:rPr>
          <w:rFonts w:ascii="Times New Roman" w:eastAsia="Times New Roman" w:hAnsi="Times New Roman" w:cs="Times New Roman"/>
          <w:bCs/>
          <w:sz w:val="28"/>
          <w:szCs w:val="28"/>
          <w:lang w:eastAsia="ru-RU"/>
        </w:rPr>
        <w:t xml:space="preserve">они не раскрывают подробно понятие доходов от пассивных видов деятельности, включающее в себя </w:t>
      </w:r>
      <w:r w:rsidR="00404E34">
        <w:rPr>
          <w:rFonts w:ascii="Times New Roman" w:eastAsia="Times New Roman" w:hAnsi="Times New Roman" w:cs="Times New Roman"/>
          <w:bCs/>
          <w:sz w:val="28"/>
          <w:szCs w:val="28"/>
          <w:lang w:eastAsia="ru-RU"/>
        </w:rPr>
        <w:t>«</w:t>
      </w:r>
      <w:r w:rsidR="00004729">
        <w:rPr>
          <w:rFonts w:ascii="Times New Roman" w:eastAsia="Times New Roman" w:hAnsi="Times New Roman" w:cs="Times New Roman"/>
          <w:bCs/>
          <w:sz w:val="28"/>
          <w:szCs w:val="28"/>
          <w:lang w:eastAsia="ru-RU"/>
        </w:rPr>
        <w:t>доходы от оказания услуг</w:t>
      </w:r>
      <w:r w:rsidR="00404E34">
        <w:rPr>
          <w:rFonts w:ascii="Times New Roman" w:eastAsia="Times New Roman" w:hAnsi="Times New Roman" w:cs="Times New Roman"/>
          <w:bCs/>
          <w:sz w:val="28"/>
          <w:szCs w:val="28"/>
          <w:lang w:eastAsia="ru-RU"/>
        </w:rPr>
        <w:t>»</w:t>
      </w:r>
      <w:r w:rsidR="00004729">
        <w:rPr>
          <w:rFonts w:ascii="Times New Roman" w:eastAsia="Times New Roman" w:hAnsi="Times New Roman" w:cs="Times New Roman"/>
          <w:bCs/>
          <w:sz w:val="28"/>
          <w:szCs w:val="28"/>
          <w:lang w:eastAsia="ru-RU"/>
        </w:rPr>
        <w:t xml:space="preserve">, что может широко трактоваться. В-третьих, </w:t>
      </w:r>
      <w:r w:rsidR="00404E34">
        <w:rPr>
          <w:rFonts w:ascii="Times New Roman" w:eastAsia="Times New Roman" w:hAnsi="Times New Roman" w:cs="Times New Roman"/>
          <w:bCs/>
          <w:sz w:val="28"/>
          <w:szCs w:val="28"/>
          <w:lang w:eastAsia="ru-RU"/>
        </w:rPr>
        <w:t xml:space="preserve">потому что </w:t>
      </w:r>
      <w:r w:rsidR="00004729">
        <w:rPr>
          <w:rFonts w:ascii="Times New Roman" w:eastAsia="Times New Roman" w:hAnsi="Times New Roman" w:cs="Times New Roman"/>
          <w:bCs/>
          <w:sz w:val="28"/>
          <w:szCs w:val="28"/>
          <w:lang w:eastAsia="ru-RU"/>
        </w:rPr>
        <w:t>в них отсутствует прямое освобождение прибыли активных компании, решение о котором может быть принято по результатам</w:t>
      </w:r>
      <w:r w:rsidR="00404E34">
        <w:rPr>
          <w:rFonts w:ascii="Times New Roman" w:eastAsia="Times New Roman" w:hAnsi="Times New Roman" w:cs="Times New Roman"/>
          <w:bCs/>
          <w:sz w:val="28"/>
          <w:szCs w:val="28"/>
          <w:lang w:eastAsia="ru-RU"/>
        </w:rPr>
        <w:t xml:space="preserve"> анализа сущности их деятельности. Поэтому можно согласиться с тем, что российски</w:t>
      </w:r>
      <w:r w:rsidR="00862B8D">
        <w:rPr>
          <w:rFonts w:ascii="Times New Roman" w:eastAsia="Times New Roman" w:hAnsi="Times New Roman" w:cs="Times New Roman"/>
          <w:bCs/>
          <w:sz w:val="28"/>
          <w:szCs w:val="28"/>
          <w:lang w:eastAsia="ru-RU"/>
        </w:rPr>
        <w:t>е</w:t>
      </w:r>
      <w:r w:rsidR="00404E34">
        <w:rPr>
          <w:rFonts w:ascii="Times New Roman" w:eastAsia="Times New Roman" w:hAnsi="Times New Roman" w:cs="Times New Roman"/>
          <w:bCs/>
          <w:sz w:val="28"/>
          <w:szCs w:val="28"/>
          <w:lang w:eastAsia="ru-RU"/>
        </w:rPr>
        <w:t xml:space="preserve"> правил</w:t>
      </w:r>
      <w:r w:rsidR="00862B8D">
        <w:rPr>
          <w:rFonts w:ascii="Times New Roman" w:eastAsia="Times New Roman" w:hAnsi="Times New Roman" w:cs="Times New Roman"/>
          <w:bCs/>
          <w:sz w:val="28"/>
          <w:szCs w:val="28"/>
          <w:lang w:eastAsia="ru-RU"/>
        </w:rPr>
        <w:t>а</w:t>
      </w:r>
      <w:r w:rsidR="00404E34">
        <w:rPr>
          <w:rFonts w:ascii="Times New Roman" w:eastAsia="Times New Roman" w:hAnsi="Times New Roman" w:cs="Times New Roman"/>
          <w:bCs/>
          <w:sz w:val="28"/>
          <w:szCs w:val="28"/>
          <w:lang w:eastAsia="ru-RU"/>
        </w:rPr>
        <w:t xml:space="preserve"> КИК направлен</w:t>
      </w:r>
      <w:r w:rsidR="00862B8D">
        <w:rPr>
          <w:rFonts w:ascii="Times New Roman" w:eastAsia="Times New Roman" w:hAnsi="Times New Roman" w:cs="Times New Roman"/>
          <w:bCs/>
          <w:sz w:val="28"/>
          <w:szCs w:val="28"/>
          <w:lang w:eastAsia="ru-RU"/>
        </w:rPr>
        <w:t>ы</w:t>
      </w:r>
      <w:r w:rsidR="00404E34">
        <w:rPr>
          <w:rFonts w:ascii="Times New Roman" w:eastAsia="Times New Roman" w:hAnsi="Times New Roman" w:cs="Times New Roman"/>
          <w:bCs/>
          <w:sz w:val="28"/>
          <w:szCs w:val="28"/>
          <w:lang w:eastAsia="ru-RU"/>
        </w:rPr>
        <w:t xml:space="preserve"> на </w:t>
      </w:r>
      <w:proofErr w:type="spellStart"/>
      <w:r w:rsidR="00404E34">
        <w:rPr>
          <w:rFonts w:ascii="Times New Roman" w:eastAsia="Times New Roman" w:hAnsi="Times New Roman" w:cs="Times New Roman"/>
          <w:bCs/>
          <w:sz w:val="28"/>
          <w:szCs w:val="28"/>
          <w:lang w:eastAsia="ru-RU"/>
        </w:rPr>
        <w:t>деофшоризацию</w:t>
      </w:r>
      <w:proofErr w:type="spellEnd"/>
      <w:r w:rsidR="00404E34">
        <w:rPr>
          <w:rFonts w:ascii="Times New Roman" w:eastAsia="Times New Roman" w:hAnsi="Times New Roman" w:cs="Times New Roman"/>
          <w:bCs/>
          <w:sz w:val="28"/>
          <w:szCs w:val="28"/>
          <w:lang w:eastAsia="ru-RU"/>
        </w:rPr>
        <w:t xml:space="preserve"> в силу </w:t>
      </w:r>
      <w:r w:rsidR="00404E34">
        <w:rPr>
          <w:rFonts w:ascii="Times New Roman" w:eastAsia="Times New Roman" w:hAnsi="Times New Roman" w:cs="Times New Roman"/>
          <w:bCs/>
          <w:sz w:val="28"/>
          <w:szCs w:val="28"/>
          <w:lang w:eastAsia="ru-RU"/>
        </w:rPr>
        <w:lastRenderedPageBreak/>
        <w:t>потребности налоговых поступлений в бюджет и проведении протекционистской экономической политики. Однако нужно отметить, что в последнее время эти правила балансируются вносимыми поправками в Закон и корректировкой «черного списка» офшорных зон ФНС.</w:t>
      </w:r>
      <w:r w:rsidR="00393E4A">
        <w:rPr>
          <w:rFonts w:ascii="Times New Roman" w:eastAsia="Times New Roman" w:hAnsi="Times New Roman" w:cs="Times New Roman"/>
          <w:bCs/>
          <w:sz w:val="28"/>
          <w:szCs w:val="28"/>
          <w:lang w:eastAsia="ru-RU"/>
        </w:rPr>
        <w:t xml:space="preserve"> Наконец, нужно обратить внимание на соответствие правил КИК положениями СИДН </w:t>
      </w:r>
      <w:r w:rsidR="00393E4A" w:rsidRPr="00393E4A">
        <w:rPr>
          <w:rFonts w:ascii="Times New Roman" w:eastAsia="Times New Roman" w:hAnsi="Times New Roman" w:cs="Times New Roman"/>
          <w:bCs/>
          <w:sz w:val="28"/>
          <w:szCs w:val="28"/>
          <w:lang w:eastAsia="ru-RU"/>
        </w:rPr>
        <w:t>[</w:t>
      </w:r>
      <w:r w:rsidR="00D07DD5">
        <w:rPr>
          <w:rFonts w:ascii="Times New Roman" w:eastAsia="Times New Roman" w:hAnsi="Times New Roman" w:cs="Times New Roman"/>
          <w:bCs/>
          <w:sz w:val="28"/>
          <w:szCs w:val="28"/>
          <w:lang w:eastAsia="ru-RU"/>
        </w:rPr>
        <w:t>42</w:t>
      </w:r>
      <w:r w:rsidR="00393E4A" w:rsidRPr="00393E4A">
        <w:rPr>
          <w:rFonts w:ascii="Times New Roman" w:eastAsia="Times New Roman" w:hAnsi="Times New Roman" w:cs="Times New Roman"/>
          <w:bCs/>
          <w:sz w:val="28"/>
          <w:szCs w:val="28"/>
          <w:lang w:eastAsia="ru-RU"/>
        </w:rPr>
        <w:t>]</w:t>
      </w:r>
      <w:r w:rsidR="00393E4A">
        <w:rPr>
          <w:rFonts w:ascii="Times New Roman" w:eastAsia="Times New Roman" w:hAnsi="Times New Roman" w:cs="Times New Roman"/>
          <w:bCs/>
          <w:sz w:val="28"/>
          <w:szCs w:val="28"/>
          <w:lang w:eastAsia="ru-RU"/>
        </w:rPr>
        <w:t>. В Законе нет оговорки о том, что такие соглашения не препятствуют применению правил КИК. Иначе, документы могут считаться противоречащими.</w:t>
      </w:r>
    </w:p>
    <w:bookmarkEnd w:id="41"/>
    <w:p w14:paraId="4D00199A" w14:textId="61DFBAC8" w:rsidR="00B92087" w:rsidRDefault="00927B9B" w:rsidP="006D10BF">
      <w:pPr>
        <w:spacing w:after="0" w:line="360" w:lineRule="auto"/>
        <w:ind w:right="-285" w:firstLine="709"/>
        <w:jc w:val="both"/>
        <w:rPr>
          <w:rFonts w:ascii="Times New Roman" w:hAnsi="Times New Roman" w:cs="Times New Roman"/>
          <w:sz w:val="28"/>
          <w:szCs w:val="28"/>
        </w:rPr>
      </w:pPr>
      <w:r w:rsidRPr="00927B9B">
        <w:rPr>
          <w:rFonts w:ascii="Times New Roman" w:hAnsi="Times New Roman" w:cs="Times New Roman"/>
          <w:b/>
          <w:i/>
          <w:sz w:val="28"/>
          <w:szCs w:val="28"/>
        </w:rPr>
        <w:t xml:space="preserve">Сопоставление российских мер по КИК и плана </w:t>
      </w:r>
      <w:r w:rsidRPr="00927B9B">
        <w:rPr>
          <w:rFonts w:ascii="Times New Roman" w:hAnsi="Times New Roman" w:cs="Times New Roman"/>
          <w:b/>
          <w:i/>
          <w:sz w:val="28"/>
          <w:szCs w:val="28"/>
          <w:lang w:val="en-US"/>
        </w:rPr>
        <w:t>BEPS</w:t>
      </w:r>
      <w:r w:rsidRPr="00927B9B">
        <w:rPr>
          <w:rFonts w:ascii="Times New Roman" w:hAnsi="Times New Roman" w:cs="Times New Roman"/>
          <w:b/>
          <w:i/>
          <w:sz w:val="28"/>
          <w:szCs w:val="28"/>
        </w:rPr>
        <w:t>.</w:t>
      </w:r>
      <w:r w:rsidRPr="00927B9B">
        <w:rPr>
          <w:rFonts w:ascii="Times New Roman" w:hAnsi="Times New Roman" w:cs="Times New Roman"/>
          <w:b/>
          <w:sz w:val="28"/>
          <w:szCs w:val="28"/>
        </w:rPr>
        <w:t xml:space="preserve"> </w:t>
      </w:r>
      <w:r w:rsidR="003745C9" w:rsidRPr="003745C9">
        <w:rPr>
          <w:rFonts w:ascii="Times New Roman" w:hAnsi="Times New Roman" w:cs="Times New Roman"/>
          <w:sz w:val="28"/>
          <w:szCs w:val="28"/>
        </w:rPr>
        <w:t>В России много внимания уделяется проекту, инициированному стран</w:t>
      </w:r>
      <w:r w:rsidR="003745C9">
        <w:rPr>
          <w:rFonts w:ascii="Times New Roman" w:hAnsi="Times New Roman" w:cs="Times New Roman"/>
          <w:sz w:val="28"/>
          <w:szCs w:val="28"/>
        </w:rPr>
        <w:t>а</w:t>
      </w:r>
      <w:r w:rsidR="003745C9" w:rsidRPr="003745C9">
        <w:rPr>
          <w:rFonts w:ascii="Times New Roman" w:hAnsi="Times New Roman" w:cs="Times New Roman"/>
          <w:sz w:val="28"/>
          <w:szCs w:val="28"/>
        </w:rPr>
        <w:t xml:space="preserve">ми Большой Двадцатки </w:t>
      </w:r>
      <w:r>
        <w:rPr>
          <w:rFonts w:ascii="Times New Roman" w:hAnsi="Times New Roman" w:cs="Times New Roman"/>
          <w:sz w:val="28"/>
          <w:szCs w:val="28"/>
        </w:rPr>
        <w:t xml:space="preserve">и ОЭСР </w:t>
      </w:r>
      <w:r w:rsidR="003745C9" w:rsidRPr="003745C9">
        <w:rPr>
          <w:rFonts w:ascii="Times New Roman" w:hAnsi="Times New Roman" w:cs="Times New Roman"/>
          <w:sz w:val="28"/>
          <w:szCs w:val="28"/>
        </w:rPr>
        <w:t>по борьбе с размывание налоговой базы</w:t>
      </w:r>
      <w:r w:rsidR="003745C9">
        <w:rPr>
          <w:rFonts w:ascii="Times New Roman" w:hAnsi="Times New Roman" w:cs="Times New Roman"/>
          <w:b/>
          <w:sz w:val="28"/>
          <w:szCs w:val="28"/>
        </w:rPr>
        <w:t xml:space="preserve"> </w:t>
      </w:r>
      <w:r w:rsidR="00206D3A">
        <w:rPr>
          <w:rFonts w:ascii="Times New Roman" w:hAnsi="Times New Roman" w:cs="Times New Roman"/>
          <w:sz w:val="28"/>
          <w:szCs w:val="28"/>
        </w:rPr>
        <w:t>(</w:t>
      </w:r>
      <w:r w:rsidR="003745C9">
        <w:rPr>
          <w:rFonts w:ascii="Times New Roman" w:hAnsi="Times New Roman" w:cs="Times New Roman"/>
          <w:sz w:val="28"/>
          <w:szCs w:val="28"/>
        </w:rPr>
        <w:t>«</w:t>
      </w:r>
      <w:proofErr w:type="spellStart"/>
      <w:r w:rsidR="00206D3A">
        <w:rPr>
          <w:rFonts w:ascii="Times New Roman" w:hAnsi="Times New Roman" w:cs="Times New Roman"/>
          <w:sz w:val="28"/>
          <w:szCs w:val="28"/>
        </w:rPr>
        <w:t>Bas</w:t>
      </w:r>
      <w:r w:rsidR="003745C9">
        <w:rPr>
          <w:rFonts w:ascii="Times New Roman" w:hAnsi="Times New Roman" w:cs="Times New Roman"/>
          <w:sz w:val="28"/>
          <w:szCs w:val="28"/>
        </w:rPr>
        <w:t>e</w:t>
      </w:r>
      <w:proofErr w:type="spellEnd"/>
      <w:r w:rsidR="003745C9">
        <w:rPr>
          <w:rFonts w:ascii="Times New Roman" w:hAnsi="Times New Roman" w:cs="Times New Roman"/>
          <w:sz w:val="28"/>
          <w:szCs w:val="28"/>
        </w:rPr>
        <w:t xml:space="preserve"> </w:t>
      </w:r>
      <w:proofErr w:type="spellStart"/>
      <w:r w:rsidR="003745C9">
        <w:rPr>
          <w:rFonts w:ascii="Times New Roman" w:hAnsi="Times New Roman" w:cs="Times New Roman"/>
          <w:sz w:val="28"/>
          <w:szCs w:val="28"/>
        </w:rPr>
        <w:t>erosion</w:t>
      </w:r>
      <w:proofErr w:type="spellEnd"/>
      <w:r w:rsidR="003745C9">
        <w:rPr>
          <w:rFonts w:ascii="Times New Roman" w:hAnsi="Times New Roman" w:cs="Times New Roman"/>
          <w:sz w:val="28"/>
          <w:szCs w:val="28"/>
        </w:rPr>
        <w:t xml:space="preserve"> </w:t>
      </w:r>
      <w:proofErr w:type="spellStart"/>
      <w:r w:rsidR="003745C9">
        <w:rPr>
          <w:rFonts w:ascii="Times New Roman" w:hAnsi="Times New Roman" w:cs="Times New Roman"/>
          <w:sz w:val="28"/>
          <w:szCs w:val="28"/>
        </w:rPr>
        <w:t>and</w:t>
      </w:r>
      <w:proofErr w:type="spellEnd"/>
      <w:r w:rsidR="003745C9">
        <w:rPr>
          <w:rFonts w:ascii="Times New Roman" w:hAnsi="Times New Roman" w:cs="Times New Roman"/>
          <w:sz w:val="28"/>
          <w:szCs w:val="28"/>
        </w:rPr>
        <w:t xml:space="preserve"> </w:t>
      </w:r>
      <w:proofErr w:type="spellStart"/>
      <w:r w:rsidR="003745C9">
        <w:rPr>
          <w:rFonts w:ascii="Times New Roman" w:hAnsi="Times New Roman" w:cs="Times New Roman"/>
          <w:sz w:val="28"/>
          <w:szCs w:val="28"/>
        </w:rPr>
        <w:t>profit</w:t>
      </w:r>
      <w:proofErr w:type="spellEnd"/>
      <w:r w:rsidR="003745C9">
        <w:rPr>
          <w:rFonts w:ascii="Times New Roman" w:hAnsi="Times New Roman" w:cs="Times New Roman"/>
          <w:sz w:val="28"/>
          <w:szCs w:val="28"/>
        </w:rPr>
        <w:t xml:space="preserve"> </w:t>
      </w:r>
      <w:proofErr w:type="spellStart"/>
      <w:r w:rsidR="003745C9">
        <w:rPr>
          <w:rFonts w:ascii="Times New Roman" w:hAnsi="Times New Roman" w:cs="Times New Roman"/>
          <w:sz w:val="28"/>
          <w:szCs w:val="28"/>
        </w:rPr>
        <w:t>shifting</w:t>
      </w:r>
      <w:proofErr w:type="spellEnd"/>
      <w:r w:rsidR="003745C9">
        <w:rPr>
          <w:rFonts w:ascii="Times New Roman" w:hAnsi="Times New Roman" w:cs="Times New Roman"/>
          <w:sz w:val="28"/>
          <w:szCs w:val="28"/>
        </w:rPr>
        <w:t>», далее – «</w:t>
      </w:r>
      <w:r w:rsidR="00206D3A">
        <w:rPr>
          <w:rFonts w:ascii="Times New Roman" w:hAnsi="Times New Roman" w:cs="Times New Roman"/>
          <w:sz w:val="28"/>
          <w:szCs w:val="28"/>
        </w:rPr>
        <w:t>BEPS</w:t>
      </w:r>
      <w:r w:rsidR="003745C9">
        <w:rPr>
          <w:rFonts w:ascii="Times New Roman" w:hAnsi="Times New Roman" w:cs="Times New Roman"/>
          <w:sz w:val="28"/>
          <w:szCs w:val="28"/>
        </w:rPr>
        <w:t>»</w:t>
      </w:r>
      <w:r w:rsidR="00206D3A">
        <w:rPr>
          <w:rFonts w:ascii="Times New Roman" w:hAnsi="Times New Roman" w:cs="Times New Roman"/>
          <w:sz w:val="28"/>
          <w:szCs w:val="28"/>
        </w:rPr>
        <w:t xml:space="preserve">). </w:t>
      </w:r>
      <w:r>
        <w:rPr>
          <w:rFonts w:ascii="Times New Roman" w:hAnsi="Times New Roman" w:cs="Times New Roman"/>
          <w:sz w:val="28"/>
          <w:szCs w:val="28"/>
        </w:rPr>
        <w:t xml:space="preserve">Проект ОЭСР не является абсолютно революционным, а представляет собой этап в уже протекающей длительной и комплексной борьбе с агрессивным налоговым поведением в России и странах ОЭСР </w:t>
      </w:r>
      <w:r w:rsidRPr="00927B9B">
        <w:rPr>
          <w:rFonts w:ascii="Times New Roman" w:hAnsi="Times New Roman" w:cs="Times New Roman"/>
          <w:sz w:val="28"/>
          <w:szCs w:val="28"/>
        </w:rPr>
        <w:t>[</w:t>
      </w:r>
      <w:r w:rsidR="00D07DD5">
        <w:rPr>
          <w:rFonts w:ascii="Times New Roman" w:hAnsi="Times New Roman" w:cs="Times New Roman"/>
          <w:sz w:val="28"/>
          <w:szCs w:val="28"/>
        </w:rPr>
        <w:t>39</w:t>
      </w:r>
      <w:r w:rsidRPr="00927B9B">
        <w:rPr>
          <w:rFonts w:ascii="Times New Roman" w:hAnsi="Times New Roman" w:cs="Times New Roman"/>
          <w:sz w:val="28"/>
          <w:szCs w:val="28"/>
        </w:rPr>
        <w:t>]</w:t>
      </w:r>
      <w:r>
        <w:rPr>
          <w:rFonts w:ascii="Times New Roman" w:hAnsi="Times New Roman" w:cs="Times New Roman"/>
          <w:sz w:val="28"/>
          <w:szCs w:val="28"/>
        </w:rPr>
        <w:t xml:space="preserve">. Его актуальность для России обосновывается тем, что он решает </w:t>
      </w:r>
      <w:r w:rsidR="002C4C63">
        <w:rPr>
          <w:rFonts w:ascii="Times New Roman" w:hAnsi="Times New Roman" w:cs="Times New Roman"/>
          <w:sz w:val="28"/>
          <w:szCs w:val="28"/>
        </w:rPr>
        <w:t xml:space="preserve">проблемы на глобальном уровне, которые невозможно полностью решить применением национальных инструментов экономической политики в сфере налогообложения (например).  В пределах BEPS решаются вопросы координации действий разных стран и достижение определенного консенсуса в отношении правил международного налогообложения и </w:t>
      </w:r>
      <w:proofErr w:type="spellStart"/>
      <w:r w:rsidR="002C4C63">
        <w:rPr>
          <w:rFonts w:ascii="Times New Roman" w:hAnsi="Times New Roman" w:cs="Times New Roman"/>
          <w:sz w:val="28"/>
          <w:szCs w:val="28"/>
        </w:rPr>
        <w:t>избежания</w:t>
      </w:r>
      <w:proofErr w:type="spellEnd"/>
      <w:r w:rsidR="002C4C63">
        <w:rPr>
          <w:rFonts w:ascii="Times New Roman" w:hAnsi="Times New Roman" w:cs="Times New Roman"/>
          <w:sz w:val="28"/>
          <w:szCs w:val="28"/>
        </w:rPr>
        <w:t xml:space="preserve"> двойного налогообложения.</w:t>
      </w:r>
      <w:r w:rsidR="002C4C63">
        <w:rPr>
          <w:rFonts w:ascii="Times New Roman" w:hAnsi="Times New Roman" w:cs="Times New Roman"/>
          <w:b/>
          <w:sz w:val="28"/>
          <w:szCs w:val="28"/>
        </w:rPr>
        <w:t xml:space="preserve"> </w:t>
      </w:r>
      <w:r>
        <w:rPr>
          <w:rFonts w:ascii="Times New Roman" w:hAnsi="Times New Roman" w:cs="Times New Roman"/>
          <w:sz w:val="28"/>
          <w:szCs w:val="28"/>
        </w:rPr>
        <w:t>Проект</w:t>
      </w:r>
      <w:r w:rsidR="00206D3A">
        <w:rPr>
          <w:rFonts w:ascii="Times New Roman" w:hAnsi="Times New Roman" w:cs="Times New Roman"/>
          <w:sz w:val="28"/>
          <w:szCs w:val="28"/>
        </w:rPr>
        <w:t xml:space="preserve"> был</w:t>
      </w:r>
      <w:r>
        <w:rPr>
          <w:rFonts w:ascii="Times New Roman" w:hAnsi="Times New Roman" w:cs="Times New Roman"/>
          <w:sz w:val="28"/>
          <w:szCs w:val="28"/>
        </w:rPr>
        <w:t xml:space="preserve"> опубликован </w:t>
      </w:r>
      <w:r w:rsidR="00206D3A">
        <w:rPr>
          <w:rFonts w:ascii="Times New Roman" w:hAnsi="Times New Roman" w:cs="Times New Roman"/>
          <w:sz w:val="28"/>
          <w:szCs w:val="28"/>
        </w:rPr>
        <w:t>в 2013 г</w:t>
      </w:r>
      <w:r>
        <w:rPr>
          <w:rFonts w:ascii="Times New Roman" w:hAnsi="Times New Roman" w:cs="Times New Roman"/>
          <w:sz w:val="28"/>
          <w:szCs w:val="28"/>
        </w:rPr>
        <w:t>.,</w:t>
      </w:r>
      <w:r w:rsidR="00206D3A">
        <w:rPr>
          <w:rFonts w:ascii="Times New Roman" w:hAnsi="Times New Roman" w:cs="Times New Roman"/>
          <w:sz w:val="28"/>
          <w:szCs w:val="28"/>
        </w:rPr>
        <w:t xml:space="preserve"> он состоит из 15 докл</w:t>
      </w:r>
      <w:r>
        <w:rPr>
          <w:rFonts w:ascii="Times New Roman" w:hAnsi="Times New Roman" w:cs="Times New Roman"/>
          <w:sz w:val="28"/>
          <w:szCs w:val="28"/>
        </w:rPr>
        <w:t xml:space="preserve">адов, которые содержат детальный </w:t>
      </w:r>
      <w:r w:rsidR="00206D3A">
        <w:rPr>
          <w:rFonts w:ascii="Times New Roman" w:hAnsi="Times New Roman" w:cs="Times New Roman"/>
          <w:sz w:val="28"/>
          <w:szCs w:val="28"/>
        </w:rPr>
        <w:t>план мероприятий, приуроченны</w:t>
      </w:r>
      <w:r>
        <w:rPr>
          <w:rFonts w:ascii="Times New Roman" w:hAnsi="Times New Roman" w:cs="Times New Roman"/>
          <w:sz w:val="28"/>
          <w:szCs w:val="28"/>
        </w:rPr>
        <w:t>х</w:t>
      </w:r>
      <w:r w:rsidR="00206D3A">
        <w:rPr>
          <w:rFonts w:ascii="Times New Roman" w:hAnsi="Times New Roman" w:cs="Times New Roman"/>
          <w:sz w:val="28"/>
          <w:szCs w:val="28"/>
        </w:rPr>
        <w:t xml:space="preserve"> к вопросу каждого отдельного доклада. Один из </w:t>
      </w:r>
      <w:r>
        <w:rPr>
          <w:rFonts w:ascii="Times New Roman" w:hAnsi="Times New Roman" w:cs="Times New Roman"/>
          <w:sz w:val="28"/>
          <w:szCs w:val="28"/>
        </w:rPr>
        <w:t>них</w:t>
      </w:r>
      <w:r w:rsidR="00206D3A">
        <w:rPr>
          <w:rFonts w:ascii="Times New Roman" w:hAnsi="Times New Roman" w:cs="Times New Roman"/>
          <w:sz w:val="28"/>
          <w:szCs w:val="28"/>
        </w:rPr>
        <w:t xml:space="preserve"> (далее – Доклад) посвящен правилам о контролируемых иностранных компаниях.</w:t>
      </w:r>
      <w:r w:rsidR="00E111B5">
        <w:rPr>
          <w:rFonts w:ascii="Times New Roman" w:hAnsi="Times New Roman" w:cs="Times New Roman"/>
          <w:sz w:val="28"/>
          <w:szCs w:val="28"/>
        </w:rPr>
        <w:t xml:space="preserve"> </w:t>
      </w:r>
      <w:r w:rsidR="00B92087" w:rsidRPr="00E111B5">
        <w:rPr>
          <w:rFonts w:ascii="Times New Roman" w:hAnsi="Times New Roman" w:cs="Times New Roman"/>
          <w:sz w:val="28"/>
          <w:szCs w:val="28"/>
        </w:rPr>
        <w:t xml:space="preserve">В целях настоящего исследования </w:t>
      </w:r>
      <w:r w:rsidR="00E111B5">
        <w:rPr>
          <w:rFonts w:ascii="Times New Roman" w:hAnsi="Times New Roman" w:cs="Times New Roman"/>
          <w:sz w:val="28"/>
          <w:szCs w:val="28"/>
        </w:rPr>
        <w:t>целесообразно</w:t>
      </w:r>
      <w:r w:rsidR="00B92087" w:rsidRPr="00E111B5">
        <w:rPr>
          <w:rFonts w:ascii="Times New Roman" w:hAnsi="Times New Roman" w:cs="Times New Roman"/>
          <w:sz w:val="28"/>
          <w:szCs w:val="28"/>
        </w:rPr>
        <w:t xml:space="preserve"> остановиться лишь на </w:t>
      </w:r>
      <w:r w:rsidR="00E111B5" w:rsidRPr="00E111B5">
        <w:rPr>
          <w:rFonts w:ascii="Times New Roman" w:hAnsi="Times New Roman" w:cs="Times New Roman"/>
          <w:sz w:val="28"/>
          <w:szCs w:val="28"/>
        </w:rPr>
        <w:t xml:space="preserve">выводах о </w:t>
      </w:r>
      <w:r w:rsidR="00B92087" w:rsidRPr="00E111B5">
        <w:rPr>
          <w:rFonts w:ascii="Times New Roman" w:hAnsi="Times New Roman" w:cs="Times New Roman"/>
          <w:sz w:val="28"/>
          <w:szCs w:val="28"/>
        </w:rPr>
        <w:t>главных отличиях</w:t>
      </w:r>
      <w:r w:rsidR="00E111B5" w:rsidRPr="00E111B5">
        <w:rPr>
          <w:rFonts w:ascii="Times New Roman" w:hAnsi="Times New Roman" w:cs="Times New Roman"/>
          <w:sz w:val="28"/>
          <w:szCs w:val="28"/>
        </w:rPr>
        <w:t xml:space="preserve"> Доклада от российских правил КИК, выявленных путем сравнительного анализа.</w:t>
      </w:r>
    </w:p>
    <w:p w14:paraId="1A4FAF29" w14:textId="648038FB" w:rsidR="00E111B5" w:rsidRDefault="00E111B5"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Доклад </w:t>
      </w:r>
      <w:r w:rsidRPr="00E111B5">
        <w:rPr>
          <w:rFonts w:ascii="Times New Roman" w:hAnsi="Times New Roman" w:cs="Times New Roman"/>
          <w:sz w:val="28"/>
          <w:szCs w:val="28"/>
        </w:rPr>
        <w:t>[</w:t>
      </w:r>
      <w:r w:rsidR="00D07DD5">
        <w:rPr>
          <w:rFonts w:ascii="Times New Roman" w:hAnsi="Times New Roman" w:cs="Times New Roman"/>
          <w:sz w:val="28"/>
          <w:szCs w:val="28"/>
        </w:rPr>
        <w:t>17</w:t>
      </w:r>
      <w:r w:rsidRPr="00E111B5">
        <w:rPr>
          <w:rFonts w:ascii="Times New Roman" w:hAnsi="Times New Roman" w:cs="Times New Roman"/>
          <w:sz w:val="28"/>
          <w:szCs w:val="28"/>
        </w:rPr>
        <w:t xml:space="preserve">] </w:t>
      </w:r>
      <w:r>
        <w:rPr>
          <w:rFonts w:ascii="Times New Roman" w:hAnsi="Times New Roman" w:cs="Times New Roman"/>
          <w:sz w:val="28"/>
          <w:szCs w:val="28"/>
        </w:rPr>
        <w:t>предлагает использовать тест на «участие в концерте» (“</w:t>
      </w:r>
      <w:r>
        <w:rPr>
          <w:rFonts w:ascii="Times New Roman" w:hAnsi="Times New Roman" w:cs="Times New Roman"/>
          <w:sz w:val="28"/>
          <w:szCs w:val="28"/>
          <w:lang w:val="en-US"/>
        </w:rPr>
        <w:t>acting</w:t>
      </w:r>
      <w:r>
        <w:rPr>
          <w:rFonts w:ascii="Times New Roman" w:hAnsi="Times New Roman" w:cs="Times New Roman"/>
          <w:sz w:val="28"/>
          <w:szCs w:val="28"/>
        </w:rPr>
        <w:t>-</w:t>
      </w:r>
      <w:r>
        <w:rPr>
          <w:rFonts w:ascii="Times New Roman" w:hAnsi="Times New Roman" w:cs="Times New Roman"/>
          <w:sz w:val="28"/>
          <w:szCs w:val="28"/>
          <w:lang w:val="en-US"/>
        </w:rPr>
        <w:t>in</w:t>
      </w:r>
      <w:r>
        <w:rPr>
          <w:rFonts w:ascii="Times New Roman" w:hAnsi="Times New Roman" w:cs="Times New Roman"/>
          <w:sz w:val="28"/>
          <w:szCs w:val="28"/>
        </w:rPr>
        <w:t>-</w:t>
      </w:r>
      <w:r>
        <w:rPr>
          <w:rFonts w:ascii="Times New Roman" w:hAnsi="Times New Roman" w:cs="Times New Roman"/>
          <w:sz w:val="28"/>
          <w:szCs w:val="28"/>
          <w:lang w:val="en-US"/>
        </w:rPr>
        <w:t>concert</w:t>
      </w:r>
      <w:r>
        <w:rPr>
          <w:rFonts w:ascii="Times New Roman" w:hAnsi="Times New Roman" w:cs="Times New Roman"/>
          <w:sz w:val="28"/>
          <w:szCs w:val="28"/>
        </w:rPr>
        <w:t xml:space="preserve">” </w:t>
      </w:r>
      <w:r>
        <w:rPr>
          <w:rFonts w:ascii="Times New Roman" w:hAnsi="Times New Roman" w:cs="Times New Roman"/>
          <w:sz w:val="28"/>
          <w:szCs w:val="28"/>
          <w:lang w:val="en-US"/>
        </w:rPr>
        <w:t>test</w:t>
      </w:r>
      <w:r>
        <w:rPr>
          <w:rFonts w:ascii="Times New Roman" w:hAnsi="Times New Roman" w:cs="Times New Roman"/>
          <w:sz w:val="28"/>
          <w:szCs w:val="28"/>
        </w:rPr>
        <w:t xml:space="preserve">). Его цель – установить факт совместного воздействия акционеров на иностранную компанию. На Рисунке 10 приведена иллюстрация. При </w:t>
      </w:r>
      <w:proofErr w:type="spellStart"/>
      <w:r>
        <w:rPr>
          <w:rFonts w:ascii="Times New Roman" w:hAnsi="Times New Roman" w:cs="Times New Roman"/>
          <w:sz w:val="28"/>
          <w:szCs w:val="28"/>
        </w:rPr>
        <w:t>несвязанности</w:t>
      </w:r>
      <w:proofErr w:type="spellEnd"/>
      <w:r>
        <w:rPr>
          <w:rFonts w:ascii="Times New Roman" w:hAnsi="Times New Roman" w:cs="Times New Roman"/>
          <w:sz w:val="28"/>
          <w:szCs w:val="28"/>
        </w:rPr>
        <w:t xml:space="preserve"> Компаний А, Б и В, в Стране А действует правило порога контроля в 50% для того, чтобы квалифицировать компанию как КИК. Других </w:t>
      </w:r>
      <w:r>
        <w:rPr>
          <w:rFonts w:ascii="Times New Roman" w:hAnsi="Times New Roman" w:cs="Times New Roman"/>
          <w:sz w:val="28"/>
          <w:szCs w:val="28"/>
        </w:rPr>
        <w:lastRenderedPageBreak/>
        <w:t xml:space="preserve">акционеров КИК-налогоплательщиков Страны А нет, и поэтому Компания А может быть признана контролирующей только в случае, если в Стране А действует правило «участия на концерте». Тогда процентная доля Компании А была бы суммирована с долей Компании Б (резидентов и нерезидентов). </w:t>
      </w:r>
    </w:p>
    <w:p w14:paraId="2616F324" w14:textId="0E365507" w:rsidR="00D07DD5" w:rsidRDefault="00D07DD5" w:rsidP="006D10BF">
      <w:pPr>
        <w:spacing w:after="0" w:line="360" w:lineRule="auto"/>
        <w:ind w:right="-285" w:firstLine="709"/>
        <w:jc w:val="both"/>
        <w:rPr>
          <w:rFonts w:ascii="Times New Roman" w:hAnsi="Times New Roman" w:cs="Times New Roman"/>
          <w:sz w:val="28"/>
          <w:szCs w:val="28"/>
        </w:rPr>
      </w:pPr>
    </w:p>
    <w:p w14:paraId="1C17014E" w14:textId="77252B50" w:rsidR="00D07DD5" w:rsidRDefault="00D07DD5" w:rsidP="006D10BF">
      <w:pPr>
        <w:spacing w:after="0" w:line="24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 xml:space="preserve">Рисунок </w:t>
      </w:r>
      <w:r w:rsidR="009368AD">
        <w:rPr>
          <w:rFonts w:ascii="Times New Roman" w:hAnsi="Times New Roman" w:cs="Times New Roman"/>
          <w:i/>
          <w:sz w:val="24"/>
          <w:szCs w:val="28"/>
        </w:rPr>
        <w:t>2.6</w:t>
      </w:r>
      <w:r>
        <w:rPr>
          <w:rFonts w:ascii="Times New Roman" w:hAnsi="Times New Roman" w:cs="Times New Roman"/>
          <w:i/>
          <w:sz w:val="24"/>
          <w:szCs w:val="28"/>
        </w:rPr>
        <w:t>. «Участие в концерте» [17].</w:t>
      </w:r>
    </w:p>
    <w:p w14:paraId="5568A0CB" w14:textId="77777777" w:rsidR="00D07DD5" w:rsidRDefault="00D07DD5" w:rsidP="006D10BF">
      <w:pPr>
        <w:spacing w:after="0" w:line="360" w:lineRule="auto"/>
        <w:ind w:right="-285" w:firstLine="709"/>
        <w:jc w:val="both"/>
        <w:rPr>
          <w:rFonts w:ascii="Times New Roman" w:hAnsi="Times New Roman" w:cs="Times New Roman"/>
          <w:sz w:val="28"/>
          <w:szCs w:val="28"/>
        </w:rPr>
      </w:pPr>
    </w:p>
    <w:p w14:paraId="7DFF7EB3" w14:textId="77777777" w:rsidR="00E111B5" w:rsidRDefault="00E111B5" w:rsidP="006D10BF">
      <w:pPr>
        <w:spacing w:after="0" w:line="240" w:lineRule="auto"/>
        <w:ind w:right="-285" w:firstLine="709"/>
        <w:jc w:val="both"/>
        <w:rPr>
          <w:rFonts w:ascii="Times New Roman" w:hAnsi="Times New Roman" w:cs="Times New Roman"/>
          <w:sz w:val="28"/>
          <w:szCs w:val="28"/>
        </w:rPr>
      </w:pPr>
      <w:r>
        <w:rPr>
          <w:noProof/>
          <w:lang w:eastAsia="ru-RU"/>
        </w:rPr>
        <mc:AlternateContent>
          <mc:Choice Requires="wpg">
            <w:drawing>
              <wp:anchor distT="0" distB="0" distL="114300" distR="114300" simplePos="0" relativeHeight="251768832" behindDoc="0" locked="0" layoutInCell="1" allowOverlap="1" wp14:anchorId="2BE4646F" wp14:editId="73EDC898">
                <wp:simplePos x="0" y="0"/>
                <wp:positionH relativeFrom="column">
                  <wp:posOffset>43815</wp:posOffset>
                </wp:positionH>
                <wp:positionV relativeFrom="paragraph">
                  <wp:posOffset>10795</wp:posOffset>
                </wp:positionV>
                <wp:extent cx="4733925" cy="2162175"/>
                <wp:effectExtent l="19050" t="0" r="0" b="28575"/>
                <wp:wrapNone/>
                <wp:docPr id="99" name="Группа 99"/>
                <wp:cNvGraphicFramePr/>
                <a:graphic xmlns:a="http://schemas.openxmlformats.org/drawingml/2006/main">
                  <a:graphicData uri="http://schemas.microsoft.com/office/word/2010/wordprocessingGroup">
                    <wpg:wgp>
                      <wpg:cNvGrpSpPr/>
                      <wpg:grpSpPr>
                        <a:xfrm>
                          <a:off x="0" y="0"/>
                          <a:ext cx="4733925" cy="2162175"/>
                          <a:chOff x="0" y="0"/>
                          <a:chExt cx="4733925" cy="2162176"/>
                        </a:xfrm>
                      </wpg:grpSpPr>
                      <wpg:grpSp>
                        <wpg:cNvPr id="125" name="Группа 125"/>
                        <wpg:cNvGrpSpPr/>
                        <wpg:grpSpPr>
                          <a:xfrm>
                            <a:off x="0" y="0"/>
                            <a:ext cx="4733925" cy="2162176"/>
                            <a:chOff x="0" y="0"/>
                            <a:chExt cx="4733925" cy="2162176"/>
                          </a:xfrm>
                        </wpg:grpSpPr>
                        <wps:wsp>
                          <wps:cNvPr id="127" name="Прямая соединительная линия 127"/>
                          <wps:cNvCnPr/>
                          <wps:spPr>
                            <a:xfrm flipV="1">
                              <a:off x="0" y="428625"/>
                              <a:ext cx="3495675" cy="381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s:wsp>
                          <wps:cNvPr id="128" name="Прямая соединительная линия 128"/>
                          <wps:cNvCnPr/>
                          <wps:spPr>
                            <a:xfrm flipV="1">
                              <a:off x="9525" y="1000125"/>
                              <a:ext cx="3495675" cy="381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s:wsp>
                          <wps:cNvPr id="129" name="Прямоугольник 129"/>
                          <wps:cNvSpPr/>
                          <wps:spPr>
                            <a:xfrm>
                              <a:off x="809625" y="1743076"/>
                              <a:ext cx="666750" cy="419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DE68E33" w14:textId="77777777" w:rsidR="006D10BF" w:rsidRDefault="006D10BF" w:rsidP="00E111B5">
                                <w:pPr>
                                  <w:jc w:val="center"/>
                                  <w:rPr>
                                    <w:color w:val="404040" w:themeColor="text1" w:themeTint="BF"/>
                                    <w:sz w:val="32"/>
                                  </w:rPr>
                                </w:pPr>
                                <w:r>
                                  <w:rPr>
                                    <w:color w:val="404040" w:themeColor="text1" w:themeTint="BF"/>
                                    <w:sz w:val="32"/>
                                  </w:rPr>
                                  <w:t>КИК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Прямая соединительная линия 130"/>
                          <wps:cNvCnPr/>
                          <wps:spPr>
                            <a:xfrm flipV="1">
                              <a:off x="19050" y="1562100"/>
                              <a:ext cx="3495675" cy="381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s:wsp>
                          <wps:cNvPr id="131" name="Прямая со стрелкой 131"/>
                          <wps:cNvCnPr/>
                          <wps:spPr>
                            <a:xfrm>
                              <a:off x="1009650" y="323850"/>
                              <a:ext cx="9525" cy="1419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 name="Прямоугольник 132"/>
                          <wps:cNvSpPr/>
                          <wps:spPr>
                            <a:xfrm>
                              <a:off x="600075" y="600075"/>
                              <a:ext cx="4572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A20E1" w14:textId="77777777" w:rsidR="006D10BF" w:rsidRDefault="006D10BF" w:rsidP="00E111B5">
                                <w:pPr>
                                  <w:jc w:val="center"/>
                                  <w:rPr>
                                    <w:color w:val="404040" w:themeColor="text1" w:themeTint="BF"/>
                                  </w:rPr>
                                </w:pPr>
                                <w:r>
                                  <w:rPr>
                                    <w:color w:val="404040" w:themeColor="text1" w:themeTint="BF"/>
                                  </w:rPr>
                                  <w:t>35%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Прямая со стрелкой 133"/>
                          <wps:cNvCnPr/>
                          <wps:spPr>
                            <a:xfrm flipH="1">
                              <a:off x="1504950" y="1438275"/>
                              <a:ext cx="111442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4" name="Прямоугольник 134"/>
                          <wps:cNvSpPr/>
                          <wps:spPr>
                            <a:xfrm>
                              <a:off x="1838325" y="1743075"/>
                              <a:ext cx="4572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C3639" w14:textId="77777777" w:rsidR="006D10BF" w:rsidRDefault="006D10BF" w:rsidP="00E111B5">
                                <w:pPr>
                                  <w:jc w:val="center"/>
                                  <w:rPr>
                                    <w:color w:val="404040" w:themeColor="text1" w:themeTint="BF"/>
                                  </w:rPr>
                                </w:pPr>
                                <w:r>
                                  <w:rPr>
                                    <w:color w:val="404040" w:themeColor="text1" w:themeTint="BF"/>
                                  </w:rPr>
                                  <w:t>35%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35" name="Группа 135"/>
                          <wpg:cNvGrpSpPr/>
                          <wpg:grpSpPr>
                            <a:xfrm>
                              <a:off x="762000" y="0"/>
                              <a:ext cx="3971925" cy="1514475"/>
                              <a:chOff x="762000" y="0"/>
                              <a:chExt cx="3971925" cy="1514475"/>
                            </a:xfrm>
                          </wpg:grpSpPr>
                          <wps:wsp>
                            <wps:cNvPr id="137" name="Прямоугольник: скругленные углы 137"/>
                            <wps:cNvSpPr/>
                            <wps:spPr>
                              <a:xfrm>
                                <a:off x="1257300" y="514350"/>
                                <a:ext cx="2238375" cy="100012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762000" y="28575"/>
                                <a:ext cx="9525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B9046C" w14:textId="77777777" w:rsidR="006D10BF" w:rsidRDefault="006D10BF" w:rsidP="00E111B5">
                                  <w:pPr>
                                    <w:jc w:val="center"/>
                                  </w:pPr>
                                  <w:r>
                                    <w:t>Компания 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1504950" y="571500"/>
                                <a:ext cx="9525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EB634D" w14:textId="77777777" w:rsidR="006D10BF" w:rsidRDefault="006D10BF" w:rsidP="00E111B5">
                                  <w:pPr>
                                    <w:jc w:val="center"/>
                                  </w:pPr>
                                  <w:r>
                                    <w:t>Компания 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Прямоугольник 140"/>
                            <wps:cNvSpPr/>
                            <wps:spPr>
                              <a:xfrm>
                                <a:off x="2228850" y="1123950"/>
                                <a:ext cx="9525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4D4010" w14:textId="77777777" w:rsidR="006D10BF" w:rsidRDefault="006D10BF" w:rsidP="00E111B5">
                                  <w:pPr>
                                    <w:jc w:val="center"/>
                                  </w:pPr>
                                  <w:r>
                                    <w:t>Компания 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3362325" y="0"/>
                                <a:ext cx="1333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9F7D68" w14:textId="77777777" w:rsidR="006D10BF" w:rsidRDefault="006D10BF" w:rsidP="00E111B5">
                                  <w:pPr>
                                    <w:jc w:val="center"/>
                                    <w:rPr>
                                      <w:color w:val="404040" w:themeColor="text1" w:themeTint="BF"/>
                                    </w:rPr>
                                  </w:pPr>
                                  <w:r>
                                    <w:rPr>
                                      <w:color w:val="404040" w:themeColor="text1" w:themeTint="BF"/>
                                    </w:rPr>
                                    <w:t>Страна 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3371850" y="609600"/>
                                <a:ext cx="1333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ABF39" w14:textId="77777777" w:rsidR="006D10BF" w:rsidRDefault="006D10BF" w:rsidP="00E111B5">
                                  <w:pPr>
                                    <w:jc w:val="center"/>
                                    <w:rPr>
                                      <w:color w:val="404040" w:themeColor="text1" w:themeTint="BF"/>
                                    </w:rPr>
                                  </w:pPr>
                                  <w:r>
                                    <w:rPr>
                                      <w:color w:val="404040" w:themeColor="text1" w:themeTint="BF"/>
                                    </w:rPr>
                                    <w:t>Страна 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3400425" y="1133475"/>
                                <a:ext cx="1333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6A946" w14:textId="77777777" w:rsidR="006D10BF" w:rsidRDefault="006D10BF" w:rsidP="00E111B5">
                                  <w:pPr>
                                    <w:jc w:val="center"/>
                                    <w:rPr>
                                      <w:color w:val="404040" w:themeColor="text1" w:themeTint="BF"/>
                                    </w:rPr>
                                  </w:pPr>
                                  <w:r>
                                    <w:rPr>
                                      <w:color w:val="404040" w:themeColor="text1" w:themeTint="BF"/>
                                    </w:rPr>
                                    <w:t>Страна 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562100" y="1162050"/>
                                <a:ext cx="4572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8CBC8" w14:textId="77777777" w:rsidR="006D10BF" w:rsidRDefault="006D10BF" w:rsidP="00E111B5">
                                  <w:pPr>
                                    <w:jc w:val="center"/>
                                    <w:rPr>
                                      <w:color w:val="404040" w:themeColor="text1" w:themeTint="BF"/>
                                    </w:rPr>
                                  </w:pPr>
                                  <w:r>
                                    <w:rPr>
                                      <w:color w:val="404040" w:themeColor="text1" w:themeTint="BF"/>
                                    </w:rPr>
                                    <w:t>30%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Прямоугольник 145"/>
                            <wps:cNvSpPr/>
                            <wps:spPr>
                              <a:xfrm>
                                <a:off x="2371725" y="466725"/>
                                <a:ext cx="123825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E7A1F" w14:textId="77777777" w:rsidR="006D10BF" w:rsidRDefault="006D10BF" w:rsidP="00E111B5">
                                  <w:pPr>
                                    <w:jc w:val="center"/>
                                    <w:rPr>
                                      <w:i/>
                                      <w:color w:val="404040" w:themeColor="text1" w:themeTint="BF"/>
                                    </w:rPr>
                                  </w:pPr>
                                  <w:r>
                                    <w:rPr>
                                      <w:i/>
                                      <w:color w:val="404040" w:themeColor="text1" w:themeTint="BF"/>
                                    </w:rPr>
                                    <w:t>«Участие в концерте»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36" name="Прямая со стрелкой 136"/>
                          <wps:cNvCnPr/>
                          <wps:spPr>
                            <a:xfrm flipH="1">
                              <a:off x="1343025" y="876300"/>
                              <a:ext cx="50482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26" name="Прямая соединительная линия 126"/>
                        <wps:cNvCnPr/>
                        <wps:spPr>
                          <a:xfrm flipV="1">
                            <a:off x="9525" y="1000125"/>
                            <a:ext cx="3495675" cy="3810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E4646F" id="Группа 99" o:spid="_x0000_s1079" style="position:absolute;left:0;text-align:left;margin-left:3.45pt;margin-top:.85pt;width:372.75pt;height:170.25pt;z-index:251768832;mso-width-relative:margin;mso-height-relative:margin" coordsize="4733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">
                <v:group id="Группа 125" o:spid="_x0000_s1080" style="position:absolute;width:47339;height:21621" coordsize="47339,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Прямая соединительная линия 127" o:spid="_x0000_s1081" style="position:absolute;flip:y;visibility:visible;mso-wrap-style:square" from="0,4286" to="3495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" strokecolor="#4472c4 [3204]" strokeweight="2.25pt">
                    <v:stroke dashstyle="dash" joinstyle="miter"/>
                  </v:line>
                  <v:line id="Прямая соединительная линия 128" o:spid="_x0000_s1082" style="position:absolute;flip:y;visibility:visible;mso-wrap-style:square" from="95,10001" to="3505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" strokecolor="#4472c4 [3204]" strokeweight="2.25pt">
                    <v:stroke dashstyle="dash" joinstyle="miter"/>
                  </v:line>
                  <v:rect id="Прямоугольник 129" o:spid="_x0000_s1083" style="position:absolute;left:8096;top:17430;width:666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" fillcolor="white [3201]" strokecolor="#70ad47 [3209]" strokeweight="1pt">
                    <v:textbox>
                      <w:txbxContent>
                        <w:p w14:paraId="3DE68E33" w14:textId="77777777" w:rsidR="006D10BF" w:rsidRDefault="006D10BF" w:rsidP="00E111B5">
                          <w:pPr>
                            <w:jc w:val="center"/>
                            <w:rPr>
                              <w:color w:val="404040" w:themeColor="text1" w:themeTint="BF"/>
                              <w:sz w:val="32"/>
                            </w:rPr>
                          </w:pPr>
                          <w:r>
                            <w:rPr>
                              <w:color w:val="404040" w:themeColor="text1" w:themeTint="BF"/>
                              <w:sz w:val="32"/>
                            </w:rPr>
                            <w:t>КИК</w:t>
                          </w:r>
                        </w:p>
                      </w:txbxContent>
                    </v:textbox>
                  </v:rect>
                  <v:line id="Прямая соединительная линия 130" o:spid="_x0000_s1084" style="position:absolute;flip:y;visibility:visible;mso-wrap-style:square" from="190,15621" to="3514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" strokecolor="#4472c4 [3204]" strokeweight="2.25pt">
                    <v:stroke dashstyle="dash" joinstyle="miter"/>
                  </v:line>
                  <v:shape id="Прямая со стрелкой 131" o:spid="_x0000_s1085" type="#_x0000_t32" style="position:absolute;left:10096;top:3238;width:95;height:14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" strokecolor="#4472c4 [3204]" strokeweight=".5pt">
                    <v:stroke endarrow="block" joinstyle="miter"/>
                  </v:shape>
                  <v:rect id="Прямоугольник 132" o:spid="_x0000_s1086" style="position:absolute;left:6000;top:6000;width:457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PHwQAAANwAAAAPAAAAZHJzL2Rvd25yZXYueG1sRE9LawIx&#10;EL4X/A9hBG81q0K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Hkio8fBAAAA3AAAAA8AAAAA&#10;AAAAAAAAAAAABwIAAGRycy9kb3ducmV2LnhtbFBLBQYAAAAAAwADALcAAAD1AgAAAAA=&#10;" filled="f" stroked="f" strokeweight="1pt">
                    <v:textbox>
                      <w:txbxContent>
                        <w:p w14:paraId="50EA20E1" w14:textId="77777777" w:rsidR="006D10BF" w:rsidRDefault="006D10BF" w:rsidP="00E111B5">
                          <w:pPr>
                            <w:jc w:val="center"/>
                            <w:rPr>
                              <w:color w:val="404040" w:themeColor="text1" w:themeTint="BF"/>
                            </w:rPr>
                          </w:pPr>
                          <w:r>
                            <w:rPr>
                              <w:color w:val="404040" w:themeColor="text1" w:themeTint="BF"/>
                            </w:rPr>
                            <w:t>35%</w:t>
                          </w:r>
                        </w:p>
                      </w:txbxContent>
                    </v:textbox>
                  </v:rect>
                  <v:shape id="Прямая со стрелкой 133" o:spid="_x0000_s1087" type="#_x0000_t32" style="position:absolute;left:15049;top:14382;width:11144;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" strokecolor="#4472c4 [3204]" strokeweight=".5pt">
                    <v:stroke endarrow="block" joinstyle="miter"/>
                  </v:shape>
                  <v:rect id="Прямоугольник 134" o:spid="_x0000_s1088" style="position:absolute;left:18383;top:17430;width:457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" filled="f" stroked="f" strokeweight="1pt">
                    <v:textbox>
                      <w:txbxContent>
                        <w:p w14:paraId="40FC3639" w14:textId="77777777" w:rsidR="006D10BF" w:rsidRDefault="006D10BF" w:rsidP="00E111B5">
                          <w:pPr>
                            <w:jc w:val="center"/>
                            <w:rPr>
                              <w:color w:val="404040" w:themeColor="text1" w:themeTint="BF"/>
                            </w:rPr>
                          </w:pPr>
                          <w:r>
                            <w:rPr>
                              <w:color w:val="404040" w:themeColor="text1" w:themeTint="BF"/>
                            </w:rPr>
                            <w:t>35%</w:t>
                          </w:r>
                        </w:p>
                      </w:txbxContent>
                    </v:textbox>
                  </v:rect>
                  <v:group id="Группа 135" o:spid="_x0000_s1089" style="position:absolute;left:7620;width:39719;height:15144" coordorigin="7620" coordsize="39719,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Прямоугольник: скругленные углы 137" o:spid="_x0000_s1090" style="position:absolute;left:12573;top:5143;width:2238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" fillcolor="#ffd555 [2167]" strokecolor="#ffc000 [3207]" strokeweight=".5pt">
                      <v:fill color2="#ffcc31 [2615]" rotate="t" colors="0 #ffdd9c;.5 #ffd78e;1 #ffd479" focus="100%" type="gradient">
                        <o:fill v:ext="view" type="gradientUnscaled"/>
                      </v:fill>
                      <v:stroke joinstyle="miter"/>
                    </v:roundrect>
                    <v:rect id="Прямоугольник 138" o:spid="_x0000_s1091" style="position:absolute;left:7620;top:285;width:952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" fillcolor="white [3201]" strokecolor="#70ad47 [3209]" strokeweight="1pt">
                      <v:textbox>
                        <w:txbxContent>
                          <w:p w14:paraId="26B9046C" w14:textId="77777777" w:rsidR="006D10BF" w:rsidRDefault="006D10BF" w:rsidP="00E111B5">
                            <w:pPr>
                              <w:jc w:val="center"/>
                            </w:pPr>
                            <w:r>
                              <w:t>Компания В</w:t>
                            </w:r>
                          </w:p>
                        </w:txbxContent>
                      </v:textbox>
                    </v:rect>
                    <v:rect id="Прямоугольник 139" o:spid="_x0000_s1092" style="position:absolute;left:15049;top:5715;width:952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" fillcolor="white [3201]" strokecolor="#70ad47 [3209]" strokeweight="1pt">
                      <v:textbox>
                        <w:txbxContent>
                          <w:p w14:paraId="22EB634D" w14:textId="77777777" w:rsidR="006D10BF" w:rsidRDefault="006D10BF" w:rsidP="00E111B5">
                            <w:pPr>
                              <w:jc w:val="center"/>
                            </w:pPr>
                            <w:r>
                              <w:t>Компания Б</w:t>
                            </w:r>
                          </w:p>
                        </w:txbxContent>
                      </v:textbox>
                    </v:rect>
                    <v:rect id="Прямоугольник 140" o:spid="_x0000_s1093" style="position:absolute;left:22288;top:11239;width:952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" fillcolor="white [3201]" strokecolor="#70ad47 [3209]" strokeweight="1pt">
                      <v:textbox>
                        <w:txbxContent>
                          <w:p w14:paraId="3B4D4010" w14:textId="77777777" w:rsidR="006D10BF" w:rsidRDefault="006D10BF" w:rsidP="00E111B5">
                            <w:pPr>
                              <w:jc w:val="center"/>
                            </w:pPr>
                            <w:r>
                              <w:t>Компания А</w:t>
                            </w:r>
                          </w:p>
                        </w:txbxContent>
                      </v:textbox>
                    </v:rect>
                    <v:rect id="Прямоугольник 141" o:spid="_x0000_s1094" style="position:absolute;left:33623;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7NwQAAANwAAAAPAAAAZHJzL2Rvd25yZXYueG1sRE9LawIx&#10;EL4X/A9hBG81a5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NH2Ts3BAAAA3AAAAA8AAAAA&#10;AAAAAAAAAAAABwIAAGRycy9kb3ducmV2LnhtbFBLBQYAAAAAAwADALcAAAD1AgAAAAA=&#10;" filled="f" stroked="f" strokeweight="1pt">
                      <v:textbox>
                        <w:txbxContent>
                          <w:p w14:paraId="1D9F7D68" w14:textId="77777777" w:rsidR="006D10BF" w:rsidRDefault="006D10BF" w:rsidP="00E111B5">
                            <w:pPr>
                              <w:jc w:val="center"/>
                              <w:rPr>
                                <w:color w:val="404040" w:themeColor="text1" w:themeTint="BF"/>
                              </w:rPr>
                            </w:pPr>
                            <w:r>
                              <w:rPr>
                                <w:color w:val="404040" w:themeColor="text1" w:themeTint="BF"/>
                              </w:rPr>
                              <w:t>Страна В</w:t>
                            </w:r>
                          </w:p>
                        </w:txbxContent>
                      </v:textbox>
                    </v:rect>
                    <v:rect id="Прямоугольник 142" o:spid="_x0000_s1095" style="position:absolute;left:33718;top:6096;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C6wQAAANwAAAAPAAAAZHJzL2Rvd25yZXYueG1sRE9LawIx&#10;EL4X/A9hBG81q0i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CEk0LrBAAAA3AAAAA8AAAAA&#10;AAAAAAAAAAAABwIAAGRycy9kb3ducmV2LnhtbFBLBQYAAAAAAwADALcAAAD1AgAAAAA=&#10;" filled="f" stroked="f" strokeweight="1pt">
                      <v:textbox>
                        <w:txbxContent>
                          <w:p w14:paraId="0A9ABF39" w14:textId="77777777" w:rsidR="006D10BF" w:rsidRDefault="006D10BF" w:rsidP="00E111B5">
                            <w:pPr>
                              <w:jc w:val="center"/>
                              <w:rPr>
                                <w:color w:val="404040" w:themeColor="text1" w:themeTint="BF"/>
                              </w:rPr>
                            </w:pPr>
                            <w:r>
                              <w:rPr>
                                <w:color w:val="404040" w:themeColor="text1" w:themeTint="BF"/>
                              </w:rPr>
                              <w:t>Страна Б</w:t>
                            </w:r>
                          </w:p>
                        </w:txbxContent>
                      </v:textbox>
                    </v:rect>
                    <v:rect id="Прямоугольник 143" o:spid="_x0000_s1096" style="position:absolute;left:34004;top:11334;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" filled="f" stroked="f" strokeweight="1pt">
                      <v:textbox>
                        <w:txbxContent>
                          <w:p w14:paraId="6DA6A946" w14:textId="77777777" w:rsidR="006D10BF" w:rsidRDefault="006D10BF" w:rsidP="00E111B5">
                            <w:pPr>
                              <w:jc w:val="center"/>
                              <w:rPr>
                                <w:color w:val="404040" w:themeColor="text1" w:themeTint="BF"/>
                              </w:rPr>
                            </w:pPr>
                            <w:r>
                              <w:rPr>
                                <w:color w:val="404040" w:themeColor="text1" w:themeTint="BF"/>
                              </w:rPr>
                              <w:t>Страна А</w:t>
                            </w:r>
                          </w:p>
                        </w:txbxContent>
                      </v:textbox>
                    </v:rect>
                    <v:rect id="Прямоугольник 144" o:spid="_x0000_s1097" style="position:absolute;left:15621;top:11620;width:457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1VwQAAANwAAAAPAAAAZHJzL2Rvd25yZXYueG1sRE9LawIx&#10;EL4X/A9hBG81W5E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MGB7VXBAAAA3AAAAA8AAAAA&#10;AAAAAAAAAAAABwIAAGRycy9kb3ducmV2LnhtbFBLBQYAAAAAAwADALcAAAD1AgAAAAA=&#10;" filled="f" stroked="f" strokeweight="1pt">
                      <v:textbox>
                        <w:txbxContent>
                          <w:p w14:paraId="2DB8CBC8" w14:textId="77777777" w:rsidR="006D10BF" w:rsidRDefault="006D10BF" w:rsidP="00E111B5">
                            <w:pPr>
                              <w:jc w:val="center"/>
                              <w:rPr>
                                <w:color w:val="404040" w:themeColor="text1" w:themeTint="BF"/>
                              </w:rPr>
                            </w:pPr>
                            <w:r>
                              <w:rPr>
                                <w:color w:val="404040" w:themeColor="text1" w:themeTint="BF"/>
                              </w:rPr>
                              <w:t>30%</w:t>
                            </w:r>
                          </w:p>
                        </w:txbxContent>
                      </v:textbox>
                    </v:rect>
                    <v:rect id="Прямоугольник 145" o:spid="_x0000_s1098" style="position:absolute;left:23717;top:4667;width:1238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" filled="f" stroked="f" strokeweight="1pt">
                      <v:textbox>
                        <w:txbxContent>
                          <w:p w14:paraId="256E7A1F" w14:textId="77777777" w:rsidR="006D10BF" w:rsidRDefault="006D10BF" w:rsidP="00E111B5">
                            <w:pPr>
                              <w:jc w:val="center"/>
                              <w:rPr>
                                <w:i/>
                                <w:color w:val="404040" w:themeColor="text1" w:themeTint="BF"/>
                              </w:rPr>
                            </w:pPr>
                            <w:r>
                              <w:rPr>
                                <w:i/>
                                <w:color w:val="404040" w:themeColor="text1" w:themeTint="BF"/>
                              </w:rPr>
                              <w:t>«Участие в концерте»</w:t>
                            </w:r>
                          </w:p>
                        </w:txbxContent>
                      </v:textbox>
                    </v:rect>
                  </v:group>
                  <v:shape id="Прямая со стрелкой 136" o:spid="_x0000_s1099" type="#_x0000_t32" style="position:absolute;left:13430;top:8763;width:5048;height:8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" strokecolor="#4472c4 [3204]" strokeweight=".5pt">
                    <v:stroke endarrow="block" joinstyle="miter"/>
                  </v:shape>
                </v:group>
                <v:line id="Прямая соединительная линия 126" o:spid="_x0000_s1100" style="position:absolute;flip:y;visibility:visible;mso-wrap-style:square" from="95,10001" to="3505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" strokecolor="#4472c4 [3204]" strokeweight="2.25pt">
                  <v:stroke dashstyle="dash" joinstyle="miter"/>
                </v:line>
              </v:group>
            </w:pict>
          </mc:Fallback>
        </mc:AlternateContent>
      </w:r>
    </w:p>
    <w:p w14:paraId="4DAC8BD1" w14:textId="77777777" w:rsidR="00E111B5" w:rsidRDefault="00E111B5" w:rsidP="006D10BF">
      <w:pPr>
        <w:spacing w:after="0" w:line="240" w:lineRule="auto"/>
        <w:ind w:right="-285" w:firstLine="709"/>
        <w:jc w:val="both"/>
        <w:rPr>
          <w:rFonts w:ascii="Times New Roman" w:hAnsi="Times New Roman" w:cs="Times New Roman"/>
          <w:sz w:val="28"/>
          <w:szCs w:val="28"/>
        </w:rPr>
      </w:pPr>
    </w:p>
    <w:p w14:paraId="6F7CB541" w14:textId="77777777" w:rsidR="00E111B5" w:rsidRDefault="00E111B5" w:rsidP="006D10BF">
      <w:pPr>
        <w:spacing w:after="0" w:line="240" w:lineRule="auto"/>
        <w:ind w:right="-285" w:firstLine="709"/>
        <w:jc w:val="both"/>
        <w:rPr>
          <w:rFonts w:ascii="Times New Roman" w:hAnsi="Times New Roman" w:cs="Times New Roman"/>
          <w:sz w:val="28"/>
          <w:szCs w:val="28"/>
        </w:rPr>
      </w:pPr>
    </w:p>
    <w:p w14:paraId="1E4260C6" w14:textId="77777777" w:rsidR="00E111B5" w:rsidRDefault="00E111B5" w:rsidP="006D10BF">
      <w:pPr>
        <w:spacing w:after="0" w:line="240" w:lineRule="auto"/>
        <w:ind w:right="-285" w:firstLine="709"/>
        <w:jc w:val="both"/>
        <w:rPr>
          <w:rFonts w:ascii="Times New Roman" w:hAnsi="Times New Roman" w:cs="Times New Roman"/>
          <w:sz w:val="28"/>
          <w:szCs w:val="28"/>
        </w:rPr>
      </w:pPr>
    </w:p>
    <w:p w14:paraId="73873D9B" w14:textId="77777777" w:rsidR="00E111B5" w:rsidRDefault="00E111B5" w:rsidP="006D10BF">
      <w:pPr>
        <w:spacing w:after="0" w:line="240" w:lineRule="auto"/>
        <w:ind w:right="-285" w:firstLine="709"/>
        <w:jc w:val="both"/>
        <w:rPr>
          <w:rFonts w:ascii="Times New Roman" w:hAnsi="Times New Roman" w:cs="Times New Roman"/>
          <w:sz w:val="28"/>
          <w:szCs w:val="28"/>
        </w:rPr>
      </w:pPr>
    </w:p>
    <w:p w14:paraId="26534D8F" w14:textId="77777777" w:rsidR="00E111B5" w:rsidRDefault="00E111B5" w:rsidP="006D10BF">
      <w:pPr>
        <w:spacing w:after="0" w:line="240" w:lineRule="auto"/>
        <w:ind w:right="-285" w:firstLine="709"/>
        <w:jc w:val="both"/>
        <w:rPr>
          <w:rFonts w:ascii="Times New Roman" w:hAnsi="Times New Roman" w:cs="Times New Roman"/>
          <w:sz w:val="28"/>
          <w:szCs w:val="28"/>
        </w:rPr>
      </w:pPr>
    </w:p>
    <w:p w14:paraId="64D3304D" w14:textId="77777777" w:rsidR="00E111B5" w:rsidRDefault="00E111B5" w:rsidP="006D10BF">
      <w:pPr>
        <w:spacing w:after="0" w:line="240" w:lineRule="auto"/>
        <w:ind w:right="-285" w:firstLine="709"/>
        <w:jc w:val="both"/>
        <w:rPr>
          <w:rFonts w:ascii="Times New Roman" w:hAnsi="Times New Roman" w:cs="Times New Roman"/>
          <w:sz w:val="28"/>
          <w:szCs w:val="28"/>
        </w:rPr>
      </w:pPr>
    </w:p>
    <w:p w14:paraId="14F0F382" w14:textId="77777777" w:rsidR="00E111B5" w:rsidRDefault="00E111B5" w:rsidP="006D10BF">
      <w:pPr>
        <w:spacing w:after="0" w:line="240" w:lineRule="auto"/>
        <w:ind w:right="-285" w:firstLine="709"/>
        <w:jc w:val="both"/>
        <w:rPr>
          <w:rFonts w:ascii="Times New Roman" w:hAnsi="Times New Roman" w:cs="Times New Roman"/>
          <w:i/>
          <w:sz w:val="24"/>
          <w:szCs w:val="28"/>
        </w:rPr>
      </w:pPr>
    </w:p>
    <w:p w14:paraId="3942B619" w14:textId="77777777" w:rsidR="00D07DD5" w:rsidRDefault="00D07DD5" w:rsidP="006D10BF">
      <w:pPr>
        <w:spacing w:after="0" w:line="240" w:lineRule="auto"/>
        <w:ind w:right="-285" w:firstLine="709"/>
        <w:jc w:val="both"/>
        <w:rPr>
          <w:rFonts w:ascii="Times New Roman" w:hAnsi="Times New Roman" w:cs="Times New Roman"/>
          <w:i/>
          <w:sz w:val="24"/>
          <w:szCs w:val="28"/>
        </w:rPr>
      </w:pPr>
    </w:p>
    <w:p w14:paraId="1516F068" w14:textId="77777777" w:rsidR="00D07DD5" w:rsidRDefault="00D07DD5" w:rsidP="006D10BF">
      <w:pPr>
        <w:spacing w:after="0" w:line="240" w:lineRule="auto"/>
        <w:ind w:right="-285" w:firstLine="709"/>
        <w:jc w:val="both"/>
        <w:rPr>
          <w:rFonts w:ascii="Times New Roman" w:hAnsi="Times New Roman" w:cs="Times New Roman"/>
          <w:i/>
          <w:sz w:val="24"/>
          <w:szCs w:val="28"/>
        </w:rPr>
      </w:pPr>
    </w:p>
    <w:p w14:paraId="305B7DE6" w14:textId="77777777" w:rsidR="00D07DD5" w:rsidRDefault="00D07DD5" w:rsidP="006D10BF">
      <w:pPr>
        <w:spacing w:after="0" w:line="240" w:lineRule="auto"/>
        <w:ind w:right="-285" w:firstLine="709"/>
        <w:jc w:val="both"/>
        <w:rPr>
          <w:rFonts w:ascii="Times New Roman" w:hAnsi="Times New Roman" w:cs="Times New Roman"/>
          <w:i/>
          <w:sz w:val="24"/>
          <w:szCs w:val="28"/>
        </w:rPr>
      </w:pPr>
    </w:p>
    <w:p w14:paraId="6F481BAD" w14:textId="77777777" w:rsidR="00D07DD5" w:rsidRDefault="00D07DD5" w:rsidP="006D10BF">
      <w:pPr>
        <w:spacing w:after="0" w:line="240" w:lineRule="auto"/>
        <w:ind w:right="-285" w:firstLine="709"/>
        <w:jc w:val="both"/>
        <w:rPr>
          <w:rFonts w:ascii="Times New Roman" w:hAnsi="Times New Roman" w:cs="Times New Roman"/>
          <w:i/>
          <w:sz w:val="24"/>
          <w:szCs w:val="28"/>
        </w:rPr>
      </w:pPr>
    </w:p>
    <w:p w14:paraId="75FB8362" w14:textId="0C290FE4" w:rsidR="00206D3A" w:rsidRDefault="00E111B5"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Вторым способом определить, работают ли миноритарные акционеры вместе – оценить взаимоотношения сторон и выявить взаимозависимые лица. </w:t>
      </w:r>
      <w:r w:rsidR="00206D3A">
        <w:rPr>
          <w:rFonts w:ascii="Times New Roman" w:hAnsi="Times New Roman" w:cs="Times New Roman"/>
          <w:sz w:val="28"/>
          <w:szCs w:val="28"/>
        </w:rPr>
        <w:t xml:space="preserve">В примере на Рисунке </w:t>
      </w:r>
      <w:r w:rsidR="00CA1F5A">
        <w:rPr>
          <w:rFonts w:ascii="Times New Roman" w:hAnsi="Times New Roman" w:cs="Times New Roman"/>
          <w:sz w:val="28"/>
          <w:szCs w:val="28"/>
        </w:rPr>
        <w:t>11</w:t>
      </w:r>
      <w:r w:rsidR="00206D3A">
        <w:rPr>
          <w:rFonts w:ascii="Times New Roman" w:hAnsi="Times New Roman" w:cs="Times New Roman"/>
          <w:sz w:val="28"/>
          <w:szCs w:val="28"/>
        </w:rPr>
        <w:t xml:space="preserve"> Компании А и Б не связаны. Для того, чтобы обойти правило порога влияния в 50% Страны АБ, Материнская компания разбивает свою долю влияния через Компанию А и Компанию В </w:t>
      </w:r>
      <w:proofErr w:type="spellStart"/>
      <w:r w:rsidR="00206D3A">
        <w:rPr>
          <w:rFonts w:ascii="Times New Roman" w:hAnsi="Times New Roman" w:cs="Times New Roman"/>
          <w:sz w:val="28"/>
          <w:szCs w:val="28"/>
        </w:rPr>
        <w:t>в</w:t>
      </w:r>
      <w:proofErr w:type="spellEnd"/>
      <w:r w:rsidR="00206D3A">
        <w:rPr>
          <w:rFonts w:ascii="Times New Roman" w:hAnsi="Times New Roman" w:cs="Times New Roman"/>
          <w:sz w:val="28"/>
          <w:szCs w:val="28"/>
        </w:rPr>
        <w:t xml:space="preserve"> разных юрисдикциях. При действии правила о суммировании долей взаимосвязанных сторон в Стране АБ, Материнская компания являлась бы контролирующим лицом КИК при доле в 60% (что больше пороговых 50%).</w:t>
      </w:r>
    </w:p>
    <w:p w14:paraId="1E53647D" w14:textId="77777777" w:rsidR="00D07DD5" w:rsidRDefault="00D07DD5" w:rsidP="006D10BF">
      <w:pPr>
        <w:spacing w:after="0" w:line="360" w:lineRule="auto"/>
        <w:ind w:right="-285" w:firstLine="709"/>
        <w:jc w:val="both"/>
        <w:rPr>
          <w:rFonts w:ascii="Times New Roman" w:hAnsi="Times New Roman" w:cs="Times New Roman"/>
          <w:sz w:val="28"/>
          <w:szCs w:val="28"/>
        </w:rPr>
      </w:pPr>
    </w:p>
    <w:p w14:paraId="52CDD896" w14:textId="00327B8C" w:rsidR="00D07DD5" w:rsidRDefault="009368AD" w:rsidP="006D10BF">
      <w:pPr>
        <w:spacing w:after="0" w:line="240" w:lineRule="auto"/>
        <w:ind w:right="-285" w:firstLine="709"/>
        <w:jc w:val="both"/>
        <w:rPr>
          <w:rFonts w:ascii="Times New Roman" w:hAnsi="Times New Roman" w:cs="Times New Roman"/>
          <w:i/>
          <w:sz w:val="24"/>
          <w:szCs w:val="28"/>
        </w:rPr>
      </w:pPr>
      <w:r>
        <w:rPr>
          <w:rFonts w:ascii="Times New Roman" w:hAnsi="Times New Roman" w:cs="Times New Roman"/>
          <w:i/>
          <w:sz w:val="24"/>
          <w:szCs w:val="28"/>
        </w:rPr>
        <w:t>Рисунок 2.7</w:t>
      </w:r>
      <w:r w:rsidR="00D07DD5">
        <w:rPr>
          <w:rFonts w:ascii="Times New Roman" w:hAnsi="Times New Roman" w:cs="Times New Roman"/>
          <w:i/>
          <w:sz w:val="24"/>
          <w:szCs w:val="28"/>
        </w:rPr>
        <w:t>. Интересы контроля взаимозависимых сторон [17].</w:t>
      </w:r>
    </w:p>
    <w:p w14:paraId="56AB5433" w14:textId="6C8BE39F" w:rsidR="00D07DD5" w:rsidRDefault="00D07DD5" w:rsidP="006D10BF">
      <w:pPr>
        <w:spacing w:after="0" w:line="360" w:lineRule="auto"/>
        <w:ind w:right="-285" w:firstLine="709"/>
        <w:jc w:val="both"/>
        <w:rPr>
          <w:rFonts w:ascii="Times New Roman" w:hAnsi="Times New Roman" w:cs="Times New Roman"/>
          <w:sz w:val="28"/>
          <w:szCs w:val="28"/>
        </w:rPr>
      </w:pPr>
    </w:p>
    <w:p w14:paraId="4CEC4D8C" w14:textId="77777777" w:rsidR="00206D3A" w:rsidRDefault="00206D3A" w:rsidP="006D10BF">
      <w:pPr>
        <w:spacing w:after="0" w:line="240" w:lineRule="auto"/>
        <w:ind w:right="-285" w:firstLine="709"/>
        <w:jc w:val="both"/>
        <w:rPr>
          <w:rFonts w:ascii="Times New Roman" w:hAnsi="Times New Roman" w:cs="Times New Roman"/>
          <w:sz w:val="28"/>
          <w:szCs w:val="28"/>
        </w:rPr>
      </w:pPr>
      <w:r>
        <w:rPr>
          <w:noProof/>
          <w:lang w:eastAsia="ru-RU"/>
        </w:rPr>
        <mc:AlternateContent>
          <mc:Choice Requires="wpg">
            <w:drawing>
              <wp:anchor distT="0" distB="0" distL="114300" distR="114300" simplePos="0" relativeHeight="251584512" behindDoc="0" locked="0" layoutInCell="1" allowOverlap="1" wp14:anchorId="49A58830" wp14:editId="07368A1D">
                <wp:simplePos x="0" y="0"/>
                <wp:positionH relativeFrom="column">
                  <wp:posOffset>-670560</wp:posOffset>
                </wp:positionH>
                <wp:positionV relativeFrom="paragraph">
                  <wp:posOffset>8255</wp:posOffset>
                </wp:positionV>
                <wp:extent cx="6696075" cy="1990725"/>
                <wp:effectExtent l="0" t="0" r="28575" b="28575"/>
                <wp:wrapNone/>
                <wp:docPr id="89" name="Группа 89"/>
                <wp:cNvGraphicFramePr/>
                <a:graphic xmlns:a="http://schemas.openxmlformats.org/drawingml/2006/main">
                  <a:graphicData uri="http://schemas.microsoft.com/office/word/2010/wordprocessingGroup">
                    <wpg:wgp>
                      <wpg:cNvGrpSpPr/>
                      <wpg:grpSpPr>
                        <a:xfrm>
                          <a:off x="0" y="0"/>
                          <a:ext cx="6696075" cy="1990725"/>
                          <a:chOff x="0" y="0"/>
                          <a:chExt cx="6696075" cy="1990725"/>
                        </a:xfrm>
                      </wpg:grpSpPr>
                      <wpg:grpSp>
                        <wpg:cNvPr id="100" name="Группа 100"/>
                        <wpg:cNvGrpSpPr/>
                        <wpg:grpSpPr>
                          <a:xfrm>
                            <a:off x="19050" y="0"/>
                            <a:ext cx="6677025" cy="1990725"/>
                            <a:chOff x="19050" y="0"/>
                            <a:chExt cx="6677025" cy="1990725"/>
                          </a:xfrm>
                        </wpg:grpSpPr>
                        <wpg:grpSp>
                          <wpg:cNvPr id="102" name="Группа 102"/>
                          <wpg:cNvGrpSpPr/>
                          <wpg:grpSpPr>
                            <a:xfrm>
                              <a:off x="914400" y="0"/>
                              <a:ext cx="5781675" cy="1990725"/>
                              <a:chOff x="914400" y="0"/>
                              <a:chExt cx="5781675" cy="1990725"/>
                            </a:xfrm>
                          </wpg:grpSpPr>
                          <wpg:grpSp>
                            <wpg:cNvPr id="105" name="Группа 105"/>
                            <wpg:cNvGrpSpPr/>
                            <wpg:grpSpPr>
                              <a:xfrm>
                                <a:off x="914400" y="0"/>
                                <a:ext cx="5781675" cy="1990725"/>
                                <a:chOff x="914400" y="0"/>
                                <a:chExt cx="5781675" cy="1990725"/>
                              </a:xfrm>
                            </wpg:grpSpPr>
                            <wpg:grpSp>
                              <wpg:cNvPr id="107" name="Группа 107"/>
                              <wpg:cNvGrpSpPr/>
                              <wpg:grpSpPr>
                                <a:xfrm>
                                  <a:off x="1409700" y="0"/>
                                  <a:ext cx="4705350" cy="1990725"/>
                                  <a:chOff x="1409700" y="0"/>
                                  <a:chExt cx="4705350" cy="1990725"/>
                                </a:xfrm>
                              </wpg:grpSpPr>
                              <wps:wsp>
                                <wps:cNvPr id="120" name="Прямоугольник 120"/>
                                <wps:cNvSpPr/>
                                <wps:spPr>
                                  <a:xfrm>
                                    <a:off x="2847975" y="0"/>
                                    <a:ext cx="17907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B67846" w14:textId="77777777" w:rsidR="006D10BF" w:rsidRDefault="006D10BF" w:rsidP="00206D3A">
                                      <w:pPr>
                                        <w:jc w:val="center"/>
                                      </w:pPr>
                                      <w:r>
                                        <w:t>Материнская компания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3295650" y="942975"/>
                                    <a:ext cx="9525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271DF0" w14:textId="77777777" w:rsidR="006D10BF" w:rsidRDefault="006D10BF" w:rsidP="00206D3A">
                                      <w:pPr>
                                        <w:jc w:val="center"/>
                                      </w:pPr>
                                      <w:r>
                                        <w:t>Компания 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1409700" y="495300"/>
                                    <a:ext cx="9525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DD7C81" w14:textId="77777777" w:rsidR="006D10BF" w:rsidRDefault="006D10BF" w:rsidP="00206D3A">
                                      <w:pPr>
                                        <w:jc w:val="center"/>
                                      </w:pPr>
                                      <w:r>
                                        <w:t>Компания 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оугольник 123"/>
                                <wps:cNvSpPr/>
                                <wps:spPr>
                                  <a:xfrm>
                                    <a:off x="5162550" y="495300"/>
                                    <a:ext cx="9525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7BBDFB" w14:textId="77777777" w:rsidR="006D10BF" w:rsidRDefault="006D10BF" w:rsidP="00206D3A">
                                      <w:pPr>
                                        <w:jc w:val="center"/>
                                      </w:pPr>
                                      <w:r>
                                        <w:t>Компания 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Прямоугольник 124"/>
                                <wps:cNvSpPr/>
                                <wps:spPr>
                                  <a:xfrm>
                                    <a:off x="3381375" y="1562100"/>
                                    <a:ext cx="666750" cy="4286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F7C6B66" w14:textId="77777777" w:rsidR="006D10BF" w:rsidRDefault="006D10BF" w:rsidP="00206D3A">
                                      <w:pPr>
                                        <w:jc w:val="center"/>
                                        <w:rPr>
                                          <w:color w:val="404040" w:themeColor="text1" w:themeTint="BF"/>
                                          <w:sz w:val="32"/>
                                        </w:rPr>
                                      </w:pPr>
                                      <w:r>
                                        <w:rPr>
                                          <w:color w:val="404040" w:themeColor="text1" w:themeTint="BF"/>
                                          <w:sz w:val="32"/>
                                        </w:rPr>
                                        <w:t>КИК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8" name="Прямая соединительная линия 108"/>
                              <wps:cNvCnPr/>
                              <wps:spPr>
                                <a:xfrm flipV="1">
                                  <a:off x="923925" y="400050"/>
                                  <a:ext cx="5762625" cy="2857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s:wsp>
                              <wps:cNvPr id="109" name="Прямая соединительная линия 109"/>
                              <wps:cNvCnPr/>
                              <wps:spPr>
                                <a:xfrm flipV="1">
                                  <a:off x="914400" y="838200"/>
                                  <a:ext cx="5762625" cy="2857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s:wsp>
                              <wps:cNvPr id="110" name="Прямая соединительная линия 110"/>
                              <wps:cNvCnPr/>
                              <wps:spPr>
                                <a:xfrm flipV="1">
                                  <a:off x="933450" y="1333500"/>
                                  <a:ext cx="5762625" cy="2857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s:wsp>
                              <wps:cNvPr id="111" name="Прямая со стрелкой 111"/>
                              <wps:cNvCnPr/>
                              <wps:spPr>
                                <a:xfrm>
                                  <a:off x="3733800" y="295275"/>
                                  <a:ext cx="952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2" name="Прямая со стрелкой 112"/>
                              <wps:cNvCnPr>
                                <a:endCxn id="124" idx="0"/>
                              </wps:cNvCnPr>
                              <wps:spPr>
                                <a:xfrm flipH="1">
                                  <a:off x="3714750" y="1257300"/>
                                  <a:ext cx="381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 name="Прямая со стрелкой 113"/>
                              <wps:cNvCnPr/>
                              <wps:spPr>
                                <a:xfrm flipH="1">
                                  <a:off x="2190750" y="161925"/>
                                  <a:ext cx="64770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Прямая со стрелкой 114"/>
                              <wps:cNvCnPr/>
                              <wps:spPr>
                                <a:xfrm flipH="1">
                                  <a:off x="4038600" y="800100"/>
                                  <a:ext cx="159067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 name="Прямая со стрелкой 115"/>
                              <wps:cNvCnPr/>
                              <wps:spPr>
                                <a:xfrm>
                                  <a:off x="1990725" y="809625"/>
                                  <a:ext cx="13811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Прямоугольник 116"/>
                              <wps:cNvSpPr/>
                              <wps:spPr>
                                <a:xfrm>
                                  <a:off x="3667125" y="495300"/>
                                  <a:ext cx="5334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628BC" w14:textId="77777777" w:rsidR="006D10BF" w:rsidRDefault="006D10BF" w:rsidP="00206D3A">
                                    <w:pPr>
                                      <w:jc w:val="center"/>
                                      <w:rPr>
                                        <w:color w:val="404040" w:themeColor="text1" w:themeTint="BF"/>
                                      </w:rPr>
                                    </w:pPr>
                                    <w:r>
                                      <w:rPr>
                                        <w:color w:val="404040" w:themeColor="text1" w:themeTint="BF"/>
                                      </w:rPr>
                                      <w:t>100%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2114550" y="95250"/>
                                  <a:ext cx="5334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92CFF" w14:textId="77777777" w:rsidR="006D10BF" w:rsidRDefault="006D10BF" w:rsidP="00206D3A">
                                    <w:pPr>
                                      <w:jc w:val="center"/>
                                      <w:rPr>
                                        <w:color w:val="404040" w:themeColor="text1" w:themeTint="BF"/>
                                      </w:rPr>
                                    </w:pPr>
                                    <w:r>
                                      <w:rPr>
                                        <w:color w:val="404040" w:themeColor="text1" w:themeTint="BF"/>
                                      </w:rPr>
                                      <w:t>100%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2419350" y="1028700"/>
                                  <a:ext cx="5334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A4BA5" w14:textId="77777777" w:rsidR="006D10BF" w:rsidRDefault="006D10BF" w:rsidP="00206D3A">
                                    <w:pPr>
                                      <w:jc w:val="center"/>
                                      <w:rPr>
                                        <w:color w:val="404040" w:themeColor="text1" w:themeTint="BF"/>
                                      </w:rPr>
                                    </w:pPr>
                                    <w:r>
                                      <w:rPr>
                                        <w:color w:val="404040" w:themeColor="text1" w:themeTint="BF"/>
                                      </w:rPr>
                                      <w:t>30%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57600" y="1323975"/>
                                  <a:ext cx="5334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7F688" w14:textId="77777777" w:rsidR="006D10BF" w:rsidRDefault="006D10BF" w:rsidP="00206D3A">
                                    <w:pPr>
                                      <w:jc w:val="center"/>
                                      <w:rPr>
                                        <w:color w:val="404040" w:themeColor="text1" w:themeTint="BF"/>
                                      </w:rPr>
                                    </w:pPr>
                                    <w:r>
                                      <w:rPr>
                                        <w:color w:val="404040" w:themeColor="text1" w:themeTint="BF"/>
                                      </w:rPr>
                                      <w:t>30%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6" name="Прямоугольник 106"/>
                            <wps:cNvSpPr/>
                            <wps:spPr>
                              <a:xfrm>
                                <a:off x="5133975" y="1000125"/>
                                <a:ext cx="5334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07E6B" w14:textId="77777777" w:rsidR="006D10BF" w:rsidRDefault="006D10BF" w:rsidP="00206D3A">
                                  <w:pPr>
                                    <w:jc w:val="center"/>
                                    <w:rPr>
                                      <w:color w:val="404040" w:themeColor="text1" w:themeTint="BF"/>
                                    </w:rPr>
                                  </w:pPr>
                                  <w:r>
                                    <w:rPr>
                                      <w:color w:val="404040" w:themeColor="text1" w:themeTint="BF"/>
                                    </w:rPr>
                                    <w:t>40%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3" name="Прямоугольник 103"/>
                          <wps:cNvSpPr/>
                          <wps:spPr>
                            <a:xfrm>
                              <a:off x="19050" y="514350"/>
                              <a:ext cx="1333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9B6F5" w14:textId="77777777" w:rsidR="006D10BF" w:rsidRDefault="006D10BF" w:rsidP="00206D3A">
                                <w:pPr>
                                  <w:jc w:val="center"/>
                                  <w:rPr>
                                    <w:color w:val="404040" w:themeColor="text1" w:themeTint="BF"/>
                                  </w:rPr>
                                </w:pPr>
                                <w:r>
                                  <w:rPr>
                                    <w:color w:val="404040" w:themeColor="text1" w:themeTint="BF"/>
                                  </w:rPr>
                                  <w:t>Страна АБ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1" name="Прямоугольник 101"/>
                        <wps:cNvSpPr/>
                        <wps:spPr>
                          <a:xfrm>
                            <a:off x="0" y="1009650"/>
                            <a:ext cx="13335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AB8E7D" w14:textId="77777777" w:rsidR="006D10BF" w:rsidRDefault="006D10BF" w:rsidP="00206D3A">
                              <w:pPr>
                                <w:jc w:val="center"/>
                                <w:rPr>
                                  <w:color w:val="404040" w:themeColor="text1" w:themeTint="BF"/>
                                </w:rPr>
                              </w:pPr>
                              <w:r>
                                <w:rPr>
                                  <w:color w:val="404040" w:themeColor="text1" w:themeTint="BF"/>
                                </w:rPr>
                                <w:t>Страна 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58830" id="Группа 89" o:spid="_x0000_s1101" style="position:absolute;left:0;text-align:left;margin-left:-52.8pt;margin-top:.65pt;width:527.25pt;height:156.75pt;z-index:251584512" coordsize="66960,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">
                <v:group id="Группа 100" o:spid="_x0000_s1102" style="position:absolute;left:190;width:66770;height:19907" coordorigin="190" coordsize="66770,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Группа 102" o:spid="_x0000_s1103" style="position:absolute;left:9144;width:57816;height:19907" coordorigin="9144" coordsize="57816,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Группа 105" o:spid="_x0000_s1104" style="position:absolute;left:9144;width:57816;height:19907" coordorigin="9144" coordsize="57816,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Группа 107" o:spid="_x0000_s1105" style="position:absolute;left:14097;width:47053;height:19907" coordorigin="14097" coordsize="47053,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Прямоугольник 120" o:spid="_x0000_s1106" style="position:absolute;left:28479;width:1790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" fillcolor="white [3201]" strokecolor="#70ad47 [3209]" strokeweight="1pt">
                          <v:textbox>
                            <w:txbxContent>
                              <w:p w14:paraId="36B67846" w14:textId="77777777" w:rsidR="006D10BF" w:rsidRDefault="006D10BF" w:rsidP="00206D3A">
                                <w:pPr>
                                  <w:jc w:val="center"/>
                                </w:pPr>
                                <w:r>
                                  <w:t>Материнская компания</w:t>
                                </w:r>
                              </w:p>
                            </w:txbxContent>
                          </v:textbox>
                        </v:rect>
                        <v:rect id="Прямоугольник 121" o:spid="_x0000_s1107" style="position:absolute;left:32956;top:9429;width:952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" fillcolor="white [3201]" strokecolor="#70ad47 [3209]" strokeweight="1pt">
                          <v:textbox>
                            <w:txbxContent>
                              <w:p w14:paraId="1D271DF0" w14:textId="77777777" w:rsidR="006D10BF" w:rsidRDefault="006D10BF" w:rsidP="00206D3A">
                                <w:pPr>
                                  <w:jc w:val="center"/>
                                </w:pPr>
                                <w:r>
                                  <w:t>Компания В</w:t>
                                </w:r>
                              </w:p>
                            </w:txbxContent>
                          </v:textbox>
                        </v:rect>
                        <v:rect id="Прямоугольник 122" o:spid="_x0000_s1108" style="position:absolute;left:14097;top:4953;width:952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" fillcolor="white [3201]" strokecolor="#70ad47 [3209]" strokeweight="1pt">
                          <v:textbox>
                            <w:txbxContent>
                              <w:p w14:paraId="20DD7C81" w14:textId="77777777" w:rsidR="006D10BF" w:rsidRDefault="006D10BF" w:rsidP="00206D3A">
                                <w:pPr>
                                  <w:jc w:val="center"/>
                                </w:pPr>
                                <w:r>
                                  <w:t>Компания А</w:t>
                                </w:r>
                              </w:p>
                            </w:txbxContent>
                          </v:textbox>
                        </v:rect>
                        <v:rect id="Прямоугольник 123" o:spid="_x0000_s1109" style="position:absolute;left:51625;top:4953;width:952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" fillcolor="white [3201]" strokecolor="#70ad47 [3209]" strokeweight="1pt">
                          <v:textbox>
                            <w:txbxContent>
                              <w:p w14:paraId="0E7BBDFB" w14:textId="77777777" w:rsidR="006D10BF" w:rsidRDefault="006D10BF" w:rsidP="00206D3A">
                                <w:pPr>
                                  <w:jc w:val="center"/>
                                </w:pPr>
                                <w:r>
                                  <w:t>Компания Б</w:t>
                                </w:r>
                              </w:p>
                            </w:txbxContent>
                          </v:textbox>
                        </v:rect>
                        <v:rect id="Прямоугольник 124" o:spid="_x0000_s1110" style="position:absolute;left:33813;top:15621;width:666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" fillcolor="white [3201]" strokecolor="#70ad47 [3209]" strokeweight="1pt">
                          <v:textbox>
                            <w:txbxContent>
                              <w:p w14:paraId="2F7C6B66" w14:textId="77777777" w:rsidR="006D10BF" w:rsidRDefault="006D10BF" w:rsidP="00206D3A">
                                <w:pPr>
                                  <w:jc w:val="center"/>
                                  <w:rPr>
                                    <w:color w:val="404040" w:themeColor="text1" w:themeTint="BF"/>
                                    <w:sz w:val="32"/>
                                  </w:rPr>
                                </w:pPr>
                                <w:r>
                                  <w:rPr>
                                    <w:color w:val="404040" w:themeColor="text1" w:themeTint="BF"/>
                                    <w:sz w:val="32"/>
                                  </w:rPr>
                                  <w:t>КИК</w:t>
                                </w:r>
                              </w:p>
                            </w:txbxContent>
                          </v:textbox>
                        </v:rect>
                      </v:group>
                      <v:line id="Прямая соединительная линия 108" o:spid="_x0000_s1111" style="position:absolute;flip:y;visibility:visible;mso-wrap-style:square" from="9239,4000" to="66865,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" strokecolor="#4472c4 [3204]" strokeweight="2.25pt">
                        <v:stroke dashstyle="dash" joinstyle="miter"/>
                      </v:line>
                      <v:line id="Прямая соединительная линия 109" o:spid="_x0000_s1112" style="position:absolute;flip:y;visibility:visible;mso-wrap-style:square" from="9144,8382" to="6677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" strokecolor="#4472c4 [3204]" strokeweight="2.25pt">
                        <v:stroke dashstyle="dash" joinstyle="miter"/>
                      </v:line>
                      <v:line id="Прямая соединительная линия 110" o:spid="_x0000_s1113" style="position:absolute;flip:y;visibility:visible;mso-wrap-style:square" from="9334,13335" to="6696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" strokecolor="#4472c4 [3204]" strokeweight="2.25pt">
                        <v:stroke dashstyle="dash" joinstyle="miter"/>
                      </v:line>
                      <v:shape id="Прямая со стрелкой 111" o:spid="_x0000_s1114" type="#_x0000_t32" style="position:absolute;left:37338;top:2952;width:95;height:6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" strokecolor="#4472c4 [3204]" strokeweight=".5pt">
                        <v:stroke endarrow="block" joinstyle="miter"/>
                      </v:shape>
                      <v:shape id="Прямая со стрелкой 112" o:spid="_x0000_s1115" type="#_x0000_t32" style="position:absolute;left:37147;top:12573;width:381;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" strokecolor="#4472c4 [3204]" strokeweight=".5pt">
                        <v:stroke endarrow="block" joinstyle="miter"/>
                      </v:shape>
                      <v:shape id="Прямая со стрелкой 113" o:spid="_x0000_s1116" type="#_x0000_t32" style="position:absolute;left:21907;top:1619;width:6477;height:3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" strokecolor="#4472c4 [3204]" strokeweight=".5pt">
                        <v:stroke endarrow="block" joinstyle="miter"/>
                      </v:shape>
                      <v:shape id="Прямая со стрелкой 114" o:spid="_x0000_s1117" type="#_x0000_t32" style="position:absolute;left:40386;top:8001;width:15906;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" strokecolor="#4472c4 [3204]" strokeweight=".5pt">
                        <v:stroke endarrow="block" joinstyle="miter"/>
                      </v:shape>
                      <v:shape id="Прямая со стрелкой 115" o:spid="_x0000_s1118" type="#_x0000_t32" style="position:absolute;left:19907;top:8096;width:13811;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" strokecolor="#4472c4 [3204]" strokeweight=".5pt">
                        <v:stroke endarrow="block" joinstyle="miter"/>
                      </v:shape>
                      <v:rect id="Прямоугольник 116" o:spid="_x0000_s1119" style="position:absolute;left:36671;top:4953;width:533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v:textbox>
                          <w:txbxContent>
                            <w:p w14:paraId="169628BC" w14:textId="77777777" w:rsidR="006D10BF" w:rsidRDefault="006D10BF" w:rsidP="00206D3A">
                              <w:pPr>
                                <w:jc w:val="center"/>
                                <w:rPr>
                                  <w:color w:val="404040" w:themeColor="text1" w:themeTint="BF"/>
                                </w:rPr>
                              </w:pPr>
                              <w:r>
                                <w:rPr>
                                  <w:color w:val="404040" w:themeColor="text1" w:themeTint="BF"/>
                                </w:rPr>
                                <w:t>100%</w:t>
                              </w:r>
                            </w:p>
                          </w:txbxContent>
                        </v:textbox>
                      </v:rect>
                      <v:rect id="Прямоугольник 117" o:spid="_x0000_s1120" style="position:absolute;left:21145;top:952;width:533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" filled="f" stroked="f" strokeweight="1pt">
                        <v:textbox>
                          <w:txbxContent>
                            <w:p w14:paraId="79292CFF" w14:textId="77777777" w:rsidR="006D10BF" w:rsidRDefault="006D10BF" w:rsidP="00206D3A">
                              <w:pPr>
                                <w:jc w:val="center"/>
                                <w:rPr>
                                  <w:color w:val="404040" w:themeColor="text1" w:themeTint="BF"/>
                                </w:rPr>
                              </w:pPr>
                              <w:r>
                                <w:rPr>
                                  <w:color w:val="404040" w:themeColor="text1" w:themeTint="BF"/>
                                </w:rPr>
                                <w:t>100%</w:t>
                              </w:r>
                            </w:p>
                          </w:txbxContent>
                        </v:textbox>
                      </v:rect>
                      <v:rect id="Прямоугольник 118" o:spid="_x0000_s1121" style="position:absolute;left:24193;top:10287;width:533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" filled="f" stroked="f" strokeweight="1pt">
                        <v:textbox>
                          <w:txbxContent>
                            <w:p w14:paraId="6F8A4BA5" w14:textId="77777777" w:rsidR="006D10BF" w:rsidRDefault="006D10BF" w:rsidP="00206D3A">
                              <w:pPr>
                                <w:jc w:val="center"/>
                                <w:rPr>
                                  <w:color w:val="404040" w:themeColor="text1" w:themeTint="BF"/>
                                </w:rPr>
                              </w:pPr>
                              <w:r>
                                <w:rPr>
                                  <w:color w:val="404040" w:themeColor="text1" w:themeTint="BF"/>
                                </w:rPr>
                                <w:t>30%</w:t>
                              </w:r>
                            </w:p>
                          </w:txbxContent>
                        </v:textbox>
                      </v:rect>
                      <v:rect id="Прямоугольник 119" o:spid="_x0000_s1122" style="position:absolute;left:36576;top:13239;width:533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" filled="f" stroked="f" strokeweight="1pt">
                        <v:textbox>
                          <w:txbxContent>
                            <w:p w14:paraId="32F7F688" w14:textId="77777777" w:rsidR="006D10BF" w:rsidRDefault="006D10BF" w:rsidP="00206D3A">
                              <w:pPr>
                                <w:jc w:val="center"/>
                                <w:rPr>
                                  <w:color w:val="404040" w:themeColor="text1" w:themeTint="BF"/>
                                </w:rPr>
                              </w:pPr>
                              <w:r>
                                <w:rPr>
                                  <w:color w:val="404040" w:themeColor="text1" w:themeTint="BF"/>
                                </w:rPr>
                                <w:t>30%</w:t>
                              </w:r>
                            </w:p>
                          </w:txbxContent>
                        </v:textbox>
                      </v:rect>
                    </v:group>
                    <v:rect id="Прямоугольник 106" o:spid="_x0000_s1123" style="position:absolute;left:51339;top:10001;width:533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14:paraId="03A07E6B" w14:textId="77777777" w:rsidR="006D10BF" w:rsidRDefault="006D10BF" w:rsidP="00206D3A">
                            <w:pPr>
                              <w:jc w:val="center"/>
                              <w:rPr>
                                <w:color w:val="404040" w:themeColor="text1" w:themeTint="BF"/>
                              </w:rPr>
                            </w:pPr>
                            <w:r>
                              <w:rPr>
                                <w:color w:val="404040" w:themeColor="text1" w:themeTint="BF"/>
                              </w:rPr>
                              <w:t>40%</w:t>
                            </w:r>
                          </w:p>
                        </w:txbxContent>
                      </v:textbox>
                    </v:rect>
                  </v:group>
                  <v:rect id="Прямоугольник 103" o:spid="_x0000_s1124" style="position:absolute;left:190;top:5143;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zhwgAAANwAAAAPAAAAZHJzL2Rvd25yZXYueG1sRE/JasMw&#10;EL0H+g9iCr0lclsI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DYAszhwgAAANwAAAAPAAAA&#10;AAAAAAAAAAAAAAcCAABkcnMvZG93bnJldi54bWxQSwUGAAAAAAMAAwC3AAAA9gIAAAAA&#10;" filled="f" stroked="f" strokeweight="1pt">
                    <v:textbox>
                      <w:txbxContent>
                        <w:p w14:paraId="0EA9B6F5" w14:textId="77777777" w:rsidR="006D10BF" w:rsidRDefault="006D10BF" w:rsidP="00206D3A">
                          <w:pPr>
                            <w:jc w:val="center"/>
                            <w:rPr>
                              <w:color w:val="404040" w:themeColor="text1" w:themeTint="BF"/>
                            </w:rPr>
                          </w:pPr>
                          <w:r>
                            <w:rPr>
                              <w:color w:val="404040" w:themeColor="text1" w:themeTint="BF"/>
                            </w:rPr>
                            <w:t>Страна АБ</w:t>
                          </w:r>
                        </w:p>
                      </w:txbxContent>
                    </v:textbox>
                  </v:rect>
                </v:group>
                <v:rect id="Прямоугольник 101" o:spid="_x0000_s1125" style="position:absolute;top:10096;width:13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" filled="f" stroked="f" strokeweight="1pt">
                  <v:textbox>
                    <w:txbxContent>
                      <w:p w14:paraId="6CAB8E7D" w14:textId="77777777" w:rsidR="006D10BF" w:rsidRDefault="006D10BF" w:rsidP="00206D3A">
                        <w:pPr>
                          <w:jc w:val="center"/>
                          <w:rPr>
                            <w:color w:val="404040" w:themeColor="text1" w:themeTint="BF"/>
                          </w:rPr>
                        </w:pPr>
                        <w:r>
                          <w:rPr>
                            <w:color w:val="404040" w:themeColor="text1" w:themeTint="BF"/>
                          </w:rPr>
                          <w:t>Страна В</w:t>
                        </w:r>
                      </w:p>
                    </w:txbxContent>
                  </v:textbox>
                </v:rect>
              </v:group>
            </w:pict>
          </mc:Fallback>
        </mc:AlternateContent>
      </w:r>
    </w:p>
    <w:p w14:paraId="2067D2F2" w14:textId="77777777" w:rsidR="00206D3A" w:rsidRDefault="00206D3A" w:rsidP="006D10BF">
      <w:pPr>
        <w:spacing w:after="0" w:line="240" w:lineRule="auto"/>
        <w:ind w:right="-285" w:firstLine="709"/>
        <w:jc w:val="both"/>
        <w:rPr>
          <w:rFonts w:ascii="Times New Roman" w:hAnsi="Times New Roman" w:cs="Times New Roman"/>
          <w:sz w:val="28"/>
          <w:szCs w:val="28"/>
        </w:rPr>
      </w:pPr>
    </w:p>
    <w:p w14:paraId="4A1454A5" w14:textId="77777777" w:rsidR="00206D3A" w:rsidRDefault="00206D3A" w:rsidP="006D10BF">
      <w:pPr>
        <w:spacing w:after="0" w:line="240" w:lineRule="auto"/>
        <w:ind w:right="-285" w:firstLine="709"/>
        <w:jc w:val="both"/>
        <w:rPr>
          <w:rFonts w:ascii="Times New Roman" w:hAnsi="Times New Roman" w:cs="Times New Roman"/>
          <w:sz w:val="28"/>
          <w:szCs w:val="28"/>
        </w:rPr>
      </w:pPr>
    </w:p>
    <w:p w14:paraId="090029C4" w14:textId="77777777" w:rsidR="00206D3A" w:rsidRDefault="00206D3A" w:rsidP="006D10BF">
      <w:pPr>
        <w:tabs>
          <w:tab w:val="left" w:pos="1680"/>
        </w:tabs>
        <w:spacing w:after="0" w:line="240" w:lineRule="auto"/>
        <w:ind w:right="-285" w:firstLine="709"/>
        <w:jc w:val="both"/>
        <w:rPr>
          <w:rFonts w:ascii="Times New Roman" w:hAnsi="Times New Roman" w:cs="Times New Roman"/>
          <w:sz w:val="28"/>
          <w:szCs w:val="28"/>
        </w:rPr>
      </w:pPr>
    </w:p>
    <w:p w14:paraId="664F064A" w14:textId="77777777" w:rsidR="00206D3A" w:rsidRDefault="00206D3A" w:rsidP="006D10BF">
      <w:pPr>
        <w:spacing w:after="0" w:line="240" w:lineRule="auto"/>
        <w:ind w:right="-285" w:firstLine="709"/>
        <w:jc w:val="both"/>
        <w:rPr>
          <w:rFonts w:ascii="Times New Roman" w:hAnsi="Times New Roman" w:cs="Times New Roman"/>
          <w:sz w:val="28"/>
          <w:szCs w:val="28"/>
        </w:rPr>
      </w:pPr>
    </w:p>
    <w:p w14:paraId="00B126AB" w14:textId="77777777" w:rsidR="00206D3A" w:rsidRDefault="00206D3A" w:rsidP="006D10BF">
      <w:pPr>
        <w:spacing w:after="0" w:line="240" w:lineRule="auto"/>
        <w:ind w:right="-285" w:firstLine="709"/>
        <w:jc w:val="both"/>
        <w:rPr>
          <w:rFonts w:ascii="Times New Roman" w:hAnsi="Times New Roman" w:cs="Times New Roman"/>
          <w:sz w:val="28"/>
          <w:szCs w:val="28"/>
        </w:rPr>
      </w:pPr>
    </w:p>
    <w:p w14:paraId="2725232C" w14:textId="77777777" w:rsidR="00206D3A" w:rsidRDefault="00206D3A" w:rsidP="006D10BF">
      <w:pPr>
        <w:spacing w:after="0" w:line="240" w:lineRule="auto"/>
        <w:ind w:right="-285" w:firstLine="709"/>
        <w:jc w:val="both"/>
        <w:rPr>
          <w:rFonts w:ascii="Times New Roman" w:hAnsi="Times New Roman" w:cs="Times New Roman"/>
          <w:sz w:val="28"/>
          <w:szCs w:val="28"/>
        </w:rPr>
      </w:pPr>
    </w:p>
    <w:p w14:paraId="403D3BF5" w14:textId="50C4C132" w:rsidR="00206D3A" w:rsidRDefault="00E111B5" w:rsidP="006D10BF">
      <w:pPr>
        <w:spacing w:after="0" w:line="360" w:lineRule="auto"/>
        <w:ind w:right="-285" w:firstLine="709"/>
        <w:jc w:val="both"/>
        <w:rPr>
          <w:rFonts w:ascii="Times New Roman" w:hAnsi="Times New Roman" w:cs="Times New Roman"/>
          <w:sz w:val="28"/>
          <w:szCs w:val="24"/>
        </w:rPr>
      </w:pPr>
      <w:r>
        <w:rPr>
          <w:rFonts w:ascii="Times New Roman" w:eastAsia="Times New Roman" w:hAnsi="Times New Roman" w:cs="Times New Roman"/>
          <w:bCs/>
          <w:sz w:val="28"/>
          <w:szCs w:val="28"/>
          <w:lang w:eastAsia="ru-RU"/>
        </w:rPr>
        <w:lastRenderedPageBreak/>
        <w:t>В российском законодательстве</w:t>
      </w:r>
      <w:r w:rsidR="00206D3A">
        <w:rPr>
          <w:rFonts w:ascii="Times New Roman" w:eastAsia="Times New Roman" w:hAnsi="Times New Roman" w:cs="Times New Roman"/>
          <w:bCs/>
          <w:sz w:val="28"/>
          <w:szCs w:val="28"/>
          <w:lang w:eastAsia="ru-RU"/>
        </w:rPr>
        <w:t xml:space="preserve"> подобных тестов не предусмотрено, однако есть иные механизмы. В свою очередь, косвенное участие устанавливается посредством аналитической работы налоговых органов. Отделом </w:t>
      </w:r>
      <w:proofErr w:type="spellStart"/>
      <w:r w:rsidR="00206D3A">
        <w:rPr>
          <w:rFonts w:ascii="Times New Roman" w:eastAsia="Times New Roman" w:hAnsi="Times New Roman" w:cs="Times New Roman"/>
          <w:bCs/>
          <w:sz w:val="28"/>
          <w:szCs w:val="28"/>
          <w:lang w:eastAsia="ru-RU"/>
        </w:rPr>
        <w:t>предпроверочного</w:t>
      </w:r>
      <w:proofErr w:type="spellEnd"/>
      <w:r w:rsidR="00206D3A">
        <w:rPr>
          <w:rFonts w:ascii="Times New Roman" w:eastAsia="Times New Roman" w:hAnsi="Times New Roman" w:cs="Times New Roman"/>
          <w:bCs/>
          <w:sz w:val="28"/>
          <w:szCs w:val="28"/>
          <w:lang w:eastAsia="ru-RU"/>
        </w:rPr>
        <w:t xml:space="preserve"> анализа инспекции Ф</w:t>
      </w:r>
      <w:r>
        <w:rPr>
          <w:rFonts w:ascii="Times New Roman" w:eastAsia="Times New Roman" w:hAnsi="Times New Roman" w:cs="Times New Roman"/>
          <w:bCs/>
          <w:sz w:val="28"/>
          <w:szCs w:val="28"/>
          <w:lang w:eastAsia="ru-RU"/>
        </w:rPr>
        <w:t xml:space="preserve">НС </w:t>
      </w:r>
      <w:r w:rsidR="00206D3A">
        <w:rPr>
          <w:rFonts w:ascii="Times New Roman" w:eastAsia="Times New Roman" w:hAnsi="Times New Roman" w:cs="Times New Roman"/>
          <w:bCs/>
          <w:sz w:val="28"/>
          <w:szCs w:val="28"/>
          <w:lang w:eastAsia="ru-RU"/>
        </w:rPr>
        <w:t xml:space="preserve">составляется схема </w:t>
      </w:r>
      <w:r w:rsidR="00206D3A">
        <w:rPr>
          <w:rFonts w:ascii="Times New Roman" w:hAnsi="Times New Roman" w:cs="Times New Roman"/>
          <w:sz w:val="28"/>
          <w:szCs w:val="24"/>
        </w:rPr>
        <w:t xml:space="preserve">технологического процесса, где которой изучаются этапы производства, и на которой заметно отсутствие сложных производственных операций, что вызывает вопросы у налогового органа. Происходит изучение экономической целесообразности дочки или контрагента. Помимо данной схемы, составляется также схема движения денежных средств, где выявляются факты обналичивания, различные платежи (зарплатные и налоговые выплаты, выплаты по займам, договорам аренды и т.д.). Третья схема, которая составляется налоговым органом - схема группы взаимозависимостей, которая показывает контрагентов изучаемого налогоплательщика с их данными, а также с информацией о взаимных расчетах. Цель схемы – показать, есть ли схемы ухода от налогообложения в низконалоговые юрисдикции и занижение налоговых обязательств. Здесь рекомендуется учитывать особенности договоров об </w:t>
      </w:r>
      <w:proofErr w:type="spellStart"/>
      <w:r w:rsidR="00206D3A">
        <w:rPr>
          <w:rFonts w:ascii="Times New Roman" w:hAnsi="Times New Roman" w:cs="Times New Roman"/>
          <w:sz w:val="28"/>
          <w:szCs w:val="24"/>
        </w:rPr>
        <w:t>избежании</w:t>
      </w:r>
      <w:proofErr w:type="spellEnd"/>
      <w:r w:rsidR="00206D3A">
        <w:rPr>
          <w:rFonts w:ascii="Times New Roman" w:hAnsi="Times New Roman" w:cs="Times New Roman"/>
          <w:sz w:val="28"/>
          <w:szCs w:val="24"/>
        </w:rPr>
        <w:t xml:space="preserve"> двойного налогообложения между РФ и соответствующей юрисдикцией. Кроме того, согласно Закону, доля владения налогоплательщика суммируется с долями его взаимозависимых лиц.</w:t>
      </w:r>
      <w:r>
        <w:rPr>
          <w:rFonts w:ascii="Times New Roman" w:hAnsi="Times New Roman" w:cs="Times New Roman"/>
          <w:sz w:val="28"/>
          <w:szCs w:val="24"/>
        </w:rPr>
        <w:t xml:space="preserve"> </w:t>
      </w:r>
      <w:r w:rsidR="00C824D9">
        <w:rPr>
          <w:rFonts w:ascii="Times New Roman" w:hAnsi="Times New Roman" w:cs="Times New Roman"/>
          <w:sz w:val="28"/>
          <w:szCs w:val="24"/>
        </w:rPr>
        <w:t>На взгляд автора, в</w:t>
      </w:r>
      <w:r>
        <w:rPr>
          <w:rFonts w:ascii="Times New Roman" w:hAnsi="Times New Roman" w:cs="Times New Roman"/>
          <w:sz w:val="28"/>
          <w:szCs w:val="24"/>
        </w:rPr>
        <w:t xml:space="preserve"> Закон</w:t>
      </w:r>
      <w:r w:rsidR="00C824D9">
        <w:rPr>
          <w:rFonts w:ascii="Times New Roman" w:hAnsi="Times New Roman" w:cs="Times New Roman"/>
          <w:sz w:val="28"/>
          <w:szCs w:val="24"/>
        </w:rPr>
        <w:t>е</w:t>
      </w:r>
      <w:r>
        <w:rPr>
          <w:rFonts w:ascii="Times New Roman" w:hAnsi="Times New Roman" w:cs="Times New Roman"/>
          <w:sz w:val="28"/>
          <w:szCs w:val="24"/>
        </w:rPr>
        <w:t xml:space="preserve"> </w:t>
      </w:r>
      <w:r w:rsidR="00C824D9">
        <w:rPr>
          <w:rFonts w:ascii="Times New Roman" w:hAnsi="Times New Roman" w:cs="Times New Roman"/>
          <w:sz w:val="28"/>
          <w:szCs w:val="24"/>
        </w:rPr>
        <w:t xml:space="preserve">недостаточно раскрыто понятие взаимозависимости сторон, которая понимается лишь с точки зрения родства, но не общих интересов. С другой стороны, в правилах КИК присутствует понятие бенефициарного собственника. </w:t>
      </w:r>
      <w:r>
        <w:rPr>
          <w:rFonts w:ascii="Times New Roman" w:hAnsi="Times New Roman" w:cs="Times New Roman"/>
          <w:sz w:val="28"/>
          <w:szCs w:val="24"/>
        </w:rPr>
        <w:t xml:space="preserve"> </w:t>
      </w:r>
    </w:p>
    <w:p w14:paraId="60369D5E" w14:textId="195040F7" w:rsidR="00206D3A" w:rsidRDefault="00C824D9" w:rsidP="006D10BF">
      <w:pPr>
        <w:tabs>
          <w:tab w:val="left" w:pos="1680"/>
        </w:tabs>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 плане ОЭСР отражен опыт связывания списков офшорных зон с применением правил КИК. </w:t>
      </w:r>
      <w:r w:rsidR="00206D3A">
        <w:rPr>
          <w:rFonts w:ascii="Times New Roman" w:hAnsi="Times New Roman" w:cs="Times New Roman"/>
          <w:sz w:val="28"/>
          <w:szCs w:val="28"/>
        </w:rPr>
        <w:t xml:space="preserve">Например, в Великобритании белый список исключает КИК, которые расположены в юрисдикциях со сходным налоговым законодательством с законодательством Великобритании. Применяя такой метод, страны определяют фиксированную налоговую ставку, ниже которой правила КИК начинают применяться. К примеру, германские правила устанавливают любую ставку ниже 25% как низкую. Однако освобождение от налогов может быть посчитано как процентное соотношение налога, который </w:t>
      </w:r>
      <w:r w:rsidR="00206D3A">
        <w:rPr>
          <w:rFonts w:ascii="Times New Roman" w:hAnsi="Times New Roman" w:cs="Times New Roman"/>
          <w:sz w:val="28"/>
          <w:szCs w:val="28"/>
        </w:rPr>
        <w:lastRenderedPageBreak/>
        <w:t>был бы уплачен в родительской юрисдикции, что учитывает в расчете как показатель налоговой базы, так и размер налоговой ставки вместе. В Финляндии низконалоговый режим квалифицируется в случае, когда компания платит менее трех-пятых финских налогов. То есть в обоих случаях налоговая ставка родительской юрисдикции сравнивается либо с номинальной ставкой, уплачиваемой КИК, либо с эффективной налоговой ставкой. Рекомендуется использовать эффективную, так как налоговая база и другие составляющие ее расчета могут изменяться в размере, что делает эффективную ставку более точным показателем. Определение эффективной налоговой ставки обычно базируется на отношении уплаченного налога в юрисдикции КИК к общему налогооблагаемой прибыли (которая рассчитывается либо по правилам юрисдикции материнской компании, либо согласно международным стандартам). Такой метод может показать, что даже в ситуациях, где номинальная ставка не признается низкой, набл</w:t>
      </w:r>
      <w:r>
        <w:rPr>
          <w:rFonts w:ascii="Times New Roman" w:hAnsi="Times New Roman" w:cs="Times New Roman"/>
          <w:sz w:val="28"/>
          <w:szCs w:val="28"/>
        </w:rPr>
        <w:t>юдается низкое налогообложение. Как было отмечено выше, в</w:t>
      </w:r>
      <w:r w:rsidR="00206D3A">
        <w:rPr>
          <w:rFonts w:ascii="Times New Roman" w:hAnsi="Times New Roman" w:cs="Times New Roman"/>
          <w:sz w:val="28"/>
          <w:szCs w:val="28"/>
        </w:rPr>
        <w:t xml:space="preserve"> российских правилах КИК работает эффективная налоговая ставка (</w:t>
      </w:r>
      <w:r w:rsidR="00543333">
        <w:rPr>
          <w:rFonts w:ascii="Times New Roman" w:hAnsi="Times New Roman" w:cs="Times New Roman"/>
          <w:sz w:val="28"/>
          <w:szCs w:val="28"/>
        </w:rPr>
        <w:t xml:space="preserve">не </w:t>
      </w:r>
      <w:r w:rsidR="00206D3A">
        <w:rPr>
          <w:rFonts w:ascii="Times New Roman" w:hAnsi="Times New Roman" w:cs="Times New Roman"/>
          <w:sz w:val="28"/>
          <w:szCs w:val="28"/>
        </w:rPr>
        <w:t xml:space="preserve">менее 75% для освобождения прибыли (дохода)), которая берется в расчет только в случае с государствами (территориями), с которыми у России заключен </w:t>
      </w:r>
      <w:r>
        <w:rPr>
          <w:rFonts w:ascii="Times New Roman" w:hAnsi="Times New Roman" w:cs="Times New Roman"/>
          <w:sz w:val="28"/>
          <w:szCs w:val="28"/>
        </w:rPr>
        <w:t>ДИДН</w:t>
      </w:r>
      <w:r w:rsidR="00206D3A">
        <w:rPr>
          <w:rFonts w:ascii="Times New Roman" w:hAnsi="Times New Roman" w:cs="Times New Roman"/>
          <w:sz w:val="28"/>
          <w:szCs w:val="28"/>
        </w:rPr>
        <w:t>.</w:t>
      </w:r>
    </w:p>
    <w:p w14:paraId="25F2270B" w14:textId="0D3F5BD0" w:rsidR="00206D3A" w:rsidRDefault="00206D3A" w:rsidP="006D10BF">
      <w:pPr>
        <w:tabs>
          <w:tab w:val="left" w:pos="1680"/>
        </w:tabs>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понимать, как правила КИК в различных юрисдикциях будут взаимодействовать, и что они не будут противоречить друг другу или создавать ситуации двойного налогообложения. По мнению Доклада, существует, как минимум, три ситуации, где высока вероятность двойного налогообложения: когда присвоенная КИК прибыль является также объектом иностранного налогообложения; когда правила КИК в двух странах и больше применяются к одной и той же прибыли; ситуации, когда КИК распределяет дивиденды из той прибыли, которая уже ранее была отнесена к своим акционерам-резидентам под воздействием правил КИК – или акционер-резидент отчуждает акции КИК. Общая рекомендация к перечисленным случаям – это освобождать от налогообложения ту прибыль, с которой уже был уплачен налог. В качестве решения проблемы предлагается использовать иерархичность цепи владения. </w:t>
      </w:r>
      <w:r>
        <w:rPr>
          <w:rFonts w:ascii="Times New Roman" w:hAnsi="Times New Roman" w:cs="Times New Roman"/>
          <w:sz w:val="28"/>
          <w:szCs w:val="28"/>
        </w:rPr>
        <w:lastRenderedPageBreak/>
        <w:t>Первым налагается налог той юрисдикцией, где была произведена прибыль КИК. Далее взимается налог тех юрисдикций, которые находятся выше по цепочке</w:t>
      </w:r>
      <w:r w:rsidR="001C2B6B">
        <w:rPr>
          <w:rFonts w:ascii="Times New Roman" w:hAnsi="Times New Roman" w:cs="Times New Roman"/>
          <w:sz w:val="28"/>
          <w:szCs w:val="28"/>
        </w:rPr>
        <w:t xml:space="preserve"> (каскадному принципу)</w:t>
      </w:r>
      <w:r>
        <w:rPr>
          <w:rFonts w:ascii="Times New Roman" w:hAnsi="Times New Roman" w:cs="Times New Roman"/>
          <w:sz w:val="28"/>
          <w:szCs w:val="28"/>
        </w:rPr>
        <w:t xml:space="preserve"> – если размер их налога превышает размер налога первой юрисдикции. То есть следует облагать налогом в размере разницы между требуемым и уже уплаченным.</w:t>
      </w:r>
    </w:p>
    <w:p w14:paraId="3B9F25D2" w14:textId="0C37014A" w:rsidR="00206D3A" w:rsidRDefault="00206D3A" w:rsidP="006D10BF">
      <w:pPr>
        <w:tabs>
          <w:tab w:val="left" w:pos="1680"/>
        </w:tabs>
        <w:spacing w:after="0" w:line="360" w:lineRule="auto"/>
        <w:ind w:right="-285" w:firstLine="709"/>
        <w:jc w:val="both"/>
        <w:rPr>
          <w:rFonts w:ascii="Times New Roman" w:hAnsi="Times New Roman" w:cs="Times New Roman"/>
          <w:sz w:val="28"/>
          <w:szCs w:val="28"/>
        </w:rPr>
      </w:pPr>
      <w:bookmarkStart w:id="42" w:name="_Hlk482824695"/>
      <w:r>
        <w:rPr>
          <w:rFonts w:ascii="Times New Roman" w:hAnsi="Times New Roman" w:cs="Times New Roman"/>
          <w:sz w:val="28"/>
          <w:szCs w:val="28"/>
        </w:rPr>
        <w:t xml:space="preserve">В качестве вывода, следует сказать, что </w:t>
      </w:r>
      <w:r w:rsidR="001C2B6B">
        <w:rPr>
          <w:rFonts w:ascii="Times New Roman" w:hAnsi="Times New Roman" w:cs="Times New Roman"/>
          <w:sz w:val="28"/>
          <w:szCs w:val="28"/>
        </w:rPr>
        <w:t xml:space="preserve">международные рекомендации, как и опыт других стран в области применения правил КИК, определенно влияют на </w:t>
      </w:r>
      <w:r>
        <w:rPr>
          <w:rFonts w:ascii="Times New Roman" w:hAnsi="Times New Roman" w:cs="Times New Roman"/>
          <w:sz w:val="28"/>
          <w:szCs w:val="28"/>
        </w:rPr>
        <w:t>меры российского з</w:t>
      </w:r>
      <w:r w:rsidR="001C2B6B">
        <w:rPr>
          <w:rFonts w:ascii="Times New Roman" w:hAnsi="Times New Roman" w:cs="Times New Roman"/>
          <w:sz w:val="28"/>
          <w:szCs w:val="28"/>
        </w:rPr>
        <w:t>аконодательства по КИК</w:t>
      </w:r>
      <w:r>
        <w:rPr>
          <w:rFonts w:ascii="Times New Roman" w:hAnsi="Times New Roman" w:cs="Times New Roman"/>
          <w:sz w:val="28"/>
          <w:szCs w:val="28"/>
        </w:rPr>
        <w:t>.</w:t>
      </w:r>
      <w:r w:rsidR="001C2B6B">
        <w:rPr>
          <w:rFonts w:ascii="Times New Roman" w:hAnsi="Times New Roman" w:cs="Times New Roman"/>
          <w:sz w:val="28"/>
          <w:szCs w:val="28"/>
        </w:rPr>
        <w:t xml:space="preserve"> Однако, по мнению В.А. Мачехина </w:t>
      </w:r>
      <w:r w:rsidR="001C2B6B" w:rsidRPr="001C2B6B">
        <w:rPr>
          <w:rFonts w:ascii="Times New Roman" w:hAnsi="Times New Roman" w:cs="Times New Roman"/>
          <w:sz w:val="28"/>
          <w:szCs w:val="28"/>
        </w:rPr>
        <w:t>[</w:t>
      </w:r>
      <w:r w:rsidR="00BF084B">
        <w:rPr>
          <w:rFonts w:ascii="Times New Roman" w:hAnsi="Times New Roman" w:cs="Times New Roman"/>
          <w:sz w:val="28"/>
          <w:szCs w:val="28"/>
        </w:rPr>
        <w:t>39</w:t>
      </w:r>
      <w:r w:rsidR="001C2B6B" w:rsidRPr="001C2B6B">
        <w:rPr>
          <w:rFonts w:ascii="Times New Roman" w:hAnsi="Times New Roman" w:cs="Times New Roman"/>
          <w:sz w:val="28"/>
          <w:szCs w:val="28"/>
        </w:rPr>
        <w:t>]</w:t>
      </w:r>
      <w:r w:rsidR="001C2B6B">
        <w:rPr>
          <w:rFonts w:ascii="Times New Roman" w:hAnsi="Times New Roman" w:cs="Times New Roman"/>
          <w:sz w:val="28"/>
          <w:szCs w:val="28"/>
        </w:rPr>
        <w:t xml:space="preserve">, нельзя считать налоговую </w:t>
      </w:r>
      <w:proofErr w:type="spellStart"/>
      <w:r w:rsidR="001C2B6B">
        <w:rPr>
          <w:rFonts w:ascii="Times New Roman" w:hAnsi="Times New Roman" w:cs="Times New Roman"/>
          <w:sz w:val="28"/>
          <w:szCs w:val="28"/>
        </w:rPr>
        <w:t>деофшоризацию</w:t>
      </w:r>
      <w:proofErr w:type="spellEnd"/>
      <w:r w:rsidR="001C2B6B">
        <w:rPr>
          <w:rFonts w:ascii="Times New Roman" w:hAnsi="Times New Roman" w:cs="Times New Roman"/>
          <w:sz w:val="28"/>
          <w:szCs w:val="28"/>
        </w:rPr>
        <w:t xml:space="preserve"> России непосредственной реализацией плана </w:t>
      </w:r>
      <w:r w:rsidR="001C2B6B">
        <w:rPr>
          <w:rFonts w:ascii="Times New Roman" w:hAnsi="Times New Roman" w:cs="Times New Roman"/>
          <w:sz w:val="28"/>
          <w:szCs w:val="28"/>
          <w:lang w:val="en-US"/>
        </w:rPr>
        <w:t>BEPS</w:t>
      </w:r>
      <w:r w:rsidR="001C2B6B">
        <w:rPr>
          <w:rFonts w:ascii="Times New Roman" w:hAnsi="Times New Roman" w:cs="Times New Roman"/>
          <w:sz w:val="28"/>
          <w:szCs w:val="28"/>
        </w:rPr>
        <w:t xml:space="preserve">. С этой точкой зрения можно согласиться по </w:t>
      </w:r>
      <w:r w:rsidR="007B3502">
        <w:rPr>
          <w:rFonts w:ascii="Times New Roman" w:hAnsi="Times New Roman" w:cs="Times New Roman"/>
          <w:sz w:val="28"/>
          <w:szCs w:val="28"/>
        </w:rPr>
        <w:t>следующей</w:t>
      </w:r>
      <w:r w:rsidR="001C2B6B">
        <w:rPr>
          <w:rFonts w:ascii="Times New Roman" w:hAnsi="Times New Roman" w:cs="Times New Roman"/>
          <w:sz w:val="28"/>
          <w:szCs w:val="28"/>
        </w:rPr>
        <w:t xml:space="preserve"> причин</w:t>
      </w:r>
      <w:r w:rsidR="007B3502">
        <w:rPr>
          <w:rFonts w:ascii="Times New Roman" w:hAnsi="Times New Roman" w:cs="Times New Roman"/>
          <w:sz w:val="28"/>
          <w:szCs w:val="28"/>
        </w:rPr>
        <w:t>е</w:t>
      </w:r>
      <w:r w:rsidR="001C2B6B">
        <w:rPr>
          <w:rFonts w:ascii="Times New Roman" w:hAnsi="Times New Roman" w:cs="Times New Roman"/>
          <w:sz w:val="28"/>
          <w:szCs w:val="28"/>
        </w:rPr>
        <w:t xml:space="preserve">. </w:t>
      </w:r>
      <w:r w:rsidR="007B3502">
        <w:rPr>
          <w:rFonts w:ascii="Times New Roman" w:hAnsi="Times New Roman" w:cs="Times New Roman"/>
          <w:sz w:val="28"/>
          <w:szCs w:val="28"/>
        </w:rPr>
        <w:t>Н</w:t>
      </w:r>
      <w:r w:rsidR="001C2B6B">
        <w:rPr>
          <w:rFonts w:ascii="Times New Roman" w:hAnsi="Times New Roman" w:cs="Times New Roman"/>
          <w:sz w:val="28"/>
          <w:szCs w:val="28"/>
        </w:rPr>
        <w:t xml:space="preserve">епоследовательность мер деофшоризационной политики первого этапа отражает отсутствие цельной концепции деофшоризации, что влечет за собой недоработки и в законодательстве о КИК. </w:t>
      </w:r>
      <w:r w:rsidR="007B3502">
        <w:rPr>
          <w:rFonts w:ascii="Times New Roman" w:hAnsi="Times New Roman" w:cs="Times New Roman"/>
          <w:sz w:val="28"/>
          <w:szCs w:val="28"/>
        </w:rPr>
        <w:t xml:space="preserve">Как следствие, возникают сложности при введении подобных правил. Причина в том, что происходит механический импорт институтов из западной модели в российское законодательство в условиях отсутствия концептуального подхода в борьбе с </w:t>
      </w:r>
      <w:proofErr w:type="spellStart"/>
      <w:r w:rsidR="007B3502">
        <w:rPr>
          <w:rFonts w:ascii="Times New Roman" w:hAnsi="Times New Roman" w:cs="Times New Roman"/>
          <w:sz w:val="28"/>
          <w:szCs w:val="28"/>
        </w:rPr>
        <w:t>офшоризацией</w:t>
      </w:r>
      <w:proofErr w:type="spellEnd"/>
      <w:r w:rsidR="007B3502">
        <w:rPr>
          <w:rFonts w:ascii="Times New Roman" w:hAnsi="Times New Roman" w:cs="Times New Roman"/>
          <w:sz w:val="28"/>
          <w:szCs w:val="28"/>
        </w:rPr>
        <w:t xml:space="preserve"> и уклонением от уплаты налогов.</w:t>
      </w:r>
    </w:p>
    <w:bookmarkEnd w:id="42"/>
    <w:p w14:paraId="34F8128B" w14:textId="77777777" w:rsidR="00CE485C" w:rsidRPr="001C2B6B" w:rsidRDefault="00CE485C" w:rsidP="006D10BF">
      <w:pPr>
        <w:tabs>
          <w:tab w:val="left" w:pos="1680"/>
        </w:tabs>
        <w:spacing w:after="0" w:line="360" w:lineRule="auto"/>
        <w:ind w:right="-285" w:firstLine="709"/>
        <w:jc w:val="both"/>
        <w:rPr>
          <w:rFonts w:ascii="Times New Roman" w:hAnsi="Times New Roman" w:cs="Times New Roman"/>
          <w:sz w:val="28"/>
          <w:szCs w:val="28"/>
        </w:rPr>
      </w:pPr>
    </w:p>
    <w:p w14:paraId="1D168D55" w14:textId="1CAB338D" w:rsidR="007629CB" w:rsidRDefault="007629CB" w:rsidP="006D10BF">
      <w:pPr>
        <w:pStyle w:val="a3"/>
        <w:spacing w:before="0"/>
        <w:ind w:left="0" w:right="-285"/>
      </w:pPr>
      <w:bookmarkStart w:id="43" w:name="_Toc480289647"/>
      <w:bookmarkStart w:id="44" w:name="_Toc482839377"/>
      <w:r>
        <w:t xml:space="preserve">2.4.1. </w:t>
      </w:r>
      <w:proofErr w:type="spellStart"/>
      <w:r>
        <w:t>Межстрановой</w:t>
      </w:r>
      <w:proofErr w:type="spellEnd"/>
      <w:r>
        <w:t xml:space="preserve"> обмен налоговой информацией</w:t>
      </w:r>
      <w:bookmarkEnd w:id="43"/>
      <w:r w:rsidR="004B5A59">
        <w:t xml:space="preserve"> в условиях экономической политики в области деофшоризации</w:t>
      </w:r>
      <w:bookmarkEnd w:id="44"/>
    </w:p>
    <w:p w14:paraId="27FD3565" w14:textId="77777777" w:rsidR="00CE485C" w:rsidRDefault="00CE485C" w:rsidP="006D10BF">
      <w:pPr>
        <w:spacing w:after="0" w:line="360" w:lineRule="auto"/>
        <w:ind w:right="-285" w:firstLine="709"/>
        <w:jc w:val="both"/>
        <w:rPr>
          <w:rFonts w:ascii="Times New Roman" w:hAnsi="Times New Roman" w:cs="Times New Roman"/>
          <w:sz w:val="28"/>
          <w:szCs w:val="28"/>
          <w:shd w:val="clear" w:color="auto" w:fill="FFFFFF"/>
        </w:rPr>
      </w:pPr>
    </w:p>
    <w:p w14:paraId="0538C7EE" w14:textId="30A31C3E" w:rsidR="007629CB" w:rsidRDefault="007629CB" w:rsidP="006D10BF">
      <w:pPr>
        <w:spacing w:after="0" w:line="360" w:lineRule="auto"/>
        <w:ind w:right="-285"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Общепризнанная основа успешной антиофшорной политики – это эффективный и исчерпывающий обмен налоговой информацией </w:t>
      </w:r>
      <w:r w:rsidR="00CE485C">
        <w:rPr>
          <w:rFonts w:ascii="Times New Roman" w:hAnsi="Times New Roman" w:cs="Times New Roman"/>
          <w:sz w:val="28"/>
          <w:szCs w:val="28"/>
          <w:shd w:val="clear" w:color="auto" w:fill="FFFFFF"/>
        </w:rPr>
        <w:t>на глобальном уровне</w:t>
      </w:r>
      <w:r>
        <w:rPr>
          <w:rFonts w:ascii="Times New Roman" w:hAnsi="Times New Roman" w:cs="Times New Roman"/>
          <w:sz w:val="28"/>
          <w:szCs w:val="28"/>
          <w:shd w:val="clear" w:color="auto" w:fill="FFFFFF"/>
        </w:rPr>
        <w:t xml:space="preserve">. При его отсутствии любое расследование налоговых органов заканчивается </w:t>
      </w:r>
      <w:r w:rsidR="00CE485C">
        <w:rPr>
          <w:rFonts w:ascii="Times New Roman" w:hAnsi="Times New Roman" w:cs="Times New Roman"/>
          <w:sz w:val="28"/>
          <w:szCs w:val="28"/>
          <w:shd w:val="clear" w:color="auto" w:fill="FFFFFF"/>
        </w:rPr>
        <w:t>там</w:t>
      </w:r>
      <w:r>
        <w:rPr>
          <w:rFonts w:ascii="Times New Roman" w:hAnsi="Times New Roman" w:cs="Times New Roman"/>
          <w:sz w:val="28"/>
          <w:szCs w:val="28"/>
          <w:shd w:val="clear" w:color="auto" w:fill="FFFFFF"/>
        </w:rPr>
        <w:t xml:space="preserve">, где обнаруживается связь с </w:t>
      </w:r>
      <w:r w:rsidR="00CE485C">
        <w:rPr>
          <w:rFonts w:ascii="Times New Roman" w:hAnsi="Times New Roman" w:cs="Times New Roman"/>
          <w:sz w:val="28"/>
          <w:szCs w:val="28"/>
          <w:shd w:val="clear" w:color="auto" w:fill="FFFFFF"/>
        </w:rPr>
        <w:t>иностранной</w:t>
      </w:r>
      <w:r>
        <w:rPr>
          <w:rFonts w:ascii="Times New Roman" w:hAnsi="Times New Roman" w:cs="Times New Roman"/>
          <w:sz w:val="28"/>
          <w:szCs w:val="28"/>
          <w:shd w:val="clear" w:color="auto" w:fill="FFFFFF"/>
        </w:rPr>
        <w:t xml:space="preserve"> компанией. В условиях использования сложных н</w:t>
      </w:r>
      <w:r w:rsidR="00CE485C">
        <w:rPr>
          <w:rFonts w:ascii="Times New Roman" w:hAnsi="Times New Roman" w:cs="Times New Roman"/>
          <w:sz w:val="28"/>
          <w:szCs w:val="28"/>
          <w:shd w:val="clear" w:color="auto" w:fill="FFFFFF"/>
        </w:rPr>
        <w:t xml:space="preserve">алоговых схем, посредничества, </w:t>
      </w:r>
      <w:r>
        <w:rPr>
          <w:rFonts w:ascii="Times New Roman" w:hAnsi="Times New Roman" w:cs="Times New Roman"/>
          <w:sz w:val="28"/>
          <w:szCs w:val="28"/>
          <w:shd w:val="clear" w:color="auto" w:fill="FFFFFF"/>
        </w:rPr>
        <w:t>компаний-</w:t>
      </w:r>
      <w:r w:rsidR="00CE485C">
        <w:rPr>
          <w:rFonts w:ascii="Times New Roman" w:hAnsi="Times New Roman" w:cs="Times New Roman"/>
          <w:sz w:val="28"/>
          <w:szCs w:val="28"/>
          <w:shd w:val="clear" w:color="auto" w:fill="FFFFFF"/>
        </w:rPr>
        <w:t>посредников</w:t>
      </w:r>
      <w:r>
        <w:rPr>
          <w:rFonts w:ascii="Times New Roman" w:hAnsi="Times New Roman" w:cs="Times New Roman"/>
          <w:sz w:val="28"/>
          <w:szCs w:val="28"/>
          <w:shd w:val="clear" w:color="auto" w:fill="FFFFFF"/>
        </w:rPr>
        <w:t xml:space="preserve"> и др. налоговый орган не имеет возможности проследить всю цепочку владения до конца и найти конечного выгодоприобретателя. </w:t>
      </w:r>
      <w:bookmarkStart w:id="45" w:name="_Toc480289648"/>
      <w:bookmarkStart w:id="46" w:name="_Toc481517013"/>
      <w:r w:rsidR="00CE485C">
        <w:rPr>
          <w:rFonts w:ascii="Times New Roman" w:hAnsi="Times New Roman" w:cs="Times New Roman"/>
          <w:sz w:val="28"/>
          <w:szCs w:val="28"/>
          <w:shd w:val="clear" w:color="auto" w:fill="FFFFFF"/>
        </w:rPr>
        <w:lastRenderedPageBreak/>
        <w:t>Существуют различные стандарты обмена информацией. Рассмотрим влияние на процесс деофшоризации России каждого из них.</w:t>
      </w:r>
    </w:p>
    <w:p w14:paraId="20F44D6A" w14:textId="294EE4F4" w:rsidR="007629CB" w:rsidRPr="00503524" w:rsidRDefault="007629CB" w:rsidP="006D10BF">
      <w:pPr>
        <w:spacing w:after="0" w:line="360" w:lineRule="auto"/>
        <w:ind w:right="-285" w:firstLine="709"/>
        <w:jc w:val="both"/>
        <w:rPr>
          <w:rFonts w:ascii="Times New Roman" w:hAnsi="Times New Roman" w:cs="Times New Roman"/>
          <w:b/>
          <w:sz w:val="28"/>
          <w:szCs w:val="28"/>
          <w:shd w:val="clear" w:color="auto" w:fill="FFFFFF"/>
        </w:rPr>
      </w:pPr>
      <w:r w:rsidRPr="004B5A59">
        <w:rPr>
          <w:rFonts w:ascii="Times New Roman" w:hAnsi="Times New Roman" w:cs="Times New Roman"/>
          <w:b/>
          <w:sz w:val="28"/>
          <w:szCs w:val="28"/>
          <w:shd w:val="clear" w:color="auto" w:fill="FFFFFF"/>
        </w:rPr>
        <w:t>FATC</w:t>
      </w:r>
      <w:bookmarkEnd w:id="45"/>
      <w:bookmarkEnd w:id="46"/>
      <w:r w:rsidR="00CE485C" w:rsidRPr="004B5A59">
        <w:rPr>
          <w:rFonts w:ascii="Times New Roman" w:hAnsi="Times New Roman" w:cs="Times New Roman"/>
          <w:b/>
          <w:sz w:val="28"/>
          <w:szCs w:val="28"/>
          <w:shd w:val="clear" w:color="auto" w:fill="FFFFFF"/>
        </w:rPr>
        <w:t>А</w:t>
      </w:r>
      <w:r w:rsidR="00CE485C" w:rsidRPr="00CE485C">
        <w:rPr>
          <w:rFonts w:ascii="Times New Roman" w:hAnsi="Times New Roman" w:cs="Times New Roman"/>
          <w:b/>
          <w:i/>
          <w:sz w:val="28"/>
          <w:szCs w:val="28"/>
          <w:shd w:val="clear" w:color="auto" w:fill="FFFFFF"/>
        </w:rPr>
        <w:t>.</w:t>
      </w:r>
      <w:r w:rsidR="00CE485C">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Официальная цель </w:t>
      </w:r>
      <w:r w:rsidR="00503524">
        <w:rPr>
          <w:rFonts w:ascii="Times New Roman" w:hAnsi="Times New Roman" w:cs="Times New Roman"/>
          <w:sz w:val="28"/>
          <w:szCs w:val="28"/>
          <w:shd w:val="clear" w:color="auto" w:fill="FFFFFF"/>
        </w:rPr>
        <w:t xml:space="preserve">американского закона </w:t>
      </w:r>
      <w:r>
        <w:rPr>
          <w:rFonts w:ascii="Times New Roman" w:hAnsi="Times New Roman" w:cs="Times New Roman"/>
          <w:sz w:val="28"/>
          <w:szCs w:val="28"/>
          <w:shd w:val="clear" w:color="auto" w:fill="FFFFFF"/>
          <w:lang w:val="en-US"/>
        </w:rPr>
        <w:t>FATCA</w:t>
      </w:r>
      <w:r w:rsidR="00503524">
        <w:rPr>
          <w:rFonts w:ascii="Times New Roman" w:hAnsi="Times New Roman" w:cs="Times New Roman"/>
          <w:sz w:val="28"/>
          <w:szCs w:val="28"/>
          <w:shd w:val="clear" w:color="auto" w:fill="FFFFFF"/>
        </w:rPr>
        <w:t xml:space="preserve"> (</w:t>
      </w:r>
      <w:proofErr w:type="spellStart"/>
      <w:r w:rsidR="00503524" w:rsidRPr="00503524">
        <w:rPr>
          <w:rFonts w:ascii="Times New Roman" w:hAnsi="Times New Roman" w:cs="Times New Roman"/>
          <w:sz w:val="28"/>
          <w:szCs w:val="28"/>
          <w:shd w:val="clear" w:color="auto" w:fill="FFFFFF"/>
        </w:rPr>
        <w:t>Foreign</w:t>
      </w:r>
      <w:proofErr w:type="spellEnd"/>
      <w:r w:rsidR="00503524" w:rsidRPr="00503524">
        <w:rPr>
          <w:rFonts w:ascii="Times New Roman" w:hAnsi="Times New Roman" w:cs="Times New Roman"/>
          <w:sz w:val="28"/>
          <w:szCs w:val="28"/>
          <w:shd w:val="clear" w:color="auto" w:fill="FFFFFF"/>
        </w:rPr>
        <w:t xml:space="preserve"> </w:t>
      </w:r>
      <w:proofErr w:type="spellStart"/>
      <w:r w:rsidR="00503524" w:rsidRPr="00503524">
        <w:rPr>
          <w:rFonts w:ascii="Times New Roman" w:hAnsi="Times New Roman" w:cs="Times New Roman"/>
          <w:sz w:val="28"/>
          <w:szCs w:val="28"/>
          <w:shd w:val="clear" w:color="auto" w:fill="FFFFFF"/>
        </w:rPr>
        <w:t>Account</w:t>
      </w:r>
      <w:proofErr w:type="spellEnd"/>
      <w:r w:rsidR="00503524" w:rsidRPr="00503524">
        <w:rPr>
          <w:rFonts w:ascii="Times New Roman" w:hAnsi="Times New Roman" w:cs="Times New Roman"/>
          <w:sz w:val="28"/>
          <w:szCs w:val="28"/>
          <w:shd w:val="clear" w:color="auto" w:fill="FFFFFF"/>
        </w:rPr>
        <w:t xml:space="preserve"> </w:t>
      </w:r>
      <w:proofErr w:type="spellStart"/>
      <w:r w:rsidR="00503524" w:rsidRPr="00503524">
        <w:rPr>
          <w:rFonts w:ascii="Times New Roman" w:hAnsi="Times New Roman" w:cs="Times New Roman"/>
          <w:sz w:val="28"/>
          <w:szCs w:val="28"/>
          <w:shd w:val="clear" w:color="auto" w:fill="FFFFFF"/>
        </w:rPr>
        <w:t>Tax</w:t>
      </w:r>
      <w:proofErr w:type="spellEnd"/>
      <w:r w:rsidR="00503524" w:rsidRPr="00503524">
        <w:rPr>
          <w:rFonts w:ascii="Times New Roman" w:hAnsi="Times New Roman" w:cs="Times New Roman"/>
          <w:sz w:val="28"/>
          <w:szCs w:val="28"/>
          <w:shd w:val="clear" w:color="auto" w:fill="FFFFFF"/>
        </w:rPr>
        <w:t xml:space="preserve"> </w:t>
      </w:r>
      <w:proofErr w:type="spellStart"/>
      <w:r w:rsidR="00503524" w:rsidRPr="00503524">
        <w:rPr>
          <w:rFonts w:ascii="Times New Roman" w:hAnsi="Times New Roman" w:cs="Times New Roman"/>
          <w:sz w:val="28"/>
          <w:szCs w:val="28"/>
          <w:shd w:val="clear" w:color="auto" w:fill="FFFFFF"/>
        </w:rPr>
        <w:t>Compliance</w:t>
      </w:r>
      <w:proofErr w:type="spellEnd"/>
      <w:r w:rsidR="00503524" w:rsidRPr="00503524">
        <w:rPr>
          <w:rFonts w:ascii="Times New Roman" w:hAnsi="Times New Roman" w:cs="Times New Roman"/>
          <w:sz w:val="28"/>
          <w:szCs w:val="28"/>
          <w:shd w:val="clear" w:color="auto" w:fill="FFFFFF"/>
        </w:rPr>
        <w:t xml:space="preserve"> </w:t>
      </w:r>
      <w:proofErr w:type="spellStart"/>
      <w:r w:rsidR="00503524" w:rsidRPr="00503524">
        <w:rPr>
          <w:rFonts w:ascii="Times New Roman" w:hAnsi="Times New Roman" w:cs="Times New Roman"/>
          <w:sz w:val="28"/>
          <w:szCs w:val="28"/>
          <w:shd w:val="clear" w:color="auto" w:fill="FFFFFF"/>
        </w:rPr>
        <w:t>Act</w:t>
      </w:r>
      <w:proofErr w:type="spellEnd"/>
      <w:r w:rsidR="00503524" w:rsidRPr="0050352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это борьба с уклонением от уплаты налогов</w:t>
      </w:r>
      <w:r w:rsidR="00503524">
        <w:rPr>
          <w:rFonts w:ascii="Times New Roman" w:hAnsi="Times New Roman" w:cs="Times New Roman"/>
          <w:sz w:val="28"/>
          <w:szCs w:val="28"/>
          <w:shd w:val="clear" w:color="auto" w:fill="FFFFFF"/>
        </w:rPr>
        <w:t xml:space="preserve"> при помощи офшоров</w:t>
      </w:r>
      <w:r>
        <w:rPr>
          <w:rFonts w:ascii="Times New Roman" w:hAnsi="Times New Roman" w:cs="Times New Roman"/>
          <w:sz w:val="28"/>
          <w:szCs w:val="28"/>
          <w:shd w:val="clear" w:color="auto" w:fill="FFFFFF"/>
        </w:rPr>
        <w:t xml:space="preserve"> американскими физическими лицами</w:t>
      </w:r>
      <w:r w:rsidR="00503524">
        <w:rPr>
          <w:rFonts w:ascii="Times New Roman" w:hAnsi="Times New Roman" w:cs="Times New Roman"/>
          <w:sz w:val="28"/>
          <w:szCs w:val="28"/>
          <w:shd w:val="clear" w:color="auto" w:fill="FFFFFF"/>
        </w:rPr>
        <w:t xml:space="preserve"> и</w:t>
      </w:r>
      <w:r>
        <w:rPr>
          <w:rFonts w:ascii="Times New Roman" w:hAnsi="Times New Roman" w:cs="Times New Roman"/>
          <w:sz w:val="28"/>
          <w:szCs w:val="28"/>
          <w:shd w:val="clear" w:color="auto" w:fill="FFFFFF"/>
        </w:rPr>
        <w:t xml:space="preserve"> организациями, находящимися за территорией США. </w:t>
      </w:r>
      <w:r>
        <w:rPr>
          <w:rFonts w:ascii="Times New Roman" w:hAnsi="Times New Roman" w:cs="Times New Roman"/>
          <w:sz w:val="28"/>
          <w:szCs w:val="28"/>
          <w:shd w:val="clear" w:color="auto" w:fill="FFFFFF"/>
          <w:lang w:val="en-US"/>
        </w:rPr>
        <w:t>FATCA</w:t>
      </w:r>
      <w:r>
        <w:rPr>
          <w:rFonts w:ascii="Times New Roman" w:hAnsi="Times New Roman" w:cs="Times New Roman"/>
          <w:sz w:val="28"/>
          <w:szCs w:val="28"/>
          <w:shd w:val="clear" w:color="auto" w:fill="FFFFFF"/>
        </w:rPr>
        <w:t xml:space="preserve"> требует отчета от налогоплательщиков США, </w:t>
      </w:r>
      <w:r w:rsidR="00503524">
        <w:rPr>
          <w:rFonts w:ascii="Times New Roman" w:hAnsi="Times New Roman" w:cs="Times New Roman"/>
          <w:sz w:val="28"/>
          <w:szCs w:val="28"/>
          <w:shd w:val="clear" w:color="auto" w:fill="FFFFFF"/>
        </w:rPr>
        <w:t>владеющих</w:t>
      </w:r>
      <w:r>
        <w:rPr>
          <w:rFonts w:ascii="Times New Roman" w:hAnsi="Times New Roman" w:cs="Times New Roman"/>
          <w:sz w:val="28"/>
          <w:szCs w:val="28"/>
          <w:shd w:val="clear" w:color="auto" w:fill="FFFFFF"/>
        </w:rPr>
        <w:t xml:space="preserve"> финансовы</w:t>
      </w:r>
      <w:r w:rsidR="00503524">
        <w:rPr>
          <w:rFonts w:ascii="Times New Roman" w:hAnsi="Times New Roman" w:cs="Times New Roman"/>
          <w:sz w:val="28"/>
          <w:szCs w:val="28"/>
          <w:shd w:val="clear" w:color="auto" w:fill="FFFFFF"/>
        </w:rPr>
        <w:t>ми</w:t>
      </w:r>
      <w:r>
        <w:rPr>
          <w:rFonts w:ascii="Times New Roman" w:hAnsi="Times New Roman" w:cs="Times New Roman"/>
          <w:sz w:val="28"/>
          <w:szCs w:val="28"/>
          <w:shd w:val="clear" w:color="auto" w:fill="FFFFFF"/>
        </w:rPr>
        <w:t xml:space="preserve"> актив</w:t>
      </w:r>
      <w:r w:rsidR="00503524">
        <w:rPr>
          <w:rFonts w:ascii="Times New Roman" w:hAnsi="Times New Roman" w:cs="Times New Roman"/>
          <w:sz w:val="28"/>
          <w:szCs w:val="28"/>
          <w:shd w:val="clear" w:color="auto" w:fill="FFFFFF"/>
        </w:rPr>
        <w:t>ами</w:t>
      </w:r>
      <w:r>
        <w:rPr>
          <w:rFonts w:ascii="Times New Roman" w:hAnsi="Times New Roman" w:cs="Times New Roman"/>
          <w:sz w:val="28"/>
          <w:szCs w:val="28"/>
          <w:shd w:val="clear" w:color="auto" w:fill="FFFFFF"/>
        </w:rPr>
        <w:t xml:space="preserve"> за рубежо</w:t>
      </w:r>
      <w:r w:rsidR="00503524">
        <w:rPr>
          <w:rFonts w:ascii="Times New Roman" w:hAnsi="Times New Roman" w:cs="Times New Roman"/>
          <w:sz w:val="28"/>
          <w:szCs w:val="28"/>
          <w:shd w:val="clear" w:color="auto" w:fill="FFFFFF"/>
        </w:rPr>
        <w:t xml:space="preserve">м </w:t>
      </w:r>
      <w:r>
        <w:rPr>
          <w:rFonts w:ascii="Times New Roman" w:eastAsia="Times New Roman" w:hAnsi="Times New Roman" w:cs="Times New Roman"/>
          <w:sz w:val="28"/>
          <w:szCs w:val="28"/>
          <w:lang w:eastAsia="ru-RU"/>
        </w:rPr>
        <w:t>[</w:t>
      </w:r>
      <w:hyperlink r:id="rId23" w:history="1">
        <w:r w:rsidR="00BF084B">
          <w:rPr>
            <w:rStyle w:val="a6"/>
            <w:rFonts w:ascii="Times New Roman" w:hAnsi="Times New Roman" w:cs="Times New Roman"/>
            <w:color w:val="auto"/>
            <w:sz w:val="28"/>
            <w:szCs w:val="28"/>
            <w:u w:val="none"/>
            <w:shd w:val="clear" w:color="auto" w:fill="FFFFFF"/>
          </w:rPr>
          <w:t>109</w:t>
        </w:r>
      </w:hyperlink>
      <w:r w:rsidRPr="000A4049">
        <w:rPr>
          <w:rStyle w:val="a6"/>
          <w:rFonts w:ascii="Times New Roman" w:hAnsi="Times New Roman" w:cs="Times New Roman"/>
          <w:color w:val="auto"/>
          <w:sz w:val="28"/>
          <w:szCs w:val="28"/>
          <w:u w:val="none"/>
          <w:shd w:val="clear" w:color="auto" w:fill="FFFFFF"/>
        </w:rPr>
        <w:t>].</w:t>
      </w:r>
      <w:r w:rsidR="00503524">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В результате </w:t>
      </w:r>
      <w:r w:rsidR="00503524">
        <w:rPr>
          <w:rFonts w:ascii="Times New Roman" w:hAnsi="Times New Roman" w:cs="Times New Roman"/>
          <w:sz w:val="28"/>
          <w:szCs w:val="28"/>
          <w:shd w:val="clear" w:color="auto" w:fill="FFFFFF"/>
        </w:rPr>
        <w:t>введения</w:t>
      </w:r>
      <w:r>
        <w:rPr>
          <w:rFonts w:ascii="Times New Roman" w:hAnsi="Times New Roman" w:cs="Times New Roman"/>
          <w:sz w:val="28"/>
          <w:szCs w:val="28"/>
          <w:shd w:val="clear" w:color="auto" w:fill="FFFFFF"/>
        </w:rPr>
        <w:t xml:space="preserve"> закона, иностранные финансовые институты </w:t>
      </w:r>
      <w:r w:rsidR="004B5A59">
        <w:rPr>
          <w:rFonts w:ascii="Times New Roman" w:hAnsi="Times New Roman" w:cs="Times New Roman"/>
          <w:sz w:val="28"/>
          <w:szCs w:val="28"/>
          <w:shd w:val="clear" w:color="auto" w:fill="FFFFFF"/>
        </w:rPr>
        <w:t xml:space="preserve">стали </w:t>
      </w:r>
      <w:r>
        <w:rPr>
          <w:rFonts w:ascii="Times New Roman" w:hAnsi="Times New Roman" w:cs="Times New Roman"/>
          <w:sz w:val="28"/>
          <w:szCs w:val="28"/>
          <w:shd w:val="clear" w:color="auto" w:fill="FFFFFF"/>
        </w:rPr>
        <w:t xml:space="preserve">обязаны отчитываться </w:t>
      </w:r>
      <w:r w:rsidR="00503524">
        <w:rPr>
          <w:rFonts w:ascii="Times New Roman" w:hAnsi="Times New Roman" w:cs="Times New Roman"/>
          <w:sz w:val="28"/>
          <w:szCs w:val="28"/>
          <w:shd w:val="clear" w:color="auto" w:fill="FFFFFF"/>
        </w:rPr>
        <w:t>американскому регулятору</w:t>
      </w:r>
      <w:r>
        <w:rPr>
          <w:rFonts w:ascii="Times New Roman" w:hAnsi="Times New Roman" w:cs="Times New Roman"/>
          <w:sz w:val="28"/>
          <w:szCs w:val="28"/>
          <w:shd w:val="clear" w:color="auto" w:fill="FFFFFF"/>
        </w:rPr>
        <w:t xml:space="preserve"> о своих счетах, владельцами которых являются граждане США. Неисполнение влечет за собой серьезные последствия</w:t>
      </w:r>
      <w:r w:rsidR="004B5A5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репутационные риски, </w:t>
      </w:r>
      <w:r w:rsidR="004B5A59">
        <w:rPr>
          <w:rFonts w:ascii="Times New Roman" w:hAnsi="Times New Roman" w:cs="Times New Roman"/>
          <w:sz w:val="28"/>
          <w:szCs w:val="28"/>
          <w:shd w:val="clear" w:color="auto" w:fill="FFFFFF"/>
        </w:rPr>
        <w:t>наложение</w:t>
      </w:r>
      <w:r>
        <w:rPr>
          <w:rFonts w:ascii="Times New Roman" w:hAnsi="Times New Roman" w:cs="Times New Roman"/>
          <w:sz w:val="28"/>
          <w:szCs w:val="28"/>
          <w:shd w:val="clear" w:color="auto" w:fill="FFFFFF"/>
        </w:rPr>
        <w:t xml:space="preserve"> штрафной налог в размере 30% и исключение из американского рынка</w:t>
      </w:r>
      <w:r w:rsidR="004B5A5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что означает вовсе выход из международного бизнеса</w:t>
      </w:r>
      <w:r w:rsidR="004B5A59">
        <w:rPr>
          <w:rFonts w:ascii="Times New Roman" w:hAnsi="Times New Roman" w:cs="Times New Roman"/>
          <w:sz w:val="28"/>
          <w:szCs w:val="28"/>
          <w:shd w:val="clear" w:color="auto" w:fill="FFFFFF"/>
        </w:rPr>
        <w:t>, поскольку л</w:t>
      </w:r>
      <w:r>
        <w:rPr>
          <w:rFonts w:ascii="Times New Roman" w:hAnsi="Times New Roman" w:cs="Times New Roman"/>
          <w:sz w:val="28"/>
          <w:szCs w:val="28"/>
          <w:shd w:val="clear" w:color="auto" w:fill="FFFFFF"/>
        </w:rPr>
        <w:t>юбые расчеты с американскими банками, а также обычные долларовые расчеты оказываются в зоне риска</w:t>
      </w:r>
      <w:r w:rsidR="004B5A59">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w:t>
      </w:r>
      <w:r>
        <w:rPr>
          <w:rFonts w:ascii="Times New Roman" w:hAnsi="Times New Roman" w:cs="Times New Roman"/>
          <w:sz w:val="28"/>
          <w:szCs w:val="28"/>
          <w:shd w:val="clear" w:color="auto" w:fill="FFFFFF"/>
        </w:rPr>
        <w:t xml:space="preserve"> </w:t>
      </w:r>
    </w:p>
    <w:p w14:paraId="2BF596DE" w14:textId="2FB26CC3" w:rsidR="007629CB" w:rsidRDefault="007629CB" w:rsidP="006D10BF">
      <w:pPr>
        <w:spacing w:after="0" w:line="360" w:lineRule="auto"/>
        <w:ind w:right="-285" w:firstLine="709"/>
        <w:jc w:val="both"/>
      </w:pPr>
      <w:r>
        <w:rPr>
          <w:rFonts w:ascii="Times New Roman" w:hAnsi="Times New Roman" w:cs="Times New Roman"/>
          <w:sz w:val="28"/>
          <w:szCs w:val="28"/>
          <w:shd w:val="clear" w:color="auto" w:fill="FFFFFF"/>
        </w:rPr>
        <w:t xml:space="preserve">В России </w:t>
      </w:r>
      <w:r>
        <w:rPr>
          <w:rFonts w:ascii="Times New Roman" w:eastAsia="Times New Roman" w:hAnsi="Times New Roman" w:cs="Times New Roman"/>
          <w:sz w:val="28"/>
          <w:szCs w:val="28"/>
          <w:lang w:val="en-US" w:eastAsia="ru-RU"/>
        </w:rPr>
        <w:t>FATCA</w:t>
      </w:r>
      <w:r>
        <w:rPr>
          <w:rFonts w:ascii="Times New Roman" w:eastAsia="Times New Roman" w:hAnsi="Times New Roman" w:cs="Times New Roman"/>
          <w:sz w:val="28"/>
          <w:szCs w:val="28"/>
          <w:lang w:eastAsia="ru-RU"/>
        </w:rPr>
        <w:t xml:space="preserve"> начал работать 1 июля 2014 </w:t>
      </w:r>
      <w:r w:rsidR="00C866B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BF084B">
        <w:rPr>
          <w:rFonts w:ascii="Times New Roman" w:hAnsi="Times New Roman" w:cs="Times New Roman"/>
          <w:sz w:val="28"/>
          <w:szCs w:val="28"/>
        </w:rPr>
        <w:t>6</w:t>
      </w:r>
      <w:r>
        <w:rPr>
          <w:rFonts w:ascii="Times New Roman" w:hAnsi="Times New Roman" w:cs="Times New Roman"/>
          <w:sz w:val="28"/>
          <w:szCs w:val="28"/>
        </w:rPr>
        <w:t>7]</w:t>
      </w:r>
      <w:r>
        <w:rPr>
          <w:rFonts w:ascii="Times New Roman" w:eastAsia="Times New Roman" w:hAnsi="Times New Roman" w:cs="Times New Roman"/>
          <w:sz w:val="28"/>
          <w:szCs w:val="28"/>
          <w:lang w:eastAsia="ru-RU"/>
        </w:rPr>
        <w:t xml:space="preserve">. В целях подготовки российского законодательства к имплементации американского закона, был принят Федеральный </w:t>
      </w:r>
      <w:r>
        <w:rPr>
          <w:rFonts w:ascii="Times New Roman" w:hAnsi="Times New Roman" w:cs="Times New Roman"/>
          <w:sz w:val="28"/>
          <w:szCs w:val="28"/>
        </w:rPr>
        <w:t xml:space="preserve">закон от 28.06.2014 173-ФЗ “Об особенностях осуществления финансовых операций с иностранными гражданами и </w:t>
      </w:r>
      <w:proofErr w:type="spellStart"/>
      <w:r>
        <w:rPr>
          <w:rFonts w:ascii="Times New Roman" w:hAnsi="Times New Roman" w:cs="Times New Roman"/>
          <w:sz w:val="28"/>
          <w:szCs w:val="28"/>
        </w:rPr>
        <w:t>юрлицами</w:t>
      </w:r>
      <w:proofErr w:type="spellEnd"/>
      <w:r>
        <w:rPr>
          <w:rFonts w:ascii="Times New Roman" w:hAnsi="Times New Roman" w:cs="Times New Roman"/>
          <w:sz w:val="28"/>
          <w:szCs w:val="28"/>
        </w:rPr>
        <w:t>”, который был утвержден в рекордные сроки [</w:t>
      </w:r>
      <w:hyperlink r:id="rId24" w:history="1">
        <w:r w:rsidR="00BF084B">
          <w:rPr>
            <w:rStyle w:val="a6"/>
            <w:rFonts w:ascii="Times New Roman" w:hAnsi="Times New Roman" w:cs="Times New Roman"/>
            <w:color w:val="auto"/>
            <w:sz w:val="28"/>
            <w:szCs w:val="28"/>
            <w:u w:val="none"/>
          </w:rPr>
          <w:t>8</w:t>
        </w:r>
        <w:r w:rsidRPr="000A4049">
          <w:rPr>
            <w:rStyle w:val="a6"/>
            <w:rFonts w:ascii="Times New Roman" w:hAnsi="Times New Roman" w:cs="Times New Roman"/>
            <w:color w:val="auto"/>
            <w:sz w:val="28"/>
            <w:szCs w:val="28"/>
            <w:u w:val="none"/>
          </w:rPr>
          <w:t>7</w:t>
        </w:r>
      </w:hyperlink>
      <w:r>
        <w:rPr>
          <w:rFonts w:ascii="Times New Roman" w:hAnsi="Times New Roman" w:cs="Times New Roman"/>
          <w:sz w:val="28"/>
          <w:szCs w:val="28"/>
        </w:rPr>
        <w:t xml:space="preserve">]. Вначале предполагалось, что между США и Россией будет работать двустороннее межправительственное соглашение, однако в силу развернувшегося украинского кризиса, переговоры были заморожены, и российские банки были вынуждены присоединяться к </w:t>
      </w:r>
      <w:r>
        <w:rPr>
          <w:rFonts w:ascii="Times New Roman" w:eastAsia="Times New Roman" w:hAnsi="Times New Roman" w:cs="Times New Roman"/>
          <w:sz w:val="28"/>
          <w:szCs w:val="28"/>
          <w:lang w:val="en-US" w:eastAsia="ru-RU"/>
        </w:rPr>
        <w:t>FATCA</w:t>
      </w:r>
      <w:r>
        <w:rPr>
          <w:rFonts w:ascii="Times New Roman" w:eastAsia="Times New Roman" w:hAnsi="Times New Roman" w:cs="Times New Roman"/>
          <w:sz w:val="28"/>
          <w:szCs w:val="28"/>
          <w:lang w:eastAsia="ru-RU"/>
        </w:rPr>
        <w:t xml:space="preserve"> самостоятельно [</w:t>
      </w:r>
      <w:r w:rsidR="00BF084B">
        <w:rPr>
          <w:rStyle w:val="a6"/>
          <w:rFonts w:ascii="Times New Roman" w:hAnsi="Times New Roman" w:cs="Times New Roman"/>
          <w:color w:val="auto"/>
          <w:sz w:val="28"/>
          <w:szCs w:val="28"/>
          <w:u w:val="none"/>
        </w:rPr>
        <w:t>78</w:t>
      </w:r>
      <w:r w:rsidRPr="000A4049">
        <w:rPr>
          <w:rStyle w:val="a6"/>
          <w:rFonts w:ascii="Times New Roman" w:hAnsi="Times New Roman" w:cs="Times New Roman"/>
          <w:color w:val="auto"/>
          <w:sz w:val="28"/>
          <w:szCs w:val="28"/>
          <w:u w:val="none"/>
        </w:rPr>
        <w:t>].</w:t>
      </w:r>
      <w:r w:rsidR="004B5A59">
        <w:rPr>
          <w:rStyle w:val="a6"/>
          <w:rFonts w:ascii="Times New Roman" w:hAnsi="Times New Roman" w:cs="Times New Roman"/>
          <w:color w:val="auto"/>
          <w:sz w:val="28"/>
          <w:szCs w:val="28"/>
          <w:u w:val="none"/>
        </w:rPr>
        <w:t xml:space="preserve"> </w:t>
      </w:r>
      <w:r>
        <w:rPr>
          <w:rFonts w:ascii="Times New Roman" w:hAnsi="Times New Roman" w:cs="Times New Roman"/>
          <w:sz w:val="28"/>
          <w:szCs w:val="28"/>
        </w:rPr>
        <w:t xml:space="preserve">Российские финансовые институты участвуют в FATCA на основании договоров, заключаемых напрямую с Налоговой службой США. К маю 2015 </w:t>
      </w:r>
      <w:r w:rsidR="00C866BC">
        <w:rPr>
          <w:rFonts w:ascii="Times New Roman" w:hAnsi="Times New Roman" w:cs="Times New Roman"/>
          <w:sz w:val="28"/>
          <w:szCs w:val="28"/>
        </w:rPr>
        <w:t>г.</w:t>
      </w:r>
      <w:r>
        <w:rPr>
          <w:rFonts w:ascii="Times New Roman" w:hAnsi="Times New Roman" w:cs="Times New Roman"/>
          <w:sz w:val="28"/>
          <w:szCs w:val="28"/>
        </w:rPr>
        <w:t xml:space="preserve"> были предприняты уже первые видимые шаги в сторону участия в  </w:t>
      </w:r>
      <w:r>
        <w:rPr>
          <w:rFonts w:ascii="Times New Roman" w:eastAsia="Times New Roman" w:hAnsi="Times New Roman" w:cs="Times New Roman"/>
          <w:sz w:val="28"/>
          <w:szCs w:val="28"/>
          <w:lang w:val="en-US" w:eastAsia="ru-RU"/>
        </w:rPr>
        <w:t>FATCA</w:t>
      </w:r>
      <w:r>
        <w:rPr>
          <w:rFonts w:ascii="Times New Roman" w:eastAsia="Times New Roman" w:hAnsi="Times New Roman" w:cs="Times New Roman"/>
          <w:sz w:val="28"/>
          <w:szCs w:val="28"/>
          <w:lang w:eastAsia="ru-RU"/>
        </w:rPr>
        <w:t xml:space="preserve">, когда было сообщено, что </w:t>
      </w:r>
      <w:r>
        <w:rPr>
          <w:rFonts w:ascii="Times New Roman" w:hAnsi="Times New Roman" w:cs="Times New Roman"/>
          <w:sz w:val="28"/>
          <w:szCs w:val="28"/>
        </w:rPr>
        <w:t xml:space="preserve">Сбербанк разослал своим клиентам письма с просьбой отчитаться о гражданстве или виде на жительство других стран. Наряду с этим, аналогичные запросы разослали также банк «Абсолют», </w:t>
      </w:r>
      <w:proofErr w:type="spellStart"/>
      <w:r>
        <w:rPr>
          <w:rFonts w:ascii="Times New Roman" w:hAnsi="Times New Roman" w:cs="Times New Roman"/>
          <w:sz w:val="28"/>
          <w:szCs w:val="28"/>
        </w:rPr>
        <w:t>Бинбанк</w:t>
      </w:r>
      <w:proofErr w:type="spellEnd"/>
      <w:r>
        <w:rPr>
          <w:rFonts w:ascii="Times New Roman" w:hAnsi="Times New Roman" w:cs="Times New Roman"/>
          <w:sz w:val="28"/>
          <w:szCs w:val="28"/>
        </w:rPr>
        <w:t xml:space="preserve"> и Промсвязьбанк [</w:t>
      </w:r>
      <w:r w:rsidR="00BF084B">
        <w:rPr>
          <w:rFonts w:ascii="Times New Roman" w:hAnsi="Times New Roman" w:cs="Times New Roman"/>
          <w:sz w:val="28"/>
          <w:szCs w:val="28"/>
        </w:rPr>
        <w:t>67</w:t>
      </w:r>
      <w:r>
        <w:rPr>
          <w:rFonts w:ascii="Times New Roman" w:hAnsi="Times New Roman" w:cs="Times New Roman"/>
          <w:sz w:val="28"/>
          <w:szCs w:val="28"/>
        </w:rPr>
        <w:t xml:space="preserve">]. </w:t>
      </w:r>
    </w:p>
    <w:p w14:paraId="07A98F14" w14:textId="1D71DE41" w:rsidR="007629CB" w:rsidRDefault="004B5A59" w:rsidP="006D10BF">
      <w:pPr>
        <w:spacing w:after="0" w:line="360" w:lineRule="auto"/>
        <w:ind w:right="-285" w:firstLine="709"/>
        <w:jc w:val="both"/>
        <w:rPr>
          <w:rFonts w:ascii="Times New Roman" w:hAnsi="Times New Roman" w:cs="Times New Roman"/>
          <w:sz w:val="28"/>
          <w:szCs w:val="28"/>
        </w:rPr>
      </w:pPr>
      <w:r w:rsidRPr="004B5A59">
        <w:rPr>
          <w:rFonts w:ascii="Times New Roman" w:hAnsi="Times New Roman" w:cs="Times New Roman"/>
          <w:b/>
          <w:sz w:val="28"/>
          <w:szCs w:val="28"/>
        </w:rPr>
        <w:lastRenderedPageBreak/>
        <w:t xml:space="preserve">«Российская» </w:t>
      </w:r>
      <w:r w:rsidRPr="004B5A59">
        <w:rPr>
          <w:rFonts w:ascii="Times New Roman" w:hAnsi="Times New Roman" w:cs="Times New Roman"/>
          <w:b/>
          <w:sz w:val="28"/>
          <w:szCs w:val="28"/>
          <w:lang w:val="en-US"/>
        </w:rPr>
        <w:t>FATCA</w:t>
      </w:r>
      <w:r w:rsidRPr="004B5A59">
        <w:rPr>
          <w:rFonts w:ascii="Times New Roman" w:hAnsi="Times New Roman" w:cs="Times New Roman"/>
          <w:sz w:val="28"/>
          <w:szCs w:val="28"/>
        </w:rPr>
        <w:t xml:space="preserve">. </w:t>
      </w:r>
      <w:r w:rsidR="007629CB">
        <w:rPr>
          <w:rFonts w:ascii="Times New Roman" w:hAnsi="Times New Roman" w:cs="Times New Roman"/>
          <w:sz w:val="28"/>
          <w:szCs w:val="28"/>
        </w:rPr>
        <w:t>Несмотря на то, что основной целью принятия Закона № 173-ФЗ было предоставление возможности российским финансовым институтам соблюдать требования FATCA, не нарушая российское законодательство, была также сделана попытка ввести режим, аналогичный FATCA и предусматривающий обязанность иностранных финансовых институтов сообщать о счетах российских граждан и контролируемых ими юридических лиц. Данное положение закреплено в статье 6 Закона № 173-ФЗ, которую называют «русской FATCA». В соответствии с ней, иностранные финансовые институты должны информировать об открытых у них счетах российских граждан и юридических лиц, которые прямо или косвенно контролируются российскими гражданами. При этом, условия предоставления такой отчетности довольно гибки: российские налоговые органы не будут требовать от иностранных финансовых институтов отчетность, если это будет невозможно без нарушения иностранного законодательства. В таком случае, санкции за несоблюдение «рус</w:t>
      </w:r>
      <w:bookmarkStart w:id="47" w:name="_Toc480289649"/>
      <w:bookmarkStart w:id="48" w:name="_Toc481517014"/>
      <w:r w:rsidR="007629CB">
        <w:rPr>
          <w:rFonts w:ascii="Times New Roman" w:hAnsi="Times New Roman" w:cs="Times New Roman"/>
          <w:sz w:val="28"/>
          <w:szCs w:val="28"/>
        </w:rPr>
        <w:t>ской FATCA» не будут применены.</w:t>
      </w:r>
    </w:p>
    <w:p w14:paraId="298FA997" w14:textId="529B22D2" w:rsidR="007629CB" w:rsidRPr="004B5A59" w:rsidRDefault="007629CB" w:rsidP="006D10BF">
      <w:pPr>
        <w:spacing w:after="0" w:line="360" w:lineRule="auto"/>
        <w:ind w:right="-285" w:firstLine="709"/>
        <w:jc w:val="both"/>
        <w:rPr>
          <w:rFonts w:ascii="Times New Roman" w:hAnsi="Times New Roman" w:cs="Times New Roman"/>
          <w:b/>
          <w:sz w:val="28"/>
          <w:szCs w:val="28"/>
        </w:rPr>
      </w:pPr>
      <w:r w:rsidRPr="005F2A0C">
        <w:rPr>
          <w:rFonts w:ascii="Times New Roman" w:hAnsi="Times New Roman" w:cs="Times New Roman"/>
          <w:b/>
          <w:sz w:val="28"/>
          <w:szCs w:val="28"/>
        </w:rPr>
        <w:t>CRS</w:t>
      </w:r>
      <w:bookmarkEnd w:id="47"/>
      <w:bookmarkEnd w:id="48"/>
      <w:r w:rsidR="004B5A59">
        <w:rPr>
          <w:rFonts w:ascii="Times New Roman" w:hAnsi="Times New Roman" w:cs="Times New Roman"/>
          <w:b/>
          <w:sz w:val="28"/>
          <w:szCs w:val="28"/>
        </w:rPr>
        <w:t xml:space="preserve">. </w:t>
      </w:r>
      <w:r>
        <w:rPr>
          <w:rFonts w:ascii="Times New Roman" w:hAnsi="Times New Roman" w:cs="Times New Roman"/>
          <w:sz w:val="28"/>
          <w:szCs w:val="28"/>
        </w:rPr>
        <w:t xml:space="preserve">Позже появились </w:t>
      </w:r>
      <w:r w:rsidR="004B5A59">
        <w:rPr>
          <w:rFonts w:ascii="Times New Roman" w:hAnsi="Times New Roman" w:cs="Times New Roman"/>
          <w:sz w:val="28"/>
          <w:szCs w:val="28"/>
        </w:rPr>
        <w:t>мнения о том</w:t>
      </w:r>
      <w:r>
        <w:rPr>
          <w:rFonts w:ascii="Times New Roman" w:hAnsi="Times New Roman" w:cs="Times New Roman"/>
          <w:sz w:val="28"/>
          <w:szCs w:val="28"/>
        </w:rPr>
        <w:t>, что «русскую FATCA» может заменить CRS – более проработанный и уже знакомый иностранным финансовым институтам механизм [</w:t>
      </w:r>
      <w:hyperlink r:id="rId25" w:history="1">
        <w:r w:rsidR="00BF084B">
          <w:rPr>
            <w:rStyle w:val="a6"/>
            <w:rFonts w:ascii="Times New Roman" w:hAnsi="Times New Roman" w:cs="Times New Roman"/>
            <w:color w:val="auto"/>
            <w:sz w:val="28"/>
            <w:szCs w:val="28"/>
            <w:u w:val="none"/>
          </w:rPr>
          <w:t>94</w:t>
        </w:r>
      </w:hyperlink>
      <w:r>
        <w:rPr>
          <w:rFonts w:ascii="Times New Roman" w:hAnsi="Times New Roman" w:cs="Times New Roman"/>
          <w:sz w:val="28"/>
          <w:szCs w:val="28"/>
        </w:rPr>
        <w:t>]. CRS (</w:t>
      </w:r>
      <w:proofErr w:type="spellStart"/>
      <w:r>
        <w:rPr>
          <w:rFonts w:ascii="Times New Roman" w:hAnsi="Times New Roman" w:cs="Times New Roman"/>
          <w:sz w:val="28"/>
          <w:szCs w:val="28"/>
        </w:rPr>
        <w:t>Common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Reporting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Standard</w:t>
      </w:r>
      <w:proofErr w:type="spellEnd"/>
      <w:r>
        <w:rPr>
          <w:rFonts w:ascii="Times New Roman" w:hAnsi="Times New Roman" w:cs="Times New Roman"/>
          <w:sz w:val="28"/>
          <w:szCs w:val="28"/>
        </w:rPr>
        <w:t>) – Стандарт по автоматическому обмену информацией о финансовых счетах (</w:t>
      </w:r>
      <w:proofErr w:type="spellStart"/>
      <w:r>
        <w:rPr>
          <w:rFonts w:ascii="Times New Roman" w:hAnsi="Times New Roman" w:cs="Times New Roman"/>
          <w:sz w:val="28"/>
          <w:szCs w:val="28"/>
        </w:rPr>
        <w:t>Automatic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Exchange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Information</w:t>
      </w:r>
      <w:proofErr w:type="spellEnd"/>
      <w:r>
        <w:rPr>
          <w:rFonts w:ascii="Times New Roman" w:hAnsi="Times New Roman" w:cs="Times New Roman"/>
          <w:sz w:val="28"/>
          <w:szCs w:val="28"/>
        </w:rPr>
        <w:t xml:space="preserve"> (AEOI)), разработанный ОЭСР [</w:t>
      </w:r>
      <w:r w:rsidR="00BF084B">
        <w:rPr>
          <w:rFonts w:ascii="Times New Roman" w:hAnsi="Times New Roman" w:cs="Times New Roman"/>
          <w:sz w:val="28"/>
          <w:szCs w:val="28"/>
        </w:rPr>
        <w:t>102</w:t>
      </w:r>
      <w:r>
        <w:rPr>
          <w:rFonts w:ascii="Times New Roman" w:hAnsi="Times New Roman" w:cs="Times New Roman"/>
          <w:sz w:val="28"/>
          <w:szCs w:val="28"/>
        </w:rPr>
        <w:t>]. Он является международным аналогом FATCA, направленным на увеличение налоговой прозрачности и предотвращение, в этом уже случае, глобального уклонения от уплаты налогов [</w:t>
      </w:r>
      <w:hyperlink r:id="rId26" w:history="1">
        <w:r w:rsidR="00BF084B">
          <w:rPr>
            <w:rStyle w:val="a6"/>
            <w:rFonts w:ascii="Times New Roman" w:hAnsi="Times New Roman" w:cs="Times New Roman"/>
            <w:color w:val="auto"/>
            <w:sz w:val="28"/>
            <w:szCs w:val="28"/>
            <w:u w:val="none"/>
          </w:rPr>
          <w:t>80</w:t>
        </w:r>
      </w:hyperlink>
      <w:r>
        <w:rPr>
          <w:rFonts w:ascii="Times New Roman" w:hAnsi="Times New Roman" w:cs="Times New Roman"/>
          <w:sz w:val="28"/>
          <w:szCs w:val="28"/>
        </w:rPr>
        <w:t xml:space="preserve">]. В мае 2016 </w:t>
      </w:r>
      <w:r w:rsidR="00BE296B">
        <w:rPr>
          <w:rFonts w:ascii="Times New Roman" w:hAnsi="Times New Roman" w:cs="Times New Roman"/>
          <w:sz w:val="28"/>
          <w:szCs w:val="28"/>
        </w:rPr>
        <w:t>г.</w:t>
      </w:r>
      <w:r>
        <w:rPr>
          <w:rFonts w:ascii="Times New Roman" w:hAnsi="Times New Roman" w:cs="Times New Roman"/>
          <w:sz w:val="28"/>
          <w:szCs w:val="28"/>
        </w:rPr>
        <w:t xml:space="preserve"> ФНС России подписала многостороннее соглашение об автоматическом обмене финансовой информацией (</w:t>
      </w:r>
      <w:proofErr w:type="spellStart"/>
      <w:r>
        <w:rPr>
          <w:rFonts w:ascii="Times New Roman" w:hAnsi="Times New Roman" w:cs="Times New Roman"/>
          <w:sz w:val="28"/>
          <w:szCs w:val="28"/>
        </w:rPr>
        <w:t>Multilateral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Authority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Agreement</w:t>
      </w:r>
      <w:proofErr w:type="spellEnd"/>
      <w:r>
        <w:rPr>
          <w:rFonts w:ascii="Times New Roman" w:hAnsi="Times New Roman" w:cs="Times New Roman"/>
          <w:sz w:val="28"/>
          <w:szCs w:val="28"/>
        </w:rPr>
        <w:t>) в рамках общего стандарта автоматизированного обмена финансовой информацией (CRS).</w:t>
      </w:r>
    </w:p>
    <w:p w14:paraId="036CC4B4" w14:textId="474139B5" w:rsidR="007629CB" w:rsidRDefault="007629CB" w:rsidP="006D10BF">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По заявлению генерального секретаря ОЭСР А. </w:t>
      </w:r>
      <w:proofErr w:type="spellStart"/>
      <w:r>
        <w:rPr>
          <w:rFonts w:ascii="Times New Roman" w:hAnsi="Times New Roman" w:cs="Times New Roman"/>
          <w:sz w:val="28"/>
          <w:szCs w:val="28"/>
        </w:rPr>
        <w:t>Гурриа</w:t>
      </w:r>
      <w:proofErr w:type="spellEnd"/>
      <w:r w:rsidR="00822619" w:rsidRPr="00822619">
        <w:rPr>
          <w:rFonts w:ascii="Times New Roman" w:hAnsi="Times New Roman" w:cs="Times New Roman"/>
          <w:sz w:val="28"/>
          <w:szCs w:val="28"/>
        </w:rPr>
        <w:t xml:space="preserve"> </w:t>
      </w:r>
      <w:r w:rsidR="00822619">
        <w:rPr>
          <w:rFonts w:ascii="Times New Roman" w:hAnsi="Times New Roman" w:cs="Times New Roman"/>
          <w:sz w:val="28"/>
          <w:szCs w:val="28"/>
        </w:rPr>
        <w:t>[</w:t>
      </w:r>
      <w:r w:rsidR="00BF084B">
        <w:rPr>
          <w:rFonts w:ascii="Times New Roman" w:hAnsi="Times New Roman" w:cs="Times New Roman"/>
          <w:sz w:val="28"/>
          <w:szCs w:val="28"/>
        </w:rPr>
        <w:t>80</w:t>
      </w:r>
      <w:r w:rsidR="00822619">
        <w:rPr>
          <w:rFonts w:ascii="Times New Roman" w:hAnsi="Times New Roman" w:cs="Times New Roman"/>
          <w:sz w:val="28"/>
          <w:szCs w:val="28"/>
        </w:rPr>
        <w:t>]</w:t>
      </w:r>
      <w:r>
        <w:rPr>
          <w:rFonts w:ascii="Times New Roman" w:hAnsi="Times New Roman" w:cs="Times New Roman"/>
          <w:sz w:val="28"/>
          <w:szCs w:val="28"/>
        </w:rPr>
        <w:t>, международное сообщество будет стремиться к тому, чтобы все юрисдикции без исключения внедрили новые требования по обмене информации в ближайшие годы. Среди тех юрисдикций, которые начнут обмен уже в 2017</w:t>
      </w:r>
      <w:r w:rsidR="00BE296B">
        <w:rPr>
          <w:rFonts w:ascii="Times New Roman" w:hAnsi="Times New Roman" w:cs="Times New Roman"/>
          <w:sz w:val="28"/>
          <w:szCs w:val="28"/>
        </w:rPr>
        <w:t xml:space="preserve"> г</w:t>
      </w:r>
      <w:r w:rsidR="00BE296B" w:rsidRPr="00BE296B">
        <w:rPr>
          <w:rFonts w:ascii="Times New Roman" w:hAnsi="Times New Roman" w:cs="Times New Roman"/>
          <w:sz w:val="28"/>
          <w:szCs w:val="28"/>
        </w:rPr>
        <w:t>.</w:t>
      </w:r>
      <w:r>
        <w:rPr>
          <w:rFonts w:ascii="Times New Roman" w:hAnsi="Times New Roman" w:cs="Times New Roman"/>
          <w:sz w:val="28"/>
          <w:szCs w:val="28"/>
        </w:rPr>
        <w:t xml:space="preserve">, около </w:t>
      </w:r>
      <w:r>
        <w:rPr>
          <w:rFonts w:ascii="Times New Roman" w:hAnsi="Times New Roman" w:cs="Times New Roman"/>
          <w:sz w:val="28"/>
          <w:szCs w:val="28"/>
        </w:rPr>
        <w:lastRenderedPageBreak/>
        <w:t>половины – налоговые гавани или офшоры. Россия стала уже 81 юрисдикцией, присоединившейся к Соглашению об автоматическом обмене информацией. Полноценным членом Соглашения Россия становится в 2018 г</w:t>
      </w:r>
      <w:r w:rsidR="00BE296B" w:rsidRPr="00BE296B">
        <w:rPr>
          <w:rFonts w:ascii="Times New Roman" w:hAnsi="Times New Roman" w:cs="Times New Roman"/>
          <w:sz w:val="28"/>
          <w:szCs w:val="28"/>
        </w:rPr>
        <w:t>.</w:t>
      </w:r>
      <w:r>
        <w:rPr>
          <w:rFonts w:ascii="Times New Roman" w:hAnsi="Times New Roman" w:cs="Times New Roman"/>
          <w:sz w:val="28"/>
          <w:szCs w:val="28"/>
        </w:rPr>
        <w:t>, когда произойдет первый обмен сведениями о зарубежных счетах российских налоговых резидентов от иностранных налоговых органов. Российские ОФР начали выявлять иностранных налогоплательщиков среди существующих клиентов и запустили процедуры по выявлению так</w:t>
      </w:r>
      <w:r w:rsidR="00BE296B">
        <w:rPr>
          <w:rFonts w:ascii="Times New Roman" w:hAnsi="Times New Roman" w:cs="Times New Roman"/>
          <w:sz w:val="28"/>
          <w:szCs w:val="28"/>
        </w:rPr>
        <w:t>овых среди новых с 1 января 2017 г</w:t>
      </w:r>
      <w:r>
        <w:rPr>
          <w:rFonts w:ascii="Times New Roman" w:hAnsi="Times New Roman" w:cs="Times New Roman"/>
          <w:sz w:val="28"/>
          <w:szCs w:val="28"/>
        </w:rPr>
        <w:t>. До 30 сентября 2018 г. ОФР должны направить свои отчеты о выявленных иностранных налогоплательщиках в ФНС для последующего внесения их в международную базу обмена данными [</w:t>
      </w:r>
      <w:r w:rsidR="00BF084B">
        <w:rPr>
          <w:rFonts w:ascii="Times New Roman" w:hAnsi="Times New Roman" w:cs="Times New Roman"/>
          <w:sz w:val="28"/>
          <w:szCs w:val="28"/>
        </w:rPr>
        <w:t>100</w:t>
      </w:r>
      <w:r>
        <w:rPr>
          <w:rFonts w:ascii="Times New Roman" w:hAnsi="Times New Roman" w:cs="Times New Roman"/>
          <w:sz w:val="28"/>
          <w:szCs w:val="28"/>
        </w:rPr>
        <w:t xml:space="preserve">]. В перечень передаваемой информации входят данные трех общих категорий. КПМГ выделяет идентифицирующую информацию (наименование, адрес, юрисдикция, ИНН или </w:t>
      </w:r>
      <w:r>
        <w:rPr>
          <w:rFonts w:ascii="Times New Roman" w:hAnsi="Times New Roman" w:cs="Times New Roman"/>
          <w:sz w:val="28"/>
          <w:szCs w:val="28"/>
          <w:lang w:val="en-US"/>
        </w:rPr>
        <w:t>TIN</w:t>
      </w:r>
      <w:r>
        <w:rPr>
          <w:rFonts w:ascii="Times New Roman" w:hAnsi="Times New Roman" w:cs="Times New Roman"/>
          <w:sz w:val="28"/>
          <w:szCs w:val="28"/>
        </w:rPr>
        <w:t xml:space="preserve"> – для юридических и физических лиц; ФИО, место и дата рождения – в отношении физических и контролирующих лиц), далее – информацию о счете (номер счета, а также ИНН и наименование подотчетного финансового учреждения) и третье – финансовая информация по состоянию за и на конец отчетного года (баланс счета; общая сумма процентов, поступивших на счет по вкладам, депозитарному счету; общая сумма дивидендов, купонов по облигациям, доходов от продажи финансовых активов; выплаты по векселям и другим инструментам; выплаты по определенным договорам страхования) [</w:t>
      </w:r>
      <w:r w:rsidR="00BF084B">
        <w:rPr>
          <w:rFonts w:ascii="Times New Roman" w:hAnsi="Times New Roman" w:cs="Times New Roman"/>
          <w:sz w:val="28"/>
          <w:szCs w:val="28"/>
        </w:rPr>
        <w:t>15</w:t>
      </w:r>
      <w:r>
        <w:rPr>
          <w:rFonts w:ascii="Times New Roman" w:hAnsi="Times New Roman" w:cs="Times New Roman"/>
          <w:sz w:val="28"/>
          <w:szCs w:val="28"/>
        </w:rPr>
        <w:t xml:space="preserve">; </w:t>
      </w:r>
      <w:r w:rsidR="00BF084B">
        <w:rPr>
          <w:rFonts w:ascii="Times New Roman" w:hAnsi="Times New Roman" w:cs="Times New Roman"/>
          <w:sz w:val="28"/>
          <w:szCs w:val="28"/>
        </w:rPr>
        <w:t>80</w:t>
      </w:r>
      <w:r>
        <w:rPr>
          <w:rFonts w:ascii="Times New Roman" w:hAnsi="Times New Roman" w:cs="Times New Roman"/>
          <w:sz w:val="28"/>
          <w:szCs w:val="28"/>
        </w:rPr>
        <w:t xml:space="preserve">]. Обмен будет осуществляться на взаимной основе. Санкции за несоблюдение требований </w:t>
      </w:r>
      <w:r>
        <w:rPr>
          <w:rFonts w:ascii="Times New Roman" w:hAnsi="Times New Roman" w:cs="Times New Roman"/>
          <w:sz w:val="28"/>
          <w:szCs w:val="28"/>
          <w:lang w:val="en-US"/>
        </w:rPr>
        <w:t>CRS</w:t>
      </w:r>
      <w:r>
        <w:rPr>
          <w:rFonts w:ascii="Times New Roman" w:hAnsi="Times New Roman" w:cs="Times New Roman"/>
          <w:sz w:val="28"/>
          <w:szCs w:val="28"/>
        </w:rPr>
        <w:t xml:space="preserve"> различны во всех юрисдикциях. Например, в российском законопроекте предусмотрены административные штрафы [</w:t>
      </w:r>
      <w:hyperlink r:id="rId27" w:history="1">
        <w:r w:rsidR="00BF084B">
          <w:rPr>
            <w:rStyle w:val="a6"/>
            <w:rFonts w:ascii="Times New Roman" w:hAnsi="Times New Roman" w:cs="Times New Roman"/>
            <w:color w:val="auto"/>
            <w:sz w:val="28"/>
            <w:szCs w:val="28"/>
            <w:u w:val="none"/>
          </w:rPr>
          <w:t>100</w:t>
        </w:r>
      </w:hyperlink>
      <w:r>
        <w:rPr>
          <w:rFonts w:ascii="Times New Roman" w:hAnsi="Times New Roman" w:cs="Times New Roman"/>
          <w:sz w:val="28"/>
          <w:szCs w:val="28"/>
        </w:rPr>
        <w:t>].</w:t>
      </w:r>
    </w:p>
    <w:p w14:paraId="64C20160" w14:textId="0639A4F1" w:rsidR="008363BB" w:rsidRPr="008363BB" w:rsidRDefault="00822619" w:rsidP="006D10BF">
      <w:pPr>
        <w:spacing w:after="0" w:line="360" w:lineRule="auto"/>
        <w:ind w:right="-285" w:firstLine="709"/>
        <w:jc w:val="both"/>
        <w:rPr>
          <w:rFonts w:ascii="Times New Roman" w:hAnsi="Times New Roman" w:cs="Times New Roman"/>
          <w:sz w:val="28"/>
        </w:rPr>
      </w:pPr>
      <w:r w:rsidRPr="00822619">
        <w:rPr>
          <w:rFonts w:ascii="Times New Roman" w:hAnsi="Times New Roman" w:cs="Times New Roman"/>
          <w:b/>
          <w:sz w:val="28"/>
          <w:szCs w:val="28"/>
        </w:rPr>
        <w:t>Сводный отчет по странам</w:t>
      </w:r>
      <w:r>
        <w:rPr>
          <w:rFonts w:ascii="Times New Roman" w:hAnsi="Times New Roman" w:cs="Times New Roman"/>
          <w:b/>
          <w:sz w:val="28"/>
          <w:szCs w:val="28"/>
        </w:rPr>
        <w:t>,</w:t>
      </w:r>
      <w:r w:rsidRPr="00822619">
        <w:rPr>
          <w:rFonts w:ascii="Times New Roman" w:hAnsi="Times New Roman" w:cs="Times New Roman"/>
          <w:b/>
          <w:sz w:val="28"/>
          <w:szCs w:val="28"/>
        </w:rPr>
        <w:t xml:space="preserve"> </w:t>
      </w:r>
      <w:proofErr w:type="spellStart"/>
      <w:r w:rsidRPr="00822619">
        <w:rPr>
          <w:rFonts w:ascii="Times New Roman" w:hAnsi="Times New Roman" w:cs="Times New Roman"/>
          <w:b/>
          <w:sz w:val="28"/>
          <w:szCs w:val="28"/>
          <w:lang w:val="en-US"/>
        </w:rPr>
        <w:t>CbCR</w:t>
      </w:r>
      <w:proofErr w:type="spellEnd"/>
      <w:r w:rsidRPr="00822619">
        <w:rPr>
          <w:rFonts w:ascii="Times New Roman" w:hAnsi="Times New Roman" w:cs="Times New Roman"/>
          <w:sz w:val="28"/>
          <w:szCs w:val="28"/>
        </w:rPr>
        <w:t>.</w:t>
      </w:r>
      <w:r>
        <w:rPr>
          <w:rFonts w:ascii="Times New Roman" w:hAnsi="Times New Roman" w:cs="Times New Roman"/>
          <w:sz w:val="28"/>
          <w:szCs w:val="28"/>
        </w:rPr>
        <w:t xml:space="preserve"> Страновой</w:t>
      </w:r>
      <w:r w:rsidRPr="00822619">
        <w:rPr>
          <w:rFonts w:ascii="Times New Roman" w:hAnsi="Times New Roman" w:cs="Times New Roman"/>
          <w:sz w:val="28"/>
          <w:szCs w:val="28"/>
        </w:rPr>
        <w:t xml:space="preserve"> </w:t>
      </w:r>
      <w:r>
        <w:rPr>
          <w:rFonts w:ascii="Times New Roman" w:hAnsi="Times New Roman" w:cs="Times New Roman"/>
          <w:sz w:val="28"/>
          <w:szCs w:val="28"/>
        </w:rPr>
        <w:t>отчет</w:t>
      </w:r>
      <w:r w:rsidRPr="00822619">
        <w:rPr>
          <w:rFonts w:ascii="Times New Roman" w:hAnsi="Times New Roman" w:cs="Times New Roman"/>
          <w:sz w:val="28"/>
          <w:szCs w:val="28"/>
        </w:rPr>
        <w:t xml:space="preserve"> (</w:t>
      </w:r>
      <w:r>
        <w:rPr>
          <w:rFonts w:ascii="Times New Roman" w:hAnsi="Times New Roman" w:cs="Times New Roman"/>
          <w:sz w:val="28"/>
          <w:szCs w:val="28"/>
          <w:lang w:val="en-US"/>
        </w:rPr>
        <w:t>Country</w:t>
      </w:r>
      <w:r w:rsidRPr="00822619">
        <w:rPr>
          <w:rFonts w:ascii="Times New Roman" w:hAnsi="Times New Roman" w:cs="Times New Roman"/>
          <w:sz w:val="28"/>
          <w:szCs w:val="28"/>
        </w:rPr>
        <w:t>-</w:t>
      </w:r>
      <w:r>
        <w:rPr>
          <w:rFonts w:ascii="Times New Roman" w:hAnsi="Times New Roman" w:cs="Times New Roman"/>
          <w:sz w:val="28"/>
          <w:szCs w:val="28"/>
          <w:lang w:val="en-US"/>
        </w:rPr>
        <w:t>by</w:t>
      </w:r>
      <w:r w:rsidRPr="00822619">
        <w:rPr>
          <w:rFonts w:ascii="Times New Roman" w:hAnsi="Times New Roman" w:cs="Times New Roman"/>
          <w:sz w:val="28"/>
          <w:szCs w:val="28"/>
        </w:rPr>
        <w:t>-</w:t>
      </w:r>
      <w:r>
        <w:rPr>
          <w:rFonts w:ascii="Times New Roman" w:hAnsi="Times New Roman" w:cs="Times New Roman"/>
          <w:sz w:val="28"/>
          <w:szCs w:val="28"/>
          <w:lang w:val="en-US"/>
        </w:rPr>
        <w:t>Country</w:t>
      </w:r>
      <w:r w:rsidRPr="00822619">
        <w:rPr>
          <w:rFonts w:ascii="Times New Roman" w:hAnsi="Times New Roman" w:cs="Times New Roman"/>
          <w:sz w:val="28"/>
          <w:szCs w:val="28"/>
        </w:rPr>
        <w:t xml:space="preserve"> </w:t>
      </w:r>
      <w:r>
        <w:rPr>
          <w:rFonts w:ascii="Times New Roman" w:hAnsi="Times New Roman" w:cs="Times New Roman"/>
          <w:sz w:val="28"/>
          <w:szCs w:val="28"/>
          <w:lang w:val="en-US"/>
        </w:rPr>
        <w:t>Reporting</w:t>
      </w:r>
      <w:r w:rsidRPr="00822619">
        <w:rPr>
          <w:rFonts w:ascii="Times New Roman" w:hAnsi="Times New Roman" w:cs="Times New Roman"/>
          <w:sz w:val="28"/>
          <w:szCs w:val="28"/>
        </w:rPr>
        <w:t>)</w:t>
      </w:r>
      <w:r>
        <w:rPr>
          <w:rFonts w:ascii="Times New Roman" w:hAnsi="Times New Roman" w:cs="Times New Roman"/>
          <w:sz w:val="28"/>
          <w:szCs w:val="28"/>
        </w:rPr>
        <w:t xml:space="preserve"> является еще одной инициативой ОЭСР в рамках проекта </w:t>
      </w:r>
      <w:r>
        <w:rPr>
          <w:rFonts w:ascii="Times New Roman" w:hAnsi="Times New Roman" w:cs="Times New Roman"/>
          <w:sz w:val="28"/>
          <w:szCs w:val="28"/>
          <w:lang w:val="en-US"/>
        </w:rPr>
        <w:t>BEPS</w:t>
      </w:r>
      <w:r>
        <w:rPr>
          <w:rFonts w:ascii="Times New Roman" w:hAnsi="Times New Roman" w:cs="Times New Roman"/>
          <w:sz w:val="28"/>
          <w:szCs w:val="28"/>
        </w:rPr>
        <w:t xml:space="preserve">. </w:t>
      </w:r>
      <w:r>
        <w:rPr>
          <w:rFonts w:ascii="Times New Roman" w:hAnsi="Times New Roman" w:cs="Times New Roman"/>
          <w:sz w:val="28"/>
        </w:rPr>
        <w:t xml:space="preserve">В частности, внедрение трехуровневой отчетности по трансфертному ценообразованию (далее – ТЦО) по транснациональной группе </w:t>
      </w:r>
      <w:r w:rsidRPr="00822619">
        <w:rPr>
          <w:rFonts w:ascii="Times New Roman" w:hAnsi="Times New Roman" w:cs="Times New Roman"/>
          <w:sz w:val="28"/>
        </w:rPr>
        <w:t>(</w:t>
      </w:r>
      <w:r>
        <w:rPr>
          <w:rFonts w:ascii="Times New Roman" w:hAnsi="Times New Roman" w:cs="Times New Roman"/>
          <w:sz w:val="28"/>
          <w:lang w:val="en-US"/>
        </w:rPr>
        <w:t>Multi</w:t>
      </w:r>
      <w:r w:rsidRPr="00822619">
        <w:rPr>
          <w:rFonts w:ascii="Times New Roman" w:hAnsi="Times New Roman" w:cs="Times New Roman"/>
          <w:sz w:val="28"/>
        </w:rPr>
        <w:t>-</w:t>
      </w:r>
      <w:r>
        <w:rPr>
          <w:rFonts w:ascii="Times New Roman" w:hAnsi="Times New Roman" w:cs="Times New Roman"/>
          <w:sz w:val="28"/>
          <w:lang w:val="en-US"/>
        </w:rPr>
        <w:t>National</w:t>
      </w:r>
      <w:r w:rsidRPr="00822619">
        <w:rPr>
          <w:rFonts w:ascii="Times New Roman" w:hAnsi="Times New Roman" w:cs="Times New Roman"/>
          <w:sz w:val="28"/>
        </w:rPr>
        <w:t xml:space="preserve"> </w:t>
      </w:r>
      <w:r>
        <w:rPr>
          <w:rFonts w:ascii="Times New Roman" w:hAnsi="Times New Roman" w:cs="Times New Roman"/>
          <w:sz w:val="28"/>
          <w:lang w:val="en-US"/>
        </w:rPr>
        <w:t>Enterprise</w:t>
      </w:r>
      <w:r w:rsidRPr="00822619">
        <w:rPr>
          <w:rFonts w:ascii="Times New Roman" w:hAnsi="Times New Roman" w:cs="Times New Roman"/>
          <w:sz w:val="28"/>
        </w:rPr>
        <w:t>, “</w:t>
      </w:r>
      <w:r>
        <w:rPr>
          <w:rFonts w:ascii="Times New Roman" w:hAnsi="Times New Roman" w:cs="Times New Roman"/>
          <w:sz w:val="28"/>
          <w:lang w:val="en-US"/>
        </w:rPr>
        <w:t>MNA</w:t>
      </w:r>
      <w:r w:rsidRPr="00822619">
        <w:rPr>
          <w:rFonts w:ascii="Times New Roman" w:hAnsi="Times New Roman" w:cs="Times New Roman"/>
          <w:sz w:val="28"/>
        </w:rPr>
        <w:t>”)</w:t>
      </w:r>
      <w:r w:rsidRPr="000E01E3">
        <w:rPr>
          <w:rFonts w:ascii="Times New Roman" w:hAnsi="Times New Roman" w:cs="Times New Roman"/>
          <w:sz w:val="28"/>
        </w:rPr>
        <w:t xml:space="preserve"> </w:t>
      </w:r>
      <w:r>
        <w:rPr>
          <w:rFonts w:ascii="Times New Roman" w:hAnsi="Times New Roman" w:cs="Times New Roman"/>
          <w:sz w:val="28"/>
        </w:rPr>
        <w:t xml:space="preserve">с годовой выручкой выше </w:t>
      </w:r>
      <w:r w:rsidRPr="001F4FA0">
        <w:rPr>
          <w:rFonts w:ascii="Times New Roman" w:hAnsi="Times New Roman" w:cs="Times New Roman"/>
          <w:sz w:val="28"/>
        </w:rPr>
        <w:t>750 миллионов евро (или эквивалента в национальной валюте)</w:t>
      </w:r>
      <w:r>
        <w:rPr>
          <w:rFonts w:ascii="Times New Roman" w:hAnsi="Times New Roman" w:cs="Times New Roman"/>
          <w:sz w:val="28"/>
        </w:rPr>
        <w:t xml:space="preserve"> </w:t>
      </w:r>
      <w:r w:rsidRPr="000E01E3">
        <w:rPr>
          <w:rFonts w:ascii="Times New Roman" w:hAnsi="Times New Roman" w:cs="Times New Roman"/>
          <w:sz w:val="28"/>
        </w:rPr>
        <w:t>[</w:t>
      </w:r>
      <w:r w:rsidR="00BF084B">
        <w:rPr>
          <w:rFonts w:ascii="Times New Roman" w:hAnsi="Times New Roman" w:cs="Times New Roman"/>
          <w:sz w:val="28"/>
        </w:rPr>
        <w:t>85</w:t>
      </w:r>
      <w:r w:rsidRPr="000E01E3">
        <w:rPr>
          <w:rFonts w:ascii="Times New Roman" w:hAnsi="Times New Roman" w:cs="Times New Roman"/>
          <w:sz w:val="28"/>
        </w:rPr>
        <w:t>]</w:t>
      </w:r>
      <w:r>
        <w:rPr>
          <w:rFonts w:ascii="Times New Roman" w:hAnsi="Times New Roman" w:cs="Times New Roman"/>
          <w:sz w:val="28"/>
        </w:rPr>
        <w:t xml:space="preserve">. </w:t>
      </w:r>
      <w:r w:rsidR="008363BB">
        <w:rPr>
          <w:rFonts w:ascii="Times New Roman" w:hAnsi="Times New Roman" w:cs="Times New Roman"/>
          <w:sz w:val="28"/>
        </w:rPr>
        <w:t xml:space="preserve">Цель такой сложной отчетности – доступ </w:t>
      </w:r>
      <w:r w:rsidRPr="001F4FA0">
        <w:rPr>
          <w:rFonts w:ascii="Times New Roman" w:hAnsi="Times New Roman" w:cs="Times New Roman"/>
          <w:sz w:val="28"/>
        </w:rPr>
        <w:t>налоговым органам</w:t>
      </w:r>
      <w:r w:rsidR="008363BB">
        <w:rPr>
          <w:rFonts w:ascii="Times New Roman" w:hAnsi="Times New Roman" w:cs="Times New Roman"/>
          <w:sz w:val="28"/>
        </w:rPr>
        <w:t xml:space="preserve"> к информации и анализу</w:t>
      </w:r>
      <w:r w:rsidRPr="001F4FA0">
        <w:rPr>
          <w:rFonts w:ascii="Times New Roman" w:hAnsi="Times New Roman" w:cs="Times New Roman"/>
          <w:sz w:val="28"/>
        </w:rPr>
        <w:t xml:space="preserve"> элемент</w:t>
      </w:r>
      <w:r w:rsidR="008363BB">
        <w:rPr>
          <w:rFonts w:ascii="Times New Roman" w:hAnsi="Times New Roman" w:cs="Times New Roman"/>
          <w:sz w:val="28"/>
        </w:rPr>
        <w:t>ов</w:t>
      </w:r>
      <w:r w:rsidRPr="001F4FA0">
        <w:rPr>
          <w:rFonts w:ascii="Times New Roman" w:hAnsi="Times New Roman" w:cs="Times New Roman"/>
          <w:sz w:val="28"/>
        </w:rPr>
        <w:t xml:space="preserve"> цепочки по </w:t>
      </w:r>
      <w:r w:rsidRPr="001F4FA0">
        <w:rPr>
          <w:rFonts w:ascii="Times New Roman" w:hAnsi="Times New Roman" w:cs="Times New Roman"/>
          <w:sz w:val="28"/>
        </w:rPr>
        <w:lastRenderedPageBreak/>
        <w:t xml:space="preserve">созданию добавленной стоимости, </w:t>
      </w:r>
      <w:r>
        <w:rPr>
          <w:rFonts w:ascii="Times New Roman" w:hAnsi="Times New Roman" w:cs="Times New Roman"/>
          <w:sz w:val="28"/>
        </w:rPr>
        <w:t>что позв</w:t>
      </w:r>
      <w:r w:rsidR="008363BB">
        <w:rPr>
          <w:rFonts w:ascii="Times New Roman" w:hAnsi="Times New Roman" w:cs="Times New Roman"/>
          <w:sz w:val="28"/>
        </w:rPr>
        <w:t>о</w:t>
      </w:r>
      <w:r>
        <w:rPr>
          <w:rFonts w:ascii="Times New Roman" w:hAnsi="Times New Roman" w:cs="Times New Roman"/>
          <w:sz w:val="28"/>
        </w:rPr>
        <w:t>лит</w:t>
      </w:r>
      <w:r w:rsidRPr="001F4FA0">
        <w:rPr>
          <w:rFonts w:ascii="Times New Roman" w:hAnsi="Times New Roman" w:cs="Times New Roman"/>
          <w:sz w:val="28"/>
        </w:rPr>
        <w:t xml:space="preserve"> сопоставить вклад каждого члена группы в создание такой стоимости с уровнем его прибыли. </w:t>
      </w:r>
      <w:r w:rsidR="008363BB">
        <w:rPr>
          <w:rFonts w:ascii="Times New Roman" w:hAnsi="Times New Roman" w:cs="Times New Roman"/>
          <w:sz w:val="28"/>
        </w:rPr>
        <w:t xml:space="preserve">Кроме того, это позволит просматривать содержание соглашений и письменные разъяснения руководства транснациональных корпораций. </w:t>
      </w:r>
      <w:r w:rsidRPr="001F4FA0">
        <w:rPr>
          <w:rFonts w:ascii="Times New Roman" w:hAnsi="Times New Roman" w:cs="Times New Roman"/>
          <w:sz w:val="28"/>
        </w:rPr>
        <w:t xml:space="preserve">Таким образом, перенесение центров прибыли в низконалоговые юрисдикции только из целей налоговой экономии будет лежать на поверхности. </w:t>
      </w:r>
      <w:proofErr w:type="spellStart"/>
      <w:r w:rsidRPr="001F4FA0">
        <w:rPr>
          <w:rFonts w:ascii="Times New Roman" w:hAnsi="Times New Roman" w:cs="Times New Roman"/>
          <w:sz w:val="28"/>
        </w:rPr>
        <w:t>Межстрановой</w:t>
      </w:r>
      <w:proofErr w:type="spellEnd"/>
      <w:r w:rsidRPr="001F4FA0">
        <w:rPr>
          <w:rFonts w:ascii="Times New Roman" w:hAnsi="Times New Roman" w:cs="Times New Roman"/>
          <w:sz w:val="28"/>
        </w:rPr>
        <w:t xml:space="preserve"> отчет включает в себя три уровня: (1) основную документацию (</w:t>
      </w:r>
      <w:proofErr w:type="spellStart"/>
      <w:r w:rsidRPr="001F4FA0">
        <w:rPr>
          <w:rFonts w:ascii="Times New Roman" w:hAnsi="Times New Roman" w:cs="Times New Roman"/>
          <w:sz w:val="28"/>
        </w:rPr>
        <w:t>master</w:t>
      </w:r>
      <w:proofErr w:type="spellEnd"/>
      <w:r w:rsidRPr="001F4FA0">
        <w:rPr>
          <w:rFonts w:ascii="Times New Roman" w:hAnsi="Times New Roman" w:cs="Times New Roman"/>
          <w:sz w:val="28"/>
        </w:rPr>
        <w:t xml:space="preserve"> </w:t>
      </w:r>
      <w:proofErr w:type="spellStart"/>
      <w:r w:rsidRPr="001F4FA0">
        <w:rPr>
          <w:rFonts w:ascii="Times New Roman" w:hAnsi="Times New Roman" w:cs="Times New Roman"/>
          <w:sz w:val="28"/>
        </w:rPr>
        <w:t>file</w:t>
      </w:r>
      <w:proofErr w:type="spellEnd"/>
      <w:r w:rsidRPr="001F4FA0">
        <w:rPr>
          <w:rFonts w:ascii="Times New Roman" w:hAnsi="Times New Roman" w:cs="Times New Roman"/>
          <w:sz w:val="28"/>
        </w:rPr>
        <w:t xml:space="preserve">), где </w:t>
      </w:r>
      <w:r w:rsidR="008363BB">
        <w:rPr>
          <w:rFonts w:ascii="Times New Roman" w:hAnsi="Times New Roman" w:cs="Times New Roman"/>
          <w:sz w:val="28"/>
        </w:rPr>
        <w:t>содержится</w:t>
      </w:r>
      <w:r w:rsidRPr="001F4FA0">
        <w:rPr>
          <w:rFonts w:ascii="Times New Roman" w:hAnsi="Times New Roman" w:cs="Times New Roman"/>
          <w:sz w:val="28"/>
        </w:rPr>
        <w:t xml:space="preserve"> информация о глобальных операциях и подходах к трансфертному ценообразованию; (2) локальную документацию с данными о сделках, относящихся к конкретной стране; (3) и отчет в разрезе стран, где ведется деятельность, куда входит установленный перечень финансовых и иных показателей</w:t>
      </w:r>
      <w:r w:rsidRPr="006A7F8B">
        <w:rPr>
          <w:rFonts w:ascii="Times New Roman" w:hAnsi="Times New Roman" w:cs="Times New Roman"/>
          <w:sz w:val="28"/>
        </w:rPr>
        <w:t xml:space="preserve"> [</w:t>
      </w:r>
      <w:r w:rsidR="00BF084B">
        <w:rPr>
          <w:rFonts w:ascii="Times New Roman" w:hAnsi="Times New Roman" w:cs="Times New Roman"/>
          <w:sz w:val="28"/>
        </w:rPr>
        <w:t>56</w:t>
      </w:r>
      <w:r w:rsidRPr="006A7F8B">
        <w:rPr>
          <w:rFonts w:ascii="Times New Roman" w:hAnsi="Times New Roman" w:cs="Times New Roman"/>
          <w:sz w:val="28"/>
        </w:rPr>
        <w:t>]</w:t>
      </w:r>
      <w:r w:rsidRPr="001F4FA0">
        <w:rPr>
          <w:rFonts w:ascii="Times New Roman" w:hAnsi="Times New Roman" w:cs="Times New Roman"/>
          <w:sz w:val="28"/>
        </w:rPr>
        <w:t xml:space="preserve">. Локальная документация представляется корпорацией в налоговые администрации </w:t>
      </w:r>
      <w:r w:rsidR="008363BB">
        <w:rPr>
          <w:rFonts w:ascii="Times New Roman" w:hAnsi="Times New Roman" w:cs="Times New Roman"/>
          <w:sz w:val="28"/>
        </w:rPr>
        <w:t>страны регистрации</w:t>
      </w:r>
      <w:r w:rsidRPr="001F4FA0">
        <w:rPr>
          <w:rFonts w:ascii="Times New Roman" w:hAnsi="Times New Roman" w:cs="Times New Roman"/>
          <w:sz w:val="28"/>
        </w:rPr>
        <w:t>.</w:t>
      </w:r>
      <w:r w:rsidR="008363BB">
        <w:rPr>
          <w:rFonts w:ascii="Times New Roman" w:hAnsi="Times New Roman" w:cs="Times New Roman"/>
          <w:sz w:val="28"/>
        </w:rPr>
        <w:t xml:space="preserve"> Подготовка и подача сводного отчета по странам (</w:t>
      </w:r>
      <w:proofErr w:type="spellStart"/>
      <w:r w:rsidR="008363BB" w:rsidRPr="008363BB">
        <w:rPr>
          <w:rFonts w:ascii="Times New Roman" w:hAnsi="Times New Roman" w:cs="Times New Roman"/>
          <w:sz w:val="28"/>
          <w:szCs w:val="28"/>
          <w:lang w:val="en-US"/>
        </w:rPr>
        <w:t>CbCR</w:t>
      </w:r>
      <w:proofErr w:type="spellEnd"/>
      <w:r w:rsidR="008363BB" w:rsidRPr="008363BB">
        <w:rPr>
          <w:rFonts w:ascii="Times New Roman" w:hAnsi="Times New Roman" w:cs="Times New Roman"/>
          <w:sz w:val="28"/>
          <w:szCs w:val="28"/>
        </w:rPr>
        <w:t>)</w:t>
      </w:r>
      <w:r w:rsidR="008363BB">
        <w:rPr>
          <w:rFonts w:ascii="Times New Roman" w:hAnsi="Times New Roman" w:cs="Times New Roman"/>
          <w:sz w:val="28"/>
          <w:szCs w:val="28"/>
        </w:rPr>
        <w:t xml:space="preserve"> проходит на ежегодной основе </w:t>
      </w:r>
      <w:r w:rsidR="008363BB" w:rsidRPr="001F4FA0">
        <w:rPr>
          <w:rFonts w:ascii="Times New Roman" w:hAnsi="Times New Roman" w:cs="Times New Roman"/>
          <w:sz w:val="28"/>
        </w:rPr>
        <w:t>(с учетом того, что значительная часть информации может не меняться). При этом налоговые администрации могут по своему усмотрению разрешить обновление выборки из специализированных баз данных объектов для сравнения (</w:t>
      </w:r>
      <w:proofErr w:type="spellStart"/>
      <w:r w:rsidR="008363BB" w:rsidRPr="001F4FA0">
        <w:rPr>
          <w:rFonts w:ascii="Times New Roman" w:hAnsi="Times New Roman" w:cs="Times New Roman"/>
          <w:sz w:val="28"/>
        </w:rPr>
        <w:t>comparables</w:t>
      </w:r>
      <w:proofErr w:type="spellEnd"/>
      <w:r w:rsidR="008363BB" w:rsidRPr="001F4FA0">
        <w:rPr>
          <w:rFonts w:ascii="Times New Roman" w:hAnsi="Times New Roman" w:cs="Times New Roman"/>
          <w:sz w:val="28"/>
        </w:rPr>
        <w:t>) раз в три года</w:t>
      </w:r>
      <w:r w:rsidR="008363BB">
        <w:rPr>
          <w:rFonts w:ascii="Times New Roman" w:hAnsi="Times New Roman" w:cs="Times New Roman"/>
          <w:sz w:val="28"/>
        </w:rPr>
        <w:t xml:space="preserve">. Отчет должен содержать сведения </w:t>
      </w:r>
      <w:r w:rsidR="008363BB" w:rsidRPr="007042D2">
        <w:rPr>
          <w:rFonts w:ascii="Times New Roman" w:hAnsi="Times New Roman" w:cs="Times New Roman"/>
          <w:sz w:val="28"/>
        </w:rPr>
        <w:t xml:space="preserve">по отдельным юрисдикциям в разрезе доходов, уплачиваемых налогов, отдельных показателей, а также по отдельным лицам группы касательно выполняемых ими функций. Для стран, принявших законодательство о </w:t>
      </w:r>
      <w:proofErr w:type="spellStart"/>
      <w:r w:rsidR="008363BB" w:rsidRPr="007042D2">
        <w:rPr>
          <w:rFonts w:ascii="Times New Roman" w:hAnsi="Times New Roman" w:cs="Times New Roman"/>
          <w:sz w:val="28"/>
        </w:rPr>
        <w:t>CbCR</w:t>
      </w:r>
      <w:proofErr w:type="spellEnd"/>
      <w:r w:rsidR="008363BB" w:rsidRPr="007042D2">
        <w:rPr>
          <w:rFonts w:ascii="Times New Roman" w:hAnsi="Times New Roman" w:cs="Times New Roman"/>
          <w:sz w:val="28"/>
        </w:rPr>
        <w:t xml:space="preserve"> или заявившим о скором введении, первым отчетным периодом, за который должен быть подан </w:t>
      </w:r>
      <w:proofErr w:type="spellStart"/>
      <w:r w:rsidR="008363BB" w:rsidRPr="007042D2">
        <w:rPr>
          <w:rFonts w:ascii="Times New Roman" w:hAnsi="Times New Roman" w:cs="Times New Roman"/>
          <w:sz w:val="28"/>
        </w:rPr>
        <w:t>CbCR</w:t>
      </w:r>
      <w:proofErr w:type="spellEnd"/>
      <w:r w:rsidR="008363BB" w:rsidRPr="007042D2">
        <w:rPr>
          <w:rFonts w:ascii="Times New Roman" w:hAnsi="Times New Roman" w:cs="Times New Roman"/>
          <w:sz w:val="28"/>
        </w:rPr>
        <w:t xml:space="preserve">, рекомендован быть 2016 г. (отчет должен быть подан до 31 декабря 2017 г.) За неподачу формы </w:t>
      </w:r>
      <w:proofErr w:type="spellStart"/>
      <w:r w:rsidR="008363BB" w:rsidRPr="007042D2">
        <w:rPr>
          <w:rFonts w:ascii="Times New Roman" w:hAnsi="Times New Roman" w:cs="Times New Roman"/>
          <w:sz w:val="28"/>
        </w:rPr>
        <w:t>CbCR</w:t>
      </w:r>
      <w:proofErr w:type="spellEnd"/>
      <w:r w:rsidR="008363BB" w:rsidRPr="007042D2">
        <w:rPr>
          <w:rFonts w:ascii="Times New Roman" w:hAnsi="Times New Roman" w:cs="Times New Roman"/>
          <w:sz w:val="28"/>
        </w:rPr>
        <w:t xml:space="preserve"> могут быть установлены штрафы</w:t>
      </w:r>
      <w:r w:rsidR="007042D2" w:rsidRPr="007042D2">
        <w:rPr>
          <w:rFonts w:ascii="Times New Roman" w:hAnsi="Times New Roman" w:cs="Times New Roman"/>
          <w:sz w:val="28"/>
        </w:rPr>
        <w:t xml:space="preserve"> местным регулятором</w:t>
      </w:r>
      <w:r w:rsidR="007042D2">
        <w:rPr>
          <w:rFonts w:ascii="Times New Roman" w:hAnsi="Times New Roman" w:cs="Times New Roman"/>
          <w:sz w:val="28"/>
        </w:rPr>
        <w:t xml:space="preserve"> </w:t>
      </w:r>
      <w:r w:rsidR="007042D2" w:rsidRPr="007042D2">
        <w:rPr>
          <w:rFonts w:ascii="Times New Roman" w:hAnsi="Times New Roman" w:cs="Times New Roman"/>
          <w:sz w:val="28"/>
        </w:rPr>
        <w:t>[</w:t>
      </w:r>
      <w:r w:rsidR="00BF084B">
        <w:rPr>
          <w:rFonts w:ascii="Times New Roman" w:hAnsi="Times New Roman" w:cs="Times New Roman"/>
          <w:sz w:val="28"/>
        </w:rPr>
        <w:t>65</w:t>
      </w:r>
      <w:r w:rsidR="007042D2" w:rsidRPr="007042D2">
        <w:rPr>
          <w:rFonts w:ascii="Times New Roman" w:hAnsi="Times New Roman" w:cs="Times New Roman"/>
          <w:sz w:val="28"/>
        </w:rPr>
        <w:t>]</w:t>
      </w:r>
      <w:r w:rsidR="008363BB" w:rsidRPr="007042D2">
        <w:rPr>
          <w:rFonts w:ascii="Times New Roman" w:hAnsi="Times New Roman" w:cs="Times New Roman"/>
          <w:sz w:val="28"/>
        </w:rPr>
        <w:t>.</w:t>
      </w:r>
    </w:p>
    <w:p w14:paraId="144F7271" w14:textId="15903832" w:rsidR="00C16B7F" w:rsidRPr="00C16B7F" w:rsidRDefault="00C16B7F" w:rsidP="006D10BF">
      <w:pPr>
        <w:spacing w:after="0" w:line="360" w:lineRule="auto"/>
        <w:ind w:right="-285" w:firstLine="709"/>
        <w:jc w:val="both"/>
        <w:rPr>
          <w:rFonts w:ascii="Times New Roman" w:hAnsi="Times New Roman" w:cs="Times New Roman"/>
          <w:sz w:val="28"/>
        </w:rPr>
      </w:pPr>
      <w:bookmarkStart w:id="49" w:name="_Hlk482824719"/>
      <w:r>
        <w:rPr>
          <w:rFonts w:ascii="Times New Roman" w:hAnsi="Times New Roman" w:cs="Times New Roman"/>
          <w:sz w:val="28"/>
          <w:szCs w:val="28"/>
        </w:rPr>
        <w:t xml:space="preserve">Делая вывод, нужно сказать, что за последние несколько лет было разработано и находится в процессе имплементации в разных странах три международных стандарта по обмену информацией. Россия принимает в этом активное участие, корректируя и дополняя собственное законодательство для внедрения этих стандартов. Главное различие между </w:t>
      </w:r>
      <w:r>
        <w:rPr>
          <w:rFonts w:ascii="Times New Roman" w:hAnsi="Times New Roman" w:cs="Times New Roman"/>
          <w:sz w:val="28"/>
          <w:szCs w:val="28"/>
          <w:lang w:val="en-US"/>
        </w:rPr>
        <w:t>FATCA</w:t>
      </w:r>
      <w:r>
        <w:rPr>
          <w:rFonts w:ascii="Times New Roman" w:hAnsi="Times New Roman" w:cs="Times New Roman"/>
          <w:sz w:val="28"/>
          <w:szCs w:val="28"/>
        </w:rPr>
        <w:t xml:space="preserve"> и </w:t>
      </w:r>
      <w:r>
        <w:rPr>
          <w:rFonts w:ascii="Times New Roman" w:hAnsi="Times New Roman" w:cs="Times New Roman"/>
          <w:sz w:val="28"/>
          <w:szCs w:val="28"/>
          <w:lang w:val="en-US"/>
        </w:rPr>
        <w:t>CRS</w:t>
      </w:r>
      <w:r>
        <w:rPr>
          <w:rFonts w:ascii="Times New Roman" w:hAnsi="Times New Roman" w:cs="Times New Roman"/>
          <w:sz w:val="28"/>
          <w:szCs w:val="28"/>
        </w:rPr>
        <w:t xml:space="preserve"> – это объект. В то время, как в </w:t>
      </w:r>
      <w:r>
        <w:rPr>
          <w:rFonts w:ascii="Times New Roman" w:hAnsi="Times New Roman" w:cs="Times New Roman"/>
          <w:sz w:val="28"/>
          <w:szCs w:val="28"/>
          <w:lang w:val="en-US"/>
        </w:rPr>
        <w:t>FATCA</w:t>
      </w:r>
      <w:r>
        <w:rPr>
          <w:rFonts w:ascii="Times New Roman" w:hAnsi="Times New Roman" w:cs="Times New Roman"/>
          <w:sz w:val="28"/>
          <w:szCs w:val="28"/>
        </w:rPr>
        <w:t xml:space="preserve"> речь идет только об американских клиентах и </w:t>
      </w:r>
      <w:r>
        <w:rPr>
          <w:rFonts w:ascii="Times New Roman" w:hAnsi="Times New Roman" w:cs="Times New Roman"/>
          <w:sz w:val="28"/>
          <w:szCs w:val="28"/>
        </w:rPr>
        <w:lastRenderedPageBreak/>
        <w:t xml:space="preserve">невзаимном сотрудничестве, в </w:t>
      </w:r>
      <w:r>
        <w:rPr>
          <w:rFonts w:ascii="Times New Roman" w:hAnsi="Times New Roman" w:cs="Times New Roman"/>
          <w:sz w:val="28"/>
          <w:szCs w:val="28"/>
          <w:lang w:val="en-US"/>
        </w:rPr>
        <w:t>CRS</w:t>
      </w:r>
      <w:r>
        <w:rPr>
          <w:rFonts w:ascii="Times New Roman" w:hAnsi="Times New Roman" w:cs="Times New Roman"/>
          <w:sz w:val="28"/>
          <w:szCs w:val="28"/>
        </w:rPr>
        <w:t xml:space="preserve"> действует широкий подход – финансовые организации идентифицируют всех иностранных налоговых резидентов и производят обмен сведениями касательно них на взаимной основе. Отличие </w:t>
      </w:r>
      <w:proofErr w:type="spellStart"/>
      <w:r>
        <w:rPr>
          <w:rFonts w:ascii="Times New Roman" w:hAnsi="Times New Roman" w:cs="Times New Roman"/>
          <w:sz w:val="28"/>
        </w:rPr>
        <w:t>CbCR</w:t>
      </w:r>
      <w:proofErr w:type="spellEnd"/>
      <w:r>
        <w:rPr>
          <w:rFonts w:ascii="Times New Roman" w:hAnsi="Times New Roman" w:cs="Times New Roman"/>
          <w:sz w:val="28"/>
        </w:rPr>
        <w:t xml:space="preserve"> от </w:t>
      </w:r>
      <w:r>
        <w:rPr>
          <w:rFonts w:ascii="Times New Roman" w:hAnsi="Times New Roman" w:cs="Times New Roman"/>
          <w:sz w:val="28"/>
          <w:szCs w:val="28"/>
          <w:lang w:val="en-US"/>
        </w:rPr>
        <w:t>CRS</w:t>
      </w:r>
      <w:r>
        <w:rPr>
          <w:rFonts w:ascii="Times New Roman" w:hAnsi="Times New Roman" w:cs="Times New Roman"/>
          <w:sz w:val="28"/>
          <w:szCs w:val="28"/>
        </w:rPr>
        <w:t xml:space="preserve"> в назначении отчетности. </w:t>
      </w:r>
      <w:proofErr w:type="spellStart"/>
      <w:r>
        <w:rPr>
          <w:rFonts w:ascii="Times New Roman" w:hAnsi="Times New Roman" w:cs="Times New Roman"/>
          <w:sz w:val="28"/>
        </w:rPr>
        <w:t>CbCR</w:t>
      </w:r>
      <w:proofErr w:type="spellEnd"/>
      <w:r>
        <w:rPr>
          <w:rFonts w:ascii="Times New Roman" w:hAnsi="Times New Roman" w:cs="Times New Roman"/>
          <w:sz w:val="28"/>
        </w:rPr>
        <w:t xml:space="preserve"> используется как составляющая трехуровневой документации по транснациональной корпорации для целей ТЦО. </w:t>
      </w:r>
      <w:r w:rsidRPr="001F4FA0">
        <w:rPr>
          <w:rFonts w:ascii="Times New Roman" w:hAnsi="Times New Roman" w:cs="Times New Roman"/>
          <w:sz w:val="28"/>
        </w:rPr>
        <w:t xml:space="preserve">Такая система отчетности окажет содействие налоговым администрациям в оценке рисков занижения налоговой базы и существенности операций межнациональными корпорациями. </w:t>
      </w:r>
      <w:r>
        <w:rPr>
          <w:rFonts w:ascii="Times New Roman" w:hAnsi="Times New Roman" w:cs="Times New Roman"/>
          <w:sz w:val="28"/>
          <w:szCs w:val="28"/>
          <w:lang w:val="en-US"/>
        </w:rPr>
        <w:t>CRS</w:t>
      </w:r>
      <w:r>
        <w:rPr>
          <w:rFonts w:ascii="Times New Roman" w:hAnsi="Times New Roman" w:cs="Times New Roman"/>
          <w:sz w:val="28"/>
          <w:szCs w:val="28"/>
        </w:rPr>
        <w:t xml:space="preserve"> отличается значительно – тем, что предметом являются банковские счета, а саму отчетность готовят ОФР, а не сами компании.</w:t>
      </w:r>
    </w:p>
    <w:bookmarkEnd w:id="49"/>
    <w:p w14:paraId="30CD3909" w14:textId="77777777" w:rsidR="007F0085" w:rsidRDefault="007F0085" w:rsidP="006D10BF">
      <w:pPr>
        <w:tabs>
          <w:tab w:val="left" w:pos="1680"/>
        </w:tabs>
        <w:spacing w:after="0" w:line="360" w:lineRule="auto"/>
        <w:ind w:right="-285" w:firstLine="709"/>
        <w:jc w:val="both"/>
        <w:rPr>
          <w:rFonts w:ascii="Times New Roman" w:hAnsi="Times New Roman" w:cs="Times New Roman"/>
          <w:sz w:val="28"/>
          <w:szCs w:val="28"/>
        </w:rPr>
      </w:pPr>
    </w:p>
    <w:p w14:paraId="4B333451" w14:textId="04703006" w:rsidR="00916AB5" w:rsidRDefault="004C5D9B" w:rsidP="004C5D9B">
      <w:pPr>
        <w:pStyle w:val="a3"/>
        <w:numPr>
          <w:ilvl w:val="2"/>
          <w:numId w:val="25"/>
        </w:numPr>
        <w:spacing w:before="0"/>
        <w:ind w:right="-285"/>
        <w:jc w:val="left"/>
      </w:pPr>
      <w:bookmarkStart w:id="50" w:name="_Toc481576624"/>
      <w:bookmarkStart w:id="51" w:name="_Toc482839378"/>
      <w:r>
        <w:t>Д</w:t>
      </w:r>
      <w:r w:rsidR="00C16B7F">
        <w:t>ругие р</w:t>
      </w:r>
      <w:r w:rsidR="00A7398D" w:rsidRPr="00A7398D">
        <w:t>екомендации ОЭСР</w:t>
      </w:r>
      <w:r w:rsidR="00C16B7F">
        <w:t>, применимые</w:t>
      </w:r>
      <w:r w:rsidR="00A7398D" w:rsidRPr="00A7398D">
        <w:t xml:space="preserve"> </w:t>
      </w:r>
      <w:bookmarkEnd w:id="50"/>
      <w:r w:rsidR="00C16B7F">
        <w:t>для целей экономической политики России в области деофшоризации</w:t>
      </w:r>
      <w:bookmarkEnd w:id="51"/>
    </w:p>
    <w:p w14:paraId="74C23B0E" w14:textId="77777777" w:rsidR="00C16B7F" w:rsidRDefault="00C16B7F" w:rsidP="006D10BF">
      <w:pPr>
        <w:spacing w:after="0" w:line="360" w:lineRule="auto"/>
        <w:ind w:right="-285" w:firstLine="709"/>
        <w:jc w:val="both"/>
        <w:rPr>
          <w:rFonts w:ascii="Times New Roman" w:hAnsi="Times New Roman" w:cs="Times New Roman"/>
          <w:sz w:val="28"/>
        </w:rPr>
      </w:pPr>
    </w:p>
    <w:p w14:paraId="737D772B" w14:textId="71925EA8" w:rsidR="00926724" w:rsidRPr="00926724" w:rsidRDefault="00926724" w:rsidP="006D10BF">
      <w:pPr>
        <w:spacing w:after="0" w:line="360" w:lineRule="auto"/>
        <w:ind w:right="-285" w:firstLine="709"/>
        <w:jc w:val="both"/>
        <w:rPr>
          <w:rFonts w:ascii="Times New Roman" w:hAnsi="Times New Roman" w:cs="Times New Roman"/>
          <w:sz w:val="28"/>
        </w:rPr>
      </w:pPr>
      <w:r w:rsidRPr="00926724">
        <w:rPr>
          <w:rFonts w:ascii="Times New Roman" w:hAnsi="Times New Roman" w:cs="Times New Roman"/>
          <w:sz w:val="28"/>
        </w:rPr>
        <w:t xml:space="preserve">Проект </w:t>
      </w:r>
      <w:r w:rsidRPr="00926724">
        <w:rPr>
          <w:rFonts w:ascii="Times New Roman" w:hAnsi="Times New Roman" w:cs="Times New Roman"/>
          <w:sz w:val="28"/>
          <w:lang w:val="en-US"/>
        </w:rPr>
        <w:t>BEPS</w:t>
      </w:r>
      <w:r>
        <w:rPr>
          <w:rFonts w:ascii="Times New Roman" w:hAnsi="Times New Roman" w:cs="Times New Roman"/>
          <w:sz w:val="28"/>
        </w:rPr>
        <w:t xml:space="preserve"> отличается комплексностью элементов рекомендуемой документации. Поскольку ранее было выяснено, что российской экономической политике в сфере деофшоризации недостает именно этой характеристики, становится целесообразным сделать выводы по предстоящим шагам. Дополнительные возможные элементы, которые могли бы придать целостность совокупности применяемых в России антиофшорных мер, предложены далее.</w:t>
      </w:r>
    </w:p>
    <w:p w14:paraId="0F13250C" w14:textId="053480BC" w:rsidR="007F5EE6" w:rsidRDefault="00926724" w:rsidP="006D10BF">
      <w:pPr>
        <w:spacing w:after="0" w:line="360" w:lineRule="auto"/>
        <w:ind w:right="-285" w:firstLine="709"/>
        <w:jc w:val="both"/>
        <w:rPr>
          <w:rFonts w:ascii="Times New Roman" w:hAnsi="Times New Roman" w:cs="Times New Roman"/>
          <w:sz w:val="28"/>
        </w:rPr>
      </w:pPr>
      <w:r w:rsidRPr="00926724">
        <w:rPr>
          <w:rFonts w:ascii="Times New Roman" w:hAnsi="Times New Roman" w:cs="Times New Roman"/>
          <w:b/>
          <w:sz w:val="28"/>
        </w:rPr>
        <w:t>Регулирование в области гибридов</w:t>
      </w:r>
      <w:r>
        <w:rPr>
          <w:rFonts w:ascii="Times New Roman" w:hAnsi="Times New Roman" w:cs="Times New Roman"/>
          <w:sz w:val="28"/>
        </w:rPr>
        <w:t xml:space="preserve">. </w:t>
      </w:r>
      <w:r w:rsidR="007F0085" w:rsidRPr="00222333">
        <w:rPr>
          <w:rFonts w:ascii="Times New Roman" w:hAnsi="Times New Roman" w:cs="Times New Roman"/>
          <w:sz w:val="28"/>
        </w:rPr>
        <w:t xml:space="preserve">Гибриды используются при расхождениях в законодательствах стран касательно организаций и финансовых инструментов в целях достижения двойного </w:t>
      </w:r>
      <w:proofErr w:type="spellStart"/>
      <w:r w:rsidR="007F0085" w:rsidRPr="00222333">
        <w:rPr>
          <w:rFonts w:ascii="Times New Roman" w:hAnsi="Times New Roman" w:cs="Times New Roman"/>
          <w:sz w:val="28"/>
        </w:rPr>
        <w:t>неналогообложения</w:t>
      </w:r>
      <w:proofErr w:type="spellEnd"/>
      <w:r w:rsidR="007F0085" w:rsidRPr="00222333">
        <w:rPr>
          <w:rFonts w:ascii="Times New Roman" w:hAnsi="Times New Roman" w:cs="Times New Roman"/>
          <w:sz w:val="28"/>
        </w:rPr>
        <w:t xml:space="preserve"> в долгосрочном периоде. Гибридом может быть как организация (обычно это организация специального назначения, </w:t>
      </w:r>
      <w:proofErr w:type="spellStart"/>
      <w:r w:rsidR="007F0085" w:rsidRPr="00222333">
        <w:rPr>
          <w:rFonts w:ascii="Times New Roman" w:hAnsi="Times New Roman" w:cs="Times New Roman"/>
          <w:sz w:val="28"/>
        </w:rPr>
        <w:t>special</w:t>
      </w:r>
      <w:proofErr w:type="spellEnd"/>
      <w:r w:rsidR="007F0085" w:rsidRPr="00222333">
        <w:rPr>
          <w:rFonts w:ascii="Times New Roman" w:hAnsi="Times New Roman" w:cs="Times New Roman"/>
          <w:sz w:val="28"/>
        </w:rPr>
        <w:t xml:space="preserve"> </w:t>
      </w:r>
      <w:proofErr w:type="spellStart"/>
      <w:r w:rsidR="007F0085" w:rsidRPr="00222333">
        <w:rPr>
          <w:rFonts w:ascii="Times New Roman" w:hAnsi="Times New Roman" w:cs="Times New Roman"/>
          <w:sz w:val="28"/>
        </w:rPr>
        <w:t>purpose</w:t>
      </w:r>
      <w:proofErr w:type="spellEnd"/>
      <w:r w:rsidR="007F0085" w:rsidRPr="00222333">
        <w:rPr>
          <w:rFonts w:ascii="Times New Roman" w:hAnsi="Times New Roman" w:cs="Times New Roman"/>
          <w:sz w:val="28"/>
        </w:rPr>
        <w:t xml:space="preserve"> </w:t>
      </w:r>
      <w:proofErr w:type="spellStart"/>
      <w:r w:rsidR="007F0085" w:rsidRPr="00222333">
        <w:rPr>
          <w:rFonts w:ascii="Times New Roman" w:hAnsi="Times New Roman" w:cs="Times New Roman"/>
          <w:sz w:val="28"/>
        </w:rPr>
        <w:t>vehicle</w:t>
      </w:r>
      <w:proofErr w:type="spellEnd"/>
      <w:r w:rsidR="007F0085" w:rsidRPr="00222333">
        <w:rPr>
          <w:rFonts w:ascii="Times New Roman" w:hAnsi="Times New Roman" w:cs="Times New Roman"/>
          <w:sz w:val="28"/>
        </w:rPr>
        <w:t xml:space="preserve"> / </w:t>
      </w:r>
      <w:proofErr w:type="spellStart"/>
      <w:r w:rsidR="007F0085" w:rsidRPr="00222333">
        <w:rPr>
          <w:rFonts w:ascii="Times New Roman" w:hAnsi="Times New Roman" w:cs="Times New Roman"/>
          <w:sz w:val="28"/>
        </w:rPr>
        <w:t>entity</w:t>
      </w:r>
      <w:proofErr w:type="spellEnd"/>
      <w:r w:rsidR="007F0085" w:rsidRPr="00222333">
        <w:rPr>
          <w:rFonts w:ascii="Times New Roman" w:hAnsi="Times New Roman" w:cs="Times New Roman"/>
          <w:sz w:val="28"/>
        </w:rPr>
        <w:t xml:space="preserve"> – SPV / SPE), так и сложный финансовый инструмент, который имеет характеристики долга и капитала и квалифицируется по-разному в разных юрисдикциях (следовательно, различается и налоговая нагрузка). Гибридные инструменты и организации также могут использоваться в групповых структурах и провоцировать непрямые негативные эффекты для третьих стран</w:t>
      </w:r>
      <w:r w:rsidR="007F0085" w:rsidRPr="00340DEA">
        <w:rPr>
          <w:rFonts w:ascii="Times New Roman" w:hAnsi="Times New Roman" w:cs="Times New Roman"/>
          <w:sz w:val="28"/>
        </w:rPr>
        <w:t xml:space="preserve"> [</w:t>
      </w:r>
      <w:r w:rsidR="00BF084B">
        <w:rPr>
          <w:rFonts w:ascii="Times New Roman" w:hAnsi="Times New Roman" w:cs="Times New Roman"/>
          <w:sz w:val="28"/>
        </w:rPr>
        <w:t>18</w:t>
      </w:r>
      <w:r w:rsidR="007F0085" w:rsidRPr="00340DEA">
        <w:rPr>
          <w:rFonts w:ascii="Times New Roman" w:hAnsi="Times New Roman" w:cs="Times New Roman"/>
          <w:sz w:val="28"/>
        </w:rPr>
        <w:t>]</w:t>
      </w:r>
      <w:r w:rsidR="007F0085" w:rsidRPr="00222333">
        <w:rPr>
          <w:rFonts w:ascii="Times New Roman" w:hAnsi="Times New Roman" w:cs="Times New Roman"/>
          <w:sz w:val="28"/>
        </w:rPr>
        <w:t xml:space="preserve">. </w:t>
      </w:r>
    </w:p>
    <w:p w14:paraId="2233C940" w14:textId="795B929D" w:rsidR="007F0085" w:rsidRDefault="007F0085"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lastRenderedPageBreak/>
        <w:t xml:space="preserve">В целом, рекомендации </w:t>
      </w:r>
      <w:r w:rsidR="00926724">
        <w:rPr>
          <w:rFonts w:ascii="Times New Roman" w:hAnsi="Times New Roman" w:cs="Times New Roman"/>
          <w:sz w:val="28"/>
        </w:rPr>
        <w:t xml:space="preserve">ОЭСР </w:t>
      </w:r>
      <w:r>
        <w:rPr>
          <w:rFonts w:ascii="Times New Roman" w:hAnsi="Times New Roman" w:cs="Times New Roman"/>
          <w:sz w:val="28"/>
        </w:rPr>
        <w:t>руководствуются принципом «</w:t>
      </w:r>
      <w:proofErr w:type="spellStart"/>
      <w:r>
        <w:rPr>
          <w:rFonts w:ascii="Times New Roman" w:hAnsi="Times New Roman" w:cs="Times New Roman"/>
          <w:sz w:val="28"/>
        </w:rPr>
        <w:t>подстраивания</w:t>
      </w:r>
      <w:proofErr w:type="spellEnd"/>
      <w:r>
        <w:rPr>
          <w:rFonts w:ascii="Times New Roman" w:hAnsi="Times New Roman" w:cs="Times New Roman"/>
          <w:sz w:val="28"/>
        </w:rPr>
        <w:t xml:space="preserve">» под налоговое законодательство юрисдикции-контрагента. Для этого вводится два правила: первостепенное и второстепенное – или защитное. Рекомендованное первостепенное правило заключается в том, что страна отказывается от сокращения налоговой базы налогоплательщика на сумму проведенного платежа, если она не включена в налогооблагаемый доход получателя данного платежа в стране-контрагенте. В случае, если данное правило не применяется, то страна-контрагент может использовать второстепенное (защитное) правило. Оно предполагает, что сократившая налоговую базу сумма платежа должна быть включена в налогооблагаемый доход или каким-то другим образом препятствовать двойному вычету из налоговой базы. </w:t>
      </w:r>
    </w:p>
    <w:p w14:paraId="20B3E0EA" w14:textId="03FE701D" w:rsidR="007F0085" w:rsidRDefault="007F0085"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t xml:space="preserve">На Рисунке </w:t>
      </w:r>
      <w:r w:rsidR="00CA1F5A">
        <w:rPr>
          <w:rFonts w:ascii="Times New Roman" w:hAnsi="Times New Roman" w:cs="Times New Roman"/>
          <w:sz w:val="28"/>
        </w:rPr>
        <w:t>1</w:t>
      </w:r>
      <w:r w:rsidR="00B57440">
        <w:rPr>
          <w:rFonts w:ascii="Times New Roman" w:hAnsi="Times New Roman" w:cs="Times New Roman"/>
          <w:sz w:val="28"/>
        </w:rPr>
        <w:t>2</w:t>
      </w:r>
      <w:r>
        <w:rPr>
          <w:rFonts w:ascii="Times New Roman" w:hAnsi="Times New Roman" w:cs="Times New Roman"/>
          <w:sz w:val="28"/>
        </w:rPr>
        <w:t xml:space="preserve"> изображена Компания А – 1, владеющая всеми акциями Компании А – 2, вместе с которой они являются консолидированным налогоплательщиком перед страной А. Между тем, Компания А – 2 имеет двойное </w:t>
      </w:r>
      <w:proofErr w:type="spellStart"/>
      <w:r>
        <w:rPr>
          <w:rFonts w:ascii="Times New Roman" w:hAnsi="Times New Roman" w:cs="Times New Roman"/>
          <w:sz w:val="28"/>
        </w:rPr>
        <w:t>резидентство</w:t>
      </w:r>
      <w:proofErr w:type="spellEnd"/>
      <w:r>
        <w:rPr>
          <w:rFonts w:ascii="Times New Roman" w:hAnsi="Times New Roman" w:cs="Times New Roman"/>
          <w:sz w:val="28"/>
        </w:rPr>
        <w:t xml:space="preserve"> стран А и Б. Эта компания приобретает все акции Компании Б, которая, в свою очередь, является обратным гибридом. Страна А видит в этой организации отдельного налогоплательщика, но она является «сквозной» или «прозрачной» для налогообложения страны Б (для страны Б ее не существует).</w:t>
      </w:r>
    </w:p>
    <w:p w14:paraId="531FC7B3" w14:textId="77777777" w:rsidR="00BF084B" w:rsidRDefault="00BF084B" w:rsidP="006D10BF">
      <w:pPr>
        <w:spacing w:after="0" w:line="360" w:lineRule="auto"/>
        <w:ind w:right="-285" w:firstLine="709"/>
        <w:jc w:val="both"/>
        <w:rPr>
          <w:rFonts w:ascii="Times New Roman" w:hAnsi="Times New Roman" w:cs="Times New Roman"/>
          <w:sz w:val="28"/>
        </w:rPr>
      </w:pPr>
    </w:p>
    <w:p w14:paraId="2FC82D8D" w14:textId="46DF2096" w:rsidR="007F0085" w:rsidRPr="00340DEA" w:rsidRDefault="007F0085"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i/>
          <w:sz w:val="24"/>
        </w:rPr>
        <w:t xml:space="preserve">Рисунок </w:t>
      </w:r>
      <w:r w:rsidR="009368AD">
        <w:rPr>
          <w:rFonts w:ascii="Times New Roman" w:hAnsi="Times New Roman" w:cs="Times New Roman"/>
          <w:i/>
          <w:sz w:val="24"/>
        </w:rPr>
        <w:t>2.8</w:t>
      </w:r>
      <w:r>
        <w:rPr>
          <w:rFonts w:ascii="Times New Roman" w:hAnsi="Times New Roman" w:cs="Times New Roman"/>
          <w:i/>
          <w:sz w:val="24"/>
        </w:rPr>
        <w:t xml:space="preserve">. Использование организации с двойным </w:t>
      </w:r>
      <w:proofErr w:type="spellStart"/>
      <w:r>
        <w:rPr>
          <w:rFonts w:ascii="Times New Roman" w:hAnsi="Times New Roman" w:cs="Times New Roman"/>
          <w:i/>
          <w:sz w:val="24"/>
        </w:rPr>
        <w:t>резидентством</w:t>
      </w:r>
      <w:proofErr w:type="spellEnd"/>
      <w:r w:rsidRPr="00340DEA">
        <w:rPr>
          <w:rFonts w:ascii="Times New Roman" w:hAnsi="Times New Roman" w:cs="Times New Roman"/>
          <w:i/>
          <w:sz w:val="24"/>
        </w:rPr>
        <w:t xml:space="preserve"> [</w:t>
      </w:r>
      <w:r w:rsidR="00BF084B">
        <w:rPr>
          <w:rFonts w:ascii="Times New Roman" w:hAnsi="Times New Roman" w:cs="Times New Roman"/>
          <w:i/>
          <w:sz w:val="24"/>
        </w:rPr>
        <w:t>18</w:t>
      </w:r>
      <w:r w:rsidRPr="00340DEA">
        <w:rPr>
          <w:rFonts w:ascii="Times New Roman" w:hAnsi="Times New Roman" w:cs="Times New Roman"/>
          <w:i/>
          <w:sz w:val="24"/>
        </w:rPr>
        <w:t>]</w:t>
      </w:r>
      <w:r>
        <w:rPr>
          <w:rFonts w:ascii="Times New Roman" w:hAnsi="Times New Roman" w:cs="Times New Roman"/>
          <w:i/>
          <w:sz w:val="24"/>
        </w:rPr>
        <w:t>.</w:t>
      </w:r>
    </w:p>
    <w:p w14:paraId="2D884B12" w14:textId="77777777" w:rsidR="007F0085" w:rsidRDefault="007F0085"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g">
            <w:drawing>
              <wp:anchor distT="0" distB="0" distL="114300" distR="114300" simplePos="0" relativeHeight="251642880" behindDoc="0" locked="0" layoutInCell="1" allowOverlap="1" wp14:anchorId="55B96ABF" wp14:editId="66C2FF0C">
                <wp:simplePos x="0" y="0"/>
                <wp:positionH relativeFrom="column">
                  <wp:posOffset>224790</wp:posOffset>
                </wp:positionH>
                <wp:positionV relativeFrom="paragraph">
                  <wp:posOffset>172085</wp:posOffset>
                </wp:positionV>
                <wp:extent cx="4548187" cy="2352675"/>
                <wp:effectExtent l="19050" t="19050" r="24130" b="28575"/>
                <wp:wrapNone/>
                <wp:docPr id="3" name="Группа 3"/>
                <wp:cNvGraphicFramePr/>
                <a:graphic xmlns:a="http://schemas.openxmlformats.org/drawingml/2006/main">
                  <a:graphicData uri="http://schemas.microsoft.com/office/word/2010/wordprocessingGroup">
                    <wpg:wgp>
                      <wpg:cNvGrpSpPr/>
                      <wpg:grpSpPr>
                        <a:xfrm>
                          <a:off x="0" y="0"/>
                          <a:ext cx="4548187" cy="2352675"/>
                          <a:chOff x="0" y="0"/>
                          <a:chExt cx="4548187" cy="2352675"/>
                        </a:xfrm>
                      </wpg:grpSpPr>
                      <wps:wsp>
                        <wps:cNvPr id="46" name="Прямоугольник 46"/>
                        <wps:cNvSpPr/>
                        <wps:spPr>
                          <a:xfrm>
                            <a:off x="457200" y="0"/>
                            <a:ext cx="1457325" cy="1600200"/>
                          </a:xfrm>
                          <a:prstGeom prst="rect">
                            <a:avLst/>
                          </a:prstGeom>
                          <a:ln w="28575">
                            <a:prstDash val="lgDashDot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ая соединительная линия 47"/>
                        <wps:cNvCnPr/>
                        <wps:spPr>
                          <a:xfrm>
                            <a:off x="0" y="1276350"/>
                            <a:ext cx="2990850" cy="9525"/>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wps:wsp>
                        <wps:cNvPr id="48" name="Прямоугольник 48"/>
                        <wps:cNvSpPr/>
                        <wps:spPr>
                          <a:xfrm>
                            <a:off x="571500" y="152400"/>
                            <a:ext cx="12477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C6CA52" w14:textId="77777777" w:rsidR="006D10BF" w:rsidRDefault="006D10BF" w:rsidP="007F0085">
                              <w:pPr>
                                <w:jc w:val="center"/>
                              </w:pPr>
                              <w:r>
                                <w:t xml:space="preserve">Компания А –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571500" y="1076325"/>
                            <a:ext cx="123825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3DF7B6" w14:textId="77777777" w:rsidR="006D10BF" w:rsidRDefault="006D10BF" w:rsidP="007F0085">
                              <w:pPr>
                                <w:jc w:val="center"/>
                              </w:pPr>
                              <w:r>
                                <w:t xml:space="preserve">Компания А –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619125" y="1971675"/>
                            <a:ext cx="11049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22000D" w14:textId="77777777" w:rsidR="006D10BF" w:rsidRDefault="006D10BF" w:rsidP="007F0085">
                              <w:pPr>
                                <w:jc w:val="center"/>
                              </w:pPr>
                              <w:r>
                                <w:t>Компания 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ая со стрелкой 51"/>
                        <wps:cNvCnPr/>
                        <wps:spPr>
                          <a:xfrm>
                            <a:off x="1162050" y="542925"/>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Прямая со стрелкой 52"/>
                        <wps:cNvCnPr/>
                        <wps:spPr>
                          <a:xfrm>
                            <a:off x="1162050" y="1485900"/>
                            <a:ext cx="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3" name="Группа 53"/>
                        <wpg:cNvGrpSpPr/>
                        <wpg:grpSpPr>
                          <a:xfrm>
                            <a:off x="1933575" y="914400"/>
                            <a:ext cx="2614612" cy="742950"/>
                            <a:chOff x="0" y="0"/>
                            <a:chExt cx="2614612" cy="742950"/>
                          </a:xfrm>
                        </wpg:grpSpPr>
                        <wps:wsp>
                          <wps:cNvPr id="54" name="Прямоугольник 54"/>
                          <wps:cNvSpPr/>
                          <wps:spPr>
                            <a:xfrm>
                              <a:off x="1509712" y="200025"/>
                              <a:ext cx="11049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AD5FC9" w14:textId="77777777" w:rsidR="006D10BF" w:rsidRDefault="006D10BF" w:rsidP="007F0085">
                                <w:pPr>
                                  <w:jc w:val="center"/>
                                </w:pPr>
                                <w:r>
                                  <w:t>Банк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280987" y="428625"/>
                              <a:ext cx="695325"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CB0DDB" w14:textId="77777777" w:rsidR="006D10BF" w:rsidRPr="00CC7CF5" w:rsidRDefault="006D10BF" w:rsidP="007F0085">
                                <w:pPr>
                                  <w:jc w:val="center"/>
                                  <w:rPr>
                                    <w:i/>
                                  </w:rPr>
                                </w:pPr>
                                <w:r w:rsidRPr="00CC7CF5">
                                  <w:rPr>
                                    <w:i/>
                                  </w:rPr>
                                  <w:t>Кредит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Стрелка: вверх 56"/>
                          <wps:cNvSpPr/>
                          <wps:spPr>
                            <a:xfrm rot="16200000">
                              <a:off x="661987" y="-285750"/>
                              <a:ext cx="157162" cy="14811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185737" y="0"/>
                              <a:ext cx="88582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84587BB" w14:textId="77777777" w:rsidR="006D10BF" w:rsidRPr="00CC7CF5" w:rsidRDefault="006D10BF" w:rsidP="007F0085">
                                <w:pPr>
                                  <w:jc w:val="center"/>
                                  <w:rPr>
                                    <w:i/>
                                  </w:rPr>
                                </w:pPr>
                                <w:r w:rsidRPr="00CC7CF5">
                                  <w:rPr>
                                    <w:i/>
                                  </w:rPr>
                                  <w:t>Проценты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Стрелка: вверх 58"/>
                          <wps:cNvSpPr/>
                          <wps:spPr>
                            <a:xfrm rot="5400000">
                              <a:off x="690562" y="-466725"/>
                              <a:ext cx="157162" cy="14811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B96ABF" id="Группа 3" o:spid="_x0000_s1126" style="position:absolute;left:0;text-align:left;margin-left:17.7pt;margin-top:13.55pt;width:358.1pt;height:185.25pt;z-index:251642880" coordsize="45481,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">
                <v:rect id="Прямоугольник 46" o:spid="_x0000_s1127" style="position:absolute;left:4572;width:14573;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" fillcolor="white [3201]" strokecolor="#4472c4 [3204]" strokeweight="2.25pt">
                  <v:stroke dashstyle="longDashDotDot"/>
                </v:rect>
                <v:line id="Прямая соединительная линия 47" o:spid="_x0000_s1128" style="position:absolute;visibility:visible;mso-wrap-style:square" from="0,12763" to="29908,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" strokecolor="#4472c4 [3204]" strokeweight="3pt">
                  <v:stroke dashstyle="dash" joinstyle="miter"/>
                </v:line>
                <v:rect id="Прямоугольник 48" o:spid="_x0000_s1129" style="position:absolute;left:5715;top:1524;width:1247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" fillcolor="white [3201]" strokecolor="#70ad47 [3209]" strokeweight="1pt">
                  <v:textbox>
                    <w:txbxContent>
                      <w:p w14:paraId="77C6CA52" w14:textId="77777777" w:rsidR="006D10BF" w:rsidRDefault="006D10BF" w:rsidP="007F0085">
                        <w:pPr>
                          <w:jc w:val="center"/>
                        </w:pPr>
                        <w:r>
                          <w:t xml:space="preserve">Компания А – 1 </w:t>
                        </w:r>
                      </w:p>
                    </w:txbxContent>
                  </v:textbox>
                </v:rect>
                <v:rect id="Прямоугольник 49" o:spid="_x0000_s1130" style="position:absolute;left:5715;top:10763;width:12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" fillcolor="white [3201]" strokecolor="#70ad47 [3209]" strokeweight="1pt">
                  <v:textbox>
                    <w:txbxContent>
                      <w:p w14:paraId="393DF7B6" w14:textId="77777777" w:rsidR="006D10BF" w:rsidRDefault="006D10BF" w:rsidP="007F0085">
                        <w:pPr>
                          <w:jc w:val="center"/>
                        </w:pPr>
                        <w:r>
                          <w:t xml:space="preserve">Компания А – 2 </w:t>
                        </w:r>
                      </w:p>
                    </w:txbxContent>
                  </v:textbox>
                </v:rect>
                <v:rect id="Прямоугольник 50" o:spid="_x0000_s1131" style="position:absolute;left:6191;top:19716;width:1104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" fillcolor="white [3201]" strokecolor="#70ad47 [3209]" strokeweight="1pt">
                  <v:textbox>
                    <w:txbxContent>
                      <w:p w14:paraId="6422000D" w14:textId="77777777" w:rsidR="006D10BF" w:rsidRDefault="006D10BF" w:rsidP="007F0085">
                        <w:pPr>
                          <w:jc w:val="center"/>
                        </w:pPr>
                        <w:r>
                          <w:t>Компания Б</w:t>
                        </w:r>
                      </w:p>
                    </w:txbxContent>
                  </v:textbox>
                </v:rect>
                <v:shape id="Прямая со стрелкой 51" o:spid="_x0000_s1132" type="#_x0000_t32" style="position:absolute;left:11620;top:5429;width:95;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4472c4 [3204]" strokeweight=".5pt">
                  <v:stroke endarrow="block" joinstyle="miter"/>
                </v:shape>
                <v:shape id="Прямая со стрелкой 52" o:spid="_x0000_s1133" type="#_x0000_t32" style="position:absolute;left:11620;top:14859;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4472c4 [3204]" strokeweight=".5pt">
                  <v:stroke endarrow="block" joinstyle="miter"/>
                </v:shape>
                <v:group id="Группа 53" o:spid="_x0000_s1134" style="position:absolute;left:19335;top:9144;width:26146;height:7429" coordsize="26146,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Прямоугольник 54" o:spid="_x0000_s1135" style="position:absolute;left:15097;top:2000;width:1104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" fillcolor="white [3201]" strokecolor="#70ad47 [3209]" strokeweight="1pt">
                    <v:textbox>
                      <w:txbxContent>
                        <w:p w14:paraId="5AAD5FC9" w14:textId="77777777" w:rsidR="006D10BF" w:rsidRDefault="006D10BF" w:rsidP="007F0085">
                          <w:pPr>
                            <w:jc w:val="center"/>
                          </w:pPr>
                          <w:r>
                            <w:t>Банк</w:t>
                          </w:r>
                        </w:p>
                      </w:txbxContent>
                    </v:textbox>
                  </v:rect>
                  <v:rect id="Прямоугольник 55" o:spid="_x0000_s1136" style="position:absolute;left:2809;top:4286;width:695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" fillcolor="white [3201]" stroked="f" strokeweight="1pt">
                    <v:textbox>
                      <w:txbxContent>
                        <w:p w14:paraId="6DCB0DDB" w14:textId="77777777" w:rsidR="006D10BF" w:rsidRPr="00CC7CF5" w:rsidRDefault="006D10BF" w:rsidP="007F0085">
                          <w:pPr>
                            <w:jc w:val="center"/>
                            <w:rPr>
                              <w:i/>
                            </w:rPr>
                          </w:pPr>
                          <w:r w:rsidRPr="00CC7CF5">
                            <w:rPr>
                              <w:i/>
                            </w:rPr>
                            <w:t>Кредит</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6" o:spid="_x0000_s1137" type="#_x0000_t68" style="position:absolute;left:6620;top:-2858;width:1571;height:148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" adj="1146" fillcolor="#4472c4 [3204]" strokecolor="#1f3763 [1604]" strokeweight="1pt"/>
                  <v:rect id="Прямоугольник 57" o:spid="_x0000_s1138" style="position:absolute;left:1857;width:8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" fillcolor="white [3201]" stroked="f" strokeweight="1pt">
                    <v:textbox>
                      <w:txbxContent>
                        <w:p w14:paraId="184587BB" w14:textId="77777777" w:rsidR="006D10BF" w:rsidRPr="00CC7CF5" w:rsidRDefault="006D10BF" w:rsidP="007F0085">
                          <w:pPr>
                            <w:jc w:val="center"/>
                            <w:rPr>
                              <w:i/>
                            </w:rPr>
                          </w:pPr>
                          <w:r w:rsidRPr="00CC7CF5">
                            <w:rPr>
                              <w:i/>
                            </w:rPr>
                            <w:t>Проценты</w:t>
                          </w:r>
                        </w:p>
                      </w:txbxContent>
                    </v:textbox>
                  </v:rect>
                  <v:shape id="Стрелка: вверх 58" o:spid="_x0000_s1139" type="#_x0000_t68" style="position:absolute;left:6905;top:-4668;width:1572;height:148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" adj="1146" fillcolor="#4472c4 [3204]" strokecolor="#1f3763 [1604]" strokeweight="1pt"/>
                </v:group>
              </v:group>
            </w:pict>
          </mc:Fallback>
        </mc:AlternateContent>
      </w:r>
    </w:p>
    <w:p w14:paraId="60B4CB00" w14:textId="77777777" w:rsidR="007F0085" w:rsidRDefault="007F0085" w:rsidP="006D10BF">
      <w:pPr>
        <w:spacing w:after="0" w:line="360" w:lineRule="auto"/>
        <w:ind w:right="-285" w:firstLine="709"/>
        <w:jc w:val="both"/>
        <w:rPr>
          <w:rFonts w:ascii="Times New Roman" w:hAnsi="Times New Roman" w:cs="Times New Roman"/>
          <w:sz w:val="28"/>
        </w:rPr>
      </w:pPr>
    </w:p>
    <w:p w14:paraId="12DCBA8F" w14:textId="77777777" w:rsidR="007F0085" w:rsidRDefault="007F0085" w:rsidP="006D10BF">
      <w:pPr>
        <w:spacing w:after="0" w:line="360" w:lineRule="auto"/>
        <w:ind w:right="-285" w:firstLine="709"/>
        <w:jc w:val="both"/>
        <w:rPr>
          <w:rFonts w:ascii="Times New Roman" w:hAnsi="Times New Roman" w:cs="Times New Roman"/>
          <w:sz w:val="28"/>
        </w:rPr>
      </w:pPr>
    </w:p>
    <w:p w14:paraId="38EDC795" w14:textId="77777777" w:rsidR="007F0085" w:rsidRDefault="007F0085" w:rsidP="006D10BF">
      <w:pPr>
        <w:spacing w:after="0" w:line="360" w:lineRule="auto"/>
        <w:ind w:right="-285" w:firstLine="709"/>
        <w:jc w:val="both"/>
        <w:rPr>
          <w:rFonts w:ascii="Times New Roman" w:hAnsi="Times New Roman" w:cs="Times New Roman"/>
          <w:sz w:val="28"/>
        </w:rPr>
      </w:pPr>
    </w:p>
    <w:p w14:paraId="150E6B7C" w14:textId="77777777" w:rsidR="007F0085" w:rsidRDefault="007F0085" w:rsidP="006D10BF">
      <w:pPr>
        <w:spacing w:after="0" w:line="360" w:lineRule="auto"/>
        <w:ind w:right="-285" w:firstLine="709"/>
        <w:jc w:val="both"/>
        <w:rPr>
          <w:rFonts w:ascii="Times New Roman" w:hAnsi="Times New Roman" w:cs="Times New Roman"/>
          <w:b/>
          <w:sz w:val="28"/>
        </w:rPr>
      </w:pPr>
    </w:p>
    <w:p w14:paraId="653E2B0B" w14:textId="77777777" w:rsidR="007F0085" w:rsidRDefault="007F0085" w:rsidP="006D10BF">
      <w:pPr>
        <w:spacing w:after="0" w:line="360" w:lineRule="auto"/>
        <w:ind w:right="-285" w:firstLine="709"/>
        <w:jc w:val="both"/>
        <w:rPr>
          <w:rFonts w:ascii="Times New Roman" w:hAnsi="Times New Roman" w:cs="Times New Roman"/>
          <w:b/>
          <w:sz w:val="28"/>
        </w:rPr>
      </w:pPr>
    </w:p>
    <w:p w14:paraId="75000C02" w14:textId="77777777" w:rsidR="00543333" w:rsidRDefault="00543333" w:rsidP="006D10BF">
      <w:pPr>
        <w:spacing w:after="0" w:line="360" w:lineRule="auto"/>
        <w:ind w:right="-285" w:firstLine="709"/>
        <w:jc w:val="both"/>
        <w:rPr>
          <w:rFonts w:ascii="Times New Roman" w:hAnsi="Times New Roman" w:cs="Times New Roman"/>
          <w:sz w:val="28"/>
        </w:rPr>
      </w:pPr>
    </w:p>
    <w:p w14:paraId="13C88FE3" w14:textId="77777777" w:rsidR="00BF084B" w:rsidRDefault="00BF084B" w:rsidP="006D10BF">
      <w:pPr>
        <w:spacing w:after="0" w:line="360" w:lineRule="auto"/>
        <w:ind w:right="-285" w:firstLine="709"/>
        <w:jc w:val="both"/>
        <w:rPr>
          <w:rFonts w:ascii="Times New Roman" w:hAnsi="Times New Roman" w:cs="Times New Roman"/>
          <w:sz w:val="28"/>
        </w:rPr>
      </w:pPr>
    </w:p>
    <w:p w14:paraId="10B6F3F3" w14:textId="07BDB4AA" w:rsidR="007F0085" w:rsidRDefault="007F0085"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lastRenderedPageBreak/>
        <w:t xml:space="preserve">Компания А – 2 берет кредит в Банке и выплачивает ему проценты, которые вычитываются и в стране А, и в стране Б. В таком случае предлагается ввести правила в отношении плательщика с двойным </w:t>
      </w:r>
      <w:proofErr w:type="spellStart"/>
      <w:r>
        <w:rPr>
          <w:rFonts w:ascii="Times New Roman" w:hAnsi="Times New Roman" w:cs="Times New Roman"/>
          <w:sz w:val="28"/>
        </w:rPr>
        <w:t>резидентством</w:t>
      </w:r>
      <w:proofErr w:type="spellEnd"/>
      <w:r>
        <w:rPr>
          <w:rFonts w:ascii="Times New Roman" w:hAnsi="Times New Roman" w:cs="Times New Roman"/>
          <w:sz w:val="28"/>
        </w:rPr>
        <w:t xml:space="preserve"> – то есть отказать в вычете обеим странам. Однако это влечет за собой двойное налогообложение – могут также возникать случаи, когда налоговая база больше реальной прибыли. Докладом утверждается, что эту ситуацию можно исправить двумя способами: дать заем из уже занятых средств (от Компании А – 2 Компании А – 1) либо выплатить дивиденды (платит Компания Б Компании А – 2). Конечным эффектом обеих мер было бы увеличение дважды включенной прибыли в рамках законодательства страны А, что приравнялось бы к процентному вычету – и таким образом, сводя на нет все несоответствия.</w:t>
      </w:r>
    </w:p>
    <w:p w14:paraId="4B7D6F34" w14:textId="29AD922D" w:rsidR="007F0085" w:rsidRDefault="007F0085" w:rsidP="006D10BF">
      <w:pPr>
        <w:spacing w:after="0" w:line="360" w:lineRule="auto"/>
        <w:ind w:right="-285" w:firstLine="709"/>
        <w:jc w:val="both"/>
        <w:rPr>
          <w:rFonts w:ascii="Times New Roman" w:hAnsi="Times New Roman" w:cs="Times New Roman"/>
          <w:sz w:val="28"/>
        </w:rPr>
      </w:pPr>
      <w:r w:rsidRPr="00020E0D">
        <w:rPr>
          <w:rFonts w:ascii="Times New Roman" w:hAnsi="Times New Roman" w:cs="Times New Roman"/>
          <w:sz w:val="28"/>
        </w:rPr>
        <w:t>Несмотря на то, что правила, предложенные Докладом</w:t>
      </w:r>
      <w:r>
        <w:rPr>
          <w:rFonts w:ascii="Times New Roman" w:hAnsi="Times New Roman" w:cs="Times New Roman"/>
          <w:sz w:val="28"/>
        </w:rPr>
        <w:t>,</w:t>
      </w:r>
      <w:r w:rsidRPr="00020E0D">
        <w:rPr>
          <w:rFonts w:ascii="Times New Roman" w:hAnsi="Times New Roman" w:cs="Times New Roman"/>
          <w:sz w:val="28"/>
        </w:rPr>
        <w:t xml:space="preserve"> понятны, а их применение </w:t>
      </w:r>
      <w:r>
        <w:rPr>
          <w:rFonts w:ascii="Times New Roman" w:hAnsi="Times New Roman" w:cs="Times New Roman"/>
          <w:sz w:val="28"/>
        </w:rPr>
        <w:t>призвано минимизировать издержки</w:t>
      </w:r>
      <w:r w:rsidRPr="00020E0D">
        <w:rPr>
          <w:rFonts w:ascii="Times New Roman" w:hAnsi="Times New Roman" w:cs="Times New Roman"/>
          <w:sz w:val="28"/>
        </w:rPr>
        <w:t xml:space="preserve"> по согласованию</w:t>
      </w:r>
      <w:r>
        <w:rPr>
          <w:rFonts w:ascii="Times New Roman" w:hAnsi="Times New Roman" w:cs="Times New Roman"/>
          <w:sz w:val="28"/>
        </w:rPr>
        <w:t>, в</w:t>
      </w:r>
      <w:r w:rsidR="00926724">
        <w:rPr>
          <w:rFonts w:ascii="Times New Roman" w:hAnsi="Times New Roman" w:cs="Times New Roman"/>
          <w:sz w:val="28"/>
        </w:rPr>
        <w:t>о</w:t>
      </w:r>
      <w:r>
        <w:rPr>
          <w:rFonts w:ascii="Times New Roman" w:hAnsi="Times New Roman" w:cs="Times New Roman"/>
          <w:sz w:val="28"/>
        </w:rPr>
        <w:t xml:space="preserve"> </w:t>
      </w:r>
      <w:r w:rsidR="00926724">
        <w:rPr>
          <w:rFonts w:ascii="Times New Roman" w:hAnsi="Times New Roman" w:cs="Times New Roman"/>
          <w:sz w:val="28"/>
        </w:rPr>
        <w:t>многих</w:t>
      </w:r>
      <w:r>
        <w:rPr>
          <w:rFonts w:ascii="Times New Roman" w:hAnsi="Times New Roman" w:cs="Times New Roman"/>
          <w:sz w:val="28"/>
        </w:rPr>
        <w:t xml:space="preserve"> случаях они довольно сложны. Например, при перемещении активов (заем акций, сделки </w:t>
      </w:r>
      <w:proofErr w:type="spellStart"/>
      <w:r>
        <w:rPr>
          <w:rFonts w:ascii="Times New Roman" w:hAnsi="Times New Roman" w:cs="Times New Roman"/>
          <w:sz w:val="28"/>
        </w:rPr>
        <w:t>репо</w:t>
      </w:r>
      <w:proofErr w:type="spellEnd"/>
      <w:r>
        <w:rPr>
          <w:rFonts w:ascii="Times New Roman" w:hAnsi="Times New Roman" w:cs="Times New Roman"/>
          <w:sz w:val="28"/>
        </w:rPr>
        <w:t xml:space="preserve">), импорте гибридных несоответствий и взаимодействии с режимами </w:t>
      </w:r>
      <w:r w:rsidR="00926724">
        <w:rPr>
          <w:rFonts w:ascii="Times New Roman" w:hAnsi="Times New Roman" w:cs="Times New Roman"/>
          <w:sz w:val="28"/>
        </w:rPr>
        <w:t>КИК</w:t>
      </w:r>
      <w:r>
        <w:rPr>
          <w:rFonts w:ascii="Times New Roman" w:hAnsi="Times New Roman" w:cs="Times New Roman"/>
          <w:sz w:val="28"/>
        </w:rPr>
        <w:t xml:space="preserve">. В последнем случае платеж, вызывающий несоответствие в виде </w:t>
      </w:r>
      <w:proofErr w:type="spellStart"/>
      <w:r>
        <w:rPr>
          <w:rFonts w:ascii="Times New Roman" w:hAnsi="Times New Roman" w:cs="Times New Roman"/>
          <w:sz w:val="28"/>
        </w:rPr>
        <w:t>невключения</w:t>
      </w:r>
      <w:proofErr w:type="spellEnd"/>
      <w:r>
        <w:rPr>
          <w:rFonts w:ascii="Times New Roman" w:hAnsi="Times New Roman" w:cs="Times New Roman"/>
          <w:sz w:val="28"/>
        </w:rPr>
        <w:t xml:space="preserve"> / вычета, может быть включен в доход материнской компании, что находится в стране с действующими нормами КИК. Чтобы избежать двойное налогообложение, нужно учитывать, что доходы могли быть уже включены в налоговую базу в рамках правил КИК. При этом, важно, чтобы ставка налога была полной, и полная сумма платежа включалась в налогооблагаемый доход. Однако сложность в том, что режим КИК распознает только отдельные виды прибыли (пассивную, высокомобильную), что делает анализ сложным и более детальным</w:t>
      </w:r>
      <w:r w:rsidRPr="00137291">
        <w:rPr>
          <w:rFonts w:ascii="Times New Roman" w:hAnsi="Times New Roman" w:cs="Times New Roman"/>
          <w:sz w:val="28"/>
        </w:rPr>
        <w:t xml:space="preserve"> [</w:t>
      </w:r>
      <w:r w:rsidR="00BF084B">
        <w:rPr>
          <w:rFonts w:ascii="Times New Roman" w:hAnsi="Times New Roman" w:cs="Times New Roman"/>
          <w:sz w:val="28"/>
        </w:rPr>
        <w:t>16</w:t>
      </w:r>
      <w:r w:rsidRPr="00137291">
        <w:rPr>
          <w:rFonts w:ascii="Times New Roman" w:hAnsi="Times New Roman" w:cs="Times New Roman"/>
          <w:sz w:val="28"/>
        </w:rPr>
        <w:t>]</w:t>
      </w:r>
      <w:r>
        <w:rPr>
          <w:rFonts w:ascii="Times New Roman" w:hAnsi="Times New Roman" w:cs="Times New Roman"/>
          <w:sz w:val="28"/>
        </w:rPr>
        <w:t>.</w:t>
      </w:r>
    </w:p>
    <w:p w14:paraId="714E0449" w14:textId="28FFD1A4" w:rsidR="003F7900" w:rsidRDefault="003F7900" w:rsidP="006D10BF">
      <w:pPr>
        <w:spacing w:after="0" w:line="360" w:lineRule="auto"/>
        <w:ind w:right="-285" w:firstLine="709"/>
        <w:jc w:val="both"/>
        <w:rPr>
          <w:rFonts w:ascii="Times New Roman" w:hAnsi="Times New Roman" w:cs="Times New Roman"/>
          <w:sz w:val="28"/>
        </w:rPr>
      </w:pPr>
      <w:bookmarkStart w:id="52" w:name="_Hlk482824750"/>
      <w:r>
        <w:rPr>
          <w:rFonts w:ascii="Times New Roman" w:hAnsi="Times New Roman" w:cs="Times New Roman"/>
          <w:sz w:val="28"/>
        </w:rPr>
        <w:t xml:space="preserve">В итоге, есть основания считать правила касательно гибридов продвинутыми, в первую очередь, в силу их сложности. Помимо этого, для их эффективного исполнения требуется набор работающего комплекса мер деофшоризационной политики – в первую очередь, механизма международного обмена информацией. На данный момент для России неактуально внедрение данных правил, поскольку экономическую политику России в области </w:t>
      </w:r>
      <w:r>
        <w:rPr>
          <w:rFonts w:ascii="Times New Roman" w:hAnsi="Times New Roman" w:cs="Times New Roman"/>
          <w:sz w:val="28"/>
        </w:rPr>
        <w:lastRenderedPageBreak/>
        <w:t xml:space="preserve">деофшоризации пока нельзя считать целостной и </w:t>
      </w:r>
      <w:r w:rsidR="003B56BA">
        <w:rPr>
          <w:rFonts w:ascii="Times New Roman" w:hAnsi="Times New Roman" w:cs="Times New Roman"/>
          <w:sz w:val="28"/>
        </w:rPr>
        <w:t>последовательной</w:t>
      </w:r>
      <w:r>
        <w:rPr>
          <w:rFonts w:ascii="Times New Roman" w:hAnsi="Times New Roman" w:cs="Times New Roman"/>
          <w:sz w:val="28"/>
        </w:rPr>
        <w:t xml:space="preserve">. Однако по мере усложнения национального </w:t>
      </w:r>
      <w:proofErr w:type="spellStart"/>
      <w:r>
        <w:rPr>
          <w:rFonts w:ascii="Times New Roman" w:hAnsi="Times New Roman" w:cs="Times New Roman"/>
          <w:sz w:val="28"/>
        </w:rPr>
        <w:t>деофшоризационного</w:t>
      </w:r>
      <w:proofErr w:type="spellEnd"/>
      <w:r>
        <w:rPr>
          <w:rFonts w:ascii="Times New Roman" w:hAnsi="Times New Roman" w:cs="Times New Roman"/>
          <w:sz w:val="28"/>
        </w:rPr>
        <w:t xml:space="preserve"> законодательства, схемы организации офшорного бизнеса будут усложняться, что актуализирует проблему регулирования гибридов.</w:t>
      </w:r>
    </w:p>
    <w:bookmarkEnd w:id="52"/>
    <w:p w14:paraId="7E3E9A89" w14:textId="5293AB65" w:rsidR="003F7900" w:rsidRDefault="003F7900" w:rsidP="006D10BF">
      <w:pPr>
        <w:spacing w:after="0" w:line="360" w:lineRule="auto"/>
        <w:ind w:right="-285" w:firstLine="709"/>
        <w:jc w:val="both"/>
        <w:rPr>
          <w:rFonts w:ascii="Times New Roman" w:hAnsi="Times New Roman" w:cs="Times New Roman"/>
          <w:sz w:val="28"/>
        </w:rPr>
      </w:pPr>
      <w:r w:rsidRPr="003F7900">
        <w:rPr>
          <w:rFonts w:ascii="Times New Roman" w:hAnsi="Times New Roman" w:cs="Times New Roman"/>
          <w:b/>
          <w:sz w:val="28"/>
        </w:rPr>
        <w:t>Корректировка условий ДИДН.</w:t>
      </w:r>
      <w:r>
        <w:rPr>
          <w:rFonts w:ascii="Times New Roman" w:hAnsi="Times New Roman" w:cs="Times New Roman"/>
          <w:sz w:val="28"/>
        </w:rPr>
        <w:t xml:space="preserve"> </w:t>
      </w:r>
      <w:r w:rsidR="00290378">
        <w:rPr>
          <w:rFonts w:ascii="Times New Roman" w:hAnsi="Times New Roman" w:cs="Times New Roman"/>
          <w:sz w:val="28"/>
        </w:rPr>
        <w:t>Стоит обратить внимание на то, что в документах ОЭСР содержатся меры против злоупотреблений льготами по ДИДН</w:t>
      </w:r>
      <w:r w:rsidR="006A7F8B" w:rsidRPr="006A7F8B">
        <w:rPr>
          <w:rFonts w:ascii="Times New Roman" w:hAnsi="Times New Roman" w:cs="Times New Roman"/>
          <w:sz w:val="28"/>
        </w:rPr>
        <w:t xml:space="preserve"> [</w:t>
      </w:r>
      <w:r w:rsidR="00BF084B">
        <w:rPr>
          <w:rFonts w:ascii="Times New Roman" w:hAnsi="Times New Roman" w:cs="Times New Roman"/>
          <w:sz w:val="28"/>
        </w:rPr>
        <w:t>81</w:t>
      </w:r>
      <w:r w:rsidR="006A7F8B" w:rsidRPr="006A7F8B">
        <w:rPr>
          <w:rFonts w:ascii="Times New Roman" w:hAnsi="Times New Roman" w:cs="Times New Roman"/>
          <w:sz w:val="28"/>
        </w:rPr>
        <w:t>]</w:t>
      </w:r>
      <w:r w:rsidR="00290378">
        <w:rPr>
          <w:rFonts w:ascii="Times New Roman" w:hAnsi="Times New Roman" w:cs="Times New Roman"/>
          <w:sz w:val="28"/>
        </w:rPr>
        <w:t>. Это, в частности, введение норм, регламентирующих запрет на использование ДИДН для занижения налоговой базы</w:t>
      </w:r>
      <w:r w:rsidR="00F83CAA">
        <w:rPr>
          <w:rFonts w:ascii="Times New Roman" w:hAnsi="Times New Roman" w:cs="Times New Roman"/>
          <w:sz w:val="28"/>
        </w:rPr>
        <w:t xml:space="preserve"> (</w:t>
      </w:r>
      <w:r w:rsidR="00F83CAA" w:rsidRPr="00F83CAA">
        <w:rPr>
          <w:rFonts w:ascii="Times New Roman" w:hAnsi="Times New Roman" w:cs="Times New Roman"/>
          <w:sz w:val="28"/>
        </w:rPr>
        <w:t>например, планирование налога у источника</w:t>
      </w:r>
      <w:r w:rsidR="00F83CAA">
        <w:t>)</w:t>
      </w:r>
      <w:r w:rsidR="00290378">
        <w:rPr>
          <w:rFonts w:ascii="Times New Roman" w:hAnsi="Times New Roman" w:cs="Times New Roman"/>
          <w:sz w:val="28"/>
        </w:rPr>
        <w:t xml:space="preserve">. </w:t>
      </w:r>
      <w:r w:rsidR="00F83CAA">
        <w:rPr>
          <w:rFonts w:ascii="Times New Roman" w:hAnsi="Times New Roman" w:cs="Times New Roman"/>
          <w:sz w:val="28"/>
        </w:rPr>
        <w:t xml:space="preserve">Меры </w:t>
      </w:r>
      <w:r w:rsidR="00F83CAA" w:rsidRPr="00F83CAA">
        <w:rPr>
          <w:rFonts w:ascii="Times New Roman" w:hAnsi="Times New Roman" w:cs="Times New Roman"/>
          <w:sz w:val="28"/>
        </w:rPr>
        <w:t>предусматривают гибкий подход – выбор любого положения, соответствующего минимальному стандарту, а также возможность применения ассиметричного подхода договаривающимися юрисдикциями. Предлагается ввести правило основной цели, при которой льгота по ДИДН не применяется, если получение такой льготы и было одной из главных целей схемы или сделки, которые привели к этой льготе. Другая аналогичная мера – применить положение об ограничении льгот – лицо для применения льгот должно соответствовать определенным критериям или бизнес должен быть активным</w:t>
      </w:r>
      <w:r w:rsidR="00F83CAA">
        <w:rPr>
          <w:rFonts w:ascii="Times New Roman" w:hAnsi="Times New Roman" w:cs="Times New Roman"/>
          <w:sz w:val="28"/>
        </w:rPr>
        <w:t>, нежели пассивным.</w:t>
      </w:r>
    </w:p>
    <w:p w14:paraId="5F570707" w14:textId="0FE255A8" w:rsidR="0063332E" w:rsidRDefault="0063332E" w:rsidP="006D10BF">
      <w:pPr>
        <w:spacing w:after="0" w:line="360" w:lineRule="auto"/>
        <w:ind w:right="-285" w:firstLine="709"/>
        <w:jc w:val="both"/>
        <w:rPr>
          <w:rFonts w:ascii="Times New Roman" w:hAnsi="Times New Roman" w:cs="Times New Roman"/>
          <w:sz w:val="28"/>
        </w:rPr>
      </w:pPr>
      <w:bookmarkStart w:id="53" w:name="_Hlk482824760"/>
      <w:r>
        <w:rPr>
          <w:rFonts w:ascii="Times New Roman" w:hAnsi="Times New Roman" w:cs="Times New Roman"/>
          <w:sz w:val="28"/>
        </w:rPr>
        <w:t xml:space="preserve">В </w:t>
      </w:r>
      <w:r w:rsidR="008A2E6D">
        <w:rPr>
          <w:rFonts w:ascii="Times New Roman" w:hAnsi="Times New Roman" w:cs="Times New Roman"/>
          <w:sz w:val="28"/>
        </w:rPr>
        <w:t xml:space="preserve">качестве вывода можно сказать, что позиция ОЭСР по </w:t>
      </w:r>
      <w:proofErr w:type="spellStart"/>
      <w:r w:rsidR="008A2E6D">
        <w:rPr>
          <w:rFonts w:ascii="Times New Roman" w:hAnsi="Times New Roman" w:cs="Times New Roman"/>
          <w:sz w:val="28"/>
        </w:rPr>
        <w:t>деофшоризационному</w:t>
      </w:r>
      <w:proofErr w:type="spellEnd"/>
      <w:r w:rsidR="008A2E6D">
        <w:rPr>
          <w:rFonts w:ascii="Times New Roman" w:hAnsi="Times New Roman" w:cs="Times New Roman"/>
          <w:sz w:val="28"/>
        </w:rPr>
        <w:t xml:space="preserve"> курсу многоаспектна, что подтверждается разнообразностью и проработанностью предлагаемых мер. Основные их формы – это изменения в национальных законодательства</w:t>
      </w:r>
      <w:r w:rsidR="00CC3F87">
        <w:rPr>
          <w:rFonts w:ascii="Times New Roman" w:hAnsi="Times New Roman" w:cs="Times New Roman"/>
          <w:sz w:val="28"/>
        </w:rPr>
        <w:t>х</w:t>
      </w:r>
      <w:r w:rsidR="008A2E6D">
        <w:rPr>
          <w:rFonts w:ascii="Times New Roman" w:hAnsi="Times New Roman" w:cs="Times New Roman"/>
          <w:sz w:val="28"/>
        </w:rPr>
        <w:t>, пересмотр некоторых положений международных конвенций</w:t>
      </w:r>
      <w:r w:rsidR="00CC3F87">
        <w:rPr>
          <w:rFonts w:ascii="Times New Roman" w:hAnsi="Times New Roman" w:cs="Times New Roman"/>
          <w:sz w:val="28"/>
        </w:rPr>
        <w:t xml:space="preserve">, а также налаживание эффективного механизма обмена информацией. </w:t>
      </w:r>
      <w:r w:rsidR="00A83FC0">
        <w:rPr>
          <w:rFonts w:ascii="Times New Roman" w:hAnsi="Times New Roman" w:cs="Times New Roman"/>
          <w:sz w:val="28"/>
        </w:rPr>
        <w:t xml:space="preserve">Итогом введения </w:t>
      </w:r>
      <w:proofErr w:type="spellStart"/>
      <w:r w:rsidR="00A83FC0">
        <w:rPr>
          <w:rFonts w:ascii="Times New Roman" w:hAnsi="Times New Roman" w:cs="Times New Roman"/>
          <w:sz w:val="28"/>
        </w:rPr>
        <w:t>деофшоризационных</w:t>
      </w:r>
      <w:proofErr w:type="spellEnd"/>
      <w:r w:rsidR="00A83FC0">
        <w:rPr>
          <w:rFonts w:ascii="Times New Roman" w:hAnsi="Times New Roman" w:cs="Times New Roman"/>
          <w:sz w:val="28"/>
        </w:rPr>
        <w:t xml:space="preserve"> рекомендаций ОЭСР представляется согласованное взаимодействие стран в отношении межнациональных налогоплательщиков, сопряженное с минимальными издержками, в контексте режима КИК, использования сложных гибридных элементов, ТЦО и исправном обмене налоговой информацией.</w:t>
      </w:r>
      <w:r w:rsidR="00460F3F">
        <w:rPr>
          <w:rFonts w:ascii="Times New Roman" w:hAnsi="Times New Roman" w:cs="Times New Roman"/>
          <w:sz w:val="28"/>
        </w:rPr>
        <w:t xml:space="preserve"> Кроме того, важн</w:t>
      </w:r>
      <w:r w:rsidR="00EB3A47">
        <w:rPr>
          <w:rFonts w:ascii="Times New Roman" w:hAnsi="Times New Roman" w:cs="Times New Roman"/>
          <w:sz w:val="28"/>
        </w:rPr>
        <w:t>о</w:t>
      </w:r>
      <w:r w:rsidR="00460F3F">
        <w:rPr>
          <w:rFonts w:ascii="Times New Roman" w:hAnsi="Times New Roman" w:cs="Times New Roman"/>
          <w:sz w:val="28"/>
        </w:rPr>
        <w:t xml:space="preserve"> </w:t>
      </w:r>
      <w:r w:rsidR="00EB3A47">
        <w:rPr>
          <w:rFonts w:ascii="Times New Roman" w:hAnsi="Times New Roman" w:cs="Times New Roman"/>
          <w:sz w:val="28"/>
        </w:rPr>
        <w:t>сказать</w:t>
      </w:r>
      <w:r w:rsidR="003F7900">
        <w:rPr>
          <w:rFonts w:ascii="Times New Roman" w:hAnsi="Times New Roman" w:cs="Times New Roman"/>
          <w:sz w:val="28"/>
        </w:rPr>
        <w:t>, что Россия стремит</w:t>
      </w:r>
      <w:r w:rsidR="00460F3F">
        <w:rPr>
          <w:rFonts w:ascii="Times New Roman" w:hAnsi="Times New Roman" w:cs="Times New Roman"/>
          <w:sz w:val="28"/>
        </w:rPr>
        <w:t xml:space="preserve">ся быть включенной в данный процесс и следовать </w:t>
      </w:r>
      <w:proofErr w:type="spellStart"/>
      <w:r w:rsidR="00460F3F">
        <w:rPr>
          <w:rFonts w:ascii="Times New Roman" w:hAnsi="Times New Roman" w:cs="Times New Roman"/>
          <w:sz w:val="28"/>
        </w:rPr>
        <w:t>международно</w:t>
      </w:r>
      <w:proofErr w:type="spellEnd"/>
      <w:r w:rsidR="00460F3F">
        <w:rPr>
          <w:rFonts w:ascii="Times New Roman" w:hAnsi="Times New Roman" w:cs="Times New Roman"/>
          <w:sz w:val="28"/>
        </w:rPr>
        <w:t xml:space="preserve"> установленным стандартам и рекомендациям. Это подтверждается</w:t>
      </w:r>
      <w:r w:rsidR="00EB3A47">
        <w:rPr>
          <w:rFonts w:ascii="Times New Roman" w:hAnsi="Times New Roman" w:cs="Times New Roman"/>
          <w:sz w:val="28"/>
        </w:rPr>
        <w:t xml:space="preserve"> российскими законами, инициативами Правительства, а также </w:t>
      </w:r>
      <w:r w:rsidR="00EB3A47">
        <w:rPr>
          <w:rFonts w:ascii="Times New Roman" w:hAnsi="Times New Roman" w:cs="Times New Roman"/>
          <w:sz w:val="28"/>
        </w:rPr>
        <w:lastRenderedPageBreak/>
        <w:t>приказами и письмами-разъяснениями от Министерства финансов, которые призваны обеспечить основу для внедрения этих международных норм.</w:t>
      </w:r>
    </w:p>
    <w:p w14:paraId="78FCCB2B" w14:textId="77777777" w:rsidR="00B945E3" w:rsidRDefault="00B945E3" w:rsidP="006D10BF">
      <w:pPr>
        <w:spacing w:after="0" w:line="360" w:lineRule="auto"/>
        <w:ind w:right="-285" w:firstLine="709"/>
        <w:jc w:val="both"/>
        <w:rPr>
          <w:rFonts w:ascii="Times New Roman" w:hAnsi="Times New Roman" w:cs="Times New Roman"/>
          <w:sz w:val="28"/>
        </w:rPr>
      </w:pPr>
    </w:p>
    <w:p w14:paraId="4CC01293" w14:textId="37674E69" w:rsidR="00217378" w:rsidRDefault="004C5D9B" w:rsidP="004C5D9B">
      <w:pPr>
        <w:pStyle w:val="a3"/>
        <w:numPr>
          <w:ilvl w:val="1"/>
          <w:numId w:val="25"/>
        </w:numPr>
        <w:spacing w:before="0"/>
        <w:ind w:right="-285"/>
        <w:jc w:val="left"/>
      </w:pPr>
      <w:bookmarkStart w:id="54" w:name="_Toc481576626"/>
      <w:bookmarkStart w:id="55" w:name="_Toc482839379"/>
      <w:bookmarkEnd w:id="53"/>
      <w:r>
        <w:t>В</w:t>
      </w:r>
      <w:r w:rsidR="00B03D43">
        <w:t>ыводы и р</w:t>
      </w:r>
      <w:r w:rsidR="00217378">
        <w:t xml:space="preserve">екомендации по </w:t>
      </w:r>
      <w:r w:rsidR="007E7EFE">
        <w:t>совершенствованию</w:t>
      </w:r>
      <w:r w:rsidR="00217378">
        <w:t xml:space="preserve"> </w:t>
      </w:r>
      <w:r w:rsidR="006D6776">
        <w:t xml:space="preserve">экономической политики России в области </w:t>
      </w:r>
      <w:r w:rsidR="00217378">
        <w:t>деофшоризаци</w:t>
      </w:r>
      <w:bookmarkEnd w:id="54"/>
      <w:r w:rsidR="006D6776">
        <w:t>и</w:t>
      </w:r>
      <w:bookmarkEnd w:id="55"/>
    </w:p>
    <w:p w14:paraId="6A2AAA2B" w14:textId="77777777" w:rsidR="00BE79A2" w:rsidRDefault="00BE79A2" w:rsidP="006D10BF">
      <w:pPr>
        <w:spacing w:after="0" w:line="360" w:lineRule="auto"/>
        <w:ind w:right="-285" w:firstLine="709"/>
        <w:jc w:val="both"/>
        <w:rPr>
          <w:rFonts w:ascii="Times New Roman" w:hAnsi="Times New Roman" w:cs="Times New Roman"/>
          <w:sz w:val="28"/>
        </w:rPr>
      </w:pPr>
    </w:p>
    <w:p w14:paraId="5DC8914C" w14:textId="3D39713B" w:rsidR="00543333" w:rsidRDefault="0054600C"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t xml:space="preserve">Несмотря </w:t>
      </w:r>
      <w:r w:rsidR="00E94F76">
        <w:rPr>
          <w:rFonts w:ascii="Times New Roman" w:hAnsi="Times New Roman" w:cs="Times New Roman"/>
          <w:sz w:val="28"/>
        </w:rPr>
        <w:t>непрерывное развитие мер экономической политики в области деофшоризации</w:t>
      </w:r>
      <w:r>
        <w:rPr>
          <w:rFonts w:ascii="Times New Roman" w:hAnsi="Times New Roman" w:cs="Times New Roman"/>
          <w:sz w:val="28"/>
        </w:rPr>
        <w:t xml:space="preserve">, существует множество </w:t>
      </w:r>
      <w:r w:rsidR="00B03D43">
        <w:rPr>
          <w:rFonts w:ascii="Times New Roman" w:hAnsi="Times New Roman" w:cs="Times New Roman"/>
          <w:sz w:val="28"/>
        </w:rPr>
        <w:t>возможностей</w:t>
      </w:r>
      <w:r>
        <w:rPr>
          <w:rFonts w:ascii="Times New Roman" w:hAnsi="Times New Roman" w:cs="Times New Roman"/>
          <w:sz w:val="28"/>
        </w:rPr>
        <w:t xml:space="preserve"> для </w:t>
      </w:r>
      <w:r w:rsidR="00E94F76">
        <w:rPr>
          <w:rFonts w:ascii="Times New Roman" w:hAnsi="Times New Roman" w:cs="Times New Roman"/>
          <w:sz w:val="28"/>
        </w:rPr>
        <w:t xml:space="preserve">ее </w:t>
      </w:r>
      <w:r>
        <w:rPr>
          <w:rFonts w:ascii="Times New Roman" w:hAnsi="Times New Roman" w:cs="Times New Roman"/>
          <w:sz w:val="28"/>
        </w:rPr>
        <w:t xml:space="preserve">совершенствования и тщательной доработки. </w:t>
      </w:r>
      <w:r w:rsidR="00E94F76">
        <w:rPr>
          <w:rFonts w:ascii="Times New Roman" w:hAnsi="Times New Roman" w:cs="Times New Roman"/>
          <w:sz w:val="28"/>
        </w:rPr>
        <w:t xml:space="preserve">В первую очередь, необходимо коснуться инвестиционного климата. Можно согласиться с мнением К. Юдаевой </w:t>
      </w:r>
      <w:r w:rsidR="00E94F76" w:rsidRPr="00E96DC2">
        <w:rPr>
          <w:rFonts w:ascii="Times New Roman" w:hAnsi="Times New Roman" w:cs="Times New Roman"/>
          <w:sz w:val="28"/>
        </w:rPr>
        <w:t>[</w:t>
      </w:r>
      <w:r w:rsidR="00BF084B">
        <w:rPr>
          <w:rFonts w:ascii="Times New Roman" w:hAnsi="Times New Roman" w:cs="Times New Roman"/>
          <w:sz w:val="28"/>
        </w:rPr>
        <w:t>63</w:t>
      </w:r>
      <w:r w:rsidR="00E94F76" w:rsidRPr="00E96DC2">
        <w:rPr>
          <w:rFonts w:ascii="Times New Roman" w:hAnsi="Times New Roman" w:cs="Times New Roman"/>
          <w:sz w:val="28"/>
        </w:rPr>
        <w:t>]</w:t>
      </w:r>
      <w:r w:rsidR="00E94F76">
        <w:rPr>
          <w:rFonts w:ascii="Times New Roman" w:hAnsi="Times New Roman" w:cs="Times New Roman"/>
          <w:sz w:val="28"/>
        </w:rPr>
        <w:t xml:space="preserve"> о потребности в улучшениях в судебной системе.</w:t>
      </w:r>
      <w:r w:rsidR="00031E28">
        <w:rPr>
          <w:rFonts w:ascii="Times New Roman" w:hAnsi="Times New Roman" w:cs="Times New Roman"/>
          <w:sz w:val="28"/>
        </w:rPr>
        <w:t xml:space="preserve"> </w:t>
      </w:r>
      <w:r w:rsidR="00E94F76">
        <w:rPr>
          <w:rFonts w:ascii="Times New Roman" w:hAnsi="Times New Roman" w:cs="Times New Roman"/>
          <w:sz w:val="28"/>
        </w:rPr>
        <w:t xml:space="preserve">Ею </w:t>
      </w:r>
      <w:r w:rsidR="00031E28">
        <w:rPr>
          <w:rFonts w:ascii="Times New Roman" w:hAnsi="Times New Roman" w:cs="Times New Roman"/>
          <w:sz w:val="28"/>
        </w:rPr>
        <w:t xml:space="preserve">предлагается создать образцовый суд – Центр международного арбитража. </w:t>
      </w:r>
      <w:r w:rsidR="00E94F76">
        <w:rPr>
          <w:rFonts w:ascii="Times New Roman" w:hAnsi="Times New Roman" w:cs="Times New Roman"/>
          <w:sz w:val="28"/>
        </w:rPr>
        <w:t>Также, по ее словам, о</w:t>
      </w:r>
      <w:r w:rsidR="00031E28">
        <w:rPr>
          <w:rFonts w:ascii="Times New Roman" w:hAnsi="Times New Roman" w:cs="Times New Roman"/>
          <w:sz w:val="28"/>
        </w:rPr>
        <w:t>тдельно нужно развивать рынок капитала, например, посредством размещения акций компаний в рамках приватизации на российском рынке, что поможет обеспечить</w:t>
      </w:r>
      <w:r>
        <w:rPr>
          <w:rFonts w:ascii="Times New Roman" w:hAnsi="Times New Roman" w:cs="Times New Roman"/>
          <w:sz w:val="28"/>
        </w:rPr>
        <w:t xml:space="preserve"> ликвидность, стимулировать долгосрочное страхование, и в целом улучшить инфраструктуру финансовых рынков.</w:t>
      </w:r>
    </w:p>
    <w:p w14:paraId="4E8DCD13" w14:textId="1DB9A756" w:rsidR="00A074D8" w:rsidRDefault="00D95F1A"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t>Введенные нормы, регламентированные, в частности, законом от 24.11.2014 № 376-ФЗ, сложны – они требуют серьезную реструктуризацию функционирующего бизнеса при сохранении недоверия к властным структурам и их экономической политике на фоне сокращающегося дохода и прогрессирующе</w:t>
      </w:r>
      <w:r w:rsidR="00C515B9">
        <w:rPr>
          <w:rFonts w:ascii="Times New Roman" w:hAnsi="Times New Roman" w:cs="Times New Roman"/>
          <w:sz w:val="28"/>
        </w:rPr>
        <w:t xml:space="preserve">й экономической изоляции страны </w:t>
      </w:r>
      <w:r w:rsidR="00C515B9" w:rsidRPr="00E96DC2">
        <w:rPr>
          <w:rFonts w:ascii="Times New Roman" w:hAnsi="Times New Roman" w:cs="Times New Roman"/>
          <w:sz w:val="28"/>
        </w:rPr>
        <w:t>[</w:t>
      </w:r>
      <w:r w:rsidR="00C515B9">
        <w:rPr>
          <w:rFonts w:ascii="Times New Roman" w:hAnsi="Times New Roman" w:cs="Times New Roman"/>
          <w:sz w:val="28"/>
        </w:rPr>
        <w:t>4</w:t>
      </w:r>
      <w:r w:rsidR="00BF084B">
        <w:rPr>
          <w:rFonts w:ascii="Times New Roman" w:hAnsi="Times New Roman" w:cs="Times New Roman"/>
          <w:sz w:val="28"/>
        </w:rPr>
        <w:t>3</w:t>
      </w:r>
      <w:r w:rsidR="00C515B9" w:rsidRPr="00E96DC2">
        <w:rPr>
          <w:rFonts w:ascii="Times New Roman" w:hAnsi="Times New Roman" w:cs="Times New Roman"/>
          <w:sz w:val="28"/>
        </w:rPr>
        <w:t>]</w:t>
      </w:r>
      <w:r>
        <w:rPr>
          <w:rFonts w:ascii="Times New Roman" w:hAnsi="Times New Roman" w:cs="Times New Roman"/>
          <w:sz w:val="28"/>
        </w:rPr>
        <w:t>.</w:t>
      </w:r>
      <w:r w:rsidR="001A46AD">
        <w:rPr>
          <w:rFonts w:ascii="Times New Roman" w:hAnsi="Times New Roman" w:cs="Times New Roman"/>
          <w:sz w:val="28"/>
        </w:rPr>
        <w:t xml:space="preserve"> Бизнес среагировал на новые нормы КИК сменой резидентства бенеф</w:t>
      </w:r>
      <w:r w:rsidR="00E94F76">
        <w:rPr>
          <w:rFonts w:ascii="Times New Roman" w:hAnsi="Times New Roman" w:cs="Times New Roman"/>
          <w:sz w:val="28"/>
        </w:rPr>
        <w:t>и</w:t>
      </w:r>
      <w:r w:rsidR="001A46AD">
        <w:rPr>
          <w:rFonts w:ascii="Times New Roman" w:hAnsi="Times New Roman" w:cs="Times New Roman"/>
          <w:sz w:val="28"/>
        </w:rPr>
        <w:t>циаров</w:t>
      </w:r>
      <w:r w:rsidR="00F50350">
        <w:rPr>
          <w:rFonts w:ascii="Times New Roman" w:hAnsi="Times New Roman" w:cs="Times New Roman"/>
          <w:sz w:val="28"/>
        </w:rPr>
        <w:t xml:space="preserve"> и усложнением юридических структур. Таким образом, более всего </w:t>
      </w:r>
      <w:proofErr w:type="spellStart"/>
      <w:r w:rsidR="00F50350">
        <w:rPr>
          <w:rFonts w:ascii="Times New Roman" w:hAnsi="Times New Roman" w:cs="Times New Roman"/>
          <w:sz w:val="28"/>
        </w:rPr>
        <w:t>деофшоризационные</w:t>
      </w:r>
      <w:proofErr w:type="spellEnd"/>
      <w:r w:rsidR="00F50350">
        <w:rPr>
          <w:rFonts w:ascii="Times New Roman" w:hAnsi="Times New Roman" w:cs="Times New Roman"/>
          <w:sz w:val="28"/>
        </w:rPr>
        <w:t xml:space="preserve"> меры коснулись малого и среднего бизнеса. Стало актуальным и «бегство» российских резидентов в офшорные юрисдикции, </w:t>
      </w:r>
      <w:r w:rsidR="00AE2F42">
        <w:rPr>
          <w:rFonts w:ascii="Times New Roman" w:hAnsi="Times New Roman" w:cs="Times New Roman"/>
          <w:sz w:val="28"/>
        </w:rPr>
        <w:t>поскольку Законом</w:t>
      </w:r>
      <w:r w:rsidR="00F50350">
        <w:rPr>
          <w:rFonts w:ascii="Times New Roman" w:hAnsi="Times New Roman" w:cs="Times New Roman"/>
          <w:sz w:val="28"/>
        </w:rPr>
        <w:t xml:space="preserve"> требует</w:t>
      </w:r>
      <w:r w:rsidR="00AE2F42">
        <w:rPr>
          <w:rFonts w:ascii="Times New Roman" w:hAnsi="Times New Roman" w:cs="Times New Roman"/>
          <w:sz w:val="28"/>
        </w:rPr>
        <w:t>ся</w:t>
      </w:r>
      <w:r w:rsidR="00F50350" w:rsidRPr="00F50350">
        <w:rPr>
          <w:rFonts w:ascii="Times New Roman" w:hAnsi="Times New Roman" w:cs="Times New Roman"/>
          <w:sz w:val="28"/>
        </w:rPr>
        <w:t xml:space="preserve"> проживание </w:t>
      </w:r>
      <w:r w:rsidR="00AE2F42">
        <w:rPr>
          <w:rFonts w:ascii="Times New Roman" w:hAnsi="Times New Roman" w:cs="Times New Roman"/>
          <w:sz w:val="28"/>
        </w:rPr>
        <w:t xml:space="preserve"> высокопоставленные лиц компании </w:t>
      </w:r>
      <w:r w:rsidR="00F50350" w:rsidRPr="00F50350">
        <w:rPr>
          <w:rFonts w:ascii="Times New Roman" w:hAnsi="Times New Roman" w:cs="Times New Roman"/>
          <w:sz w:val="28"/>
        </w:rPr>
        <w:t xml:space="preserve">за рубежом в течение </w:t>
      </w:r>
      <w:r w:rsidR="00F50350">
        <w:rPr>
          <w:rFonts w:ascii="Times New Roman" w:hAnsi="Times New Roman" w:cs="Times New Roman"/>
          <w:sz w:val="28"/>
        </w:rPr>
        <w:t>не менее</w:t>
      </w:r>
      <w:r w:rsidR="00F50350" w:rsidRPr="00F50350">
        <w:rPr>
          <w:rFonts w:ascii="Times New Roman" w:hAnsi="Times New Roman" w:cs="Times New Roman"/>
          <w:sz w:val="28"/>
        </w:rPr>
        <w:t xml:space="preserve"> 183 дней </w:t>
      </w:r>
      <w:r w:rsidR="00F50350">
        <w:rPr>
          <w:rFonts w:ascii="Times New Roman" w:hAnsi="Times New Roman" w:cs="Times New Roman"/>
          <w:sz w:val="28"/>
        </w:rPr>
        <w:t>в</w:t>
      </w:r>
      <w:r w:rsidR="00F50350" w:rsidRPr="00F50350">
        <w:rPr>
          <w:rFonts w:ascii="Times New Roman" w:hAnsi="Times New Roman" w:cs="Times New Roman"/>
          <w:sz w:val="28"/>
        </w:rPr>
        <w:t xml:space="preserve"> календарн</w:t>
      </w:r>
      <w:r w:rsidR="00F50350">
        <w:rPr>
          <w:rFonts w:ascii="Times New Roman" w:hAnsi="Times New Roman" w:cs="Times New Roman"/>
          <w:sz w:val="28"/>
        </w:rPr>
        <w:t>ом</w:t>
      </w:r>
      <w:r w:rsidR="00F50350" w:rsidRPr="00F50350">
        <w:rPr>
          <w:rFonts w:ascii="Times New Roman" w:hAnsi="Times New Roman" w:cs="Times New Roman"/>
          <w:sz w:val="28"/>
        </w:rPr>
        <w:t xml:space="preserve"> год</w:t>
      </w:r>
      <w:r w:rsidR="00F50350">
        <w:rPr>
          <w:rFonts w:ascii="Times New Roman" w:hAnsi="Times New Roman" w:cs="Times New Roman"/>
          <w:sz w:val="28"/>
        </w:rPr>
        <w:t>у</w:t>
      </w:r>
      <w:r w:rsidR="00F50350" w:rsidRPr="00F50350">
        <w:rPr>
          <w:rFonts w:ascii="Times New Roman" w:hAnsi="Times New Roman" w:cs="Times New Roman"/>
          <w:sz w:val="28"/>
        </w:rPr>
        <w:t xml:space="preserve">. </w:t>
      </w:r>
      <w:r w:rsidR="00A074D8">
        <w:rPr>
          <w:rFonts w:ascii="Times New Roman" w:hAnsi="Times New Roman" w:cs="Times New Roman"/>
          <w:sz w:val="28"/>
        </w:rPr>
        <w:t xml:space="preserve">По мнению Л. </w:t>
      </w:r>
      <w:proofErr w:type="spellStart"/>
      <w:r w:rsidR="00A074D8">
        <w:rPr>
          <w:rFonts w:ascii="Times New Roman" w:hAnsi="Times New Roman" w:cs="Times New Roman"/>
          <w:sz w:val="28"/>
        </w:rPr>
        <w:t>Старженецкой</w:t>
      </w:r>
      <w:proofErr w:type="spellEnd"/>
      <w:r w:rsidR="00A074D8">
        <w:rPr>
          <w:rFonts w:ascii="Times New Roman" w:hAnsi="Times New Roman" w:cs="Times New Roman"/>
          <w:sz w:val="28"/>
        </w:rPr>
        <w:t xml:space="preserve"> </w:t>
      </w:r>
      <w:r w:rsidR="00A074D8" w:rsidRPr="00A074D8">
        <w:rPr>
          <w:rFonts w:ascii="Times New Roman" w:hAnsi="Times New Roman" w:cs="Times New Roman"/>
          <w:sz w:val="28"/>
        </w:rPr>
        <w:t>[</w:t>
      </w:r>
      <w:r w:rsidR="00BF084B">
        <w:rPr>
          <w:rFonts w:ascii="Times New Roman" w:hAnsi="Times New Roman" w:cs="Times New Roman"/>
          <w:sz w:val="28"/>
        </w:rPr>
        <w:t>42</w:t>
      </w:r>
      <w:r w:rsidR="00A074D8" w:rsidRPr="00A074D8">
        <w:rPr>
          <w:rFonts w:ascii="Times New Roman" w:hAnsi="Times New Roman" w:cs="Times New Roman"/>
          <w:sz w:val="28"/>
        </w:rPr>
        <w:t>]</w:t>
      </w:r>
      <w:r w:rsidR="00A074D8">
        <w:rPr>
          <w:rFonts w:ascii="Times New Roman" w:hAnsi="Times New Roman" w:cs="Times New Roman"/>
          <w:sz w:val="28"/>
        </w:rPr>
        <w:t xml:space="preserve">, с которым можно согласиться, </w:t>
      </w:r>
      <w:bookmarkStart w:id="56" w:name="_Hlk482824856"/>
      <w:r w:rsidR="00A074D8">
        <w:rPr>
          <w:rFonts w:ascii="Times New Roman" w:hAnsi="Times New Roman" w:cs="Times New Roman"/>
          <w:sz w:val="28"/>
        </w:rPr>
        <w:t xml:space="preserve">в отношении правил КИК предлагается ввести следующие улучшения: (а) сбалансировать правила КИК и условия СИДН путем внесения оговорки о том, что соглашение не препятствует применению правил КИК; (б) </w:t>
      </w:r>
      <w:r w:rsidR="00A074D8">
        <w:rPr>
          <w:rFonts w:ascii="Times New Roman" w:hAnsi="Times New Roman" w:cs="Times New Roman"/>
          <w:sz w:val="28"/>
        </w:rPr>
        <w:lastRenderedPageBreak/>
        <w:t>гарантировать защиту добросовестным иностранным компаниям, ведущим активную деятельность в стране регистрации путем детализации термина «доходы от услуг» и применения правила о проведении сущностного анализа операций компании.</w:t>
      </w:r>
    </w:p>
    <w:bookmarkEnd w:id="56"/>
    <w:p w14:paraId="2CAE5AF0" w14:textId="0643446B" w:rsidR="00253845" w:rsidRDefault="00F50350" w:rsidP="006D10BF">
      <w:pPr>
        <w:spacing w:after="0" w:line="360" w:lineRule="auto"/>
        <w:ind w:right="-285" w:firstLine="709"/>
        <w:jc w:val="both"/>
        <w:rPr>
          <w:rFonts w:ascii="PT Sans" w:hAnsi="PT Sans"/>
          <w:color w:val="000000"/>
          <w:sz w:val="26"/>
          <w:szCs w:val="26"/>
          <w:shd w:val="clear" w:color="auto" w:fill="FFFFFF"/>
        </w:rPr>
      </w:pPr>
      <w:r w:rsidRPr="00F50350">
        <w:rPr>
          <w:rFonts w:ascii="Times New Roman" w:hAnsi="Times New Roman" w:cs="Times New Roman"/>
          <w:sz w:val="28"/>
        </w:rPr>
        <w:t>План BEPS стал серьезным инструментом борьбы с масштабным уходом от налогов посредством меж</w:t>
      </w:r>
      <w:r>
        <w:rPr>
          <w:rFonts w:ascii="Times New Roman" w:hAnsi="Times New Roman" w:cs="Times New Roman"/>
          <w:sz w:val="28"/>
        </w:rPr>
        <w:t>национальных</w:t>
      </w:r>
      <w:r w:rsidRPr="00F50350">
        <w:rPr>
          <w:rFonts w:ascii="Times New Roman" w:hAnsi="Times New Roman" w:cs="Times New Roman"/>
          <w:sz w:val="28"/>
        </w:rPr>
        <w:t xml:space="preserve"> схем. Он предлагает </w:t>
      </w:r>
      <w:r>
        <w:rPr>
          <w:rFonts w:ascii="Times New Roman" w:hAnsi="Times New Roman" w:cs="Times New Roman"/>
          <w:sz w:val="28"/>
        </w:rPr>
        <w:t>переосмыслить соглашения</w:t>
      </w:r>
      <w:r w:rsidRPr="00F50350">
        <w:rPr>
          <w:rFonts w:ascii="Times New Roman" w:hAnsi="Times New Roman" w:cs="Times New Roman"/>
          <w:sz w:val="28"/>
        </w:rPr>
        <w:t xml:space="preserve"> об </w:t>
      </w:r>
      <w:proofErr w:type="spellStart"/>
      <w:r w:rsidRPr="00F50350">
        <w:rPr>
          <w:rFonts w:ascii="Times New Roman" w:hAnsi="Times New Roman" w:cs="Times New Roman"/>
          <w:sz w:val="28"/>
        </w:rPr>
        <w:t>избежании</w:t>
      </w:r>
      <w:proofErr w:type="spellEnd"/>
      <w:r w:rsidRPr="00F50350">
        <w:rPr>
          <w:rFonts w:ascii="Times New Roman" w:hAnsi="Times New Roman" w:cs="Times New Roman"/>
          <w:sz w:val="28"/>
        </w:rPr>
        <w:t xml:space="preserve"> двойного налогообложения, гармониз</w:t>
      </w:r>
      <w:r>
        <w:rPr>
          <w:rFonts w:ascii="Times New Roman" w:hAnsi="Times New Roman" w:cs="Times New Roman"/>
          <w:sz w:val="28"/>
        </w:rPr>
        <w:t>ировать</w:t>
      </w:r>
      <w:r w:rsidRPr="00F50350">
        <w:rPr>
          <w:rFonts w:ascii="Times New Roman" w:hAnsi="Times New Roman" w:cs="Times New Roman"/>
          <w:sz w:val="28"/>
        </w:rPr>
        <w:t xml:space="preserve"> налогово</w:t>
      </w:r>
      <w:r>
        <w:rPr>
          <w:rFonts w:ascii="Times New Roman" w:hAnsi="Times New Roman" w:cs="Times New Roman"/>
          <w:sz w:val="28"/>
        </w:rPr>
        <w:t>е</w:t>
      </w:r>
      <w:r w:rsidRPr="00F50350">
        <w:rPr>
          <w:rFonts w:ascii="Times New Roman" w:hAnsi="Times New Roman" w:cs="Times New Roman"/>
          <w:sz w:val="28"/>
        </w:rPr>
        <w:t xml:space="preserve"> законодательств</w:t>
      </w:r>
      <w:r>
        <w:rPr>
          <w:rFonts w:ascii="Times New Roman" w:hAnsi="Times New Roman" w:cs="Times New Roman"/>
          <w:sz w:val="28"/>
        </w:rPr>
        <w:t>о</w:t>
      </w:r>
      <w:r w:rsidRPr="00F50350">
        <w:rPr>
          <w:rFonts w:ascii="Times New Roman" w:hAnsi="Times New Roman" w:cs="Times New Roman"/>
          <w:sz w:val="28"/>
        </w:rPr>
        <w:t>, </w:t>
      </w:r>
      <w:r>
        <w:rPr>
          <w:rFonts w:ascii="Times New Roman" w:hAnsi="Times New Roman" w:cs="Times New Roman"/>
          <w:sz w:val="28"/>
        </w:rPr>
        <w:t>отменить</w:t>
      </w:r>
      <w:r w:rsidRPr="00F50350">
        <w:rPr>
          <w:rFonts w:ascii="Times New Roman" w:hAnsi="Times New Roman" w:cs="Times New Roman"/>
          <w:sz w:val="28"/>
        </w:rPr>
        <w:t xml:space="preserve"> налоговы</w:t>
      </w:r>
      <w:r>
        <w:rPr>
          <w:rFonts w:ascii="Times New Roman" w:hAnsi="Times New Roman" w:cs="Times New Roman"/>
          <w:sz w:val="28"/>
        </w:rPr>
        <w:t>е</w:t>
      </w:r>
      <w:r w:rsidRPr="00F50350">
        <w:rPr>
          <w:rFonts w:ascii="Times New Roman" w:hAnsi="Times New Roman" w:cs="Times New Roman"/>
          <w:sz w:val="28"/>
        </w:rPr>
        <w:t xml:space="preserve"> льгот</w:t>
      </w:r>
      <w:r>
        <w:rPr>
          <w:rFonts w:ascii="Times New Roman" w:hAnsi="Times New Roman" w:cs="Times New Roman"/>
          <w:sz w:val="28"/>
        </w:rPr>
        <w:t>ы</w:t>
      </w:r>
      <w:r w:rsidRPr="00F50350">
        <w:rPr>
          <w:rFonts w:ascii="Times New Roman" w:hAnsi="Times New Roman" w:cs="Times New Roman"/>
          <w:sz w:val="28"/>
        </w:rPr>
        <w:t xml:space="preserve"> крупны</w:t>
      </w:r>
      <w:r>
        <w:rPr>
          <w:rFonts w:ascii="Times New Roman" w:hAnsi="Times New Roman" w:cs="Times New Roman"/>
          <w:sz w:val="28"/>
        </w:rPr>
        <w:t>м</w:t>
      </w:r>
      <w:r w:rsidRPr="00F50350">
        <w:rPr>
          <w:rFonts w:ascii="Times New Roman" w:hAnsi="Times New Roman" w:cs="Times New Roman"/>
          <w:sz w:val="28"/>
        </w:rPr>
        <w:t xml:space="preserve"> налогоплательщик</w:t>
      </w:r>
      <w:r>
        <w:rPr>
          <w:rFonts w:ascii="Times New Roman" w:hAnsi="Times New Roman" w:cs="Times New Roman"/>
          <w:sz w:val="28"/>
        </w:rPr>
        <w:t>ам</w:t>
      </w:r>
      <w:r w:rsidRPr="00F50350">
        <w:rPr>
          <w:rFonts w:ascii="Times New Roman" w:hAnsi="Times New Roman" w:cs="Times New Roman"/>
          <w:sz w:val="28"/>
        </w:rPr>
        <w:t xml:space="preserve"> и други</w:t>
      </w:r>
      <w:r>
        <w:rPr>
          <w:rFonts w:ascii="Times New Roman" w:hAnsi="Times New Roman" w:cs="Times New Roman"/>
          <w:sz w:val="28"/>
        </w:rPr>
        <w:t>е</w:t>
      </w:r>
      <w:r w:rsidRPr="00F50350">
        <w:rPr>
          <w:rFonts w:ascii="Times New Roman" w:hAnsi="Times New Roman" w:cs="Times New Roman"/>
          <w:sz w:val="28"/>
        </w:rPr>
        <w:t xml:space="preserve"> лазе</w:t>
      </w:r>
      <w:r>
        <w:rPr>
          <w:rFonts w:ascii="Times New Roman" w:hAnsi="Times New Roman" w:cs="Times New Roman"/>
          <w:sz w:val="28"/>
        </w:rPr>
        <w:t>й</w:t>
      </w:r>
      <w:r w:rsidRPr="00F50350">
        <w:rPr>
          <w:rFonts w:ascii="Times New Roman" w:hAnsi="Times New Roman" w:cs="Times New Roman"/>
          <w:sz w:val="28"/>
        </w:rPr>
        <w:t>к</w:t>
      </w:r>
      <w:r>
        <w:rPr>
          <w:rFonts w:ascii="Times New Roman" w:hAnsi="Times New Roman" w:cs="Times New Roman"/>
          <w:sz w:val="28"/>
        </w:rPr>
        <w:t>и</w:t>
      </w:r>
      <w:r w:rsidRPr="00F50350">
        <w:rPr>
          <w:rFonts w:ascii="Times New Roman" w:hAnsi="Times New Roman" w:cs="Times New Roman"/>
          <w:sz w:val="28"/>
        </w:rPr>
        <w:t xml:space="preserve"> в законодательстве, </w:t>
      </w:r>
      <w:r>
        <w:rPr>
          <w:rFonts w:ascii="Times New Roman" w:hAnsi="Times New Roman" w:cs="Times New Roman"/>
          <w:sz w:val="28"/>
        </w:rPr>
        <w:t>отредактировать</w:t>
      </w:r>
      <w:r w:rsidRPr="00F50350">
        <w:rPr>
          <w:rFonts w:ascii="Times New Roman" w:hAnsi="Times New Roman" w:cs="Times New Roman"/>
          <w:sz w:val="28"/>
        </w:rPr>
        <w:t xml:space="preserve"> правил</w:t>
      </w:r>
      <w:r>
        <w:rPr>
          <w:rFonts w:ascii="Times New Roman" w:hAnsi="Times New Roman" w:cs="Times New Roman"/>
          <w:sz w:val="28"/>
        </w:rPr>
        <w:t>а</w:t>
      </w:r>
      <w:r w:rsidRPr="00F50350">
        <w:rPr>
          <w:rFonts w:ascii="Times New Roman" w:hAnsi="Times New Roman" w:cs="Times New Roman"/>
          <w:sz w:val="28"/>
        </w:rPr>
        <w:t xml:space="preserve"> т</w:t>
      </w:r>
      <w:r>
        <w:rPr>
          <w:rFonts w:ascii="Times New Roman" w:hAnsi="Times New Roman" w:cs="Times New Roman"/>
          <w:sz w:val="28"/>
        </w:rPr>
        <w:t>рансфертного ценообразования и др</w:t>
      </w:r>
      <w:r w:rsidRPr="00F50350">
        <w:rPr>
          <w:rFonts w:ascii="Times New Roman" w:hAnsi="Times New Roman" w:cs="Times New Roman"/>
          <w:sz w:val="28"/>
        </w:rPr>
        <w:t>.</w:t>
      </w:r>
      <w:r w:rsidR="00B03D43">
        <w:rPr>
          <w:rFonts w:ascii="Times New Roman" w:hAnsi="Times New Roman" w:cs="Times New Roman"/>
          <w:sz w:val="28"/>
        </w:rPr>
        <w:t xml:space="preserve"> К данному плану добавляется </w:t>
      </w:r>
      <w:r>
        <w:rPr>
          <w:rFonts w:ascii="Times New Roman" w:hAnsi="Times New Roman" w:cs="Times New Roman"/>
          <w:sz w:val="28"/>
        </w:rPr>
        <w:t>стандарт по установлению прозрачности информации между стра</w:t>
      </w:r>
      <w:r w:rsidR="00B03D43">
        <w:rPr>
          <w:rFonts w:ascii="Times New Roman" w:hAnsi="Times New Roman" w:cs="Times New Roman"/>
          <w:sz w:val="28"/>
        </w:rPr>
        <w:t>нами</w:t>
      </w:r>
      <w:r>
        <w:rPr>
          <w:rFonts w:ascii="Times New Roman" w:hAnsi="Times New Roman" w:cs="Times New Roman"/>
          <w:sz w:val="28"/>
        </w:rPr>
        <w:t xml:space="preserve">, именуемый </w:t>
      </w:r>
      <w:r>
        <w:rPr>
          <w:rFonts w:ascii="Times New Roman" w:hAnsi="Times New Roman" w:cs="Times New Roman"/>
          <w:sz w:val="28"/>
          <w:lang w:val="en-US"/>
        </w:rPr>
        <w:t>CRS</w:t>
      </w:r>
      <w:r>
        <w:rPr>
          <w:rFonts w:ascii="Times New Roman" w:hAnsi="Times New Roman" w:cs="Times New Roman"/>
          <w:sz w:val="28"/>
        </w:rPr>
        <w:t xml:space="preserve">. </w:t>
      </w:r>
      <w:r w:rsidRPr="00253845">
        <w:rPr>
          <w:rFonts w:ascii="Times New Roman" w:hAnsi="Times New Roman" w:cs="Times New Roman"/>
          <w:sz w:val="28"/>
        </w:rPr>
        <w:t xml:space="preserve">Обмен </w:t>
      </w:r>
      <w:r w:rsidR="00253845" w:rsidRPr="00253845">
        <w:rPr>
          <w:rFonts w:ascii="Times New Roman" w:hAnsi="Times New Roman" w:cs="Times New Roman"/>
          <w:sz w:val="28"/>
        </w:rPr>
        <w:t>начнется</w:t>
      </w:r>
      <w:r w:rsidRPr="00253845">
        <w:rPr>
          <w:rFonts w:ascii="Times New Roman" w:hAnsi="Times New Roman" w:cs="Times New Roman"/>
          <w:sz w:val="28"/>
        </w:rPr>
        <w:t xml:space="preserve"> с </w:t>
      </w:r>
      <w:r w:rsidR="00253845" w:rsidRPr="00253845">
        <w:rPr>
          <w:rFonts w:ascii="Times New Roman" w:hAnsi="Times New Roman" w:cs="Times New Roman"/>
          <w:sz w:val="28"/>
        </w:rPr>
        <w:t xml:space="preserve">сентября </w:t>
      </w:r>
      <w:r w:rsidRPr="00253845">
        <w:rPr>
          <w:rFonts w:ascii="Times New Roman" w:hAnsi="Times New Roman" w:cs="Times New Roman"/>
          <w:sz w:val="28"/>
        </w:rPr>
        <w:t xml:space="preserve">2018 г. и коснется сведений за 2017 г. Налоговые службы </w:t>
      </w:r>
      <w:r w:rsidR="00253845" w:rsidRPr="00253845">
        <w:rPr>
          <w:rFonts w:ascii="Times New Roman" w:hAnsi="Times New Roman" w:cs="Times New Roman"/>
          <w:sz w:val="28"/>
        </w:rPr>
        <w:t>будут</w:t>
      </w:r>
      <w:r w:rsidRPr="00253845">
        <w:rPr>
          <w:rFonts w:ascii="Times New Roman" w:hAnsi="Times New Roman" w:cs="Times New Roman"/>
          <w:sz w:val="28"/>
        </w:rPr>
        <w:t xml:space="preserve"> </w:t>
      </w:r>
      <w:r w:rsidR="00253845" w:rsidRPr="00253845">
        <w:rPr>
          <w:rFonts w:ascii="Times New Roman" w:hAnsi="Times New Roman" w:cs="Times New Roman"/>
          <w:sz w:val="28"/>
        </w:rPr>
        <w:t>обмениваться</w:t>
      </w:r>
      <w:r w:rsidRPr="00253845">
        <w:rPr>
          <w:rFonts w:ascii="Times New Roman" w:hAnsi="Times New Roman" w:cs="Times New Roman"/>
          <w:sz w:val="28"/>
        </w:rPr>
        <w:t xml:space="preserve"> </w:t>
      </w:r>
      <w:r w:rsidR="00253845" w:rsidRPr="00253845">
        <w:rPr>
          <w:rFonts w:ascii="Times New Roman" w:hAnsi="Times New Roman" w:cs="Times New Roman"/>
          <w:sz w:val="28"/>
        </w:rPr>
        <w:t>сведениями</w:t>
      </w:r>
      <w:r w:rsidRPr="00253845">
        <w:rPr>
          <w:rFonts w:ascii="Times New Roman" w:hAnsi="Times New Roman" w:cs="Times New Roman"/>
          <w:sz w:val="28"/>
        </w:rPr>
        <w:t xml:space="preserve"> об инвестиционных доходах — дивидендах, процентах, доходе от </w:t>
      </w:r>
      <w:r w:rsidR="00253845" w:rsidRPr="00253845">
        <w:rPr>
          <w:rFonts w:ascii="Times New Roman" w:hAnsi="Times New Roman" w:cs="Times New Roman"/>
          <w:sz w:val="28"/>
        </w:rPr>
        <w:t>некоторых</w:t>
      </w:r>
      <w:r w:rsidRPr="00253845">
        <w:rPr>
          <w:rFonts w:ascii="Times New Roman" w:hAnsi="Times New Roman" w:cs="Times New Roman"/>
          <w:sz w:val="28"/>
        </w:rPr>
        <w:t xml:space="preserve"> страховых продуктов, средствах, вырученных от продажи финансовых активов, информацией по остатку на счете и платежах, совершенных с использованием счета.</w:t>
      </w:r>
      <w:r w:rsidR="00253845">
        <w:rPr>
          <w:rFonts w:ascii="Times New Roman" w:hAnsi="Times New Roman" w:cs="Times New Roman"/>
          <w:sz w:val="28"/>
        </w:rPr>
        <w:t xml:space="preserve"> Среди возможностей совершенствования </w:t>
      </w:r>
      <w:r w:rsidR="00253845" w:rsidRPr="00B03D43">
        <w:rPr>
          <w:rFonts w:ascii="Times New Roman" w:hAnsi="Times New Roman" w:cs="Times New Roman"/>
          <w:sz w:val="28"/>
        </w:rPr>
        <w:t>международного сотрудничества в рамках международной антиофшорной повестки – пересмотр льгот по СИДН.</w:t>
      </w:r>
      <w:r w:rsidR="00B03D43">
        <w:rPr>
          <w:rFonts w:ascii="Times New Roman" w:hAnsi="Times New Roman" w:cs="Times New Roman"/>
          <w:sz w:val="28"/>
        </w:rPr>
        <w:t xml:space="preserve"> Э</w:t>
      </w:r>
      <w:r w:rsidR="00253845" w:rsidRPr="00B03D43">
        <w:rPr>
          <w:rFonts w:ascii="Times New Roman" w:hAnsi="Times New Roman" w:cs="Times New Roman"/>
          <w:sz w:val="28"/>
        </w:rPr>
        <w:t>то может быть увеличение налоговых ставок, приравнивание их к общим – что касается дивидендов и социальных платежей</w:t>
      </w:r>
      <w:r w:rsidR="00B03D43">
        <w:rPr>
          <w:rFonts w:ascii="Times New Roman" w:hAnsi="Times New Roman" w:cs="Times New Roman"/>
          <w:sz w:val="28"/>
        </w:rPr>
        <w:t>, в первую очередь</w:t>
      </w:r>
      <w:r w:rsidR="00253845" w:rsidRPr="00B03D43">
        <w:rPr>
          <w:rFonts w:ascii="Times New Roman" w:hAnsi="Times New Roman" w:cs="Times New Roman"/>
          <w:sz w:val="28"/>
        </w:rPr>
        <w:t>.</w:t>
      </w:r>
    </w:p>
    <w:p w14:paraId="06E8EC29" w14:textId="435C5BCE" w:rsidR="00253845" w:rsidRPr="00253845" w:rsidRDefault="00253845" w:rsidP="006D10BF">
      <w:pPr>
        <w:spacing w:after="0" w:line="360" w:lineRule="auto"/>
        <w:ind w:right="-285" w:firstLine="709"/>
        <w:jc w:val="both"/>
        <w:rPr>
          <w:rFonts w:ascii="Times New Roman" w:hAnsi="Times New Roman" w:cs="Times New Roman"/>
          <w:sz w:val="28"/>
        </w:rPr>
      </w:pPr>
      <w:r w:rsidRPr="00253845">
        <w:rPr>
          <w:rFonts w:ascii="Times New Roman" w:hAnsi="Times New Roman" w:cs="Times New Roman"/>
          <w:sz w:val="28"/>
        </w:rPr>
        <w:t>Для России, кроме того, важна координация антиофшорной политики с партнерами по ЕАЭС. В условиях формирования общего экономического пространства и усиления налоговой конкуренции в его рамках (а именно, со стороны Казахстана и Беларуси), сформировалась тенденция к перетоку (часто формальному) российского бизнеса в эти юрисдикции. Тем более что, согласно закону о КИК, компании, зарегистрированные в других странах ЕАЭС, КИК не являются</w:t>
      </w:r>
      <w:r w:rsidR="00D06A10">
        <w:rPr>
          <w:rFonts w:ascii="Times New Roman" w:hAnsi="Times New Roman" w:cs="Times New Roman"/>
          <w:sz w:val="28"/>
        </w:rPr>
        <w:t xml:space="preserve"> </w:t>
      </w:r>
      <w:r w:rsidR="00D06A10" w:rsidRPr="00D95F1A">
        <w:rPr>
          <w:rFonts w:ascii="Times New Roman" w:hAnsi="Times New Roman" w:cs="Times New Roman"/>
          <w:sz w:val="28"/>
        </w:rPr>
        <w:t>[</w:t>
      </w:r>
      <w:r w:rsidR="00BF084B">
        <w:rPr>
          <w:rFonts w:ascii="Times New Roman" w:hAnsi="Times New Roman" w:cs="Times New Roman"/>
          <w:sz w:val="28"/>
        </w:rPr>
        <w:t>43</w:t>
      </w:r>
      <w:r w:rsidR="00D06A10" w:rsidRPr="00D95F1A">
        <w:rPr>
          <w:rFonts w:ascii="Times New Roman" w:hAnsi="Times New Roman" w:cs="Times New Roman"/>
          <w:sz w:val="28"/>
        </w:rPr>
        <w:t>]</w:t>
      </w:r>
      <w:r w:rsidRPr="00253845">
        <w:rPr>
          <w:rFonts w:ascii="Times New Roman" w:hAnsi="Times New Roman" w:cs="Times New Roman"/>
          <w:sz w:val="28"/>
        </w:rPr>
        <w:t>. </w:t>
      </w:r>
    </w:p>
    <w:p w14:paraId="1D91C83F" w14:textId="7ABA58E7" w:rsidR="0054600C" w:rsidRPr="0054600C" w:rsidRDefault="0054600C"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t>В данный момент н</w:t>
      </w:r>
      <w:r w:rsidRPr="0054600C">
        <w:rPr>
          <w:rFonts w:ascii="Times New Roman" w:hAnsi="Times New Roman" w:cs="Times New Roman"/>
          <w:sz w:val="28"/>
        </w:rPr>
        <w:t xml:space="preserve">а постоянной основе работают экспертные группы по совершенствованию законодательства в данной сфере, </w:t>
      </w:r>
      <w:r>
        <w:rPr>
          <w:rFonts w:ascii="Times New Roman" w:hAnsi="Times New Roman" w:cs="Times New Roman"/>
          <w:sz w:val="28"/>
        </w:rPr>
        <w:t>происходит</w:t>
      </w:r>
      <w:r w:rsidRPr="0054600C">
        <w:rPr>
          <w:rFonts w:ascii="Times New Roman" w:hAnsi="Times New Roman" w:cs="Times New Roman"/>
          <w:sz w:val="28"/>
        </w:rPr>
        <w:t xml:space="preserve"> </w:t>
      </w:r>
      <w:r>
        <w:rPr>
          <w:rFonts w:ascii="Times New Roman" w:hAnsi="Times New Roman" w:cs="Times New Roman"/>
          <w:sz w:val="28"/>
        </w:rPr>
        <w:t>непрерывный</w:t>
      </w:r>
      <w:r w:rsidRPr="0054600C">
        <w:rPr>
          <w:rFonts w:ascii="Times New Roman" w:hAnsi="Times New Roman" w:cs="Times New Roman"/>
          <w:sz w:val="28"/>
        </w:rPr>
        <w:t xml:space="preserve"> диалог.</w:t>
      </w:r>
      <w:r>
        <w:rPr>
          <w:rFonts w:ascii="Times New Roman" w:hAnsi="Times New Roman" w:cs="Times New Roman"/>
          <w:sz w:val="28"/>
        </w:rPr>
        <w:t xml:space="preserve"> В</w:t>
      </w:r>
      <w:r w:rsidRPr="0054600C">
        <w:rPr>
          <w:rFonts w:ascii="Times New Roman" w:hAnsi="Times New Roman" w:cs="Times New Roman"/>
          <w:sz w:val="28"/>
        </w:rPr>
        <w:t>озвращение би</w:t>
      </w:r>
      <w:r>
        <w:rPr>
          <w:rFonts w:ascii="Times New Roman" w:hAnsi="Times New Roman" w:cs="Times New Roman"/>
          <w:sz w:val="28"/>
        </w:rPr>
        <w:t xml:space="preserve">знеса в российскую юрисдикцию – процесс, </w:t>
      </w:r>
      <w:r>
        <w:rPr>
          <w:rFonts w:ascii="Times New Roman" w:hAnsi="Times New Roman" w:cs="Times New Roman"/>
          <w:sz w:val="28"/>
        </w:rPr>
        <w:lastRenderedPageBreak/>
        <w:t xml:space="preserve">знаменуемый как длительный </w:t>
      </w:r>
      <w:r w:rsidRPr="0054600C">
        <w:rPr>
          <w:rFonts w:ascii="Times New Roman" w:hAnsi="Times New Roman" w:cs="Times New Roman"/>
          <w:sz w:val="28"/>
        </w:rPr>
        <w:t xml:space="preserve">и трудоемкий, </w:t>
      </w:r>
      <w:r>
        <w:rPr>
          <w:rFonts w:ascii="Times New Roman" w:hAnsi="Times New Roman" w:cs="Times New Roman"/>
          <w:sz w:val="28"/>
        </w:rPr>
        <w:t>поэтому не следует рассчитывать на быстрый результат</w:t>
      </w:r>
      <w:r w:rsidRPr="0054600C">
        <w:rPr>
          <w:rFonts w:ascii="Times New Roman" w:hAnsi="Times New Roman" w:cs="Times New Roman"/>
          <w:sz w:val="28"/>
        </w:rPr>
        <w:t xml:space="preserve">. </w:t>
      </w:r>
      <w:r>
        <w:rPr>
          <w:rFonts w:ascii="Times New Roman" w:hAnsi="Times New Roman" w:cs="Times New Roman"/>
          <w:sz w:val="28"/>
        </w:rPr>
        <w:t>Однако, п</w:t>
      </w:r>
      <w:r w:rsidRPr="0054600C">
        <w:rPr>
          <w:rFonts w:ascii="Times New Roman" w:hAnsi="Times New Roman" w:cs="Times New Roman"/>
          <w:sz w:val="28"/>
        </w:rPr>
        <w:t xml:space="preserve">о оценке </w:t>
      </w:r>
      <w:r w:rsidR="00C866BC">
        <w:rPr>
          <w:rFonts w:ascii="Times New Roman" w:hAnsi="Times New Roman" w:cs="Times New Roman"/>
          <w:sz w:val="28"/>
        </w:rPr>
        <w:t>Банка России</w:t>
      </w:r>
      <w:r w:rsidRPr="0054600C">
        <w:rPr>
          <w:rFonts w:ascii="Times New Roman" w:hAnsi="Times New Roman" w:cs="Times New Roman"/>
          <w:sz w:val="28"/>
        </w:rPr>
        <w:t>, чистый отток капитала из страны в 2015 г</w:t>
      </w:r>
      <w:r w:rsidR="00C866BC">
        <w:rPr>
          <w:rFonts w:ascii="Times New Roman" w:hAnsi="Times New Roman" w:cs="Times New Roman"/>
          <w:sz w:val="28"/>
        </w:rPr>
        <w:t>.</w:t>
      </w:r>
      <w:r w:rsidRPr="0054600C">
        <w:rPr>
          <w:rFonts w:ascii="Times New Roman" w:hAnsi="Times New Roman" w:cs="Times New Roman"/>
          <w:sz w:val="28"/>
        </w:rPr>
        <w:t xml:space="preserve"> упал в 2,7 раза меньше</w:t>
      </w:r>
      <w:r>
        <w:rPr>
          <w:rFonts w:ascii="Times New Roman" w:hAnsi="Times New Roman" w:cs="Times New Roman"/>
          <w:sz w:val="28"/>
        </w:rPr>
        <w:t>, чем в 2014 г</w:t>
      </w:r>
      <w:r w:rsidR="00C866BC">
        <w:rPr>
          <w:rFonts w:ascii="Times New Roman" w:hAnsi="Times New Roman" w:cs="Times New Roman"/>
          <w:sz w:val="28"/>
        </w:rPr>
        <w:t>.</w:t>
      </w:r>
      <w:r>
        <w:rPr>
          <w:rFonts w:ascii="Times New Roman" w:hAnsi="Times New Roman" w:cs="Times New Roman"/>
          <w:sz w:val="28"/>
        </w:rPr>
        <w:t xml:space="preserve">, а </w:t>
      </w:r>
      <w:r w:rsidRPr="00D95F1A">
        <w:rPr>
          <w:rFonts w:ascii="Times New Roman" w:hAnsi="Times New Roman" w:cs="Times New Roman"/>
          <w:sz w:val="28"/>
        </w:rPr>
        <w:t>объем сомнительных операций («</w:t>
      </w:r>
      <w:proofErr w:type="spellStart"/>
      <w:r w:rsidRPr="00D95F1A">
        <w:rPr>
          <w:rFonts w:ascii="Times New Roman" w:hAnsi="Times New Roman" w:cs="Times New Roman"/>
          <w:sz w:val="28"/>
        </w:rPr>
        <w:t>лжекредитование</w:t>
      </w:r>
      <w:proofErr w:type="spellEnd"/>
      <w:r w:rsidRPr="00D95F1A">
        <w:rPr>
          <w:rFonts w:ascii="Times New Roman" w:hAnsi="Times New Roman" w:cs="Times New Roman"/>
          <w:sz w:val="28"/>
        </w:rPr>
        <w:t>», «</w:t>
      </w:r>
      <w:proofErr w:type="spellStart"/>
      <w:r w:rsidRPr="00D95F1A">
        <w:rPr>
          <w:rFonts w:ascii="Times New Roman" w:hAnsi="Times New Roman" w:cs="Times New Roman"/>
          <w:sz w:val="28"/>
        </w:rPr>
        <w:t>лжеэкспорт</w:t>
      </w:r>
      <w:proofErr w:type="spellEnd"/>
      <w:r w:rsidRPr="00D95F1A">
        <w:rPr>
          <w:rFonts w:ascii="Times New Roman" w:hAnsi="Times New Roman" w:cs="Times New Roman"/>
          <w:sz w:val="28"/>
        </w:rPr>
        <w:t>», «</w:t>
      </w:r>
      <w:proofErr w:type="spellStart"/>
      <w:r w:rsidRPr="00D95F1A">
        <w:rPr>
          <w:rFonts w:ascii="Times New Roman" w:hAnsi="Times New Roman" w:cs="Times New Roman"/>
          <w:sz w:val="28"/>
        </w:rPr>
        <w:t>лжеимпорт</w:t>
      </w:r>
      <w:proofErr w:type="spellEnd"/>
      <w:r w:rsidRPr="00D95F1A">
        <w:rPr>
          <w:rFonts w:ascii="Times New Roman" w:hAnsi="Times New Roman" w:cs="Times New Roman"/>
          <w:sz w:val="28"/>
        </w:rPr>
        <w:t>», «</w:t>
      </w:r>
      <w:proofErr w:type="spellStart"/>
      <w:r w:rsidRPr="00D95F1A">
        <w:rPr>
          <w:rFonts w:ascii="Times New Roman" w:hAnsi="Times New Roman" w:cs="Times New Roman"/>
          <w:sz w:val="28"/>
        </w:rPr>
        <w:t>лжестрахование</w:t>
      </w:r>
      <w:proofErr w:type="spellEnd"/>
      <w:r w:rsidRPr="00D95F1A">
        <w:rPr>
          <w:rFonts w:ascii="Times New Roman" w:hAnsi="Times New Roman" w:cs="Times New Roman"/>
          <w:sz w:val="28"/>
        </w:rPr>
        <w:t>», «</w:t>
      </w:r>
      <w:proofErr w:type="spellStart"/>
      <w:r w:rsidRPr="00D95F1A">
        <w:rPr>
          <w:rFonts w:ascii="Times New Roman" w:hAnsi="Times New Roman" w:cs="Times New Roman"/>
          <w:sz w:val="28"/>
        </w:rPr>
        <w:t>лжеуслуги</w:t>
      </w:r>
      <w:proofErr w:type="spellEnd"/>
      <w:r w:rsidRPr="00D95F1A">
        <w:rPr>
          <w:rFonts w:ascii="Times New Roman" w:hAnsi="Times New Roman" w:cs="Times New Roman"/>
          <w:sz w:val="28"/>
        </w:rPr>
        <w:t xml:space="preserve">» и др.), с помощью которых </w:t>
      </w:r>
      <w:r w:rsidR="00D95F1A" w:rsidRPr="00D95F1A">
        <w:rPr>
          <w:rFonts w:ascii="Times New Roman" w:hAnsi="Times New Roman" w:cs="Times New Roman"/>
          <w:sz w:val="28"/>
        </w:rPr>
        <w:t xml:space="preserve">предположительно </w:t>
      </w:r>
      <w:r w:rsidRPr="00D95F1A">
        <w:rPr>
          <w:rFonts w:ascii="Times New Roman" w:hAnsi="Times New Roman" w:cs="Times New Roman"/>
          <w:sz w:val="28"/>
        </w:rPr>
        <w:t>осуществлялся масштабный трансферт капитала в офшоры</w:t>
      </w:r>
      <w:r w:rsidR="00D95F1A" w:rsidRPr="00D95F1A">
        <w:rPr>
          <w:rFonts w:ascii="Times New Roman" w:hAnsi="Times New Roman" w:cs="Times New Roman"/>
          <w:sz w:val="28"/>
        </w:rPr>
        <w:t>, значительно упал с 27−35 млрд долл. 2007-2013 гг. до 1,5 млрд долл. в 2015 г.</w:t>
      </w:r>
      <w:r w:rsidR="00253845">
        <w:rPr>
          <w:rFonts w:ascii="Times New Roman" w:hAnsi="Times New Roman" w:cs="Times New Roman"/>
          <w:sz w:val="28"/>
        </w:rPr>
        <w:t xml:space="preserve"> </w:t>
      </w:r>
      <w:r w:rsidR="00D06A10" w:rsidRPr="00D95F1A">
        <w:rPr>
          <w:rFonts w:ascii="Times New Roman" w:hAnsi="Times New Roman" w:cs="Times New Roman"/>
          <w:sz w:val="28"/>
        </w:rPr>
        <w:t>[</w:t>
      </w:r>
      <w:r w:rsidR="00C515B9">
        <w:rPr>
          <w:rFonts w:ascii="Times New Roman" w:hAnsi="Times New Roman" w:cs="Times New Roman"/>
          <w:sz w:val="28"/>
        </w:rPr>
        <w:t>4</w:t>
      </w:r>
      <w:r w:rsidR="00BF084B">
        <w:rPr>
          <w:rFonts w:ascii="Times New Roman" w:hAnsi="Times New Roman" w:cs="Times New Roman"/>
          <w:sz w:val="28"/>
        </w:rPr>
        <w:t>3</w:t>
      </w:r>
      <w:r w:rsidR="00D06A10" w:rsidRPr="00D95F1A">
        <w:rPr>
          <w:rFonts w:ascii="Times New Roman" w:hAnsi="Times New Roman" w:cs="Times New Roman"/>
          <w:sz w:val="28"/>
        </w:rPr>
        <w:t>]</w:t>
      </w:r>
      <w:r w:rsidR="00D06A10">
        <w:rPr>
          <w:rFonts w:ascii="Times New Roman" w:hAnsi="Times New Roman" w:cs="Times New Roman"/>
          <w:sz w:val="28"/>
        </w:rPr>
        <w:t xml:space="preserve">. </w:t>
      </w:r>
      <w:r w:rsidR="00253845">
        <w:rPr>
          <w:rFonts w:ascii="Times New Roman" w:hAnsi="Times New Roman" w:cs="Times New Roman"/>
          <w:sz w:val="28"/>
        </w:rPr>
        <w:t xml:space="preserve">Из чего можно заключить, что </w:t>
      </w:r>
      <w:r w:rsidR="00253845" w:rsidRPr="00B03D43">
        <w:rPr>
          <w:rFonts w:ascii="Times New Roman" w:hAnsi="Times New Roman" w:cs="Times New Roman"/>
          <w:sz w:val="28"/>
        </w:rPr>
        <w:t xml:space="preserve">процесс деофшоризации российской экономики находится на начальном этапе. Для дальнейшего прогресса необходимы серьезные усилия, в отношении совершенствования внутреннего </w:t>
      </w:r>
      <w:proofErr w:type="spellStart"/>
      <w:r w:rsidR="00253845" w:rsidRPr="00B03D43">
        <w:rPr>
          <w:rFonts w:ascii="Times New Roman" w:hAnsi="Times New Roman" w:cs="Times New Roman"/>
          <w:sz w:val="28"/>
        </w:rPr>
        <w:t>деофшоризационного</w:t>
      </w:r>
      <w:proofErr w:type="spellEnd"/>
      <w:r w:rsidR="00253845" w:rsidRPr="00B03D43">
        <w:rPr>
          <w:rFonts w:ascii="Times New Roman" w:hAnsi="Times New Roman" w:cs="Times New Roman"/>
          <w:sz w:val="28"/>
        </w:rPr>
        <w:t xml:space="preserve"> законодательства (в особенности, практики его применения) и выстраивани</w:t>
      </w:r>
      <w:r w:rsidR="00B03D43" w:rsidRPr="00B03D43">
        <w:rPr>
          <w:rFonts w:ascii="Times New Roman" w:hAnsi="Times New Roman" w:cs="Times New Roman"/>
          <w:sz w:val="28"/>
        </w:rPr>
        <w:t>я</w:t>
      </w:r>
      <w:r w:rsidR="00253845" w:rsidRPr="00B03D43">
        <w:rPr>
          <w:rFonts w:ascii="Times New Roman" w:hAnsi="Times New Roman" w:cs="Times New Roman"/>
          <w:sz w:val="28"/>
        </w:rPr>
        <w:t xml:space="preserve"> реального международного взаимодействия в этой области.</w:t>
      </w:r>
    </w:p>
    <w:p w14:paraId="6419DD23" w14:textId="2754ADD6" w:rsidR="0054600C" w:rsidRDefault="0054600C" w:rsidP="006D10BF">
      <w:pPr>
        <w:spacing w:after="0" w:line="360" w:lineRule="auto"/>
        <w:ind w:right="-285" w:firstLine="709"/>
        <w:jc w:val="both"/>
        <w:rPr>
          <w:rFonts w:ascii="Times New Roman" w:hAnsi="Times New Roman" w:cs="Times New Roman"/>
          <w:sz w:val="28"/>
        </w:rPr>
      </w:pPr>
    </w:p>
    <w:p w14:paraId="769DB06C" w14:textId="409C163B" w:rsidR="00C515B9" w:rsidRDefault="00C515B9" w:rsidP="006D10BF">
      <w:pPr>
        <w:spacing w:after="0" w:line="360" w:lineRule="auto"/>
        <w:ind w:right="-285" w:firstLine="709"/>
        <w:jc w:val="both"/>
        <w:rPr>
          <w:rFonts w:ascii="Times New Roman" w:hAnsi="Times New Roman" w:cs="Times New Roman"/>
          <w:sz w:val="28"/>
        </w:rPr>
      </w:pPr>
    </w:p>
    <w:p w14:paraId="3F0DBEC9" w14:textId="7F386779" w:rsidR="00C515B9" w:rsidRDefault="00C515B9" w:rsidP="006D10BF">
      <w:pPr>
        <w:spacing w:after="0" w:line="360" w:lineRule="auto"/>
        <w:ind w:right="-285" w:firstLine="709"/>
        <w:jc w:val="both"/>
        <w:rPr>
          <w:rFonts w:ascii="Times New Roman" w:hAnsi="Times New Roman" w:cs="Times New Roman"/>
          <w:sz w:val="28"/>
        </w:rPr>
      </w:pPr>
    </w:p>
    <w:p w14:paraId="31E6909B" w14:textId="0F9FC996" w:rsidR="00C515B9" w:rsidRDefault="00C515B9" w:rsidP="006D10BF">
      <w:pPr>
        <w:spacing w:after="0" w:line="360" w:lineRule="auto"/>
        <w:ind w:right="-285" w:firstLine="709"/>
        <w:jc w:val="both"/>
        <w:rPr>
          <w:rFonts w:ascii="Times New Roman" w:hAnsi="Times New Roman" w:cs="Times New Roman"/>
          <w:sz w:val="28"/>
        </w:rPr>
      </w:pPr>
    </w:p>
    <w:p w14:paraId="00053811" w14:textId="22EEFE09" w:rsidR="00C515B9" w:rsidRDefault="00C515B9" w:rsidP="006D10BF">
      <w:pPr>
        <w:spacing w:after="0" w:line="360" w:lineRule="auto"/>
        <w:ind w:right="-285" w:firstLine="709"/>
        <w:jc w:val="both"/>
        <w:rPr>
          <w:rFonts w:ascii="Times New Roman" w:hAnsi="Times New Roman" w:cs="Times New Roman"/>
          <w:sz w:val="28"/>
        </w:rPr>
      </w:pPr>
    </w:p>
    <w:p w14:paraId="4594531F" w14:textId="0A9F2283" w:rsidR="00C515B9" w:rsidRDefault="00C515B9" w:rsidP="006D10BF">
      <w:pPr>
        <w:spacing w:after="0" w:line="360" w:lineRule="auto"/>
        <w:ind w:right="-285" w:firstLine="709"/>
        <w:jc w:val="both"/>
        <w:rPr>
          <w:rFonts w:ascii="Times New Roman" w:hAnsi="Times New Roman" w:cs="Times New Roman"/>
          <w:sz w:val="28"/>
        </w:rPr>
      </w:pPr>
    </w:p>
    <w:p w14:paraId="15FBAE9E" w14:textId="21AF8C13" w:rsidR="00C515B9" w:rsidRDefault="00C515B9" w:rsidP="006D10BF">
      <w:pPr>
        <w:spacing w:after="0" w:line="360" w:lineRule="auto"/>
        <w:ind w:right="-285" w:firstLine="709"/>
        <w:jc w:val="both"/>
        <w:rPr>
          <w:rFonts w:ascii="Times New Roman" w:hAnsi="Times New Roman" w:cs="Times New Roman"/>
          <w:sz w:val="28"/>
        </w:rPr>
      </w:pPr>
    </w:p>
    <w:p w14:paraId="669D88D2" w14:textId="71C43857" w:rsidR="00C515B9" w:rsidRDefault="00C515B9" w:rsidP="006D10BF">
      <w:pPr>
        <w:spacing w:after="0" w:line="360" w:lineRule="auto"/>
        <w:ind w:right="-285" w:firstLine="709"/>
        <w:jc w:val="both"/>
        <w:rPr>
          <w:rFonts w:ascii="Times New Roman" w:hAnsi="Times New Roman" w:cs="Times New Roman"/>
          <w:sz w:val="28"/>
        </w:rPr>
      </w:pPr>
    </w:p>
    <w:p w14:paraId="0FB25FA3" w14:textId="53328E7F" w:rsidR="00C515B9" w:rsidRDefault="00C515B9" w:rsidP="006D10BF">
      <w:pPr>
        <w:spacing w:after="0" w:line="360" w:lineRule="auto"/>
        <w:ind w:right="-285" w:firstLine="709"/>
        <w:jc w:val="both"/>
        <w:rPr>
          <w:rFonts w:ascii="Times New Roman" w:hAnsi="Times New Roman" w:cs="Times New Roman"/>
          <w:sz w:val="28"/>
        </w:rPr>
      </w:pPr>
    </w:p>
    <w:p w14:paraId="55918F0D" w14:textId="64CA213F" w:rsidR="00A074D8" w:rsidRDefault="00A074D8" w:rsidP="006D10BF">
      <w:pPr>
        <w:spacing w:after="0" w:line="360" w:lineRule="auto"/>
        <w:ind w:right="-285" w:firstLine="709"/>
        <w:jc w:val="both"/>
        <w:rPr>
          <w:rFonts w:ascii="Times New Roman" w:hAnsi="Times New Roman" w:cs="Times New Roman"/>
          <w:sz w:val="28"/>
        </w:rPr>
      </w:pPr>
    </w:p>
    <w:p w14:paraId="396A4ACC" w14:textId="34A7EF8F" w:rsidR="00A074D8" w:rsidRDefault="00A074D8" w:rsidP="006D10BF">
      <w:pPr>
        <w:spacing w:after="0" w:line="360" w:lineRule="auto"/>
        <w:ind w:right="-285" w:firstLine="709"/>
        <w:jc w:val="both"/>
        <w:rPr>
          <w:rFonts w:ascii="Times New Roman" w:hAnsi="Times New Roman" w:cs="Times New Roman"/>
          <w:sz w:val="28"/>
        </w:rPr>
      </w:pPr>
    </w:p>
    <w:p w14:paraId="299E20EF" w14:textId="443B0D47" w:rsidR="00BF084B" w:rsidRDefault="00BF084B" w:rsidP="006D10BF">
      <w:pPr>
        <w:spacing w:after="0" w:line="360" w:lineRule="auto"/>
        <w:ind w:right="-285" w:firstLine="709"/>
        <w:jc w:val="both"/>
        <w:rPr>
          <w:rFonts w:ascii="Times New Roman" w:hAnsi="Times New Roman" w:cs="Times New Roman"/>
          <w:sz w:val="28"/>
        </w:rPr>
      </w:pPr>
    </w:p>
    <w:p w14:paraId="2879423F" w14:textId="25318039" w:rsidR="00BF084B" w:rsidRDefault="00BF084B" w:rsidP="006D10BF">
      <w:pPr>
        <w:spacing w:after="0" w:line="360" w:lineRule="auto"/>
        <w:ind w:right="-285" w:firstLine="709"/>
        <w:jc w:val="both"/>
        <w:rPr>
          <w:rFonts w:ascii="Times New Roman" w:hAnsi="Times New Roman" w:cs="Times New Roman"/>
          <w:sz w:val="28"/>
        </w:rPr>
      </w:pPr>
    </w:p>
    <w:p w14:paraId="7710E238" w14:textId="7623ECB5" w:rsidR="00BF084B" w:rsidRDefault="00BF084B" w:rsidP="006D10BF">
      <w:pPr>
        <w:spacing w:after="0" w:line="360" w:lineRule="auto"/>
        <w:ind w:right="-285" w:firstLine="709"/>
        <w:jc w:val="both"/>
        <w:rPr>
          <w:rFonts w:ascii="Times New Roman" w:hAnsi="Times New Roman" w:cs="Times New Roman"/>
          <w:sz w:val="28"/>
        </w:rPr>
      </w:pPr>
    </w:p>
    <w:p w14:paraId="5B3CCB78" w14:textId="208208E3" w:rsidR="00BF084B" w:rsidRDefault="00BF084B" w:rsidP="006D10BF">
      <w:pPr>
        <w:spacing w:after="0" w:line="360" w:lineRule="auto"/>
        <w:ind w:right="-285" w:firstLine="709"/>
        <w:jc w:val="both"/>
        <w:rPr>
          <w:rFonts w:ascii="Times New Roman" w:hAnsi="Times New Roman" w:cs="Times New Roman"/>
          <w:sz w:val="28"/>
        </w:rPr>
      </w:pPr>
    </w:p>
    <w:p w14:paraId="379BBDEA" w14:textId="0E0476D0" w:rsidR="00BF084B" w:rsidRDefault="00BF084B" w:rsidP="006D10BF">
      <w:pPr>
        <w:spacing w:after="0" w:line="360" w:lineRule="auto"/>
        <w:ind w:right="-285" w:firstLine="709"/>
        <w:jc w:val="both"/>
        <w:rPr>
          <w:rFonts w:ascii="Times New Roman" w:hAnsi="Times New Roman" w:cs="Times New Roman"/>
          <w:sz w:val="28"/>
        </w:rPr>
      </w:pPr>
    </w:p>
    <w:p w14:paraId="5C4ECD72" w14:textId="77777777" w:rsidR="00BF084B" w:rsidRDefault="00BF084B" w:rsidP="006D10BF">
      <w:pPr>
        <w:spacing w:after="0" w:line="360" w:lineRule="auto"/>
        <w:ind w:right="-285" w:firstLine="709"/>
        <w:jc w:val="both"/>
        <w:rPr>
          <w:rFonts w:ascii="Times New Roman" w:hAnsi="Times New Roman" w:cs="Times New Roman"/>
          <w:sz w:val="28"/>
        </w:rPr>
      </w:pPr>
    </w:p>
    <w:p w14:paraId="545626E8" w14:textId="074733A9" w:rsidR="00B27443" w:rsidRDefault="00414AFC" w:rsidP="006D10BF">
      <w:pPr>
        <w:pStyle w:val="a3"/>
        <w:spacing w:before="0"/>
        <w:ind w:left="0" w:right="-285"/>
      </w:pPr>
      <w:bookmarkStart w:id="57" w:name="_Toc481576627"/>
      <w:bookmarkStart w:id="58" w:name="_Toc482839380"/>
      <w:r w:rsidRPr="00414AFC">
        <w:lastRenderedPageBreak/>
        <w:t>ЗАКЛЮЧЕНИЕ</w:t>
      </w:r>
      <w:bookmarkEnd w:id="57"/>
      <w:bookmarkEnd w:id="58"/>
    </w:p>
    <w:p w14:paraId="1B0682CB" w14:textId="77777777" w:rsidR="00B27443" w:rsidRPr="00B27443" w:rsidRDefault="00B27443" w:rsidP="006D10BF">
      <w:pPr>
        <w:spacing w:after="0"/>
        <w:ind w:right="-285" w:firstLine="709"/>
        <w:rPr>
          <w:lang w:eastAsia="ru-RU"/>
        </w:rPr>
      </w:pPr>
    </w:p>
    <w:p w14:paraId="131BEEA8" w14:textId="44CAAD46" w:rsidR="002C1478" w:rsidRDefault="005879A2" w:rsidP="006D10BF">
      <w:pPr>
        <w:spacing w:after="0" w:line="360" w:lineRule="auto"/>
        <w:ind w:right="-285" w:firstLine="709"/>
        <w:jc w:val="both"/>
        <w:rPr>
          <w:rFonts w:ascii="Times New Roman" w:hAnsi="Times New Roman" w:cs="Times New Roman"/>
          <w:sz w:val="28"/>
          <w:szCs w:val="28"/>
          <w:shd w:val="clear" w:color="auto" w:fill="FFFFFF"/>
        </w:rPr>
      </w:pPr>
      <w:r>
        <w:rPr>
          <w:rFonts w:ascii="Times New Roman" w:hAnsi="Times New Roman" w:cs="Times New Roman"/>
          <w:sz w:val="28"/>
        </w:rPr>
        <w:t>Уход</w:t>
      </w:r>
      <w:r w:rsidR="00E94F76">
        <w:rPr>
          <w:rFonts w:ascii="Times New Roman" w:hAnsi="Times New Roman" w:cs="Times New Roman"/>
          <w:sz w:val="28"/>
        </w:rPr>
        <w:t xml:space="preserve"> российского бизнеса </w:t>
      </w:r>
      <w:r w:rsidR="002C1478">
        <w:rPr>
          <w:rFonts w:ascii="Times New Roman" w:hAnsi="Times New Roman" w:cs="Times New Roman"/>
          <w:sz w:val="28"/>
        </w:rPr>
        <w:t xml:space="preserve">в офшорные юрисдикции начался в 1990-е гг., что повлекло за собой ряд серьезных негативных социально-экономических последствий. В силу этого, возникла необходимость в протекционистской экономической политике государства, которая бы явилась комплексом мер, </w:t>
      </w:r>
      <w:r w:rsidR="002C1478" w:rsidRPr="00DC42BD">
        <w:rPr>
          <w:rFonts w:ascii="Times New Roman" w:hAnsi="Times New Roman" w:cs="Times New Roman"/>
          <w:sz w:val="28"/>
          <w:szCs w:val="28"/>
          <w:shd w:val="clear" w:color="auto" w:fill="FFFFFF"/>
        </w:rPr>
        <w:t xml:space="preserve">направленных на </w:t>
      </w:r>
      <w:r w:rsidR="002C1478">
        <w:rPr>
          <w:rFonts w:ascii="Times New Roman" w:hAnsi="Times New Roman" w:cs="Times New Roman"/>
          <w:sz w:val="28"/>
          <w:szCs w:val="28"/>
          <w:shd w:val="clear" w:color="auto" w:fill="FFFFFF"/>
        </w:rPr>
        <w:t xml:space="preserve">минимизацию </w:t>
      </w:r>
      <w:r w:rsidR="003E0088">
        <w:rPr>
          <w:rFonts w:ascii="Times New Roman" w:hAnsi="Times New Roman" w:cs="Times New Roman"/>
          <w:sz w:val="28"/>
          <w:szCs w:val="28"/>
          <w:shd w:val="clear" w:color="auto" w:fill="FFFFFF"/>
        </w:rPr>
        <w:t>отрицательных</w:t>
      </w:r>
      <w:r w:rsidR="002C1478">
        <w:rPr>
          <w:rFonts w:ascii="Times New Roman" w:hAnsi="Times New Roman" w:cs="Times New Roman"/>
          <w:sz w:val="28"/>
          <w:szCs w:val="28"/>
          <w:shd w:val="clear" w:color="auto" w:fill="FFFFFF"/>
        </w:rPr>
        <w:t xml:space="preserve"> последствий</w:t>
      </w:r>
      <w:r w:rsidR="002C1478" w:rsidRPr="00DC42BD">
        <w:rPr>
          <w:rFonts w:ascii="Times New Roman" w:hAnsi="Times New Roman" w:cs="Times New Roman"/>
          <w:sz w:val="28"/>
          <w:szCs w:val="28"/>
          <w:shd w:val="clear" w:color="auto" w:fill="FFFFFF"/>
        </w:rPr>
        <w:t xml:space="preserve"> </w:t>
      </w:r>
      <w:proofErr w:type="spellStart"/>
      <w:r w:rsidR="002C1478" w:rsidRPr="00DC42BD">
        <w:rPr>
          <w:rFonts w:ascii="Times New Roman" w:hAnsi="Times New Roman" w:cs="Times New Roman"/>
          <w:sz w:val="28"/>
          <w:szCs w:val="28"/>
          <w:shd w:val="clear" w:color="auto" w:fill="FFFFFF"/>
        </w:rPr>
        <w:t>офшоризации</w:t>
      </w:r>
      <w:proofErr w:type="spellEnd"/>
      <w:r w:rsidR="002C1478" w:rsidRPr="00DC42BD">
        <w:rPr>
          <w:rFonts w:ascii="Times New Roman" w:hAnsi="Times New Roman" w:cs="Times New Roman"/>
          <w:sz w:val="28"/>
          <w:szCs w:val="28"/>
          <w:shd w:val="clear" w:color="auto" w:fill="FFFFFF"/>
        </w:rPr>
        <w:t xml:space="preserve">. </w:t>
      </w:r>
      <w:r w:rsidR="002C1478">
        <w:rPr>
          <w:rFonts w:ascii="Times New Roman" w:hAnsi="Times New Roman" w:cs="Times New Roman"/>
          <w:sz w:val="28"/>
          <w:szCs w:val="28"/>
          <w:shd w:val="clear" w:color="auto" w:fill="FFFFFF"/>
        </w:rPr>
        <w:t>Ее приоритетность и цель определя</w:t>
      </w:r>
      <w:r w:rsidR="00520B62">
        <w:rPr>
          <w:rFonts w:ascii="Times New Roman" w:hAnsi="Times New Roman" w:cs="Times New Roman"/>
          <w:sz w:val="28"/>
          <w:szCs w:val="28"/>
          <w:shd w:val="clear" w:color="auto" w:fill="FFFFFF"/>
        </w:rPr>
        <w:t>ю</w:t>
      </w:r>
      <w:r w:rsidR="002C1478">
        <w:rPr>
          <w:rFonts w:ascii="Times New Roman" w:hAnsi="Times New Roman" w:cs="Times New Roman"/>
          <w:sz w:val="28"/>
          <w:szCs w:val="28"/>
          <w:shd w:val="clear" w:color="auto" w:fill="FFFFFF"/>
        </w:rPr>
        <w:t xml:space="preserve">тся потребностью в обеспечении здоровой конкуренции и достаточного притока налоговых поступлений в бюджет путем создания условий для возврата максимально возможного объема вывезенных в офшоры капиталов, а также недопущении массивных оттоков капитала в офшоры в будущем. </w:t>
      </w:r>
    </w:p>
    <w:p w14:paraId="57BE220D" w14:textId="21E01CEA" w:rsidR="00520B62" w:rsidRDefault="00520B62" w:rsidP="006D10BF">
      <w:pPr>
        <w:spacing w:after="0" w:line="360" w:lineRule="auto"/>
        <w:ind w:right="-285"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Анализ отдельных мероприятий экономической политики России в области деофшоризации и их сопоставление со спецификой национальных экономических условий позволило сделать следующие выводы.</w:t>
      </w:r>
      <w:r w:rsidR="003B56BA">
        <w:rPr>
          <w:rFonts w:ascii="Times New Roman" w:hAnsi="Times New Roman" w:cs="Times New Roman"/>
          <w:sz w:val="28"/>
          <w:szCs w:val="28"/>
          <w:shd w:val="clear" w:color="auto" w:fill="FFFFFF"/>
        </w:rPr>
        <w:t xml:space="preserve"> </w:t>
      </w:r>
      <w:proofErr w:type="spellStart"/>
      <w:r w:rsidR="00843B09">
        <w:rPr>
          <w:rFonts w:ascii="Times New Roman" w:hAnsi="Times New Roman" w:cs="Times New Roman"/>
          <w:sz w:val="28"/>
          <w:szCs w:val="28"/>
          <w:shd w:val="clear" w:color="auto" w:fill="FFFFFF"/>
        </w:rPr>
        <w:t>Деофшоризация</w:t>
      </w:r>
      <w:proofErr w:type="spellEnd"/>
      <w:r w:rsidR="00843B09">
        <w:rPr>
          <w:rFonts w:ascii="Times New Roman" w:hAnsi="Times New Roman" w:cs="Times New Roman"/>
          <w:sz w:val="28"/>
          <w:szCs w:val="28"/>
          <w:shd w:val="clear" w:color="auto" w:fill="FFFFFF"/>
        </w:rPr>
        <w:t xml:space="preserve"> в России направлена на определенные действия налогоплательщиков, что отменяет утверждение о том, что офшоры – это абсолютное зло</w:t>
      </w:r>
      <w:r w:rsidR="00062CAA">
        <w:rPr>
          <w:rFonts w:ascii="Times New Roman" w:hAnsi="Times New Roman" w:cs="Times New Roman"/>
          <w:sz w:val="28"/>
          <w:szCs w:val="28"/>
          <w:shd w:val="clear" w:color="auto" w:fill="FFFFFF"/>
        </w:rPr>
        <w:t xml:space="preserve"> </w:t>
      </w:r>
      <w:r w:rsidR="00883505">
        <w:rPr>
          <w:rFonts w:ascii="Times New Roman" w:hAnsi="Times New Roman" w:cs="Times New Roman"/>
          <w:sz w:val="28"/>
          <w:szCs w:val="28"/>
          <w:shd w:val="clear" w:color="auto" w:fill="FFFFFF"/>
        </w:rPr>
        <w:t>в глазах</w:t>
      </w:r>
      <w:r w:rsidR="00062CAA">
        <w:rPr>
          <w:rFonts w:ascii="Times New Roman" w:hAnsi="Times New Roman" w:cs="Times New Roman"/>
          <w:sz w:val="28"/>
          <w:szCs w:val="28"/>
          <w:shd w:val="clear" w:color="auto" w:fill="FFFFFF"/>
        </w:rPr>
        <w:t xml:space="preserve"> регулятора</w:t>
      </w:r>
      <w:r w:rsidR="00843B09">
        <w:rPr>
          <w:rFonts w:ascii="Times New Roman" w:hAnsi="Times New Roman" w:cs="Times New Roman"/>
          <w:sz w:val="28"/>
          <w:szCs w:val="28"/>
          <w:shd w:val="clear" w:color="auto" w:fill="FFFFFF"/>
        </w:rPr>
        <w:t xml:space="preserve">, а всякий бизнес, их использующий нужно считать нелегальным. </w:t>
      </w:r>
      <w:r w:rsidR="00883505">
        <w:rPr>
          <w:rFonts w:ascii="Times New Roman" w:hAnsi="Times New Roman" w:cs="Times New Roman"/>
          <w:sz w:val="28"/>
          <w:szCs w:val="28"/>
          <w:shd w:val="clear" w:color="auto" w:fill="FFFFFF"/>
        </w:rPr>
        <w:t xml:space="preserve">Отнюдь – лишь определенные виды офшорной деятельности должны быть недопустимы, но не все. </w:t>
      </w:r>
      <w:proofErr w:type="spellStart"/>
      <w:r w:rsidR="00062CAA">
        <w:rPr>
          <w:rFonts w:ascii="Times New Roman" w:hAnsi="Times New Roman" w:cs="Times New Roman"/>
          <w:sz w:val="28"/>
          <w:szCs w:val="28"/>
          <w:shd w:val="clear" w:color="auto" w:fill="FFFFFF"/>
        </w:rPr>
        <w:t>Деофшоризационная</w:t>
      </w:r>
      <w:proofErr w:type="spellEnd"/>
      <w:r w:rsidR="00062CAA">
        <w:rPr>
          <w:rFonts w:ascii="Times New Roman" w:hAnsi="Times New Roman" w:cs="Times New Roman"/>
          <w:sz w:val="28"/>
          <w:szCs w:val="28"/>
          <w:shd w:val="clear" w:color="auto" w:fill="FFFFFF"/>
        </w:rPr>
        <w:t xml:space="preserve"> политика России </w:t>
      </w:r>
      <w:r w:rsidR="00883505">
        <w:rPr>
          <w:rFonts w:ascii="Times New Roman" w:hAnsi="Times New Roman" w:cs="Times New Roman"/>
          <w:sz w:val="28"/>
          <w:szCs w:val="28"/>
          <w:shd w:val="clear" w:color="auto" w:fill="FFFFFF"/>
        </w:rPr>
        <w:t>следует</w:t>
      </w:r>
      <w:r w:rsidR="00062CAA">
        <w:rPr>
          <w:rFonts w:ascii="Times New Roman" w:hAnsi="Times New Roman" w:cs="Times New Roman"/>
          <w:sz w:val="28"/>
          <w:szCs w:val="28"/>
          <w:shd w:val="clear" w:color="auto" w:fill="FFFFFF"/>
        </w:rPr>
        <w:t xml:space="preserve"> опыт</w:t>
      </w:r>
      <w:r w:rsidR="00883505">
        <w:rPr>
          <w:rFonts w:ascii="Times New Roman" w:hAnsi="Times New Roman" w:cs="Times New Roman"/>
          <w:sz w:val="28"/>
          <w:szCs w:val="28"/>
          <w:shd w:val="clear" w:color="auto" w:fill="FFFFFF"/>
        </w:rPr>
        <w:t>у</w:t>
      </w:r>
      <w:r w:rsidR="00062CAA">
        <w:rPr>
          <w:rFonts w:ascii="Times New Roman" w:hAnsi="Times New Roman" w:cs="Times New Roman"/>
          <w:sz w:val="28"/>
          <w:szCs w:val="28"/>
          <w:shd w:val="clear" w:color="auto" w:fill="FFFFFF"/>
        </w:rPr>
        <w:t xml:space="preserve"> других стран. </w:t>
      </w:r>
      <w:r w:rsidR="00843B09">
        <w:rPr>
          <w:rFonts w:ascii="Times New Roman" w:hAnsi="Times New Roman" w:cs="Times New Roman"/>
          <w:sz w:val="28"/>
          <w:szCs w:val="28"/>
          <w:shd w:val="clear" w:color="auto" w:fill="FFFFFF"/>
        </w:rPr>
        <w:t>Тем не менее, н</w:t>
      </w:r>
      <w:r w:rsidR="003B56BA">
        <w:rPr>
          <w:rFonts w:ascii="Times New Roman" w:hAnsi="Times New Roman" w:cs="Times New Roman"/>
          <w:sz w:val="28"/>
          <w:szCs w:val="28"/>
          <w:shd w:val="clear" w:color="auto" w:fill="FFFFFF"/>
        </w:rPr>
        <w:t xml:space="preserve">ужна корректировка уже применяемых мер, их </w:t>
      </w:r>
      <w:r w:rsidR="007E69FC">
        <w:rPr>
          <w:rFonts w:ascii="Times New Roman" w:hAnsi="Times New Roman" w:cs="Times New Roman"/>
          <w:sz w:val="28"/>
          <w:szCs w:val="28"/>
          <w:shd w:val="clear" w:color="auto" w:fill="FFFFFF"/>
        </w:rPr>
        <w:t xml:space="preserve">упрощение и </w:t>
      </w:r>
      <w:r w:rsidR="003B56BA">
        <w:rPr>
          <w:rFonts w:ascii="Times New Roman" w:hAnsi="Times New Roman" w:cs="Times New Roman"/>
          <w:sz w:val="28"/>
          <w:szCs w:val="28"/>
          <w:shd w:val="clear" w:color="auto" w:fill="FFFFFF"/>
        </w:rPr>
        <w:t>гармонизация с экономической действительностью</w:t>
      </w:r>
      <w:r w:rsidR="007E69FC">
        <w:rPr>
          <w:rFonts w:ascii="Times New Roman" w:hAnsi="Times New Roman" w:cs="Times New Roman"/>
          <w:sz w:val="28"/>
          <w:szCs w:val="28"/>
          <w:shd w:val="clear" w:color="auto" w:fill="FFFFFF"/>
        </w:rPr>
        <w:t xml:space="preserve"> на национальном уровне</w:t>
      </w:r>
      <w:r w:rsidR="003B56BA">
        <w:rPr>
          <w:rFonts w:ascii="Times New Roman" w:hAnsi="Times New Roman" w:cs="Times New Roman"/>
          <w:sz w:val="28"/>
          <w:szCs w:val="28"/>
          <w:shd w:val="clear" w:color="auto" w:fill="FFFFFF"/>
        </w:rPr>
        <w:t xml:space="preserve"> и международными соглашениями. </w:t>
      </w:r>
      <w:r w:rsidR="00843B09">
        <w:rPr>
          <w:rFonts w:ascii="Times New Roman" w:hAnsi="Times New Roman" w:cs="Times New Roman"/>
          <w:sz w:val="28"/>
          <w:szCs w:val="28"/>
          <w:shd w:val="clear" w:color="auto" w:fill="FFFFFF"/>
        </w:rPr>
        <w:t xml:space="preserve">Кроме того, не хватает комплексности мероприятий экономической политики в </w:t>
      </w:r>
      <w:r w:rsidR="00062CAA">
        <w:rPr>
          <w:rFonts w:ascii="Times New Roman" w:hAnsi="Times New Roman" w:cs="Times New Roman"/>
          <w:sz w:val="28"/>
          <w:szCs w:val="28"/>
          <w:shd w:val="clear" w:color="auto" w:fill="FFFFFF"/>
        </w:rPr>
        <w:t xml:space="preserve">этой </w:t>
      </w:r>
      <w:r w:rsidR="00843B09">
        <w:rPr>
          <w:rFonts w:ascii="Times New Roman" w:hAnsi="Times New Roman" w:cs="Times New Roman"/>
          <w:sz w:val="28"/>
          <w:szCs w:val="28"/>
          <w:shd w:val="clear" w:color="auto" w:fill="FFFFFF"/>
        </w:rPr>
        <w:t xml:space="preserve">области для достижения более эффективного результата. </w:t>
      </w:r>
      <w:r w:rsidR="003B56BA">
        <w:rPr>
          <w:rFonts w:ascii="Times New Roman" w:hAnsi="Times New Roman" w:cs="Times New Roman"/>
          <w:sz w:val="28"/>
          <w:szCs w:val="28"/>
          <w:shd w:val="clear" w:color="auto" w:fill="FFFFFF"/>
        </w:rPr>
        <w:t xml:space="preserve">Работа </w:t>
      </w:r>
      <w:r w:rsidR="00062CAA">
        <w:rPr>
          <w:rFonts w:ascii="Times New Roman" w:hAnsi="Times New Roman" w:cs="Times New Roman"/>
          <w:sz w:val="28"/>
          <w:szCs w:val="28"/>
          <w:shd w:val="clear" w:color="auto" w:fill="FFFFFF"/>
        </w:rPr>
        <w:t>государства</w:t>
      </w:r>
      <w:r w:rsidR="003B56BA">
        <w:rPr>
          <w:rFonts w:ascii="Times New Roman" w:hAnsi="Times New Roman" w:cs="Times New Roman"/>
          <w:sz w:val="28"/>
          <w:szCs w:val="28"/>
          <w:shd w:val="clear" w:color="auto" w:fill="FFFFFF"/>
        </w:rPr>
        <w:t xml:space="preserve"> </w:t>
      </w:r>
      <w:r w:rsidR="00062CAA">
        <w:rPr>
          <w:rFonts w:ascii="Times New Roman" w:hAnsi="Times New Roman" w:cs="Times New Roman"/>
          <w:sz w:val="28"/>
          <w:szCs w:val="28"/>
          <w:shd w:val="clear" w:color="auto" w:fill="FFFFFF"/>
        </w:rPr>
        <w:t>в</w:t>
      </w:r>
      <w:r w:rsidR="003B56BA">
        <w:rPr>
          <w:rFonts w:ascii="Times New Roman" w:hAnsi="Times New Roman" w:cs="Times New Roman"/>
          <w:sz w:val="28"/>
          <w:szCs w:val="28"/>
          <w:shd w:val="clear" w:color="auto" w:fill="FFFFFF"/>
        </w:rPr>
        <w:t xml:space="preserve"> </w:t>
      </w:r>
      <w:r w:rsidR="00843B09">
        <w:rPr>
          <w:rFonts w:ascii="Times New Roman" w:hAnsi="Times New Roman" w:cs="Times New Roman"/>
          <w:sz w:val="28"/>
          <w:szCs w:val="28"/>
          <w:shd w:val="clear" w:color="auto" w:fill="FFFFFF"/>
        </w:rPr>
        <w:t>этом направлении</w:t>
      </w:r>
      <w:r w:rsidR="003B56BA">
        <w:rPr>
          <w:rFonts w:ascii="Times New Roman" w:hAnsi="Times New Roman" w:cs="Times New Roman"/>
          <w:sz w:val="28"/>
          <w:szCs w:val="28"/>
          <w:shd w:val="clear" w:color="auto" w:fill="FFFFFF"/>
        </w:rPr>
        <w:t xml:space="preserve"> активно ведется, необходимые корректировки постепенно вводятся, </w:t>
      </w:r>
      <w:r w:rsidR="00843B09">
        <w:rPr>
          <w:rFonts w:ascii="Times New Roman" w:hAnsi="Times New Roman" w:cs="Times New Roman"/>
          <w:sz w:val="28"/>
          <w:szCs w:val="28"/>
          <w:shd w:val="clear" w:color="auto" w:fill="FFFFFF"/>
        </w:rPr>
        <w:t>что позволяет</w:t>
      </w:r>
      <w:r w:rsidR="003B56BA">
        <w:rPr>
          <w:rFonts w:ascii="Times New Roman" w:hAnsi="Times New Roman" w:cs="Times New Roman"/>
          <w:sz w:val="28"/>
          <w:szCs w:val="28"/>
          <w:shd w:val="clear" w:color="auto" w:fill="FFFFFF"/>
        </w:rPr>
        <w:t xml:space="preserve"> видеть </w:t>
      </w:r>
      <w:r w:rsidR="00843B09">
        <w:rPr>
          <w:rFonts w:ascii="Times New Roman" w:hAnsi="Times New Roman" w:cs="Times New Roman"/>
          <w:sz w:val="28"/>
          <w:szCs w:val="28"/>
          <w:shd w:val="clear" w:color="auto" w:fill="FFFFFF"/>
        </w:rPr>
        <w:t>его</w:t>
      </w:r>
      <w:r w:rsidR="003B56BA">
        <w:rPr>
          <w:rFonts w:ascii="Times New Roman" w:hAnsi="Times New Roman" w:cs="Times New Roman"/>
          <w:sz w:val="28"/>
          <w:szCs w:val="28"/>
          <w:shd w:val="clear" w:color="auto" w:fill="FFFFFF"/>
        </w:rPr>
        <w:t xml:space="preserve"> оптимистичные перспективы.</w:t>
      </w:r>
    </w:p>
    <w:p w14:paraId="0EE0028B" w14:textId="77777777" w:rsidR="00AF49CE" w:rsidRDefault="002D468B"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rPr>
        <w:t>В ходе настоящего исследования были решены поставленные ранее задачи.</w:t>
      </w:r>
    </w:p>
    <w:p w14:paraId="32AAAABA" w14:textId="77777777" w:rsidR="00AF49CE" w:rsidRDefault="00AF49CE" w:rsidP="00AF49CE">
      <w:pPr>
        <w:pStyle w:val="a4"/>
        <w:numPr>
          <w:ilvl w:val="0"/>
          <w:numId w:val="26"/>
        </w:numPr>
        <w:spacing w:after="0" w:line="360" w:lineRule="auto"/>
        <w:ind w:left="0" w:right="-285" w:firstLine="709"/>
        <w:jc w:val="both"/>
        <w:rPr>
          <w:rFonts w:ascii="Times New Roman" w:hAnsi="Times New Roman" w:cs="Times New Roman"/>
          <w:sz w:val="28"/>
        </w:rPr>
      </w:pPr>
      <w:r>
        <w:rPr>
          <w:rFonts w:ascii="Times New Roman" w:hAnsi="Times New Roman" w:cs="Times New Roman"/>
          <w:sz w:val="28"/>
        </w:rPr>
        <w:t xml:space="preserve"> Б</w:t>
      </w:r>
      <w:r w:rsidR="00FD7633" w:rsidRPr="00AF49CE">
        <w:rPr>
          <w:rFonts w:ascii="Times New Roman" w:hAnsi="Times New Roman" w:cs="Times New Roman"/>
          <w:sz w:val="28"/>
        </w:rPr>
        <w:t xml:space="preserve">ыла предложена новая классификация терминов, используемых в специальной литературе по деофшоризации. В результате анализа подходов к </w:t>
      </w:r>
      <w:r w:rsidR="00FD7633" w:rsidRPr="00AF49CE">
        <w:rPr>
          <w:rFonts w:ascii="Times New Roman" w:hAnsi="Times New Roman" w:cs="Times New Roman"/>
          <w:sz w:val="28"/>
        </w:rPr>
        <w:lastRenderedPageBreak/>
        <w:t>пониманию тех или иных явлений, была сформирована упорядоченная система терминов, которая позволяет избежать двоякого или чересчур размытого толкования ее элементов. Результатом оказалась трехуровневая классификация, подчиняющаяся логике исторического происхождения и специфики контекстного применения исследуемых терминов.</w:t>
      </w:r>
    </w:p>
    <w:p w14:paraId="0D816A85" w14:textId="77777777" w:rsidR="00AF49CE" w:rsidRDefault="00AF49CE" w:rsidP="00AF49CE">
      <w:pPr>
        <w:pStyle w:val="a4"/>
        <w:numPr>
          <w:ilvl w:val="0"/>
          <w:numId w:val="26"/>
        </w:numPr>
        <w:spacing w:after="0" w:line="360" w:lineRule="auto"/>
        <w:ind w:left="0" w:right="-285" w:firstLine="709"/>
        <w:jc w:val="both"/>
        <w:rPr>
          <w:rFonts w:ascii="Times New Roman" w:hAnsi="Times New Roman" w:cs="Times New Roman"/>
          <w:sz w:val="28"/>
        </w:rPr>
      </w:pPr>
      <w:r>
        <w:rPr>
          <w:rFonts w:ascii="Times New Roman" w:hAnsi="Times New Roman" w:cs="Times New Roman"/>
          <w:sz w:val="28"/>
        </w:rPr>
        <w:t>П</w:t>
      </w:r>
      <w:r w:rsidR="00FA7C0B" w:rsidRPr="00AF49CE">
        <w:rPr>
          <w:rFonts w:ascii="Times New Roman" w:hAnsi="Times New Roman" w:cs="Times New Roman"/>
          <w:sz w:val="28"/>
        </w:rPr>
        <w:t xml:space="preserve">утем ретроспективного анализа </w:t>
      </w:r>
      <w:proofErr w:type="spellStart"/>
      <w:r w:rsidR="00FA7C0B" w:rsidRPr="00AF49CE">
        <w:rPr>
          <w:rFonts w:ascii="Times New Roman" w:hAnsi="Times New Roman" w:cs="Times New Roman"/>
          <w:sz w:val="28"/>
        </w:rPr>
        <w:t>офшоризации</w:t>
      </w:r>
      <w:proofErr w:type="spellEnd"/>
      <w:r w:rsidR="00FA7C0B" w:rsidRPr="00AF49CE">
        <w:rPr>
          <w:rFonts w:ascii="Times New Roman" w:hAnsi="Times New Roman" w:cs="Times New Roman"/>
          <w:sz w:val="28"/>
        </w:rPr>
        <w:t>, проведенного (в том числе) на основе данных по оттоку капитала Внешэкономбанка, был</w:t>
      </w:r>
      <w:r w:rsidR="009377A7" w:rsidRPr="00AF49CE">
        <w:rPr>
          <w:rFonts w:ascii="Times New Roman" w:hAnsi="Times New Roman" w:cs="Times New Roman"/>
          <w:sz w:val="28"/>
        </w:rPr>
        <w:t>о</w:t>
      </w:r>
      <w:r w:rsidR="00FA7C0B" w:rsidRPr="00AF49CE">
        <w:rPr>
          <w:rFonts w:ascii="Times New Roman" w:hAnsi="Times New Roman" w:cs="Times New Roman"/>
          <w:sz w:val="28"/>
        </w:rPr>
        <w:t xml:space="preserve"> выявлен</w:t>
      </w:r>
      <w:r w:rsidR="009377A7" w:rsidRPr="00AF49CE">
        <w:rPr>
          <w:rFonts w:ascii="Times New Roman" w:hAnsi="Times New Roman" w:cs="Times New Roman"/>
          <w:sz w:val="28"/>
        </w:rPr>
        <w:t>о</w:t>
      </w:r>
      <w:r w:rsidR="00FA7C0B" w:rsidRPr="00AF49CE">
        <w:rPr>
          <w:rFonts w:ascii="Times New Roman" w:hAnsi="Times New Roman" w:cs="Times New Roman"/>
          <w:sz w:val="28"/>
        </w:rPr>
        <w:t xml:space="preserve"> </w:t>
      </w:r>
      <w:r w:rsidR="009377A7" w:rsidRPr="00AF49CE">
        <w:rPr>
          <w:rFonts w:ascii="Times New Roman" w:hAnsi="Times New Roman" w:cs="Times New Roman"/>
          <w:sz w:val="28"/>
        </w:rPr>
        <w:t xml:space="preserve">пять </w:t>
      </w:r>
      <w:r w:rsidR="00FA7C0B" w:rsidRPr="00AF49CE">
        <w:rPr>
          <w:rFonts w:ascii="Times New Roman" w:hAnsi="Times New Roman" w:cs="Times New Roman"/>
          <w:sz w:val="28"/>
        </w:rPr>
        <w:t xml:space="preserve">причин </w:t>
      </w:r>
      <w:proofErr w:type="spellStart"/>
      <w:r w:rsidR="009377A7" w:rsidRPr="00AF49CE">
        <w:rPr>
          <w:rFonts w:ascii="Times New Roman" w:hAnsi="Times New Roman" w:cs="Times New Roman"/>
          <w:sz w:val="28"/>
        </w:rPr>
        <w:t>офшоризации</w:t>
      </w:r>
      <w:proofErr w:type="spellEnd"/>
      <w:r w:rsidR="009377A7" w:rsidRPr="00AF49CE">
        <w:rPr>
          <w:rFonts w:ascii="Times New Roman" w:hAnsi="Times New Roman" w:cs="Times New Roman"/>
          <w:sz w:val="28"/>
        </w:rPr>
        <w:t xml:space="preserve"> российского бизнеса. Среди них следует указать: (а) </w:t>
      </w:r>
      <w:r w:rsidR="00881C11" w:rsidRPr="00AF49CE">
        <w:rPr>
          <w:rFonts w:ascii="Times New Roman" w:hAnsi="Times New Roman" w:cs="Times New Roman"/>
          <w:sz w:val="28"/>
        </w:rPr>
        <w:t xml:space="preserve">стабильность и предсказуемость макроэкономической ситуации и законодательства, а также </w:t>
      </w:r>
      <w:r w:rsidR="009377A7" w:rsidRPr="00AF49CE">
        <w:rPr>
          <w:rFonts w:ascii="Times New Roman" w:hAnsi="Times New Roman" w:cs="Times New Roman"/>
          <w:sz w:val="28"/>
        </w:rPr>
        <w:t>надежная защита прав собственности и высокое качество судебной системы (сильная институциональная среда); (б) возможность работать по низким или нулевым налоговым ставкам на прибыль / доходы; (в)</w:t>
      </w:r>
      <w:r w:rsidR="00881C11" w:rsidRPr="00AF49CE">
        <w:rPr>
          <w:rFonts w:ascii="Times New Roman" w:hAnsi="Times New Roman" w:cs="Times New Roman"/>
          <w:sz w:val="28"/>
        </w:rPr>
        <w:t xml:space="preserve"> предоставление анонимности, что может быть использовано для отмывания коррупционным или криминальным путем полученные деньги, а также для финансирования терроризма</w:t>
      </w:r>
      <w:r w:rsidR="009377A7" w:rsidRPr="00AF49CE">
        <w:rPr>
          <w:rFonts w:ascii="Times New Roman" w:hAnsi="Times New Roman" w:cs="Times New Roman"/>
          <w:sz w:val="28"/>
        </w:rPr>
        <w:t>; (г) облегченная интеграция в международный бизнес и публичное размещение акций; (д) низкие издержки на ведение бизнеса и контроль, что позволяет повысить</w:t>
      </w:r>
      <w:r w:rsidR="0038068C" w:rsidRPr="00AF49CE">
        <w:rPr>
          <w:rFonts w:ascii="Times New Roman" w:hAnsi="Times New Roman" w:cs="Times New Roman"/>
          <w:sz w:val="28"/>
        </w:rPr>
        <w:t xml:space="preserve"> конкурентоспособность компании. Причина </w:t>
      </w:r>
      <w:proofErr w:type="spellStart"/>
      <w:r w:rsidR="0038068C" w:rsidRPr="00AF49CE">
        <w:rPr>
          <w:rFonts w:ascii="Times New Roman" w:hAnsi="Times New Roman" w:cs="Times New Roman"/>
          <w:sz w:val="28"/>
        </w:rPr>
        <w:t>офшоризации</w:t>
      </w:r>
      <w:proofErr w:type="spellEnd"/>
      <w:r w:rsidR="0038068C" w:rsidRPr="00AF49CE">
        <w:rPr>
          <w:rFonts w:ascii="Times New Roman" w:hAnsi="Times New Roman" w:cs="Times New Roman"/>
          <w:sz w:val="28"/>
        </w:rPr>
        <w:t xml:space="preserve"> той или иной компании зависит от ее специфической мотивации, что оказывает влияние на структуру офшорной схемы. Например, для «благородных» целей схемы будут простыми. Однако в целях </w:t>
      </w:r>
      <w:r w:rsidR="00881C11" w:rsidRPr="00AF49CE">
        <w:rPr>
          <w:rFonts w:ascii="Times New Roman" w:hAnsi="Times New Roman" w:cs="Times New Roman"/>
          <w:sz w:val="28"/>
        </w:rPr>
        <w:t>легализации</w:t>
      </w:r>
      <w:r w:rsidR="0038068C" w:rsidRPr="00AF49CE">
        <w:rPr>
          <w:rFonts w:ascii="Times New Roman" w:hAnsi="Times New Roman" w:cs="Times New Roman"/>
          <w:sz w:val="28"/>
        </w:rPr>
        <w:t xml:space="preserve"> коррупционных денег</w:t>
      </w:r>
      <w:r w:rsidR="000D2589" w:rsidRPr="00AF49CE">
        <w:rPr>
          <w:rFonts w:ascii="Times New Roman" w:hAnsi="Times New Roman" w:cs="Times New Roman"/>
          <w:sz w:val="28"/>
        </w:rPr>
        <w:t xml:space="preserve"> </w:t>
      </w:r>
      <w:r w:rsidR="0038068C" w:rsidRPr="00AF49CE">
        <w:rPr>
          <w:rFonts w:ascii="Times New Roman" w:hAnsi="Times New Roman" w:cs="Times New Roman"/>
          <w:sz w:val="28"/>
        </w:rPr>
        <w:t>схемы, как правило, содержат несколько уровней фирм разного резидентства, сложные гибридные организации или инструменты, номинальных директоров и иное.</w:t>
      </w:r>
    </w:p>
    <w:p w14:paraId="3D9044B6" w14:textId="13F15072" w:rsidR="009377A7" w:rsidRPr="00AF49CE" w:rsidRDefault="00AF49CE" w:rsidP="00AF49CE">
      <w:pPr>
        <w:pStyle w:val="a4"/>
        <w:numPr>
          <w:ilvl w:val="0"/>
          <w:numId w:val="26"/>
        </w:numPr>
        <w:spacing w:after="0" w:line="360" w:lineRule="auto"/>
        <w:ind w:left="0" w:right="-285" w:firstLine="709"/>
        <w:jc w:val="both"/>
        <w:rPr>
          <w:rFonts w:ascii="Times New Roman" w:hAnsi="Times New Roman" w:cs="Times New Roman"/>
          <w:sz w:val="28"/>
        </w:rPr>
      </w:pPr>
      <w:r>
        <w:rPr>
          <w:rFonts w:ascii="Times New Roman" w:hAnsi="Times New Roman" w:cs="Times New Roman"/>
          <w:sz w:val="28"/>
        </w:rPr>
        <w:t>А</w:t>
      </w:r>
      <w:r w:rsidR="00306FD9" w:rsidRPr="00AF49CE">
        <w:rPr>
          <w:rFonts w:ascii="Times New Roman" w:hAnsi="Times New Roman" w:cs="Times New Roman"/>
          <w:sz w:val="28"/>
        </w:rPr>
        <w:t>нализ теоретических и практических исследований зарубежных авторов позволил сделать вывод об основных направлениях экономической политики в сфере деофшоризации.</w:t>
      </w:r>
      <w:r w:rsidR="00606A97" w:rsidRPr="00AF49CE">
        <w:rPr>
          <w:rFonts w:ascii="Times New Roman" w:hAnsi="Times New Roman" w:cs="Times New Roman"/>
          <w:sz w:val="28"/>
        </w:rPr>
        <w:t xml:space="preserve"> Среди них можно выделить четыре основных:</w:t>
      </w:r>
    </w:p>
    <w:p w14:paraId="6F232661" w14:textId="77777777" w:rsidR="00606A97" w:rsidRDefault="00606A97" w:rsidP="00AF49CE">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регламентация правил по трансфертному ценообразованию в целях недопущения занижения/завышения цен и ставок по кредитам между взаимозависимыми лицами. </w:t>
      </w:r>
    </w:p>
    <w:p w14:paraId="0F3FF0CD" w14:textId="77777777" w:rsidR="00606A97" w:rsidRDefault="00606A97" w:rsidP="00AF49CE">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сотрудничество по обмену налоговой информацией с другими странами в виде двусторонних соглашений (СИДН), а также различных многосторонних соглашений. </w:t>
      </w:r>
    </w:p>
    <w:p w14:paraId="682CCCED" w14:textId="77777777" w:rsidR="00606A97" w:rsidRDefault="00606A97" w:rsidP="00AF49CE">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реформирование корпоративного налогообложения.  </w:t>
      </w:r>
    </w:p>
    <w:p w14:paraId="2288B7CF" w14:textId="514FCF14" w:rsidR="00606A97" w:rsidRDefault="00606A97" w:rsidP="00AF49CE">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введение понятных правил определения резидентства и правил контролируемых иностранных компаний.</w:t>
      </w:r>
    </w:p>
    <w:p w14:paraId="51AB1051" w14:textId="092D1618" w:rsidR="002C688A" w:rsidRDefault="00606A97" w:rsidP="00AF49CE">
      <w:pPr>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Целесообразность полной имплементации зарубежных мер деофшоризационной политики</w:t>
      </w:r>
      <w:r w:rsidR="002C688A">
        <w:rPr>
          <w:rFonts w:ascii="Times New Roman" w:hAnsi="Times New Roman" w:cs="Times New Roman"/>
          <w:sz w:val="28"/>
          <w:szCs w:val="28"/>
        </w:rPr>
        <w:t xml:space="preserve"> в России спорна. Дело в том, что офшоризация российской экономики имеет несколько иную природу, отличную от западных экономик, для которых актуальны высокие ставки корпоративного налогообложения. В остальном, перечисленные направления деофшоризационной политики могут быть применимы в России с учетом национальной специфики, которая связана с многоаспектностью – необходима работа и с законодательством, и с бизнес-средой. </w:t>
      </w:r>
      <w:r w:rsidR="002C688A" w:rsidRPr="00DC42BD">
        <w:rPr>
          <w:rFonts w:ascii="Times New Roman" w:hAnsi="Times New Roman" w:cs="Times New Roman"/>
          <w:sz w:val="28"/>
          <w:szCs w:val="28"/>
        </w:rPr>
        <w:t xml:space="preserve"> </w:t>
      </w:r>
    </w:p>
    <w:p w14:paraId="2B00F968" w14:textId="77777777" w:rsidR="00AF49CE" w:rsidRDefault="00AF49CE" w:rsidP="00AF49CE">
      <w:pPr>
        <w:pStyle w:val="a4"/>
        <w:numPr>
          <w:ilvl w:val="0"/>
          <w:numId w:val="26"/>
        </w:numPr>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Б</w:t>
      </w:r>
      <w:r w:rsidR="002F4B14" w:rsidRPr="00AF49CE">
        <w:rPr>
          <w:rFonts w:ascii="Times New Roman" w:hAnsi="Times New Roman" w:cs="Times New Roman"/>
          <w:sz w:val="28"/>
          <w:szCs w:val="28"/>
        </w:rPr>
        <w:t xml:space="preserve">ыл выбран показатель «Трансграничные переводы физических лиц (резидентов и нерезидентов) из России в страны, которые считаются офшорными зонами» как отражающий динамику результативности деофшоризационной политики России. В результате статистического и эконометрического анализа глубины </w:t>
      </w:r>
      <w:proofErr w:type="spellStart"/>
      <w:r w:rsidR="002F4B14" w:rsidRPr="00AF49CE">
        <w:rPr>
          <w:rFonts w:ascii="Times New Roman" w:hAnsi="Times New Roman" w:cs="Times New Roman"/>
          <w:sz w:val="28"/>
          <w:szCs w:val="28"/>
        </w:rPr>
        <w:t>офшоризации</w:t>
      </w:r>
      <w:proofErr w:type="spellEnd"/>
      <w:r w:rsidR="002F4B14" w:rsidRPr="00AF49CE">
        <w:rPr>
          <w:rFonts w:ascii="Times New Roman" w:hAnsi="Times New Roman" w:cs="Times New Roman"/>
          <w:sz w:val="28"/>
          <w:szCs w:val="28"/>
        </w:rPr>
        <w:t xml:space="preserve"> российской экономики, был сделан вывод о текущем локальном сокращении суммы трансферов в офшоры, которое предположительно будет корректироваться и снова расти в ближайший год. Также была выявлена прямая зависимость между периодами макроэкономической нестабильности (кризисами) и усилением </w:t>
      </w:r>
      <w:proofErr w:type="spellStart"/>
      <w:r w:rsidR="002F4B14" w:rsidRPr="00AF49CE">
        <w:rPr>
          <w:rFonts w:ascii="Times New Roman" w:hAnsi="Times New Roman" w:cs="Times New Roman"/>
          <w:sz w:val="28"/>
          <w:szCs w:val="28"/>
        </w:rPr>
        <w:t>офшоризации.</w:t>
      </w:r>
      <w:proofErr w:type="spellEnd"/>
    </w:p>
    <w:p w14:paraId="587A98C9" w14:textId="2C91F446" w:rsidR="002F3CF4" w:rsidRPr="00AF49CE" w:rsidRDefault="00AF49CE" w:rsidP="00AF49CE">
      <w:pPr>
        <w:pStyle w:val="a4"/>
        <w:numPr>
          <w:ilvl w:val="0"/>
          <w:numId w:val="26"/>
        </w:numPr>
        <w:spacing w:after="0" w:line="360" w:lineRule="auto"/>
        <w:ind w:left="0" w:right="-285" w:firstLine="709"/>
        <w:jc w:val="both"/>
        <w:rPr>
          <w:rFonts w:ascii="Times New Roman" w:hAnsi="Times New Roman" w:cs="Times New Roman"/>
          <w:sz w:val="28"/>
          <w:szCs w:val="28"/>
        </w:rPr>
      </w:pPr>
      <w:r>
        <w:rPr>
          <w:rFonts w:ascii="Times New Roman" w:hAnsi="Times New Roman" w:cs="Times New Roman"/>
          <w:sz w:val="28"/>
          <w:szCs w:val="28"/>
        </w:rPr>
        <w:t>В</w:t>
      </w:r>
      <w:r w:rsidR="00C24F93" w:rsidRPr="00AF49CE">
        <w:rPr>
          <w:rFonts w:ascii="Times New Roman" w:hAnsi="Times New Roman" w:cs="Times New Roman"/>
          <w:sz w:val="28"/>
          <w:szCs w:val="28"/>
        </w:rPr>
        <w:t xml:space="preserve"> результате </w:t>
      </w:r>
      <w:r w:rsidR="002F4B14" w:rsidRPr="00AF49CE">
        <w:rPr>
          <w:rFonts w:ascii="Times New Roman" w:hAnsi="Times New Roman" w:cs="Times New Roman"/>
          <w:sz w:val="28"/>
          <w:szCs w:val="28"/>
        </w:rPr>
        <w:t>анализа содержания экономической политики России в области деофшоризации</w:t>
      </w:r>
      <w:r w:rsidR="00C24F93" w:rsidRPr="00AF49CE">
        <w:rPr>
          <w:rFonts w:ascii="Times New Roman" w:hAnsi="Times New Roman" w:cs="Times New Roman"/>
          <w:sz w:val="28"/>
          <w:szCs w:val="28"/>
        </w:rPr>
        <w:t>, ее мероприятия были разделены на дв</w:t>
      </w:r>
      <w:r w:rsidR="002F4B14" w:rsidRPr="00AF49CE">
        <w:rPr>
          <w:rFonts w:ascii="Times New Roman" w:hAnsi="Times New Roman" w:cs="Times New Roman"/>
          <w:sz w:val="28"/>
          <w:szCs w:val="28"/>
        </w:rPr>
        <w:t>а</w:t>
      </w:r>
      <w:r w:rsidR="00C24F93" w:rsidRPr="00AF49CE">
        <w:rPr>
          <w:rFonts w:ascii="Times New Roman" w:hAnsi="Times New Roman" w:cs="Times New Roman"/>
          <w:sz w:val="28"/>
          <w:szCs w:val="28"/>
        </w:rPr>
        <w:t xml:space="preserve"> </w:t>
      </w:r>
      <w:r w:rsidR="002F4B14" w:rsidRPr="00AF49CE">
        <w:rPr>
          <w:rFonts w:ascii="Times New Roman" w:hAnsi="Times New Roman" w:cs="Times New Roman"/>
          <w:sz w:val="28"/>
          <w:szCs w:val="28"/>
        </w:rPr>
        <w:t>этапа.</w:t>
      </w:r>
      <w:r w:rsidR="00403AD5" w:rsidRPr="00AF49CE">
        <w:rPr>
          <w:rFonts w:ascii="Times New Roman" w:hAnsi="Times New Roman" w:cs="Times New Roman"/>
          <w:sz w:val="28"/>
          <w:szCs w:val="28"/>
        </w:rPr>
        <w:t xml:space="preserve"> </w:t>
      </w:r>
      <w:r w:rsidR="006A4AC5" w:rsidRPr="00AF49CE">
        <w:rPr>
          <w:rFonts w:ascii="Times New Roman" w:hAnsi="Times New Roman" w:cs="Times New Roman"/>
          <w:sz w:val="28"/>
          <w:szCs w:val="28"/>
        </w:rPr>
        <w:t xml:space="preserve"> Первый этап (с начала 2000 гг. по 2015 г.)  можно назвать подготовительным – поскольку масштабных мероприятий экономической политики в области деофшоризации в этот период не проводилось. Они носили фрагментарный и в к</w:t>
      </w:r>
      <w:r w:rsidR="00C93A65">
        <w:rPr>
          <w:rFonts w:ascii="Times New Roman" w:hAnsi="Times New Roman" w:cs="Times New Roman"/>
          <w:sz w:val="28"/>
          <w:szCs w:val="28"/>
        </w:rPr>
        <w:t>а</w:t>
      </w:r>
      <w:r w:rsidR="006A4AC5" w:rsidRPr="00AF49CE">
        <w:rPr>
          <w:rFonts w:ascii="Times New Roman" w:hAnsi="Times New Roman" w:cs="Times New Roman"/>
          <w:sz w:val="28"/>
          <w:szCs w:val="28"/>
        </w:rPr>
        <w:t xml:space="preserve">кой-то степени декларативный характер и, скорее, подготавливали почву для введения более значительных мер.  </w:t>
      </w:r>
      <w:r w:rsidR="00C93A65">
        <w:rPr>
          <w:rFonts w:ascii="Times New Roman" w:hAnsi="Times New Roman" w:cs="Times New Roman"/>
          <w:sz w:val="28"/>
          <w:szCs w:val="28"/>
        </w:rPr>
        <w:t xml:space="preserve">Второй этап начался в 2015 г. и идет до сих пор. В 2015 г. </w:t>
      </w:r>
      <w:r w:rsidR="006A4AC5" w:rsidRPr="00AF49CE">
        <w:rPr>
          <w:rFonts w:ascii="Times New Roman" w:hAnsi="Times New Roman" w:cs="Times New Roman"/>
          <w:sz w:val="28"/>
          <w:szCs w:val="28"/>
        </w:rPr>
        <w:lastRenderedPageBreak/>
        <w:t>Закон</w:t>
      </w:r>
      <w:r w:rsidR="00C93A65">
        <w:rPr>
          <w:rFonts w:ascii="Times New Roman" w:hAnsi="Times New Roman" w:cs="Times New Roman"/>
          <w:sz w:val="28"/>
          <w:szCs w:val="28"/>
        </w:rPr>
        <w:t xml:space="preserve">ом № 376 ФЗ были введены </w:t>
      </w:r>
      <w:r w:rsidR="006A4AC5" w:rsidRPr="00AF49CE">
        <w:rPr>
          <w:rFonts w:ascii="Times New Roman" w:hAnsi="Times New Roman" w:cs="Times New Roman"/>
          <w:sz w:val="28"/>
          <w:szCs w:val="28"/>
        </w:rPr>
        <w:t>правила о контролируемых иностранных компаниях</w:t>
      </w:r>
      <w:r w:rsidR="003C1347" w:rsidRPr="00AF49CE">
        <w:rPr>
          <w:rFonts w:ascii="Times New Roman" w:hAnsi="Times New Roman" w:cs="Times New Roman"/>
          <w:sz w:val="28"/>
          <w:szCs w:val="28"/>
        </w:rPr>
        <w:t>, определения резидентства и бенефициарного собственника</w:t>
      </w:r>
      <w:r w:rsidR="006A4AC5" w:rsidRPr="00AF49CE">
        <w:rPr>
          <w:rFonts w:ascii="Times New Roman" w:hAnsi="Times New Roman" w:cs="Times New Roman"/>
          <w:sz w:val="28"/>
          <w:szCs w:val="28"/>
        </w:rPr>
        <w:t xml:space="preserve">. Помимо </w:t>
      </w:r>
      <w:r w:rsidR="00C93A65">
        <w:rPr>
          <w:rFonts w:ascii="Times New Roman" w:hAnsi="Times New Roman" w:cs="Times New Roman"/>
          <w:sz w:val="28"/>
          <w:szCs w:val="28"/>
        </w:rPr>
        <w:t>этого</w:t>
      </w:r>
      <w:r w:rsidR="006A4AC5" w:rsidRPr="00AF49CE">
        <w:rPr>
          <w:rFonts w:ascii="Times New Roman" w:hAnsi="Times New Roman" w:cs="Times New Roman"/>
          <w:sz w:val="28"/>
          <w:szCs w:val="28"/>
        </w:rPr>
        <w:t>, государство шаг за шагом имплементирует стандарты международной отчетности</w:t>
      </w:r>
      <w:r w:rsidR="003C1347" w:rsidRPr="00AF49CE">
        <w:rPr>
          <w:rFonts w:ascii="Times New Roman" w:hAnsi="Times New Roman" w:cs="Times New Roman"/>
          <w:sz w:val="28"/>
          <w:szCs w:val="28"/>
        </w:rPr>
        <w:t xml:space="preserve"> ОЭСР, гармонизируя их с российским законодательством.</w:t>
      </w:r>
      <w:r w:rsidR="006A4AC5" w:rsidRPr="00AF49CE">
        <w:rPr>
          <w:rFonts w:ascii="Times New Roman" w:hAnsi="Times New Roman" w:cs="Times New Roman"/>
          <w:sz w:val="28"/>
          <w:szCs w:val="28"/>
        </w:rPr>
        <w:t xml:space="preserve"> </w:t>
      </w:r>
    </w:p>
    <w:p w14:paraId="11A7573D" w14:textId="33944B24" w:rsidR="006B4167" w:rsidRDefault="006B4167" w:rsidP="006D10BF">
      <w:pPr>
        <w:spacing w:after="0" w:line="360" w:lineRule="auto"/>
        <w:ind w:right="-285" w:firstLine="709"/>
        <w:jc w:val="both"/>
        <w:rPr>
          <w:rFonts w:ascii="Times New Roman" w:hAnsi="Times New Roman" w:cs="Times New Roman"/>
          <w:sz w:val="28"/>
        </w:rPr>
      </w:pPr>
      <w:r>
        <w:rPr>
          <w:rFonts w:ascii="Times New Roman" w:hAnsi="Times New Roman" w:cs="Times New Roman"/>
          <w:sz w:val="28"/>
          <w:szCs w:val="28"/>
        </w:rPr>
        <w:t xml:space="preserve">На основе изученной информации, настоящим исследованием предлагаются некоторые рекомендации по улучшению экономической политики России в сфере деофшоризации.  Тем, что определяет успешность </w:t>
      </w:r>
      <w:proofErr w:type="spellStart"/>
      <w:r>
        <w:rPr>
          <w:rFonts w:ascii="Times New Roman" w:hAnsi="Times New Roman" w:cs="Times New Roman"/>
          <w:sz w:val="28"/>
          <w:szCs w:val="28"/>
        </w:rPr>
        <w:t>деофшоризационного</w:t>
      </w:r>
      <w:proofErr w:type="spellEnd"/>
      <w:r>
        <w:rPr>
          <w:rFonts w:ascii="Times New Roman" w:hAnsi="Times New Roman" w:cs="Times New Roman"/>
          <w:sz w:val="28"/>
          <w:szCs w:val="28"/>
        </w:rPr>
        <w:t xml:space="preserve"> процесса в долгосрочной перспективе, являются, скорее, не законы, вводящие со временем усложняющиеся громоздкие правила, а благоприятный инвестиционный климат. </w:t>
      </w:r>
      <w:r w:rsidR="00BB2BC9">
        <w:rPr>
          <w:rFonts w:ascii="Times New Roman" w:hAnsi="Times New Roman" w:cs="Times New Roman"/>
          <w:sz w:val="28"/>
          <w:szCs w:val="28"/>
        </w:rPr>
        <w:t>Н</w:t>
      </w:r>
      <w:r>
        <w:rPr>
          <w:rFonts w:ascii="Times New Roman" w:hAnsi="Times New Roman" w:cs="Times New Roman"/>
          <w:sz w:val="28"/>
          <w:szCs w:val="28"/>
        </w:rPr>
        <w:t>еобходимо непрерывно работать на</w:t>
      </w:r>
      <w:r w:rsidR="00BB2BC9">
        <w:rPr>
          <w:rFonts w:ascii="Times New Roman" w:hAnsi="Times New Roman" w:cs="Times New Roman"/>
          <w:sz w:val="28"/>
          <w:szCs w:val="28"/>
        </w:rPr>
        <w:t>д</w:t>
      </w:r>
      <w:r>
        <w:rPr>
          <w:rFonts w:ascii="Times New Roman" w:hAnsi="Times New Roman" w:cs="Times New Roman"/>
          <w:sz w:val="28"/>
          <w:szCs w:val="28"/>
        </w:rPr>
        <w:t xml:space="preserve"> ликвидацией тех несовершенств российского инвестиционного климата, которые рождают причины </w:t>
      </w:r>
      <w:proofErr w:type="spellStart"/>
      <w:r>
        <w:rPr>
          <w:rFonts w:ascii="Times New Roman" w:hAnsi="Times New Roman" w:cs="Times New Roman"/>
          <w:sz w:val="28"/>
          <w:szCs w:val="28"/>
        </w:rPr>
        <w:t>офшоризации</w:t>
      </w:r>
      <w:proofErr w:type="spellEnd"/>
      <w:r>
        <w:rPr>
          <w:rFonts w:ascii="Times New Roman" w:hAnsi="Times New Roman" w:cs="Times New Roman"/>
          <w:sz w:val="28"/>
          <w:szCs w:val="28"/>
        </w:rPr>
        <w:t xml:space="preserve"> бизнеса.  Что касается</w:t>
      </w:r>
      <w:r w:rsidR="00BB2BC9">
        <w:rPr>
          <w:rFonts w:ascii="Times New Roman" w:hAnsi="Times New Roman" w:cs="Times New Roman"/>
          <w:sz w:val="28"/>
          <w:szCs w:val="28"/>
        </w:rPr>
        <w:t xml:space="preserve"> законодательства, </w:t>
      </w:r>
      <w:r>
        <w:rPr>
          <w:rFonts w:ascii="Times New Roman" w:hAnsi="Times New Roman" w:cs="Times New Roman"/>
          <w:sz w:val="28"/>
        </w:rPr>
        <w:t xml:space="preserve">предлагается ввести следующие улучшения: (а) сбалансировать правила КИК и условия СИДН </w:t>
      </w:r>
      <w:r w:rsidR="00BB2BC9">
        <w:rPr>
          <w:rFonts w:ascii="Times New Roman" w:hAnsi="Times New Roman" w:cs="Times New Roman"/>
          <w:sz w:val="28"/>
        </w:rPr>
        <w:t>в случаях их противоречия по отношению друг к другу</w:t>
      </w:r>
      <w:r>
        <w:rPr>
          <w:rFonts w:ascii="Times New Roman" w:hAnsi="Times New Roman" w:cs="Times New Roman"/>
          <w:sz w:val="28"/>
        </w:rPr>
        <w:t xml:space="preserve">; (б) </w:t>
      </w:r>
      <w:r w:rsidR="00BB2BC9">
        <w:rPr>
          <w:rFonts w:ascii="Times New Roman" w:hAnsi="Times New Roman" w:cs="Times New Roman"/>
          <w:sz w:val="28"/>
        </w:rPr>
        <w:t xml:space="preserve">и </w:t>
      </w:r>
      <w:r>
        <w:rPr>
          <w:rFonts w:ascii="Times New Roman" w:hAnsi="Times New Roman" w:cs="Times New Roman"/>
          <w:sz w:val="28"/>
        </w:rPr>
        <w:t>гарантировать защиту добросовестным иностранным компаниям, ведущим активную деятельность в стране регистрации путем детализации термина «доходы от услуг» и применения правила о проведении сущностного анализа операций компании.</w:t>
      </w:r>
    </w:p>
    <w:p w14:paraId="441475B5" w14:textId="608BCCC9" w:rsidR="006B4167" w:rsidRDefault="006B4167" w:rsidP="006D10BF">
      <w:pPr>
        <w:spacing w:line="360" w:lineRule="auto"/>
        <w:ind w:right="-285" w:firstLine="709"/>
        <w:jc w:val="both"/>
        <w:rPr>
          <w:rFonts w:ascii="Times New Roman" w:hAnsi="Times New Roman" w:cs="Times New Roman"/>
          <w:sz w:val="28"/>
          <w:szCs w:val="28"/>
        </w:rPr>
      </w:pPr>
    </w:p>
    <w:p w14:paraId="6E3C1DC6" w14:textId="2F96ACC4" w:rsidR="0096439A" w:rsidRDefault="0096439A" w:rsidP="006D10BF">
      <w:pPr>
        <w:spacing w:line="360" w:lineRule="auto"/>
        <w:ind w:right="-285" w:firstLine="709"/>
        <w:jc w:val="both"/>
        <w:rPr>
          <w:rFonts w:ascii="Times New Roman" w:hAnsi="Times New Roman" w:cs="Times New Roman"/>
          <w:sz w:val="28"/>
          <w:szCs w:val="28"/>
        </w:rPr>
      </w:pPr>
    </w:p>
    <w:p w14:paraId="426E9D97" w14:textId="6245FD64" w:rsidR="0096439A" w:rsidRDefault="0096439A" w:rsidP="006D10BF">
      <w:pPr>
        <w:spacing w:line="360" w:lineRule="auto"/>
        <w:ind w:right="-285" w:firstLine="709"/>
        <w:jc w:val="both"/>
        <w:rPr>
          <w:rFonts w:ascii="Times New Roman" w:hAnsi="Times New Roman" w:cs="Times New Roman"/>
          <w:sz w:val="28"/>
          <w:szCs w:val="28"/>
        </w:rPr>
      </w:pPr>
    </w:p>
    <w:p w14:paraId="3216BF05" w14:textId="643D3047" w:rsidR="0096439A" w:rsidRDefault="0096439A" w:rsidP="006D10BF">
      <w:pPr>
        <w:spacing w:line="360" w:lineRule="auto"/>
        <w:ind w:right="-285" w:firstLine="709"/>
        <w:jc w:val="both"/>
        <w:rPr>
          <w:rFonts w:ascii="Times New Roman" w:hAnsi="Times New Roman" w:cs="Times New Roman"/>
          <w:sz w:val="28"/>
          <w:szCs w:val="28"/>
        </w:rPr>
      </w:pPr>
    </w:p>
    <w:p w14:paraId="1A72016A" w14:textId="28CF7751" w:rsidR="0096439A" w:rsidRDefault="0096439A" w:rsidP="006D10BF">
      <w:pPr>
        <w:spacing w:line="360" w:lineRule="auto"/>
        <w:ind w:right="-285" w:firstLine="709"/>
        <w:jc w:val="both"/>
        <w:rPr>
          <w:rFonts w:ascii="Times New Roman" w:hAnsi="Times New Roman" w:cs="Times New Roman"/>
          <w:sz w:val="28"/>
          <w:szCs w:val="28"/>
        </w:rPr>
      </w:pPr>
    </w:p>
    <w:p w14:paraId="3A211B58" w14:textId="7D6FDE44" w:rsidR="0096439A" w:rsidRDefault="0096439A" w:rsidP="006D10BF">
      <w:pPr>
        <w:spacing w:line="360" w:lineRule="auto"/>
        <w:ind w:right="-285" w:firstLine="709"/>
        <w:jc w:val="both"/>
        <w:rPr>
          <w:rFonts w:ascii="Times New Roman" w:hAnsi="Times New Roman" w:cs="Times New Roman"/>
          <w:sz w:val="28"/>
          <w:szCs w:val="28"/>
        </w:rPr>
      </w:pPr>
    </w:p>
    <w:p w14:paraId="47AEDC4D" w14:textId="7A123A26" w:rsidR="0096439A" w:rsidRDefault="0096439A" w:rsidP="006D10BF">
      <w:pPr>
        <w:spacing w:line="360" w:lineRule="auto"/>
        <w:ind w:right="-285" w:firstLine="709"/>
        <w:jc w:val="both"/>
        <w:rPr>
          <w:rFonts w:ascii="Times New Roman" w:hAnsi="Times New Roman" w:cs="Times New Roman"/>
          <w:sz w:val="28"/>
          <w:szCs w:val="28"/>
        </w:rPr>
      </w:pPr>
    </w:p>
    <w:p w14:paraId="284DB1BA" w14:textId="77777777" w:rsidR="00C93A65" w:rsidRDefault="00C93A65" w:rsidP="006D10BF">
      <w:pPr>
        <w:spacing w:line="360" w:lineRule="auto"/>
        <w:ind w:right="-285" w:firstLine="709"/>
        <w:jc w:val="both"/>
        <w:rPr>
          <w:rFonts w:ascii="Times New Roman" w:hAnsi="Times New Roman" w:cs="Times New Roman"/>
          <w:sz w:val="28"/>
          <w:szCs w:val="28"/>
        </w:rPr>
      </w:pPr>
    </w:p>
    <w:p w14:paraId="7BB86D25" w14:textId="03898DE6" w:rsidR="0096439A" w:rsidRDefault="0096439A" w:rsidP="006D10BF">
      <w:pPr>
        <w:spacing w:line="360" w:lineRule="auto"/>
        <w:ind w:right="-285" w:firstLine="709"/>
        <w:jc w:val="both"/>
        <w:rPr>
          <w:rFonts w:ascii="Times New Roman" w:hAnsi="Times New Roman" w:cs="Times New Roman"/>
          <w:sz w:val="28"/>
          <w:szCs w:val="28"/>
        </w:rPr>
      </w:pPr>
    </w:p>
    <w:p w14:paraId="6EC99C33" w14:textId="77777777" w:rsidR="0096439A" w:rsidRDefault="0096439A" w:rsidP="006D10BF">
      <w:pPr>
        <w:ind w:right="-285" w:firstLine="709"/>
        <w:jc w:val="center"/>
        <w:rPr>
          <w:rFonts w:ascii="Times New Roman" w:hAnsi="Times New Roman" w:cs="Times New Roman"/>
          <w:b/>
          <w:sz w:val="28"/>
          <w:szCs w:val="28"/>
        </w:rPr>
      </w:pPr>
      <w:r w:rsidRPr="00BF774A">
        <w:rPr>
          <w:rFonts w:ascii="Times New Roman" w:hAnsi="Times New Roman" w:cs="Times New Roman"/>
          <w:b/>
          <w:sz w:val="28"/>
          <w:szCs w:val="28"/>
        </w:rPr>
        <w:lastRenderedPageBreak/>
        <w:t>СПИСОК ЛИТЕРАТУРЫ</w:t>
      </w:r>
    </w:p>
    <w:p w14:paraId="477A48B6" w14:textId="77777777" w:rsidR="0096439A" w:rsidRPr="00BF774A" w:rsidRDefault="0096439A" w:rsidP="006D10BF">
      <w:pPr>
        <w:ind w:right="-285" w:firstLine="709"/>
        <w:jc w:val="center"/>
        <w:rPr>
          <w:rFonts w:ascii="Times New Roman" w:hAnsi="Times New Roman" w:cs="Times New Roman"/>
          <w:b/>
          <w:sz w:val="28"/>
          <w:szCs w:val="28"/>
        </w:rPr>
      </w:pPr>
    </w:p>
    <w:p w14:paraId="39445572" w14:textId="77777777" w:rsidR="0096439A" w:rsidRPr="00BF774A" w:rsidRDefault="0096439A" w:rsidP="006D10BF">
      <w:pPr>
        <w:pStyle w:val="a4"/>
        <w:numPr>
          <w:ilvl w:val="0"/>
          <w:numId w:val="23"/>
        </w:numPr>
        <w:spacing w:after="160" w:line="259" w:lineRule="auto"/>
        <w:ind w:left="0" w:right="-285" w:firstLine="709"/>
        <w:jc w:val="center"/>
        <w:rPr>
          <w:rFonts w:ascii="Times New Roman" w:hAnsi="Times New Roman" w:cs="Times New Roman"/>
          <w:sz w:val="28"/>
          <w:szCs w:val="28"/>
        </w:rPr>
      </w:pPr>
      <w:r w:rsidRPr="00BF774A">
        <w:rPr>
          <w:rFonts w:ascii="Times New Roman" w:hAnsi="Times New Roman" w:cs="Times New Roman"/>
          <w:b/>
          <w:bCs/>
          <w:sz w:val="28"/>
          <w:szCs w:val="28"/>
        </w:rPr>
        <w:t>Нормативные правовые акты и другие официальные документы</w:t>
      </w:r>
    </w:p>
    <w:p w14:paraId="0D8EBC67" w14:textId="77777777" w:rsidR="0096439A" w:rsidRPr="00BF774A" w:rsidRDefault="0096439A" w:rsidP="006D10BF">
      <w:pPr>
        <w:pStyle w:val="a4"/>
        <w:spacing w:after="160" w:line="259" w:lineRule="auto"/>
        <w:ind w:left="0" w:right="-285" w:firstLine="709"/>
        <w:jc w:val="both"/>
        <w:rPr>
          <w:rFonts w:ascii="Times New Roman" w:hAnsi="Times New Roman" w:cs="Times New Roman"/>
          <w:sz w:val="28"/>
          <w:szCs w:val="28"/>
        </w:rPr>
      </w:pPr>
    </w:p>
    <w:p w14:paraId="37DE618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Минфина России от 13.11.2007 № 108н. – [Электронный ресурс] –    http://www.consultant.ru/document/cons_doc_LAW_171378/ (дата обращения: 05.05.2016).</w:t>
      </w:r>
    </w:p>
    <w:p w14:paraId="69516FE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(офшорные зоны) – документ от 25.01.2013 // Официальный сайт Министерства финансов Российской Федерации.  – [Электронный ресурс] -http://minfin.ru/ru/document/?id_4=18409&amp;amp;area_id=4&amp;amp;page_id=2104&amp;amp;popup=Y#ixzz4gnBQ0U8G (дата обращения: 18.04.2017).</w:t>
      </w:r>
    </w:p>
    <w:p w14:paraId="743E0F2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Письмо Департамента налоговой и таможенной политики Минфина России от 7 декабря 2016 г. N 03-08-05/73316 к вопросу «О налогообложении доходов иностранной организации, полученных в виде дивидендов».</w:t>
      </w:r>
    </w:p>
    <w:p w14:paraId="0BD789F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Письмо Минфина России от 03.04.2017 N 03-12-11/2/19348 к вопросу «О дате признания резидента РФ контролирующим лицом КИК исходя из доли участия в ней».</w:t>
      </w:r>
    </w:p>
    <w:p w14:paraId="66D53B1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Письмо Минфина России от 10.02.2017 N 03-12-11/2/7395 к вопросу «Об отдельных вопросах, связанных с участием в КИК, налогообложением прибыли КИК и дохода их контролирующих лиц».</w:t>
      </w:r>
    </w:p>
    <w:p w14:paraId="1D4A056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Письмо Минфина России от 23.12.2016 N 03-12-11/2/77590 к вопросу «О признании организации контролирующим лицом иностранной организации и учете у нее прибыли КИК».</w:t>
      </w:r>
    </w:p>
    <w:p w14:paraId="3BBE24E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Письмо Минфина России от 31.03.2017 N 03-12-12/2/19071 к вопросу «О признании резидента РФ контролирующим лицом КИК».</w:t>
      </w:r>
    </w:p>
    <w:p w14:paraId="089A554A"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Письмо Федеральной налоговой службы от 30 марта 2012 г. N СА-20-7/348 О направлении проекта Постановления Правительства РФ "О внесении изменений в Типовое соглашение об </w:t>
      </w:r>
      <w:proofErr w:type="spellStart"/>
      <w:r w:rsidRPr="00BF774A">
        <w:rPr>
          <w:rFonts w:ascii="Times New Roman" w:hAnsi="Times New Roman" w:cs="Times New Roman"/>
          <w:sz w:val="28"/>
          <w:szCs w:val="28"/>
        </w:rPr>
        <w:t>избежании</w:t>
      </w:r>
      <w:proofErr w:type="spellEnd"/>
      <w:r w:rsidRPr="00BF774A">
        <w:rPr>
          <w:rFonts w:ascii="Times New Roman" w:hAnsi="Times New Roman" w:cs="Times New Roman"/>
          <w:sz w:val="28"/>
          <w:szCs w:val="28"/>
        </w:rPr>
        <w:t xml:space="preserve"> двойного налогообложения и о предотвращении уклонения от уплаты налогов на доходы и имущество", а также </w:t>
      </w:r>
      <w:r w:rsidRPr="00BF774A">
        <w:rPr>
          <w:rFonts w:ascii="Times New Roman" w:hAnsi="Times New Roman" w:cs="Times New Roman"/>
          <w:sz w:val="28"/>
          <w:szCs w:val="28"/>
        </w:rPr>
        <w:lastRenderedPageBreak/>
        <w:t>проекта Федерального закона "О внесении изменений в части первую и вторую Налогового кодекса Российской Федерации".</w:t>
      </w:r>
    </w:p>
    <w:p w14:paraId="23C6A12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Пресс-релиз о принятии Указания Банка России № 1317-У «О порядке установления уполномоченными банками корреспондентских отношений с банками-нерезидентами,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(офшорных зонах)» и Указание Банка России № 1318-У «О формировании и размере резерва под операции кредитных организаций с резидентами офшорных зон». </w:t>
      </w:r>
    </w:p>
    <w:p w14:paraId="1621CBA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Решение от 31 октября 2016 г. по делу № А40-113217/2016 Арбитражного суда города Москвы (АС города Москвы), 2016, 31 октября, г. Москва – [Электронный ресурс] - http://sudact.ru/arbitral/doc/9V1mk4uXnPlR/ (дата обращения: 17.04.2017).</w:t>
      </w:r>
    </w:p>
    <w:p w14:paraId="298FC2F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Список международных договоров об </w:t>
      </w:r>
      <w:proofErr w:type="spellStart"/>
      <w:r w:rsidRPr="00BF774A">
        <w:rPr>
          <w:rFonts w:ascii="Times New Roman" w:hAnsi="Times New Roman" w:cs="Times New Roman"/>
          <w:sz w:val="28"/>
          <w:szCs w:val="28"/>
        </w:rPr>
        <w:t>избежании</w:t>
      </w:r>
      <w:proofErr w:type="spellEnd"/>
      <w:r w:rsidRPr="00BF774A">
        <w:rPr>
          <w:rFonts w:ascii="Times New Roman" w:hAnsi="Times New Roman" w:cs="Times New Roman"/>
          <w:sz w:val="28"/>
          <w:szCs w:val="28"/>
        </w:rPr>
        <w:t xml:space="preserve"> двойного налогообложения между Российской Федерацией и другими государствами, действующих на 01.01.2016 // Официальный сайт Министерства финансов Российской Федерации.  – [Электронный ресурс] –  http://minfin.ru/ru/document/?id_4=94639&amp;amp;area_id=4&amp;amp;page_id=2104&amp;amp;popup=Y#ixzz4eVrK31nv (дата обращения: 17.04.2017).</w:t>
      </w:r>
    </w:p>
    <w:p w14:paraId="0B37D8D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Указание Банка России от 07.08.2003 N 1317-У (ред. от 18.02.2014) "О порядке установления уполномоченными банками корреспондентских отношений с банками-нерезидентами,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(офшорных зонах)".</w:t>
      </w:r>
    </w:p>
    <w:p w14:paraId="7885CE9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Федеральный закон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от 24.11.2014 N 376-ФЗ (последняя редакция).</w:t>
      </w:r>
    </w:p>
    <w:p w14:paraId="40549DE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Федеральный закон "О внесении изменений в части первую и вторую Налогового кодекса Российской Федерации и в Федеральный закон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от 15.02.2016 N 32-ФЗ (последняя редакция).</w:t>
      </w:r>
    </w:p>
    <w:p w14:paraId="093A6F6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AEOI: Status of Commitments (100 jurisdictions have committed) // OECD documents. – 2017. – April, 10.  – [Electronic source] –  </w:t>
      </w:r>
      <w:r w:rsidRPr="00BF774A">
        <w:rPr>
          <w:rFonts w:ascii="Times New Roman" w:hAnsi="Times New Roman" w:cs="Times New Roman"/>
          <w:sz w:val="28"/>
          <w:szCs w:val="28"/>
          <w:lang w:val="en-US"/>
        </w:rPr>
        <w:lastRenderedPageBreak/>
        <w:t>http://www.oecd.org/tax/transparency/AEOI-commitments.pdf]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18.04.2017).</w:t>
      </w:r>
    </w:p>
    <w:p w14:paraId="21CF822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BEPS action 2: Neutralizing the effects of hybrid mismatch arrangements. OECD Tax Alert. International Tax // Deloitte. – 2015. – October, 16. – [Electronic source] – https://www2.deloitte.com/content/dam/Deloitte/global/Documents/Tax/dttl-tax-alert-oecd-16-october-2015.pdf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01.05.2017).</w:t>
      </w:r>
    </w:p>
    <w:p w14:paraId="30C0E89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Designing Effective Controlled Foreign Company Rules, Action 3 - 2015 Final Report // OECD/G20 Base Erosion and Profit Shifting Project // OECD – Paris.: OECD Publishing, 2015. – [Electronic source] –  http://www.keepeek.com/Digital-Asset-Management/oecd/taxation/designing-effective-controlled-foreign-company-rules-action-3-2015-final-report_9789264241152-en#page1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06.04.2017).</w:t>
      </w:r>
    </w:p>
    <w:p w14:paraId="73A6A05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proofErr w:type="spellStart"/>
      <w:r w:rsidRPr="00BF774A">
        <w:rPr>
          <w:rFonts w:ascii="Times New Roman" w:hAnsi="Times New Roman" w:cs="Times New Roman"/>
          <w:sz w:val="28"/>
          <w:szCs w:val="28"/>
          <w:lang w:val="en-US"/>
        </w:rPr>
        <w:t>Neutralising</w:t>
      </w:r>
      <w:proofErr w:type="spellEnd"/>
      <w:r w:rsidRPr="00BF774A">
        <w:rPr>
          <w:rFonts w:ascii="Times New Roman" w:hAnsi="Times New Roman" w:cs="Times New Roman"/>
          <w:sz w:val="28"/>
          <w:szCs w:val="28"/>
          <w:lang w:val="en-US"/>
        </w:rPr>
        <w:t xml:space="preserve"> the Effects of Hybrid Mismatch Arrangements, Action 2. Final Report // OECD/G20 Base Erosion and Profit Shifting Project. – 2015. – [</w:t>
      </w:r>
      <w:r w:rsidRPr="00BF774A">
        <w:rPr>
          <w:rFonts w:ascii="Times New Roman" w:hAnsi="Times New Roman" w:cs="Times New Roman"/>
          <w:sz w:val="28"/>
          <w:szCs w:val="28"/>
        </w:rPr>
        <w:t>Электронный</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доступ</w:t>
      </w:r>
      <w:r w:rsidRPr="00BF774A">
        <w:rPr>
          <w:rFonts w:ascii="Times New Roman" w:hAnsi="Times New Roman" w:cs="Times New Roman"/>
          <w:sz w:val="28"/>
          <w:szCs w:val="28"/>
          <w:lang w:val="en-US"/>
        </w:rPr>
        <w:t>] – http://www.keepeek.com/Digital-Asset-Management/oecd/taxation/neutralising-the-effects-of-hybrid-mismatch-arrangements-action-2-2015-final-report_9789264241138-en#page1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01.05.2017).</w:t>
      </w:r>
    </w:p>
    <w:p w14:paraId="5A624D79" w14:textId="77777777" w:rsidR="0096439A" w:rsidRPr="00BF774A" w:rsidRDefault="0096439A" w:rsidP="006D10BF">
      <w:pPr>
        <w:ind w:right="-285" w:firstLine="709"/>
        <w:jc w:val="both"/>
        <w:rPr>
          <w:rFonts w:ascii="Times New Roman" w:hAnsi="Times New Roman" w:cs="Times New Roman"/>
          <w:sz w:val="28"/>
          <w:szCs w:val="28"/>
          <w:lang w:val="en-US"/>
        </w:rPr>
      </w:pPr>
    </w:p>
    <w:p w14:paraId="0842FE64" w14:textId="77777777" w:rsidR="0096439A" w:rsidRPr="00BF774A" w:rsidRDefault="0096439A" w:rsidP="006D10BF">
      <w:pPr>
        <w:pStyle w:val="a4"/>
        <w:numPr>
          <w:ilvl w:val="0"/>
          <w:numId w:val="23"/>
        </w:numPr>
        <w:spacing w:after="160" w:line="259" w:lineRule="auto"/>
        <w:ind w:left="0" w:right="-285" w:firstLine="709"/>
        <w:jc w:val="center"/>
        <w:rPr>
          <w:rFonts w:ascii="Times New Roman" w:hAnsi="Times New Roman" w:cs="Times New Roman"/>
          <w:b/>
          <w:bCs/>
          <w:sz w:val="28"/>
          <w:szCs w:val="28"/>
        </w:rPr>
      </w:pPr>
      <w:r w:rsidRPr="00BF774A">
        <w:rPr>
          <w:rFonts w:ascii="Times New Roman" w:hAnsi="Times New Roman" w:cs="Times New Roman"/>
          <w:b/>
          <w:bCs/>
          <w:sz w:val="28"/>
          <w:szCs w:val="28"/>
        </w:rPr>
        <w:t>Учебники, справочники</w:t>
      </w:r>
    </w:p>
    <w:p w14:paraId="0D25F73B" w14:textId="77777777" w:rsidR="0096439A" w:rsidRPr="00BF774A" w:rsidRDefault="0096439A" w:rsidP="006D10BF">
      <w:pPr>
        <w:ind w:right="-285" w:firstLine="709"/>
        <w:jc w:val="both"/>
        <w:rPr>
          <w:rFonts w:ascii="Times New Roman" w:hAnsi="Times New Roman" w:cs="Times New Roman"/>
          <w:sz w:val="28"/>
          <w:szCs w:val="28"/>
          <w:lang w:val="en-US"/>
        </w:rPr>
      </w:pPr>
    </w:p>
    <w:p w14:paraId="048A4F0E"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Гончаров А.А. Оффшорные правовые модели и их применение. – М.: Дата Сквер, 2009. – 192 с.: ил.</w:t>
      </w:r>
    </w:p>
    <w:p w14:paraId="49077D8A"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Инвестиционный климат и международный финансовый центр в Москве: тенденции и перспективы: Монография / Под ред. В.Н. Алексеева, В.В. Ильина. –  М.: ИНФРА-М, 2012. –  127 с. </w:t>
      </w:r>
    </w:p>
    <w:p w14:paraId="3F67EC7A"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Левашенко</w:t>
      </w:r>
      <w:proofErr w:type="spellEnd"/>
      <w:r w:rsidRPr="00BF774A">
        <w:rPr>
          <w:rFonts w:ascii="Times New Roman" w:hAnsi="Times New Roman" w:cs="Times New Roman"/>
          <w:sz w:val="28"/>
          <w:szCs w:val="28"/>
        </w:rPr>
        <w:t xml:space="preserve"> А.Д. Офшоры: налоговая привлекательность Кипра. Институт экономики переходного периода. – М. : Проспект, 2010. – 32 с.</w:t>
      </w:r>
    </w:p>
    <w:p w14:paraId="10E7D9E4"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Современная экономическая политика России: Учебник / СПбГУ, </w:t>
      </w:r>
      <w:proofErr w:type="spellStart"/>
      <w:r w:rsidRPr="00BF774A">
        <w:rPr>
          <w:rFonts w:ascii="Times New Roman" w:hAnsi="Times New Roman" w:cs="Times New Roman"/>
          <w:sz w:val="28"/>
          <w:szCs w:val="28"/>
        </w:rPr>
        <w:t>экон</w:t>
      </w:r>
      <w:proofErr w:type="spellEnd"/>
      <w:r w:rsidRPr="00BF774A">
        <w:rPr>
          <w:rFonts w:ascii="Times New Roman" w:hAnsi="Times New Roman" w:cs="Times New Roman"/>
          <w:sz w:val="28"/>
          <w:szCs w:val="28"/>
        </w:rPr>
        <w:t>. факультет; под ред. Г.Е. Алпатова. – М.: Экономика, 2011. – 349 с. – (Учебники экономического факультета СПбГУ).</w:t>
      </w:r>
    </w:p>
    <w:p w14:paraId="299EC3F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Трофимов Г., Трофимов А. Словарь финансово-экономических терминов и определений. – СПб.: ИВЭСЭП, 2008. – 128 с.</w:t>
      </w:r>
    </w:p>
    <w:p w14:paraId="4ACFAC4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Шексон</w:t>
      </w:r>
      <w:proofErr w:type="spellEnd"/>
      <w:r w:rsidRPr="00BF774A">
        <w:rPr>
          <w:rFonts w:ascii="Times New Roman" w:hAnsi="Times New Roman" w:cs="Times New Roman"/>
          <w:sz w:val="28"/>
          <w:szCs w:val="28"/>
        </w:rPr>
        <w:t>, Н. Люди, обокравшие мир. Правда и вымысел о современных офшорных зонах. – М.: ЭКСМО, Библиотека Коммерсантъ, 2012. – 383 с.</w:t>
      </w:r>
    </w:p>
    <w:p w14:paraId="1C11BED9"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lastRenderedPageBreak/>
        <w:t xml:space="preserve">Экономическая политика. Учебник и практикум для бакалавриата и магистратуры / Под ред. А.Н. Лякина. – М.: </w:t>
      </w:r>
      <w:proofErr w:type="spellStart"/>
      <w:r w:rsidRPr="00BF774A">
        <w:rPr>
          <w:rFonts w:ascii="Times New Roman" w:hAnsi="Times New Roman" w:cs="Times New Roman"/>
          <w:sz w:val="28"/>
          <w:szCs w:val="28"/>
        </w:rPr>
        <w:t>Юрайт</w:t>
      </w:r>
      <w:proofErr w:type="spellEnd"/>
      <w:r w:rsidRPr="00BF774A">
        <w:rPr>
          <w:rFonts w:ascii="Times New Roman" w:hAnsi="Times New Roman" w:cs="Times New Roman"/>
          <w:sz w:val="28"/>
          <w:szCs w:val="28"/>
        </w:rPr>
        <w:t>, 2015. – 432 c.</w:t>
      </w:r>
    </w:p>
    <w:p w14:paraId="6FD3392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Husted, S., Melvin, M. International Economics (8th </w:t>
      </w:r>
      <w:proofErr w:type="spellStart"/>
      <w:r w:rsidRPr="00BF774A">
        <w:rPr>
          <w:rFonts w:ascii="Times New Roman" w:hAnsi="Times New Roman" w:cs="Times New Roman"/>
          <w:sz w:val="28"/>
          <w:szCs w:val="28"/>
          <w:lang w:val="en-US"/>
        </w:rPr>
        <w:t>ed</w:t>
      </w:r>
      <w:proofErr w:type="spellEnd"/>
      <w:r w:rsidRPr="00BF774A">
        <w:rPr>
          <w:rFonts w:ascii="Times New Roman" w:hAnsi="Times New Roman" w:cs="Times New Roman"/>
          <w:sz w:val="28"/>
          <w:szCs w:val="28"/>
          <w:lang w:val="en-US"/>
        </w:rPr>
        <w:t>). – Prentice Hall, 2009. – 576 p.</w:t>
      </w:r>
    </w:p>
    <w:p w14:paraId="1543D74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Krugman, P.R., Obstfeld, M. International Economics: Theory and Policy (7th </w:t>
      </w:r>
      <w:proofErr w:type="spellStart"/>
      <w:r w:rsidRPr="00BF774A">
        <w:rPr>
          <w:rFonts w:ascii="Times New Roman" w:hAnsi="Times New Roman" w:cs="Times New Roman"/>
          <w:sz w:val="28"/>
          <w:szCs w:val="28"/>
          <w:lang w:val="en-US"/>
        </w:rPr>
        <w:t>ed</w:t>
      </w:r>
      <w:proofErr w:type="spellEnd"/>
      <w:r w:rsidRPr="00BF774A">
        <w:rPr>
          <w:rFonts w:ascii="Times New Roman" w:hAnsi="Times New Roman" w:cs="Times New Roman"/>
          <w:sz w:val="28"/>
          <w:szCs w:val="28"/>
          <w:lang w:val="en-US"/>
        </w:rPr>
        <w:t>). – Addison Wesley. –  2005. – 784 p.</w:t>
      </w:r>
    </w:p>
    <w:p w14:paraId="66A7418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Salvatore, D. </w:t>
      </w:r>
      <w:bookmarkStart w:id="59" w:name="_Hlk482530420"/>
      <w:r w:rsidRPr="00BF774A">
        <w:rPr>
          <w:rFonts w:ascii="Times New Roman" w:hAnsi="Times New Roman" w:cs="Times New Roman"/>
          <w:sz w:val="28"/>
          <w:szCs w:val="28"/>
          <w:lang w:val="en-US"/>
        </w:rPr>
        <w:t xml:space="preserve">International Economics: Trade and Finance (10th </w:t>
      </w:r>
      <w:proofErr w:type="spellStart"/>
      <w:r w:rsidRPr="00BF774A">
        <w:rPr>
          <w:rFonts w:ascii="Times New Roman" w:hAnsi="Times New Roman" w:cs="Times New Roman"/>
          <w:sz w:val="28"/>
          <w:szCs w:val="28"/>
          <w:lang w:val="en-US"/>
        </w:rPr>
        <w:t>ed</w:t>
      </w:r>
      <w:proofErr w:type="spellEnd"/>
      <w:r w:rsidRPr="00BF774A">
        <w:rPr>
          <w:rFonts w:ascii="Times New Roman" w:hAnsi="Times New Roman" w:cs="Times New Roman"/>
          <w:sz w:val="28"/>
          <w:szCs w:val="28"/>
          <w:lang w:val="en-US"/>
        </w:rPr>
        <w:t>). – Wiley,  2012. – 848 p.</w:t>
      </w:r>
      <w:bookmarkEnd w:id="59"/>
    </w:p>
    <w:p w14:paraId="39896D0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lang w:val="en-US"/>
        </w:rPr>
        <w:t xml:space="preserve">The Political Economy of Offshore Jurisdictions / </w:t>
      </w:r>
      <w:proofErr w:type="spellStart"/>
      <w:r w:rsidRPr="00BF774A">
        <w:rPr>
          <w:rFonts w:ascii="Times New Roman" w:hAnsi="Times New Roman" w:cs="Times New Roman"/>
          <w:sz w:val="28"/>
          <w:szCs w:val="28"/>
          <w:lang w:val="en-US"/>
        </w:rPr>
        <w:t>Ötsch</w:t>
      </w:r>
      <w:proofErr w:type="spellEnd"/>
      <w:r w:rsidRPr="00BF774A">
        <w:rPr>
          <w:rFonts w:ascii="Times New Roman" w:hAnsi="Times New Roman" w:cs="Times New Roman"/>
          <w:sz w:val="28"/>
          <w:szCs w:val="28"/>
          <w:lang w:val="en-US"/>
        </w:rPr>
        <w:t xml:space="preserve"> W.O., </w:t>
      </w:r>
      <w:proofErr w:type="spellStart"/>
      <w:r w:rsidRPr="00BF774A">
        <w:rPr>
          <w:rFonts w:ascii="Times New Roman" w:hAnsi="Times New Roman" w:cs="Times New Roman"/>
          <w:sz w:val="28"/>
          <w:szCs w:val="28"/>
          <w:lang w:val="en-US"/>
        </w:rPr>
        <w:t>Grözinger</w:t>
      </w:r>
      <w:proofErr w:type="spellEnd"/>
      <w:r w:rsidRPr="00BF774A">
        <w:rPr>
          <w:rFonts w:ascii="Times New Roman" w:hAnsi="Times New Roman" w:cs="Times New Roman"/>
          <w:sz w:val="28"/>
          <w:szCs w:val="28"/>
          <w:lang w:val="en-US"/>
        </w:rPr>
        <w:t xml:space="preserve"> G., Beyer K.M., </w:t>
      </w:r>
      <w:proofErr w:type="spellStart"/>
      <w:r w:rsidRPr="00BF774A">
        <w:rPr>
          <w:rFonts w:ascii="Times New Roman" w:hAnsi="Times New Roman" w:cs="Times New Roman"/>
          <w:sz w:val="28"/>
          <w:szCs w:val="28"/>
          <w:lang w:val="en-US"/>
        </w:rPr>
        <w:t>Bräutigam</w:t>
      </w:r>
      <w:proofErr w:type="spellEnd"/>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 xml:space="preserve">L. – </w:t>
      </w:r>
      <w:proofErr w:type="spellStart"/>
      <w:r w:rsidRPr="00BF774A">
        <w:rPr>
          <w:rFonts w:ascii="Times New Roman" w:hAnsi="Times New Roman" w:cs="Times New Roman"/>
          <w:sz w:val="28"/>
          <w:szCs w:val="28"/>
        </w:rPr>
        <w:t>Marburg</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Metropolis-Verlag</w:t>
      </w:r>
      <w:proofErr w:type="spellEnd"/>
      <w:r w:rsidRPr="00BF774A">
        <w:rPr>
          <w:rFonts w:ascii="Times New Roman" w:hAnsi="Times New Roman" w:cs="Times New Roman"/>
          <w:sz w:val="28"/>
          <w:szCs w:val="28"/>
        </w:rPr>
        <w:t>, 2014. – 219 p.</w:t>
      </w:r>
    </w:p>
    <w:p w14:paraId="6828539F" w14:textId="77777777" w:rsidR="0096439A" w:rsidRPr="00BF774A" w:rsidRDefault="0096439A" w:rsidP="006D10BF">
      <w:pPr>
        <w:ind w:right="-285" w:firstLine="709"/>
        <w:jc w:val="both"/>
        <w:rPr>
          <w:rFonts w:ascii="Times New Roman" w:hAnsi="Times New Roman" w:cs="Times New Roman"/>
          <w:sz w:val="28"/>
          <w:szCs w:val="28"/>
          <w:lang w:val="en-US"/>
        </w:rPr>
      </w:pPr>
    </w:p>
    <w:p w14:paraId="6E1CEFCC" w14:textId="77777777" w:rsidR="0096439A" w:rsidRPr="00BF774A" w:rsidRDefault="0096439A" w:rsidP="006D10BF">
      <w:pPr>
        <w:pStyle w:val="a4"/>
        <w:numPr>
          <w:ilvl w:val="0"/>
          <w:numId w:val="23"/>
        </w:numPr>
        <w:spacing w:after="160" w:line="259" w:lineRule="auto"/>
        <w:ind w:left="0" w:right="-285" w:firstLine="709"/>
        <w:jc w:val="center"/>
        <w:rPr>
          <w:rFonts w:ascii="Times New Roman" w:hAnsi="Times New Roman" w:cs="Times New Roman"/>
          <w:b/>
          <w:bCs/>
          <w:sz w:val="28"/>
          <w:szCs w:val="28"/>
        </w:rPr>
      </w:pPr>
      <w:r w:rsidRPr="00BF774A">
        <w:rPr>
          <w:rFonts w:ascii="Times New Roman" w:hAnsi="Times New Roman" w:cs="Times New Roman"/>
          <w:b/>
          <w:bCs/>
          <w:sz w:val="28"/>
          <w:szCs w:val="28"/>
        </w:rPr>
        <w:t>Монографии и научные статьи</w:t>
      </w:r>
    </w:p>
    <w:p w14:paraId="67285AAB" w14:textId="77777777" w:rsidR="0096439A" w:rsidRPr="00BF774A" w:rsidRDefault="0096439A" w:rsidP="006D10BF">
      <w:pPr>
        <w:ind w:right="-285" w:firstLine="709"/>
        <w:jc w:val="both"/>
        <w:rPr>
          <w:rFonts w:ascii="Times New Roman" w:hAnsi="Times New Roman" w:cs="Times New Roman"/>
          <w:sz w:val="28"/>
          <w:szCs w:val="28"/>
          <w:lang w:val="en-US"/>
        </w:rPr>
      </w:pPr>
    </w:p>
    <w:p w14:paraId="122B522D"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Андрианов В., </w:t>
      </w:r>
      <w:proofErr w:type="spellStart"/>
      <w:r w:rsidRPr="00BF774A">
        <w:rPr>
          <w:rFonts w:ascii="Times New Roman" w:hAnsi="Times New Roman" w:cs="Times New Roman"/>
          <w:sz w:val="28"/>
          <w:szCs w:val="28"/>
        </w:rPr>
        <w:t>Кривопустова</w:t>
      </w:r>
      <w:proofErr w:type="spellEnd"/>
      <w:r w:rsidRPr="00BF774A">
        <w:rPr>
          <w:rFonts w:ascii="Times New Roman" w:hAnsi="Times New Roman" w:cs="Times New Roman"/>
          <w:sz w:val="28"/>
          <w:szCs w:val="28"/>
        </w:rPr>
        <w:t xml:space="preserve"> Е. Офшоры и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экономики. – «Общество и экономика». – 2014. –  май, №5. –53-91 с.</w:t>
      </w:r>
    </w:p>
    <w:p w14:paraId="22FC4C1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Архангельский И. Ю. Штат Делавэр – трастовая гавань / США – Канада. Экономика, политика, культура. – 2014. –  февраль, № 2. – 89-104 с.</w:t>
      </w:r>
    </w:p>
    <w:p w14:paraId="43FFA34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Гидирим</w:t>
      </w:r>
      <w:proofErr w:type="spellEnd"/>
      <w:r w:rsidRPr="00BF774A">
        <w:rPr>
          <w:rFonts w:ascii="Times New Roman" w:hAnsi="Times New Roman" w:cs="Times New Roman"/>
          <w:sz w:val="28"/>
          <w:szCs w:val="28"/>
        </w:rPr>
        <w:t xml:space="preserve"> В.В. Концепция "бенефициарной собственности" в международном налогообложении // Сайт издательства </w:t>
      </w:r>
      <w:proofErr w:type="spellStart"/>
      <w:r w:rsidRPr="00BF774A">
        <w:rPr>
          <w:rFonts w:ascii="Times New Roman" w:hAnsi="Times New Roman" w:cs="Times New Roman"/>
          <w:sz w:val="28"/>
          <w:szCs w:val="28"/>
        </w:rPr>
        <w:t>Notabene</w:t>
      </w:r>
      <w:proofErr w:type="spellEnd"/>
      <w:r w:rsidRPr="00BF774A">
        <w:rPr>
          <w:rFonts w:ascii="Times New Roman" w:hAnsi="Times New Roman" w:cs="Times New Roman"/>
          <w:sz w:val="28"/>
          <w:szCs w:val="28"/>
        </w:rPr>
        <w:t>, 2014. - [Электронный ресурс] – http://e-notabene.ru/wl/article_10812.html (дата обращения: 17.04.2017).</w:t>
      </w:r>
    </w:p>
    <w:p w14:paraId="41270ED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Голохвастов Д.В., Курбанов Р.Н., Покровская Н.Н.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и развитие механизмов контроля трансфертного ценообразования и налогового поведения рыночных агентов // Финансовый сектор экономики. –  2016, № 5 (101). –  37-43 с.</w:t>
      </w:r>
    </w:p>
    <w:p w14:paraId="12703ABA"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Демина С.П. </w:t>
      </w:r>
      <w:proofErr w:type="spellStart"/>
      <w:r w:rsidRPr="00BF774A">
        <w:rPr>
          <w:rFonts w:ascii="Times New Roman" w:hAnsi="Times New Roman" w:cs="Times New Roman"/>
          <w:sz w:val="28"/>
          <w:szCs w:val="28"/>
        </w:rPr>
        <w:t>Деформализация</w:t>
      </w:r>
      <w:proofErr w:type="spellEnd"/>
      <w:r w:rsidRPr="00BF774A">
        <w:rPr>
          <w:rFonts w:ascii="Times New Roman" w:hAnsi="Times New Roman" w:cs="Times New Roman"/>
          <w:sz w:val="28"/>
          <w:szCs w:val="28"/>
        </w:rPr>
        <w:t xml:space="preserve"> правил как угроза институциональной трансформации российской экономики // «Таможенные чтения – 2011: Материалы всероссийской научно-практической конференции. «Инновационная Россия: вызовы образованию и науке».  – СПб.: РТА, 2011. С. 148-154.</w:t>
      </w:r>
    </w:p>
    <w:p w14:paraId="76899A0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Демина С.П. Институциональные проблемы формирования инновационной экономики в России // Информационная среда инновационного вуза как фактор устойчивого развития: сборник статей. – СПб.: РГПУ, 2013. – С.34-44.</w:t>
      </w:r>
    </w:p>
    <w:p w14:paraId="17E7020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российской экономики. Пути и меры: доклад, вер. 2.3. 19.04.2013 г. / С. Глазьев, Н. Стариков, А. Недошивин, Ю. Петров, Д. Митяев. – [Электронный документ] – http://geopolitics.by/analytics/deoffshorizaciya-</w:t>
      </w:r>
      <w:r w:rsidRPr="00BF774A">
        <w:rPr>
          <w:rFonts w:ascii="Times New Roman" w:hAnsi="Times New Roman" w:cs="Times New Roman"/>
          <w:sz w:val="28"/>
          <w:szCs w:val="28"/>
        </w:rPr>
        <w:lastRenderedPageBreak/>
        <w:t>rossiyskoy-ekonomiki-puti-i-mery#sthash.f0gElVmE.dpuf (дата обращения: 05.02.2016).</w:t>
      </w:r>
    </w:p>
    <w:p w14:paraId="1446317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Клинова</w:t>
      </w:r>
      <w:proofErr w:type="spellEnd"/>
      <w:r w:rsidRPr="00BF774A">
        <w:rPr>
          <w:rFonts w:ascii="Times New Roman" w:hAnsi="Times New Roman" w:cs="Times New Roman"/>
          <w:sz w:val="28"/>
          <w:szCs w:val="28"/>
        </w:rPr>
        <w:t xml:space="preserve"> М., Сидорова Е. Экономические санкции и их влияние на хозяйственные связи России с Европейским Союзом // Вопросы экономики. – 2014, №12. – 67-79 с.</w:t>
      </w:r>
    </w:p>
    <w:p w14:paraId="63E3A6E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Кохно</w:t>
      </w:r>
      <w:proofErr w:type="spellEnd"/>
      <w:r w:rsidRPr="00BF774A">
        <w:rPr>
          <w:rFonts w:ascii="Times New Roman" w:hAnsi="Times New Roman" w:cs="Times New Roman"/>
          <w:sz w:val="28"/>
          <w:szCs w:val="28"/>
        </w:rPr>
        <w:t xml:space="preserve"> А. Модели вывоза капитала // «Общество и экономика». – 2014, август, 17. – 66-74 с.</w:t>
      </w:r>
    </w:p>
    <w:p w14:paraId="2F86A02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Мачехин В.А. Налоговая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в России и проект БЕПС: попытка сравнения / Вестник университета имени О.Е. </w:t>
      </w:r>
      <w:proofErr w:type="spellStart"/>
      <w:r w:rsidRPr="00BF774A">
        <w:rPr>
          <w:rFonts w:ascii="Times New Roman" w:hAnsi="Times New Roman" w:cs="Times New Roman"/>
          <w:sz w:val="28"/>
          <w:szCs w:val="28"/>
        </w:rPr>
        <w:t>Кутафина</w:t>
      </w:r>
      <w:proofErr w:type="spellEnd"/>
      <w:r w:rsidRPr="00BF774A">
        <w:rPr>
          <w:rFonts w:ascii="Times New Roman" w:hAnsi="Times New Roman" w:cs="Times New Roman"/>
          <w:sz w:val="28"/>
          <w:szCs w:val="28"/>
        </w:rPr>
        <w:t xml:space="preserve"> (МГЮА). – 2016, №6. – с. 107-117.</w:t>
      </w:r>
    </w:p>
    <w:p w14:paraId="5ABA761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Полежарова</w:t>
      </w:r>
      <w:proofErr w:type="spellEnd"/>
      <w:r w:rsidRPr="00BF774A">
        <w:rPr>
          <w:rFonts w:ascii="Times New Roman" w:hAnsi="Times New Roman" w:cs="Times New Roman"/>
          <w:sz w:val="28"/>
          <w:szCs w:val="28"/>
        </w:rPr>
        <w:t xml:space="preserve"> Л.В. Инструменты стимулирования реинвестиций капитала // Финансы. –  2016, № 2. –  19–22 с.</w:t>
      </w:r>
    </w:p>
    <w:p w14:paraId="3E50671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Полежарова</w:t>
      </w:r>
      <w:proofErr w:type="spellEnd"/>
      <w:r w:rsidRPr="00BF774A">
        <w:rPr>
          <w:rFonts w:ascii="Times New Roman" w:hAnsi="Times New Roman" w:cs="Times New Roman"/>
          <w:sz w:val="28"/>
          <w:szCs w:val="28"/>
        </w:rPr>
        <w:t xml:space="preserve"> Л.В., </w:t>
      </w:r>
      <w:proofErr w:type="spellStart"/>
      <w:r w:rsidRPr="00BF774A">
        <w:rPr>
          <w:rFonts w:ascii="Times New Roman" w:hAnsi="Times New Roman" w:cs="Times New Roman"/>
          <w:sz w:val="28"/>
          <w:szCs w:val="28"/>
        </w:rPr>
        <w:t>Лукьянец</w:t>
      </w:r>
      <w:proofErr w:type="spellEnd"/>
      <w:r w:rsidRPr="00BF774A">
        <w:rPr>
          <w:rFonts w:ascii="Times New Roman" w:hAnsi="Times New Roman" w:cs="Times New Roman"/>
          <w:sz w:val="28"/>
          <w:szCs w:val="28"/>
        </w:rPr>
        <w:t xml:space="preserve"> К.В.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российской экономики: прогноз налоговых поступлений от контролируемых иностранных компаний // Налоги и налогообложение. –  2016, №3. –  128-134 с.</w:t>
      </w:r>
    </w:p>
    <w:p w14:paraId="2D8F629A"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Старженецкая</w:t>
      </w:r>
      <w:proofErr w:type="spellEnd"/>
      <w:r w:rsidRPr="00BF774A">
        <w:rPr>
          <w:rFonts w:ascii="Times New Roman" w:hAnsi="Times New Roman" w:cs="Times New Roman"/>
          <w:sz w:val="28"/>
          <w:szCs w:val="28"/>
        </w:rPr>
        <w:t xml:space="preserve"> Л.Н. Правовое регулирование налогообложения контролируемых иностранных компаний: опыт зарубежных стран и России: </w:t>
      </w:r>
      <w:proofErr w:type="spellStart"/>
      <w:r w:rsidRPr="00BF774A">
        <w:rPr>
          <w:rFonts w:ascii="Times New Roman" w:hAnsi="Times New Roman" w:cs="Times New Roman"/>
          <w:sz w:val="28"/>
          <w:szCs w:val="28"/>
        </w:rPr>
        <w:t>дис</w:t>
      </w:r>
      <w:proofErr w:type="spellEnd"/>
      <w:r w:rsidRPr="00BF774A">
        <w:rPr>
          <w:rFonts w:ascii="Times New Roman" w:hAnsi="Times New Roman" w:cs="Times New Roman"/>
          <w:sz w:val="28"/>
          <w:szCs w:val="28"/>
        </w:rPr>
        <w:t xml:space="preserve">. … канд. </w:t>
      </w:r>
      <w:proofErr w:type="spellStart"/>
      <w:r w:rsidRPr="00BF774A">
        <w:rPr>
          <w:rFonts w:ascii="Times New Roman" w:hAnsi="Times New Roman" w:cs="Times New Roman"/>
          <w:sz w:val="28"/>
          <w:szCs w:val="28"/>
        </w:rPr>
        <w:t>юрид</w:t>
      </w:r>
      <w:proofErr w:type="spellEnd"/>
      <w:r w:rsidRPr="00BF774A">
        <w:rPr>
          <w:rFonts w:ascii="Times New Roman" w:hAnsi="Times New Roman" w:cs="Times New Roman"/>
          <w:sz w:val="28"/>
          <w:szCs w:val="28"/>
        </w:rPr>
        <w:t xml:space="preserve">. наук. 12.00.04 / </w:t>
      </w:r>
      <w:proofErr w:type="spellStart"/>
      <w:r w:rsidRPr="00BF774A">
        <w:rPr>
          <w:rFonts w:ascii="Times New Roman" w:hAnsi="Times New Roman" w:cs="Times New Roman"/>
          <w:sz w:val="28"/>
          <w:szCs w:val="28"/>
        </w:rPr>
        <w:t>Старженецкая</w:t>
      </w:r>
      <w:proofErr w:type="spellEnd"/>
      <w:r w:rsidRPr="00BF774A">
        <w:rPr>
          <w:rFonts w:ascii="Times New Roman" w:hAnsi="Times New Roman" w:cs="Times New Roman"/>
          <w:sz w:val="28"/>
          <w:szCs w:val="28"/>
        </w:rPr>
        <w:t xml:space="preserve"> Любовь Николаевна; науч. рук. Г.П. </w:t>
      </w:r>
      <w:proofErr w:type="spellStart"/>
      <w:r w:rsidRPr="00BF774A">
        <w:rPr>
          <w:rFonts w:ascii="Times New Roman" w:hAnsi="Times New Roman" w:cs="Times New Roman"/>
          <w:sz w:val="28"/>
          <w:szCs w:val="28"/>
        </w:rPr>
        <w:t>Толстопятенко</w:t>
      </w:r>
      <w:proofErr w:type="spellEnd"/>
      <w:r w:rsidRPr="00BF774A">
        <w:rPr>
          <w:rFonts w:ascii="Times New Roman" w:hAnsi="Times New Roman" w:cs="Times New Roman"/>
          <w:sz w:val="28"/>
          <w:szCs w:val="28"/>
        </w:rPr>
        <w:t xml:space="preserve">; МГИМО МИД России. - Москва, 2016. – 225 с. </w:t>
      </w:r>
    </w:p>
    <w:p w14:paraId="70C67CD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Хейфец Б.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российской экономики: процесс пошел // Информационное агентство </w:t>
      </w:r>
      <w:proofErr w:type="spellStart"/>
      <w:r w:rsidRPr="00BF774A">
        <w:rPr>
          <w:rFonts w:ascii="Times New Roman" w:hAnsi="Times New Roman" w:cs="Times New Roman"/>
          <w:sz w:val="28"/>
          <w:szCs w:val="28"/>
        </w:rPr>
        <w:t>Regnum</w:t>
      </w:r>
      <w:proofErr w:type="spellEnd"/>
      <w:r w:rsidRPr="00BF774A">
        <w:rPr>
          <w:rFonts w:ascii="Times New Roman" w:hAnsi="Times New Roman" w:cs="Times New Roman"/>
          <w:sz w:val="28"/>
          <w:szCs w:val="28"/>
        </w:rPr>
        <w:t>. – 2016. –  31 октября. – [Электронный доступ] –  https://regnum.ru/news/economy/2199754.html  (дата обращения: 02.05.2017).</w:t>
      </w:r>
    </w:p>
    <w:p w14:paraId="09B04E94"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Хейфец Б.А.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российской экономики: возможности и пределы. – М.: Институт экономики РАН, 2013. – 63 с.</w:t>
      </w:r>
    </w:p>
    <w:p w14:paraId="4BC32AA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Хейфец Б.А.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экономики: мировой опыт и российская специфика // «Вопросы экономики». – 2013, № 17. – с. 29-48.</w:t>
      </w:r>
    </w:p>
    <w:p w14:paraId="19482CED"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proofErr w:type="spellStart"/>
      <w:r w:rsidRPr="00BF774A">
        <w:rPr>
          <w:rFonts w:ascii="Times New Roman" w:hAnsi="Times New Roman" w:cs="Times New Roman"/>
          <w:sz w:val="28"/>
          <w:szCs w:val="28"/>
          <w:lang w:val="en-US"/>
        </w:rPr>
        <w:t>Elsayyad</w:t>
      </w:r>
      <w:proofErr w:type="spellEnd"/>
      <w:r w:rsidRPr="00BF774A">
        <w:rPr>
          <w:rFonts w:ascii="Times New Roman" w:hAnsi="Times New Roman" w:cs="Times New Roman"/>
          <w:sz w:val="28"/>
          <w:szCs w:val="28"/>
          <w:lang w:val="en-US"/>
        </w:rPr>
        <w:t>, M.; Konrad, K.A. Fighting multiple tax havens / Journal of International Economics. – 2012. – No. 86. –295-305 p.</w:t>
      </w:r>
    </w:p>
    <w:p w14:paraId="00F034ED"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Harmful Tax Competition. An Emerging Global Issue / OECD. Paris: Organization for Economic Cooperation and Development, 1998. – 42 </w:t>
      </w:r>
      <w:r w:rsidRPr="00BF774A">
        <w:rPr>
          <w:rFonts w:ascii="Times New Roman" w:hAnsi="Times New Roman" w:cs="Times New Roman"/>
          <w:sz w:val="28"/>
          <w:szCs w:val="28"/>
        </w:rPr>
        <w:t>р</w:t>
      </w:r>
      <w:r w:rsidRPr="00BF774A">
        <w:rPr>
          <w:rFonts w:ascii="Times New Roman" w:hAnsi="Times New Roman" w:cs="Times New Roman"/>
          <w:sz w:val="28"/>
          <w:szCs w:val="28"/>
          <w:lang w:val="en-US"/>
        </w:rPr>
        <w:t>.</w:t>
      </w:r>
    </w:p>
    <w:p w14:paraId="1A2B1DC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Hines, J. R. Jr. Treasure Islands / Journal of Economic Perspectives. – 2010. – Vol. 24. –  N</w:t>
      </w:r>
      <w:r w:rsidRPr="00BF774A">
        <w:rPr>
          <w:rFonts w:ascii="Times New Roman" w:hAnsi="Times New Roman" w:cs="Times New Roman"/>
          <w:sz w:val="28"/>
          <w:szCs w:val="28"/>
        </w:rPr>
        <w:t>о</w:t>
      </w:r>
      <w:r w:rsidRPr="00BF774A">
        <w:rPr>
          <w:rFonts w:ascii="Times New Roman" w:hAnsi="Times New Roman" w:cs="Times New Roman"/>
          <w:sz w:val="28"/>
          <w:szCs w:val="28"/>
          <w:lang w:val="en-US"/>
        </w:rPr>
        <w:t>. 4. – 103-126 p.</w:t>
      </w:r>
    </w:p>
    <w:p w14:paraId="03210454"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Identifying Tax Havens and Offshore Finance </w:t>
      </w:r>
      <w:proofErr w:type="spellStart"/>
      <w:r w:rsidRPr="00BF774A">
        <w:rPr>
          <w:rFonts w:ascii="Times New Roman" w:hAnsi="Times New Roman" w:cs="Times New Roman"/>
          <w:sz w:val="28"/>
          <w:szCs w:val="28"/>
          <w:lang w:val="en-US"/>
        </w:rPr>
        <w:t>Centres</w:t>
      </w:r>
      <w:proofErr w:type="spellEnd"/>
      <w:r w:rsidRPr="00BF774A">
        <w:rPr>
          <w:rFonts w:ascii="Times New Roman" w:hAnsi="Times New Roman" w:cs="Times New Roman"/>
          <w:sz w:val="28"/>
          <w:szCs w:val="28"/>
          <w:lang w:val="en-US"/>
        </w:rPr>
        <w:t xml:space="preserve"> // Tax Justice Network Official Website. – [Electronic source] –  https://www.taxjustice.net/cms/upload/pdf/Identifying_Tax_Havens_Jul_07.pdf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18.04.2017).</w:t>
      </w:r>
    </w:p>
    <w:p w14:paraId="24AFC4A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lastRenderedPageBreak/>
        <w:t>Johnson, S.; La Porta, R.; Lopez-de-</w:t>
      </w:r>
      <w:proofErr w:type="spellStart"/>
      <w:r w:rsidRPr="00BF774A">
        <w:rPr>
          <w:rFonts w:ascii="Times New Roman" w:hAnsi="Times New Roman" w:cs="Times New Roman"/>
          <w:sz w:val="28"/>
          <w:szCs w:val="28"/>
          <w:lang w:val="en-US"/>
        </w:rPr>
        <w:t>Silanes</w:t>
      </w:r>
      <w:proofErr w:type="spellEnd"/>
      <w:r w:rsidRPr="00BF774A">
        <w:rPr>
          <w:rFonts w:ascii="Times New Roman" w:hAnsi="Times New Roman" w:cs="Times New Roman"/>
          <w:sz w:val="28"/>
          <w:szCs w:val="28"/>
          <w:lang w:val="en-US"/>
        </w:rPr>
        <w:t>, F.; Shleifer, A. Tunneling. // AEA Papers and Proceedings. – 2000. –  Vol. 90,  No. 2. – 22-27 p.</w:t>
      </w:r>
    </w:p>
    <w:p w14:paraId="0616EF8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proofErr w:type="spellStart"/>
      <w:r w:rsidRPr="00BF774A">
        <w:rPr>
          <w:rFonts w:ascii="Times New Roman" w:hAnsi="Times New Roman" w:cs="Times New Roman"/>
          <w:sz w:val="28"/>
          <w:szCs w:val="28"/>
          <w:lang w:val="en-US"/>
        </w:rPr>
        <w:t>Kleinbard</w:t>
      </w:r>
      <w:proofErr w:type="spellEnd"/>
      <w:r w:rsidRPr="00BF774A">
        <w:rPr>
          <w:rFonts w:ascii="Times New Roman" w:hAnsi="Times New Roman" w:cs="Times New Roman"/>
          <w:sz w:val="28"/>
          <w:szCs w:val="28"/>
          <w:lang w:val="en-US"/>
        </w:rPr>
        <w:t xml:space="preserve"> Ed. D. Stateless Income // Florida Tax Review. – 2011. – Vol. 11 –  No 9. – [Electronic source] – http://www.sbs.ox.ac.uk/sites/default/files/Business_Taxation/Docs/WP1208.pdf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25.04.2017).</w:t>
      </w:r>
    </w:p>
    <w:p w14:paraId="38EEF1A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Lillie, N. Bringing the Offshore Ashore: Transnational Production, Industrial Relations and the Reconfiguration of Sovereignty. – International Studies Quarterly. – 2010. – 54. – 685-704 p</w:t>
      </w:r>
    </w:p>
    <w:p w14:paraId="41B893CE"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Why do firms issue abroad? Lessons from onshore and offshore corporate bond finance in Asian emerging markets / </w:t>
      </w:r>
      <w:proofErr w:type="spellStart"/>
      <w:r w:rsidRPr="00BF774A">
        <w:rPr>
          <w:rFonts w:ascii="Times New Roman" w:hAnsi="Times New Roman" w:cs="Times New Roman"/>
          <w:sz w:val="28"/>
          <w:szCs w:val="28"/>
          <w:lang w:val="en-US"/>
        </w:rPr>
        <w:t>Mizen</w:t>
      </w:r>
      <w:proofErr w:type="spellEnd"/>
      <w:r w:rsidRPr="00BF774A">
        <w:rPr>
          <w:rFonts w:ascii="Times New Roman" w:hAnsi="Times New Roman" w:cs="Times New Roman"/>
          <w:sz w:val="28"/>
          <w:szCs w:val="28"/>
          <w:lang w:val="en-US"/>
        </w:rPr>
        <w:t xml:space="preserve"> P., Packer F., </w:t>
      </w:r>
      <w:proofErr w:type="spellStart"/>
      <w:r w:rsidRPr="00BF774A">
        <w:rPr>
          <w:rFonts w:ascii="Times New Roman" w:hAnsi="Times New Roman" w:cs="Times New Roman"/>
          <w:sz w:val="28"/>
          <w:szCs w:val="28"/>
          <w:lang w:val="en-US"/>
        </w:rPr>
        <w:t>Remolona</w:t>
      </w:r>
      <w:proofErr w:type="spellEnd"/>
      <w:r w:rsidRPr="00BF774A">
        <w:rPr>
          <w:rFonts w:ascii="Times New Roman" w:hAnsi="Times New Roman" w:cs="Times New Roman"/>
          <w:sz w:val="28"/>
          <w:szCs w:val="28"/>
          <w:lang w:val="en-US"/>
        </w:rPr>
        <w:t xml:space="preserve"> E., </w:t>
      </w:r>
      <w:proofErr w:type="spellStart"/>
      <w:r w:rsidRPr="00BF774A">
        <w:rPr>
          <w:rFonts w:ascii="Times New Roman" w:hAnsi="Times New Roman" w:cs="Times New Roman"/>
          <w:sz w:val="28"/>
          <w:szCs w:val="28"/>
          <w:lang w:val="en-US"/>
        </w:rPr>
        <w:t>Tsoukas</w:t>
      </w:r>
      <w:proofErr w:type="spellEnd"/>
      <w:r w:rsidRPr="00BF774A">
        <w:rPr>
          <w:rFonts w:ascii="Times New Roman" w:hAnsi="Times New Roman" w:cs="Times New Roman"/>
          <w:sz w:val="28"/>
          <w:szCs w:val="28"/>
          <w:lang w:val="en-US"/>
        </w:rPr>
        <w:t xml:space="preserve"> S. – December, 2012. – [Electronic source] – http://www.bis.org/publ/work401.pdf, BIS Working Papers No 401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xml:space="preserve">: 04.05.2017). </w:t>
      </w:r>
    </w:p>
    <w:p w14:paraId="610B0D9E"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lang w:val="en-US"/>
        </w:rPr>
        <w:t>Zoromé</w:t>
      </w:r>
      <w:proofErr w:type="spellEnd"/>
      <w:r w:rsidRPr="00BF774A">
        <w:rPr>
          <w:rFonts w:ascii="Times New Roman" w:hAnsi="Times New Roman" w:cs="Times New Roman"/>
          <w:sz w:val="28"/>
          <w:szCs w:val="28"/>
          <w:lang w:val="en-US"/>
        </w:rPr>
        <w:t xml:space="preserve">, A. Concept of Offshore Financial Centers: In Search of an Operational Definition. </w:t>
      </w:r>
      <w:proofErr w:type="spellStart"/>
      <w:r w:rsidRPr="00BF774A">
        <w:rPr>
          <w:rFonts w:ascii="Times New Roman" w:hAnsi="Times New Roman" w:cs="Times New Roman"/>
          <w:sz w:val="28"/>
          <w:szCs w:val="28"/>
        </w:rPr>
        <w:t>Working</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Paper</w:t>
      </w:r>
      <w:proofErr w:type="spellEnd"/>
      <w:r w:rsidRPr="00BF774A">
        <w:rPr>
          <w:rFonts w:ascii="Times New Roman" w:hAnsi="Times New Roman" w:cs="Times New Roman"/>
          <w:sz w:val="28"/>
          <w:szCs w:val="28"/>
        </w:rPr>
        <w:t xml:space="preserve"> 07/87. – </w:t>
      </w:r>
      <w:proofErr w:type="spellStart"/>
      <w:r w:rsidRPr="00BF774A">
        <w:rPr>
          <w:rFonts w:ascii="Times New Roman" w:hAnsi="Times New Roman" w:cs="Times New Roman"/>
          <w:sz w:val="28"/>
          <w:szCs w:val="28"/>
        </w:rPr>
        <w:t>Washington</w:t>
      </w:r>
      <w:proofErr w:type="spellEnd"/>
      <w:r w:rsidRPr="00BF774A">
        <w:rPr>
          <w:rFonts w:ascii="Times New Roman" w:hAnsi="Times New Roman" w:cs="Times New Roman"/>
          <w:sz w:val="28"/>
          <w:szCs w:val="28"/>
        </w:rPr>
        <w:t xml:space="preserve"> DC: IMF, 2007. – 32 p.</w:t>
      </w:r>
    </w:p>
    <w:p w14:paraId="001640B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proofErr w:type="spellStart"/>
      <w:r w:rsidRPr="00BF774A">
        <w:rPr>
          <w:rFonts w:ascii="Times New Roman" w:hAnsi="Times New Roman" w:cs="Times New Roman"/>
          <w:sz w:val="28"/>
          <w:szCs w:val="28"/>
          <w:lang w:val="en-US"/>
        </w:rPr>
        <w:t>Zucman</w:t>
      </w:r>
      <w:proofErr w:type="spellEnd"/>
      <w:r w:rsidRPr="00BF774A">
        <w:rPr>
          <w:rFonts w:ascii="Times New Roman" w:hAnsi="Times New Roman" w:cs="Times New Roman"/>
          <w:sz w:val="28"/>
          <w:szCs w:val="28"/>
          <w:lang w:val="en-US"/>
        </w:rPr>
        <w:t xml:space="preserve">, G. Taxing across Borders: Tracking Personal Wealth and Corporate Profits // The Journal of Economic Perspectives. – 2014. – Vol. 28, No. 4. – </w:t>
      </w:r>
      <w:r w:rsidRPr="00BF774A">
        <w:rPr>
          <w:rFonts w:ascii="Times New Roman" w:hAnsi="Times New Roman" w:cs="Times New Roman"/>
          <w:sz w:val="28"/>
          <w:szCs w:val="28"/>
        </w:rPr>
        <w:t>Р</w:t>
      </w:r>
      <w:r w:rsidRPr="00BF774A">
        <w:rPr>
          <w:rFonts w:ascii="Times New Roman" w:hAnsi="Times New Roman" w:cs="Times New Roman"/>
          <w:sz w:val="28"/>
          <w:szCs w:val="28"/>
          <w:lang w:val="en-US"/>
        </w:rPr>
        <w:t>p. 121-148. – [Electronic source] –   http://www.jstor.org/stable/23973561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06.05.2016).</w:t>
      </w:r>
    </w:p>
    <w:p w14:paraId="70BC750E" w14:textId="77777777" w:rsidR="0096439A" w:rsidRPr="00BF774A" w:rsidRDefault="0096439A" w:rsidP="006D10BF">
      <w:pPr>
        <w:ind w:right="-285" w:firstLine="709"/>
        <w:jc w:val="both"/>
        <w:rPr>
          <w:rFonts w:ascii="Times New Roman" w:hAnsi="Times New Roman" w:cs="Times New Roman"/>
          <w:sz w:val="28"/>
          <w:szCs w:val="28"/>
          <w:lang w:val="en-US"/>
        </w:rPr>
      </w:pPr>
    </w:p>
    <w:p w14:paraId="08E3811E" w14:textId="77777777" w:rsidR="0096439A" w:rsidRPr="00BF774A" w:rsidRDefault="0096439A" w:rsidP="006D10BF">
      <w:pPr>
        <w:pStyle w:val="a4"/>
        <w:numPr>
          <w:ilvl w:val="0"/>
          <w:numId w:val="23"/>
        </w:numPr>
        <w:spacing w:after="160" w:line="259" w:lineRule="auto"/>
        <w:ind w:left="0" w:right="-285" w:firstLine="709"/>
        <w:jc w:val="center"/>
        <w:rPr>
          <w:rFonts w:ascii="Times New Roman" w:hAnsi="Times New Roman" w:cs="Times New Roman"/>
          <w:b/>
          <w:bCs/>
          <w:sz w:val="28"/>
          <w:szCs w:val="28"/>
        </w:rPr>
      </w:pPr>
      <w:r w:rsidRPr="00BF774A">
        <w:rPr>
          <w:rFonts w:ascii="Times New Roman" w:hAnsi="Times New Roman" w:cs="Times New Roman"/>
          <w:b/>
          <w:bCs/>
          <w:sz w:val="28"/>
          <w:szCs w:val="28"/>
        </w:rPr>
        <w:t>Электронные ресурсы</w:t>
      </w:r>
      <w:r>
        <w:rPr>
          <w:rFonts w:ascii="Times New Roman" w:hAnsi="Times New Roman" w:cs="Times New Roman"/>
          <w:b/>
          <w:bCs/>
          <w:sz w:val="28"/>
          <w:szCs w:val="28"/>
        </w:rPr>
        <w:t>, отчеты</w:t>
      </w:r>
      <w:r w:rsidRPr="00BF774A">
        <w:rPr>
          <w:rFonts w:ascii="Times New Roman" w:hAnsi="Times New Roman" w:cs="Times New Roman"/>
          <w:b/>
          <w:bCs/>
          <w:sz w:val="28"/>
          <w:szCs w:val="28"/>
        </w:rPr>
        <w:t xml:space="preserve"> и публикации</w:t>
      </w:r>
    </w:p>
    <w:p w14:paraId="1ADD13B9" w14:textId="77777777" w:rsidR="0096439A" w:rsidRPr="00BF774A" w:rsidRDefault="0096439A" w:rsidP="006D10BF">
      <w:pPr>
        <w:ind w:right="-285" w:firstLine="709"/>
        <w:jc w:val="both"/>
        <w:rPr>
          <w:rFonts w:ascii="Times New Roman" w:hAnsi="Times New Roman" w:cs="Times New Roman"/>
          <w:sz w:val="28"/>
          <w:szCs w:val="28"/>
        </w:rPr>
      </w:pPr>
    </w:p>
    <w:p w14:paraId="2E4A600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Актуальные тенденции международного налогообложения: план BEPS // </w:t>
      </w:r>
      <w:proofErr w:type="spellStart"/>
      <w:r w:rsidRPr="00BF774A">
        <w:rPr>
          <w:rFonts w:ascii="Times New Roman" w:hAnsi="Times New Roman" w:cs="Times New Roman"/>
          <w:sz w:val="28"/>
          <w:szCs w:val="28"/>
        </w:rPr>
        <w:t>Deloitte</w:t>
      </w:r>
      <w:proofErr w:type="spellEnd"/>
      <w:r w:rsidRPr="00BF774A">
        <w:rPr>
          <w:rFonts w:ascii="Times New Roman" w:hAnsi="Times New Roman" w:cs="Times New Roman"/>
          <w:sz w:val="28"/>
          <w:szCs w:val="28"/>
        </w:rPr>
        <w:t>. – 2015. – 29 сентября. – [Электронный доступ] – https://www2.deloitte.com/content/dam/Deloitte/ua/Documents/tax/beps/BEPS%20Presentation_ACCA%20Master.pdf (дата обращения: 01.05.2017).</w:t>
      </w:r>
    </w:p>
    <w:p w14:paraId="76537CE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Бенефициарный собственник – развитие арбитражной практики // «Эрнст энд Янг (СНГ) Б.В.». –  2015.   – [Электронный ресурс] – http://www.ey.com/Publication/vwLUAssets/EY-tax-alert-8-july-2015-rus/$FILE/EY-tax-alert-8-july-2015-rus.pdf (дата обращения: 17.04.2017).</w:t>
      </w:r>
    </w:p>
    <w:p w14:paraId="7BEBB43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Бизнес представил планы по выходу из офшоров / Экономика и жизнь. – 2013. – [Электронный документ] – http://www.eg-online.ru/news/234315/ (дата обращения: 15.03.2016).</w:t>
      </w:r>
    </w:p>
    <w:p w14:paraId="1C6E47A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Борисяк Д. В России проводится все меньше сомнительных операций. // Центральный Банк России. – 2016. –  11 апреля. – [Электронный ресурс] –   http://www.vedomosti.ru/finance/articles/2016/04/12/637291-rossii-provoditsya-menshe-somnitelnih-operatsii-tsb (дата обращения: 17.04.2017).</w:t>
      </w:r>
    </w:p>
    <w:p w14:paraId="4DBE994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lastRenderedPageBreak/>
        <w:t xml:space="preserve">Буланов К. Амнистией капиталов воспользовались 2,5 тыс. человек // </w:t>
      </w:r>
      <w:proofErr w:type="spellStart"/>
      <w:r w:rsidRPr="00BF774A">
        <w:rPr>
          <w:rFonts w:ascii="Times New Roman" w:hAnsi="Times New Roman" w:cs="Times New Roman"/>
          <w:sz w:val="28"/>
          <w:szCs w:val="28"/>
        </w:rPr>
        <w:t>РосБизнесКонсалтинг</w:t>
      </w:r>
      <w:proofErr w:type="spellEnd"/>
      <w:r w:rsidRPr="00BF774A">
        <w:rPr>
          <w:rFonts w:ascii="Times New Roman" w:hAnsi="Times New Roman" w:cs="Times New Roman"/>
          <w:sz w:val="28"/>
          <w:szCs w:val="28"/>
        </w:rPr>
        <w:t xml:space="preserve"> Экономика. – 2016. –  30 июня. – [Электронный ресурс] –http://www.rbc.ru/economics/30/06/2016/5774b9ac9a7947e1822daf44 (дата обращения: 23.04.2017).</w:t>
      </w:r>
    </w:p>
    <w:p w14:paraId="240AC53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Быркова</w:t>
      </w:r>
      <w:proofErr w:type="spellEnd"/>
      <w:r w:rsidRPr="00BF774A">
        <w:rPr>
          <w:rFonts w:ascii="Times New Roman" w:hAnsi="Times New Roman" w:cs="Times New Roman"/>
          <w:sz w:val="28"/>
          <w:szCs w:val="28"/>
        </w:rPr>
        <w:t xml:space="preserve"> Е. Итоги внешней торговли России в 2015 году: цифры и факты // </w:t>
      </w:r>
      <w:proofErr w:type="spellStart"/>
      <w:r w:rsidRPr="00BF774A">
        <w:rPr>
          <w:rFonts w:ascii="Times New Roman" w:hAnsi="Times New Roman" w:cs="Times New Roman"/>
          <w:sz w:val="28"/>
          <w:szCs w:val="28"/>
        </w:rPr>
        <w:t>ПроВЭД</w:t>
      </w:r>
      <w:proofErr w:type="spellEnd"/>
      <w:r w:rsidRPr="00BF774A">
        <w:rPr>
          <w:rFonts w:ascii="Times New Roman" w:hAnsi="Times New Roman" w:cs="Times New Roman"/>
          <w:sz w:val="28"/>
          <w:szCs w:val="28"/>
        </w:rPr>
        <w:t>. – 2016. –  15 февраля.  – [Электронный ресурс] –    http://xn--b1ae2adf4f.xn--p1ai/analytics/research/32060-itogi-vneshney-topgovli-possii-v-2015-godu-tsifpy-i-fakty.html (дата обращения: 06.04.2017).</w:t>
      </w:r>
    </w:p>
    <w:p w14:paraId="4C3D481E"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В казну пришли деньги из офшоров // Официальный сайт ФНС РФ. – 2014 – [Электронный документ] –  http://www.nalog.ru/rn77/news/smi/4704788/ (дата обращения: 15.03.2016).</w:t>
      </w:r>
    </w:p>
    <w:p w14:paraId="66047F0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В </w:t>
      </w:r>
      <w:proofErr w:type="spellStart"/>
      <w:r w:rsidRPr="00BF774A">
        <w:rPr>
          <w:rFonts w:ascii="Times New Roman" w:hAnsi="Times New Roman" w:cs="Times New Roman"/>
          <w:sz w:val="28"/>
          <w:szCs w:val="28"/>
        </w:rPr>
        <w:t>оффшоры</w:t>
      </w:r>
      <w:proofErr w:type="spellEnd"/>
      <w:r w:rsidRPr="00BF774A">
        <w:rPr>
          <w:rFonts w:ascii="Times New Roman" w:hAnsi="Times New Roman" w:cs="Times New Roman"/>
          <w:sz w:val="28"/>
          <w:szCs w:val="28"/>
        </w:rPr>
        <w:t xml:space="preserve"> бизнес выталкивают дефицит ликви</w:t>
      </w:r>
      <w:r>
        <w:rPr>
          <w:rFonts w:ascii="Times New Roman" w:hAnsi="Times New Roman" w:cs="Times New Roman"/>
          <w:sz w:val="28"/>
          <w:szCs w:val="28"/>
        </w:rPr>
        <w:t xml:space="preserve">дности и некомпетентные суды // </w:t>
      </w:r>
      <w:r w:rsidRPr="00BF774A">
        <w:rPr>
          <w:rFonts w:ascii="Times New Roman" w:hAnsi="Times New Roman" w:cs="Times New Roman"/>
          <w:sz w:val="28"/>
          <w:szCs w:val="28"/>
        </w:rPr>
        <w:t>Национальный исследовательский университет «Высшая школа экономики». – 2013. –  15 февраля. – [Электронный доступ] – https://iq.hse.ru/news/177670781.html (дата обращения: 02.05.2017).</w:t>
      </w:r>
    </w:p>
    <w:p w14:paraId="5589874E"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Ведение бизнеса, профиль страны: Россия // Всемирный банк (</w:t>
      </w:r>
      <w:proofErr w:type="spellStart"/>
      <w:r w:rsidRPr="00BF774A">
        <w:rPr>
          <w:rFonts w:ascii="Times New Roman" w:hAnsi="Times New Roman" w:cs="Times New Roman"/>
          <w:sz w:val="28"/>
          <w:szCs w:val="28"/>
        </w:rPr>
        <w:t>World</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Bank</w:t>
      </w:r>
      <w:proofErr w:type="spellEnd"/>
      <w:r w:rsidRPr="00BF774A">
        <w:rPr>
          <w:rFonts w:ascii="Times New Roman" w:hAnsi="Times New Roman" w:cs="Times New Roman"/>
          <w:sz w:val="28"/>
          <w:szCs w:val="28"/>
        </w:rPr>
        <w:t>). – [Электронный ресурс] –   http://russian.doingbusiness.org/data/exploreeconomies/russia#dealing-with-construction-permits (дата обращения: 11.03.2017).</w:t>
      </w:r>
    </w:p>
    <w:p w14:paraId="1818A6C9"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Внедрение инициатив BEPS: Сводный отчет по странам (</w:t>
      </w:r>
      <w:proofErr w:type="spellStart"/>
      <w:r w:rsidRPr="00BF774A">
        <w:rPr>
          <w:rFonts w:ascii="Times New Roman" w:hAnsi="Times New Roman" w:cs="Times New Roman"/>
          <w:sz w:val="28"/>
          <w:szCs w:val="28"/>
        </w:rPr>
        <w:t>Country-by-Country</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Reporting</w:t>
      </w:r>
      <w:proofErr w:type="spellEnd"/>
      <w:r w:rsidRPr="00BF774A">
        <w:rPr>
          <w:rFonts w:ascii="Times New Roman" w:hAnsi="Times New Roman" w:cs="Times New Roman"/>
          <w:sz w:val="28"/>
          <w:szCs w:val="28"/>
        </w:rPr>
        <w:t>)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2016. –  март, выпуск №13. – [Электронный ресурс] – https://www.pwc.ru/ru/tax-consulting-services/assets/legislation/tax-flash-report-2016-13-rus.pdf (дата обращения: 18.04.2017).</w:t>
      </w:r>
    </w:p>
    <w:p w14:paraId="04C332A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Воронина Ю. Гарантии для своих: Офшоры больше не получат поддержку. / Российская Газета. – 2016. –  16 февраля, № 6901 (33). </w:t>
      </w:r>
    </w:p>
    <w:p w14:paraId="4F7A1A8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Гордеев В. ФНС разработала закон о клиентах-иностранцах российских банков. // </w:t>
      </w:r>
      <w:proofErr w:type="spellStart"/>
      <w:r w:rsidRPr="00BF774A">
        <w:rPr>
          <w:rFonts w:ascii="Times New Roman" w:hAnsi="Times New Roman" w:cs="Times New Roman"/>
          <w:sz w:val="28"/>
          <w:szCs w:val="28"/>
        </w:rPr>
        <w:t>РосБизнесКонсалтинг</w:t>
      </w:r>
      <w:proofErr w:type="spellEnd"/>
      <w:r w:rsidRPr="00BF774A">
        <w:rPr>
          <w:rFonts w:ascii="Times New Roman" w:hAnsi="Times New Roman" w:cs="Times New Roman"/>
          <w:sz w:val="28"/>
          <w:szCs w:val="28"/>
        </w:rPr>
        <w:t>. Финансы. –  2016. –  12 мая.  – [Электронный ресурс] –  http://www.rbc.ru/finances/12/05/2016/573413b99a79470282c088df (дата обращения: 18.04.2017).</w:t>
      </w:r>
    </w:p>
    <w:p w14:paraId="1A57ED2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Доклад об экономике России: начало новой экономической эры? // </w:t>
      </w:r>
      <w:proofErr w:type="spellStart"/>
      <w:r w:rsidRPr="00BF774A">
        <w:rPr>
          <w:rFonts w:ascii="Times New Roman" w:hAnsi="Times New Roman" w:cs="Times New Roman"/>
          <w:sz w:val="28"/>
          <w:szCs w:val="28"/>
        </w:rPr>
        <w:t>World</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Bank</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Group</w:t>
      </w:r>
      <w:proofErr w:type="spellEnd"/>
      <w:r w:rsidRPr="00BF774A">
        <w:rPr>
          <w:rFonts w:ascii="Times New Roman" w:hAnsi="Times New Roman" w:cs="Times New Roman"/>
          <w:sz w:val="28"/>
          <w:szCs w:val="28"/>
        </w:rPr>
        <w:t>. – 2015, №33. – [Электронный документ] – http://www.worldbank.org/content/dam/Worldbank/document/eca/russia/rer33-rus.pdf (дата обращения: 06.03.2016).</w:t>
      </w:r>
    </w:p>
    <w:p w14:paraId="3A30E72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Журсунов</w:t>
      </w:r>
      <w:proofErr w:type="spellEnd"/>
      <w:r w:rsidRPr="00BF774A">
        <w:rPr>
          <w:rFonts w:ascii="Times New Roman" w:hAnsi="Times New Roman" w:cs="Times New Roman"/>
          <w:sz w:val="28"/>
          <w:szCs w:val="28"/>
        </w:rPr>
        <w:t xml:space="preserve"> Т., </w:t>
      </w:r>
      <w:proofErr w:type="spellStart"/>
      <w:r w:rsidRPr="00BF774A">
        <w:rPr>
          <w:rFonts w:ascii="Times New Roman" w:hAnsi="Times New Roman" w:cs="Times New Roman"/>
          <w:sz w:val="28"/>
          <w:szCs w:val="28"/>
        </w:rPr>
        <w:t>Чемерис</w:t>
      </w:r>
      <w:proofErr w:type="spellEnd"/>
      <w:r w:rsidRPr="00BF774A">
        <w:rPr>
          <w:rFonts w:ascii="Times New Roman" w:hAnsi="Times New Roman" w:cs="Times New Roman"/>
          <w:sz w:val="28"/>
          <w:szCs w:val="28"/>
        </w:rPr>
        <w:t xml:space="preserve"> П. FATCA – время действовать. // Эксперт </w:t>
      </w:r>
      <w:proofErr w:type="spellStart"/>
      <w:r w:rsidRPr="00BF774A">
        <w:rPr>
          <w:rFonts w:ascii="Times New Roman" w:hAnsi="Times New Roman" w:cs="Times New Roman"/>
          <w:sz w:val="28"/>
          <w:szCs w:val="28"/>
        </w:rPr>
        <w:t>Online</w:t>
      </w:r>
      <w:proofErr w:type="spellEnd"/>
      <w:r w:rsidRPr="00BF774A">
        <w:rPr>
          <w:rFonts w:ascii="Times New Roman" w:hAnsi="Times New Roman" w:cs="Times New Roman"/>
          <w:sz w:val="28"/>
          <w:szCs w:val="28"/>
        </w:rPr>
        <w:t xml:space="preserve"> Экономика. – 2017. – 18 апреля.  – [Электронный ресурс] –  </w:t>
      </w:r>
      <w:r w:rsidRPr="00BF774A">
        <w:rPr>
          <w:rFonts w:ascii="Times New Roman" w:hAnsi="Times New Roman" w:cs="Times New Roman"/>
          <w:sz w:val="28"/>
          <w:szCs w:val="28"/>
        </w:rPr>
        <w:lastRenderedPageBreak/>
        <w:t>http://expert.ru/kazakhstan/2012/48/fatca-vremya-dejstvovat/ (дата обращения: 18.04.2017).</w:t>
      </w:r>
    </w:p>
    <w:p w14:paraId="012086A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Закон о контролируемых иностранных компаниях: обзор и комментарий // Сайт компании «</w:t>
      </w:r>
      <w:proofErr w:type="spellStart"/>
      <w:r w:rsidRPr="00BF774A">
        <w:rPr>
          <w:rFonts w:ascii="Times New Roman" w:hAnsi="Times New Roman" w:cs="Times New Roman"/>
          <w:sz w:val="28"/>
          <w:szCs w:val="28"/>
        </w:rPr>
        <w:t>Гестион</w:t>
      </w:r>
      <w:proofErr w:type="spellEnd"/>
      <w:r w:rsidRPr="00BF774A">
        <w:rPr>
          <w:rFonts w:ascii="Times New Roman" w:hAnsi="Times New Roman" w:cs="Times New Roman"/>
          <w:sz w:val="28"/>
          <w:szCs w:val="28"/>
        </w:rPr>
        <w:t>». – 2016. – [Электронный ресурс] –   http://www.gestion-law.com/kik/ (дата обращения: 06.04.2017).</w:t>
      </w:r>
    </w:p>
    <w:p w14:paraId="57DB8DF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Закон по деофшоризации подписан Президентом. Суммируем новые правила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2014. –  ноябрь (выпуск № 40).</w:t>
      </w:r>
    </w:p>
    <w:p w14:paraId="1CE10A0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Запрет на пользу: ЕС устранит популярную офшорную схему // Российская Бизнес-газета. – 2015. –  3 февраля, № 983. – [Электронный ресурс] –   http://www.rg.ru/2015/02/03/ofshor.html  (дата обращения: 07.05.2016).</w:t>
      </w:r>
    </w:p>
    <w:p w14:paraId="004A8BA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Захаров А. Почему санкции мешают в борьбе с офшорами // </w:t>
      </w:r>
      <w:proofErr w:type="spellStart"/>
      <w:r w:rsidRPr="00BF774A">
        <w:rPr>
          <w:rFonts w:ascii="Times New Roman" w:hAnsi="Times New Roman" w:cs="Times New Roman"/>
          <w:sz w:val="28"/>
          <w:szCs w:val="28"/>
        </w:rPr>
        <w:t>Forbes</w:t>
      </w:r>
      <w:proofErr w:type="spellEnd"/>
      <w:r w:rsidRPr="00BF774A">
        <w:rPr>
          <w:rFonts w:ascii="Times New Roman" w:hAnsi="Times New Roman" w:cs="Times New Roman"/>
          <w:sz w:val="28"/>
          <w:szCs w:val="28"/>
        </w:rPr>
        <w:t>. – 2015. –  20 февраля. – [Электронный документ] –   http://www.forbes.ru/mneniya-column/konkurentsiya/280773-pochemu-sanktsii-meshayut-borbe-s-ofshorami (дата обращения: 25.10.2015).</w:t>
      </w:r>
    </w:p>
    <w:p w14:paraId="46DD639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Как работает </w:t>
      </w:r>
      <w:proofErr w:type="spellStart"/>
      <w:r w:rsidRPr="00BF774A">
        <w:rPr>
          <w:rFonts w:ascii="Times New Roman" w:hAnsi="Times New Roman" w:cs="Times New Roman"/>
          <w:sz w:val="28"/>
          <w:szCs w:val="28"/>
        </w:rPr>
        <w:t>деофшоризация</w:t>
      </w:r>
      <w:proofErr w:type="spellEnd"/>
      <w:r w:rsidRPr="00BF774A">
        <w:rPr>
          <w:rFonts w:ascii="Times New Roman" w:hAnsi="Times New Roman" w:cs="Times New Roman"/>
          <w:sz w:val="28"/>
          <w:szCs w:val="28"/>
        </w:rPr>
        <w:t xml:space="preserve"> после правок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2016. –  февраль (выпуск № 3).</w:t>
      </w:r>
    </w:p>
    <w:p w14:paraId="36422F0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Кошкаров</w:t>
      </w:r>
      <w:proofErr w:type="spellEnd"/>
      <w:r w:rsidRPr="00BF774A">
        <w:rPr>
          <w:rFonts w:ascii="Times New Roman" w:hAnsi="Times New Roman" w:cs="Times New Roman"/>
          <w:sz w:val="28"/>
          <w:szCs w:val="28"/>
        </w:rPr>
        <w:t xml:space="preserve"> А. Отток капитала из России сократился в 5 раз из-за снижения внешнего долга // </w:t>
      </w:r>
      <w:proofErr w:type="spellStart"/>
      <w:r w:rsidRPr="00BF774A">
        <w:rPr>
          <w:rFonts w:ascii="Times New Roman" w:hAnsi="Times New Roman" w:cs="Times New Roman"/>
          <w:sz w:val="28"/>
          <w:szCs w:val="28"/>
        </w:rPr>
        <w:t>РосБизнесКонсалтинг</w:t>
      </w:r>
      <w:proofErr w:type="spellEnd"/>
      <w:r w:rsidRPr="00BF774A">
        <w:rPr>
          <w:rFonts w:ascii="Times New Roman" w:hAnsi="Times New Roman" w:cs="Times New Roman"/>
          <w:sz w:val="28"/>
          <w:szCs w:val="28"/>
        </w:rPr>
        <w:t>. Финансы. – 2016. – 9 августа. – [Электронный ресурс] -http://www.rbc.ru/finances/09/08/2016/57a9e47b9a79471518baaee5 (дата обращения: 13.04.2017).</w:t>
      </w:r>
    </w:p>
    <w:p w14:paraId="24124CD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Кто не пройдет тест на бенефициарного собственника?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2014, выпуск № 11.  </w:t>
      </w:r>
    </w:p>
    <w:p w14:paraId="6D1A001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Налоговая инверсия США / </w:t>
      </w:r>
      <w:proofErr w:type="spellStart"/>
      <w:r w:rsidRPr="00BF774A">
        <w:rPr>
          <w:rFonts w:ascii="Times New Roman" w:hAnsi="Times New Roman" w:cs="Times New Roman"/>
          <w:sz w:val="28"/>
          <w:szCs w:val="28"/>
        </w:rPr>
        <w:t>Налоговед</w:t>
      </w:r>
      <w:proofErr w:type="spellEnd"/>
      <w:r w:rsidRPr="00BF774A">
        <w:rPr>
          <w:rFonts w:ascii="Times New Roman" w:hAnsi="Times New Roman" w:cs="Times New Roman"/>
          <w:sz w:val="28"/>
          <w:szCs w:val="28"/>
        </w:rPr>
        <w:t xml:space="preserve">: журнал для профессионалов налогообложения. Пепеляев </w:t>
      </w:r>
      <w:proofErr w:type="spellStart"/>
      <w:r w:rsidRPr="00BF774A">
        <w:rPr>
          <w:rFonts w:ascii="Times New Roman" w:hAnsi="Times New Roman" w:cs="Times New Roman"/>
          <w:sz w:val="28"/>
          <w:szCs w:val="28"/>
        </w:rPr>
        <w:t>Груп</w:t>
      </w:r>
      <w:proofErr w:type="spellEnd"/>
      <w:r w:rsidRPr="00BF774A">
        <w:rPr>
          <w:rFonts w:ascii="Times New Roman" w:hAnsi="Times New Roman" w:cs="Times New Roman"/>
          <w:sz w:val="28"/>
          <w:szCs w:val="28"/>
        </w:rPr>
        <w:t>. – 2015. –  10 августа.</w:t>
      </w:r>
    </w:p>
    <w:p w14:paraId="19831AA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Направление информации организациями финансового рынка // Официальный сайт Федеральной налоговой службы России.   – [Электронный ресурс] –  https://www.nalog.ru/rn77/related_activities/foreign_clients/ (дата обращения: 18.04.2017).</w:t>
      </w:r>
    </w:p>
    <w:p w14:paraId="55A127B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О развитии судебной практики по вопросу бенефициарной собственности на доход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2016. – ноябрь, выпуск № 11. </w:t>
      </w:r>
    </w:p>
    <w:p w14:paraId="227C9AA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Обзор CRS и FATCA: основные требования к финансовым институтам // КПМГ. –  2016. –  28 ноября.  – [Электронный ресурс] –  https://home.kpmg.com/ru/ru/home/insights/2016/12/crs-fatca-for-financial-institutions.html (дата обращения: 18.04.2017).</w:t>
      </w:r>
    </w:p>
    <w:p w14:paraId="2145BAF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Опубликован текст Многостороннего соглашения ОЭСР для внесения изменений в ДИДН (</w:t>
      </w:r>
      <w:proofErr w:type="spellStart"/>
      <w:r w:rsidRPr="00BF774A">
        <w:rPr>
          <w:rFonts w:ascii="Times New Roman" w:hAnsi="Times New Roman" w:cs="Times New Roman"/>
          <w:sz w:val="28"/>
          <w:szCs w:val="28"/>
        </w:rPr>
        <w:t>Multilateral</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Convention</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to</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Implement</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Tax</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Treaty</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lastRenderedPageBreak/>
        <w:t>Related</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Measures</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to</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Prevent</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Base</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Erosion</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and</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Profit</w:t>
      </w:r>
      <w:proofErr w:type="spellEnd"/>
      <w:r w:rsidRPr="00BF774A">
        <w:rPr>
          <w:rFonts w:ascii="Times New Roman" w:hAnsi="Times New Roman" w:cs="Times New Roman"/>
          <w:sz w:val="28"/>
          <w:szCs w:val="28"/>
        </w:rPr>
        <w:t xml:space="preserve"> </w:t>
      </w:r>
      <w:proofErr w:type="spellStart"/>
      <w:r w:rsidRPr="00BF774A">
        <w:rPr>
          <w:rFonts w:ascii="Times New Roman" w:hAnsi="Times New Roman" w:cs="Times New Roman"/>
          <w:sz w:val="28"/>
          <w:szCs w:val="28"/>
        </w:rPr>
        <w:t>Shifting</w:t>
      </w:r>
      <w:proofErr w:type="spellEnd"/>
      <w:r w:rsidRPr="00BF774A">
        <w:rPr>
          <w:rFonts w:ascii="Times New Roman" w:hAnsi="Times New Roman" w:cs="Times New Roman"/>
          <w:sz w:val="28"/>
          <w:szCs w:val="28"/>
        </w:rPr>
        <w:t>)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2016. –  ноябрь, выпуск № 59. </w:t>
      </w:r>
    </w:p>
    <w:p w14:paraId="0B22FF8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Отток капитала из экономики России: Макроэкономические тенденции // </w:t>
      </w:r>
      <w:proofErr w:type="spellStart"/>
      <w:r w:rsidRPr="00BF774A">
        <w:rPr>
          <w:rFonts w:ascii="Times New Roman" w:hAnsi="Times New Roman" w:cs="Times New Roman"/>
          <w:sz w:val="28"/>
          <w:szCs w:val="28"/>
        </w:rPr>
        <w:t>ВнешЭкономБанк</w:t>
      </w:r>
      <w:proofErr w:type="spellEnd"/>
      <w:r w:rsidRPr="00BF774A">
        <w:rPr>
          <w:rFonts w:ascii="Times New Roman" w:hAnsi="Times New Roman" w:cs="Times New Roman"/>
          <w:sz w:val="28"/>
          <w:szCs w:val="28"/>
        </w:rPr>
        <w:t>. – 2014, май. – 4-13 с.</w:t>
      </w:r>
    </w:p>
    <w:p w14:paraId="58B0ED4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Официальный сайт Агентства стратегических инициатив. – [Электронный ресурс] –  https://asi.ru/ (дата обращения: 09.02.2017).</w:t>
      </w:r>
    </w:p>
    <w:p w14:paraId="168B8879"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Официальный сайт Федеральной службы государственной статистики. – [Электронный ресурс] – http://www.gks.ru/ (дата обращения: 23.04.2017).</w:t>
      </w:r>
    </w:p>
    <w:p w14:paraId="01FF4EF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Первые рекомендации по ТЦО в рамках BEPS опубликованы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2014. –  сентябрь, выпуск № 28. </w:t>
      </w:r>
    </w:p>
    <w:p w14:paraId="3A853EB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Платежный баланс, международная инвестиционная позиция и внешний долг Российской Федерации // Банк России. – 2016. –  январь-июнь. – [Электронный ресурс] –    https://www.cbr.ru/statistics/credit_statistics/bp.pdf (дата обращения: 13.04.2017).</w:t>
      </w:r>
    </w:p>
    <w:p w14:paraId="24C4867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Приходко</w:t>
      </w:r>
      <w:proofErr w:type="spellEnd"/>
      <w:r w:rsidRPr="00BF774A">
        <w:rPr>
          <w:rFonts w:ascii="Times New Roman" w:hAnsi="Times New Roman" w:cs="Times New Roman"/>
          <w:sz w:val="28"/>
          <w:szCs w:val="28"/>
        </w:rPr>
        <w:t xml:space="preserve"> Н. Как американский FATCA поможет российской экономике. // Вести Экономика. –  2015. –  8 мая.  – [Электронный ресурс] – http://www.vestifinance.ru/articles/57062 (дата обращения: 18.04.2017).</w:t>
      </w:r>
    </w:p>
    <w:p w14:paraId="22668D3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Путин выгоняет всех из офшоров: Премьер потребовал проверить стратегические отрасли // Московский Комсомолец. – 2011. –  19 декабря. – [Электронный документ] –  http://www.mk.ru/economics/2011/12/19/654330-putin-vyigonyaet-vseh-iz-ofshorov.html (дата обращения: 13.10.2015). </w:t>
      </w:r>
    </w:p>
    <w:p w14:paraId="534473F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Рейтинг РБК 500. РБК назвал 500 крупнейших компаний России // </w:t>
      </w:r>
      <w:proofErr w:type="spellStart"/>
      <w:r w:rsidRPr="00BF774A">
        <w:rPr>
          <w:rFonts w:ascii="Times New Roman" w:hAnsi="Times New Roman" w:cs="Times New Roman"/>
          <w:sz w:val="28"/>
          <w:szCs w:val="28"/>
        </w:rPr>
        <w:t>РосБизнесКонсалтинг</w:t>
      </w:r>
      <w:proofErr w:type="spellEnd"/>
      <w:r w:rsidRPr="00BF774A">
        <w:rPr>
          <w:rFonts w:ascii="Times New Roman" w:hAnsi="Times New Roman" w:cs="Times New Roman"/>
          <w:sz w:val="28"/>
          <w:szCs w:val="28"/>
        </w:rPr>
        <w:t>. – 2016. –  21 сентября. – [Электронный ресурс] -http://www.rbc.ru/business/21/09/2016/57e208779a7947332ed2a895 (дата обращения: 16.03.2017).</w:t>
      </w:r>
    </w:p>
    <w:p w14:paraId="04217D5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Российская Федерация подписала многостороннее Соглашение компетентных органов об автоматическом обмене налоговой информацией // Официальный сайт Федеральной налоговой службы России. –  2016. –  12 мая.  – [Электронный ресурс] –  https://www.nalog.ru/rn77/news/activities_fts/6067818/ (дата обращения: 18.04.2017).</w:t>
      </w:r>
    </w:p>
    <w:p w14:paraId="13D10A7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 xml:space="preserve">Россия или офшор: где зарегистрировано 500 крупнейших компаний страны. Игуменов В. // </w:t>
      </w:r>
      <w:proofErr w:type="spellStart"/>
      <w:r w:rsidRPr="00BF774A">
        <w:rPr>
          <w:rFonts w:ascii="Times New Roman" w:hAnsi="Times New Roman" w:cs="Times New Roman"/>
          <w:sz w:val="28"/>
          <w:szCs w:val="28"/>
        </w:rPr>
        <w:t>РосБизнесКонсалтинг</w:t>
      </w:r>
      <w:proofErr w:type="spellEnd"/>
      <w:r w:rsidRPr="00BF774A">
        <w:rPr>
          <w:rFonts w:ascii="Times New Roman" w:hAnsi="Times New Roman" w:cs="Times New Roman"/>
          <w:sz w:val="28"/>
          <w:szCs w:val="28"/>
        </w:rPr>
        <w:t>. – 2015. – 8 октября. – [Электронный ресурс] -http://www.rbc.ru/business/08/10/2015/561583d49a794756766bfe4f (дата обращения: 17.04.2016).</w:t>
      </w:r>
    </w:p>
    <w:p w14:paraId="558BCECC"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lastRenderedPageBreak/>
        <w:t>РСПП: Капиталы выводят в офшоры, потому что боятся оставить их в РФ // Пресс-служба РСПП. – 2013. – 16 октября.  – [Электронный ресурс] –   http://rspp.ru/news/view/3628 (дата обращения: 18.04.2017).</w:t>
      </w:r>
    </w:p>
    <w:p w14:paraId="6F89583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Рудоманов</w:t>
      </w:r>
      <w:proofErr w:type="spellEnd"/>
      <w:r w:rsidRPr="00BF774A">
        <w:rPr>
          <w:rFonts w:ascii="Times New Roman" w:hAnsi="Times New Roman" w:cs="Times New Roman"/>
          <w:sz w:val="28"/>
          <w:szCs w:val="28"/>
        </w:rPr>
        <w:t xml:space="preserve">, Н. КИК: поправки 2016 года. / ЭЖ-Юрист. –  2016. –  апрель, №12. </w:t>
      </w:r>
    </w:p>
    <w:p w14:paraId="0309928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Русская «FATCA» может начать работать: последние новости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2016. –  апрель, выпуск №75 (146).  </w:t>
      </w:r>
    </w:p>
    <w:p w14:paraId="2147954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proofErr w:type="spellStart"/>
      <w:r w:rsidRPr="00BF774A">
        <w:rPr>
          <w:rFonts w:ascii="Times New Roman" w:hAnsi="Times New Roman" w:cs="Times New Roman"/>
          <w:sz w:val="28"/>
          <w:szCs w:val="28"/>
        </w:rPr>
        <w:t>Сарханянц</w:t>
      </w:r>
      <w:proofErr w:type="spellEnd"/>
      <w:r w:rsidRPr="00BF774A">
        <w:rPr>
          <w:rFonts w:ascii="Times New Roman" w:hAnsi="Times New Roman" w:cs="Times New Roman"/>
          <w:sz w:val="28"/>
          <w:szCs w:val="28"/>
        </w:rPr>
        <w:t xml:space="preserve"> К. </w:t>
      </w:r>
      <w:proofErr w:type="spellStart"/>
      <w:r w:rsidRPr="00BF774A">
        <w:rPr>
          <w:rFonts w:ascii="Times New Roman" w:hAnsi="Times New Roman" w:cs="Times New Roman"/>
          <w:sz w:val="28"/>
          <w:szCs w:val="28"/>
        </w:rPr>
        <w:t>Pfizer</w:t>
      </w:r>
      <w:proofErr w:type="spellEnd"/>
      <w:r w:rsidRPr="00BF774A">
        <w:rPr>
          <w:rFonts w:ascii="Times New Roman" w:hAnsi="Times New Roman" w:cs="Times New Roman"/>
          <w:sz w:val="28"/>
          <w:szCs w:val="28"/>
        </w:rPr>
        <w:t xml:space="preserve"> и </w:t>
      </w:r>
      <w:proofErr w:type="spellStart"/>
      <w:r w:rsidRPr="00BF774A">
        <w:rPr>
          <w:rFonts w:ascii="Times New Roman" w:hAnsi="Times New Roman" w:cs="Times New Roman"/>
          <w:sz w:val="28"/>
          <w:szCs w:val="28"/>
        </w:rPr>
        <w:t>Allergan</w:t>
      </w:r>
      <w:proofErr w:type="spellEnd"/>
      <w:r w:rsidRPr="00BF774A">
        <w:rPr>
          <w:rFonts w:ascii="Times New Roman" w:hAnsi="Times New Roman" w:cs="Times New Roman"/>
          <w:sz w:val="28"/>
          <w:szCs w:val="28"/>
        </w:rPr>
        <w:t xml:space="preserve"> готовы к историческому слиянию // Коммерсант. –  2015. –  23 ноября.  – [Электронный ресурс] –  http://www.kommersant.ru/doc/2860682 (дата обращения: 11.05.2016).</w:t>
      </w:r>
    </w:p>
    <w:p w14:paraId="5236497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Силуанов отказался от продления амнистии капиталов // Интерфакс Экономика. – 2016. –  28 апреля. – [Электронный ресурс] –http://www.interfax.ru/business/506131 (дата обращения: 23.04.2017).</w:t>
      </w:r>
    </w:p>
    <w:p w14:paraId="07AC489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«Черный список» ФНС России станет короче // «</w:t>
      </w:r>
      <w:proofErr w:type="spellStart"/>
      <w:r w:rsidRPr="00BF774A">
        <w:rPr>
          <w:rFonts w:ascii="Times New Roman" w:hAnsi="Times New Roman" w:cs="Times New Roman"/>
          <w:sz w:val="28"/>
          <w:szCs w:val="28"/>
        </w:rPr>
        <w:t>ПрайсвотерхаусКуперс</w:t>
      </w:r>
      <w:proofErr w:type="spellEnd"/>
      <w:r w:rsidRPr="00BF774A">
        <w:rPr>
          <w:rFonts w:ascii="Times New Roman" w:hAnsi="Times New Roman" w:cs="Times New Roman"/>
          <w:sz w:val="28"/>
          <w:szCs w:val="28"/>
        </w:rPr>
        <w:t xml:space="preserve"> Раша Б.В.». –  2016. –  июль, выпуск № 37.</w:t>
      </w:r>
    </w:p>
    <w:p w14:paraId="7768DEAE"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Чистый ввоз/вывоз капитала частным сектором в 1997-2016 годах, (по данным платежного баланса Российской Федерации, по методологии РПБ6) // Официальный сайт Банка России. – [Электронный ресурс] –    https://www.cbr.ru/statistics/credit_statistics/bop/outflow.xlsx (дата обращения: 04.02.2017).</w:t>
      </w:r>
    </w:p>
    <w:p w14:paraId="0D33AAA8"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Экспертное заключение по проекту ФЗ  "О внесении изменении изменений в Федеральный Закон "О контрактной системе в сфере закупок товаров, работ, услуг для обеспечения государственных и муниципальных нужд”. – [Электронный ресурс] –   http://base.consultant.ru/cons/cgi/online.cgi?req=doc;base=PRJ;n=128182 (дата обращения: 25.04.2016).</w:t>
      </w:r>
    </w:p>
    <w:p w14:paraId="1226A2CF"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FATCA в России: анализируя ошибки, продолжаем движение. Налогообложение, учет и отчетность в коммерческом банке // Сайт Национального расчетного депозитария. Группа Московская биржа. –  2016. –  30 мая.  – [Электронный ресурс] –  https://www.nsd.ru/ru/press/pubs/index.php?id36=629839 (дата обращения: 18.04.2017).</w:t>
      </w:r>
    </w:p>
    <w:p w14:paraId="6F40A661"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rPr>
      </w:pPr>
      <w:r w:rsidRPr="00BF774A">
        <w:rPr>
          <w:rFonts w:ascii="Times New Roman" w:hAnsi="Times New Roman" w:cs="Times New Roman"/>
          <w:sz w:val="28"/>
          <w:szCs w:val="28"/>
        </w:rPr>
        <w:t>FATCA/CRS   // Сайт Национального расчетного депозитария. Группа Московская биржа. –  2016.  – [Электронный ресурс] –  https://www.nsd.ru/ru/documents/fatca/ (дата обращения: 18.04.2017).</w:t>
      </w:r>
    </w:p>
    <w:p w14:paraId="1E3BC682"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Automatic Exchange of Information. Global Forum on Transparency and Exchange of Information on Tax Purposes // OECD website.   – [Electronic source] –  </w:t>
      </w:r>
      <w:r w:rsidRPr="00BF774A">
        <w:rPr>
          <w:rFonts w:ascii="Times New Roman" w:hAnsi="Times New Roman" w:cs="Times New Roman"/>
          <w:sz w:val="28"/>
          <w:szCs w:val="28"/>
          <w:lang w:val="en-US"/>
        </w:rPr>
        <w:lastRenderedPageBreak/>
        <w:t>http://www.oecd.org/tax/transparency/automaticexchangeofinformation.htm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18.04.2017).</w:t>
      </w:r>
    </w:p>
    <w:p w14:paraId="763B3906"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BIS Quarterly Review: Highlights of the BIS international statistics / </w:t>
      </w:r>
      <w:proofErr w:type="spellStart"/>
      <w:r w:rsidRPr="00BF774A">
        <w:rPr>
          <w:rFonts w:ascii="Times New Roman" w:hAnsi="Times New Roman" w:cs="Times New Roman"/>
          <w:sz w:val="28"/>
          <w:szCs w:val="28"/>
          <w:lang w:val="en-US"/>
        </w:rPr>
        <w:t>Rixtel</w:t>
      </w:r>
      <w:proofErr w:type="spellEnd"/>
      <w:r w:rsidRPr="00BF774A">
        <w:rPr>
          <w:rFonts w:ascii="Times New Roman" w:hAnsi="Times New Roman" w:cs="Times New Roman"/>
          <w:sz w:val="28"/>
          <w:szCs w:val="28"/>
          <w:lang w:val="en-US"/>
        </w:rPr>
        <w:t xml:space="preserve">, A.V., García, P., Goh, K., </w:t>
      </w:r>
      <w:proofErr w:type="spellStart"/>
      <w:r w:rsidRPr="00BF774A">
        <w:rPr>
          <w:rFonts w:ascii="Times New Roman" w:hAnsi="Times New Roman" w:cs="Times New Roman"/>
          <w:sz w:val="28"/>
          <w:szCs w:val="28"/>
          <w:lang w:val="en-US"/>
        </w:rPr>
        <w:t>Gruić</w:t>
      </w:r>
      <w:proofErr w:type="spellEnd"/>
      <w:r w:rsidRPr="00BF774A">
        <w:rPr>
          <w:rFonts w:ascii="Times New Roman" w:hAnsi="Times New Roman" w:cs="Times New Roman"/>
          <w:sz w:val="28"/>
          <w:szCs w:val="28"/>
          <w:lang w:val="en-US"/>
        </w:rPr>
        <w:t xml:space="preserve">, B., </w:t>
      </w:r>
      <w:proofErr w:type="spellStart"/>
      <w:r w:rsidRPr="00BF774A">
        <w:rPr>
          <w:rFonts w:ascii="Times New Roman" w:hAnsi="Times New Roman" w:cs="Times New Roman"/>
          <w:sz w:val="28"/>
          <w:szCs w:val="28"/>
          <w:lang w:val="en-US"/>
        </w:rPr>
        <w:t>Slee</w:t>
      </w:r>
      <w:proofErr w:type="spellEnd"/>
      <w:r w:rsidRPr="00BF774A">
        <w:rPr>
          <w:rFonts w:ascii="Times New Roman" w:hAnsi="Times New Roman" w:cs="Times New Roman"/>
          <w:sz w:val="28"/>
          <w:szCs w:val="28"/>
          <w:lang w:val="en-US"/>
        </w:rPr>
        <w:t>, J. –  2013. – [Electronic source] – http://www.bis.org/publ/qtrpdf/r_qt1309b.pdf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03.05.2017).</w:t>
      </w:r>
    </w:p>
    <w:p w14:paraId="5907862D"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Drucker, J</w:t>
      </w:r>
      <w:hyperlink r:id="rId28" w:tgtFrame="_blank" w:history="1">
        <w:r w:rsidRPr="00BF774A">
          <w:rPr>
            <w:rStyle w:val="a6"/>
            <w:rFonts w:ascii="Times New Roman" w:hAnsi="Times New Roman" w:cs="Times New Roman"/>
            <w:sz w:val="28"/>
            <w:szCs w:val="28"/>
            <w:lang w:val="en-US"/>
          </w:rPr>
          <w:t>.</w:t>
        </w:r>
      </w:hyperlink>
      <w:r w:rsidRPr="00BF774A">
        <w:rPr>
          <w:rFonts w:ascii="Times New Roman" w:hAnsi="Times New Roman" w:cs="Times New Roman"/>
          <w:sz w:val="28"/>
          <w:szCs w:val="28"/>
          <w:lang w:val="en-US"/>
        </w:rPr>
        <w:t xml:space="preserve"> The Tax Haven That's Saving Google Billions // Bloomberg Businessweek. – 2010. – October, 21. – [Electronic source] –  http://www.bloomberg.com/news/articles/2010-10-21/the-tax-haven-thats-saving-google-billions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25.04.2017).</w:t>
      </w:r>
    </w:p>
    <w:p w14:paraId="10B354E0"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proofErr w:type="spellStart"/>
      <w:r w:rsidRPr="00BF774A">
        <w:rPr>
          <w:rFonts w:ascii="Times New Roman" w:hAnsi="Times New Roman" w:cs="Times New Roman"/>
          <w:sz w:val="28"/>
          <w:szCs w:val="28"/>
          <w:lang w:val="en-US"/>
        </w:rPr>
        <w:t>Garunay</w:t>
      </w:r>
      <w:proofErr w:type="spellEnd"/>
      <w:r w:rsidRPr="00BF774A">
        <w:rPr>
          <w:rFonts w:ascii="Times New Roman" w:hAnsi="Times New Roman" w:cs="Times New Roman"/>
          <w:sz w:val="28"/>
          <w:szCs w:val="28"/>
          <w:lang w:val="en-US"/>
        </w:rPr>
        <w:t xml:space="preserve"> M. Why you should care about new actions to tackle corporate inversions. // The White House. President Barack Obama. –  2016. –  April, 5.  – [Electronic source] –  https://www.whitehouse.gov/blog/2016/04/05/why-you-should-care-new-actions-corporate-inversions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11.05.2016).</w:t>
      </w:r>
    </w:p>
    <w:p w14:paraId="4ACBD7C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Offshore Financial Centers. IMF Background Paper // International Monetary Fund (IMF). – 2000. –  June, 23.</w:t>
      </w:r>
    </w:p>
    <w:p w14:paraId="09212B23"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 xml:space="preserve">Report of the Working Group on Offshore Financial </w:t>
      </w:r>
      <w:proofErr w:type="spellStart"/>
      <w:r w:rsidRPr="00BF774A">
        <w:rPr>
          <w:rFonts w:ascii="Times New Roman" w:hAnsi="Times New Roman" w:cs="Times New Roman"/>
          <w:sz w:val="28"/>
          <w:szCs w:val="28"/>
          <w:lang w:val="en-US"/>
        </w:rPr>
        <w:t>Centres</w:t>
      </w:r>
      <w:proofErr w:type="spellEnd"/>
      <w:r w:rsidRPr="00BF774A">
        <w:rPr>
          <w:rFonts w:ascii="Times New Roman" w:hAnsi="Times New Roman" w:cs="Times New Roman"/>
          <w:sz w:val="28"/>
          <w:szCs w:val="28"/>
          <w:lang w:val="en-US"/>
        </w:rPr>
        <w:t>. –  Basel.: Financial Stability Forum (FSF). –  2000.</w:t>
      </w:r>
    </w:p>
    <w:p w14:paraId="58808247"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proofErr w:type="spellStart"/>
      <w:r w:rsidRPr="00BF774A">
        <w:rPr>
          <w:rFonts w:ascii="Times New Roman" w:hAnsi="Times New Roman" w:cs="Times New Roman"/>
          <w:sz w:val="28"/>
          <w:szCs w:val="28"/>
          <w:lang w:val="en-US"/>
        </w:rPr>
        <w:t>Rockoff</w:t>
      </w:r>
      <w:proofErr w:type="spellEnd"/>
      <w:r w:rsidRPr="00BF774A">
        <w:rPr>
          <w:rFonts w:ascii="Times New Roman" w:hAnsi="Times New Roman" w:cs="Times New Roman"/>
          <w:sz w:val="28"/>
          <w:szCs w:val="28"/>
          <w:lang w:val="en-US"/>
        </w:rPr>
        <w:t>, J.D., Hoffman, L., Rubin, R. Pfizer walks away from Allergan deal / The Wall Street Journal. –  2016. –  April, 6.  – [Electronic source] –  http://www.wsj.com/articles/pfizer-walks-away-from-allergan-deal-1459939739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11.05.2016).</w:t>
      </w:r>
    </w:p>
    <w:p w14:paraId="5512D035"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Summary of FATCA Reporting for U.S. Taxpayers // The official IRS website. –  2016. –  November, 7. – [Electronic source] –  https://www.irs.gov/businesses/corporations/summary-of-fatca-reporting-for-u-s-taxpayers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18.04.2017).</w:t>
      </w:r>
    </w:p>
    <w:p w14:paraId="4DCA691B" w14:textId="77777777" w:rsidR="0096439A" w:rsidRPr="00BF774A" w:rsidRDefault="0096439A" w:rsidP="006D10BF">
      <w:pPr>
        <w:pStyle w:val="a4"/>
        <w:numPr>
          <w:ilvl w:val="0"/>
          <w:numId w:val="22"/>
        </w:numPr>
        <w:ind w:left="0" w:right="-285" w:firstLine="709"/>
        <w:jc w:val="both"/>
        <w:rPr>
          <w:rFonts w:ascii="Times New Roman" w:hAnsi="Times New Roman" w:cs="Times New Roman"/>
          <w:sz w:val="28"/>
          <w:szCs w:val="28"/>
          <w:lang w:val="en-US"/>
        </w:rPr>
      </w:pPr>
      <w:r w:rsidRPr="00BF774A">
        <w:rPr>
          <w:rFonts w:ascii="Times New Roman" w:hAnsi="Times New Roman" w:cs="Times New Roman"/>
          <w:sz w:val="28"/>
          <w:szCs w:val="28"/>
          <w:lang w:val="en-US"/>
        </w:rPr>
        <w:t>The Global Competitiveness Report 2015–2016. World Economic Forum. – Geneva. – [</w:t>
      </w:r>
      <w:r w:rsidRPr="00BF774A">
        <w:rPr>
          <w:rFonts w:ascii="Times New Roman" w:hAnsi="Times New Roman" w:cs="Times New Roman"/>
          <w:sz w:val="28"/>
          <w:szCs w:val="28"/>
        </w:rPr>
        <w:t>Электронный</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документ</w:t>
      </w:r>
      <w:r w:rsidRPr="00BF774A">
        <w:rPr>
          <w:rFonts w:ascii="Times New Roman" w:hAnsi="Times New Roman" w:cs="Times New Roman"/>
          <w:sz w:val="28"/>
          <w:szCs w:val="28"/>
          <w:lang w:val="en-US"/>
        </w:rPr>
        <w:t xml:space="preserve">] – http://www3.weforum.org/docs/ </w:t>
      </w:r>
      <w:proofErr w:type="spellStart"/>
      <w:r w:rsidRPr="00BF774A">
        <w:rPr>
          <w:rFonts w:ascii="Times New Roman" w:hAnsi="Times New Roman" w:cs="Times New Roman"/>
          <w:sz w:val="28"/>
          <w:szCs w:val="28"/>
          <w:lang w:val="en-US"/>
        </w:rPr>
        <w:t>gcr</w:t>
      </w:r>
      <w:proofErr w:type="spellEnd"/>
      <w:r w:rsidRPr="00BF774A">
        <w:rPr>
          <w:rFonts w:ascii="Times New Roman" w:hAnsi="Times New Roman" w:cs="Times New Roman"/>
          <w:sz w:val="28"/>
          <w:szCs w:val="28"/>
          <w:lang w:val="en-US"/>
        </w:rPr>
        <w:t>/2015-2016/ Global_Competitiveness_Report_2015-2016.pdf (</w:t>
      </w:r>
      <w:r w:rsidRPr="00BF774A">
        <w:rPr>
          <w:rFonts w:ascii="Times New Roman" w:hAnsi="Times New Roman" w:cs="Times New Roman"/>
          <w:sz w:val="28"/>
          <w:szCs w:val="28"/>
        </w:rPr>
        <w:t>дата</w:t>
      </w:r>
      <w:r w:rsidRPr="00BF774A">
        <w:rPr>
          <w:rFonts w:ascii="Times New Roman" w:hAnsi="Times New Roman" w:cs="Times New Roman"/>
          <w:sz w:val="28"/>
          <w:szCs w:val="28"/>
          <w:lang w:val="en-US"/>
        </w:rPr>
        <w:t xml:space="preserve"> </w:t>
      </w:r>
      <w:r w:rsidRPr="00BF774A">
        <w:rPr>
          <w:rFonts w:ascii="Times New Roman" w:hAnsi="Times New Roman" w:cs="Times New Roman"/>
          <w:sz w:val="28"/>
          <w:szCs w:val="28"/>
        </w:rPr>
        <w:t>обращения</w:t>
      </w:r>
      <w:r w:rsidRPr="00BF774A">
        <w:rPr>
          <w:rFonts w:ascii="Times New Roman" w:hAnsi="Times New Roman" w:cs="Times New Roman"/>
          <w:sz w:val="28"/>
          <w:szCs w:val="28"/>
          <w:lang w:val="en-US"/>
        </w:rPr>
        <w:t>: 5.05.2017).</w:t>
      </w:r>
    </w:p>
    <w:p w14:paraId="692F0134" w14:textId="77777777" w:rsidR="0096439A" w:rsidRPr="00BF774A" w:rsidRDefault="0096439A" w:rsidP="006D10BF">
      <w:pPr>
        <w:ind w:right="-285" w:firstLine="709"/>
        <w:jc w:val="both"/>
        <w:rPr>
          <w:rFonts w:ascii="Times New Roman" w:hAnsi="Times New Roman" w:cs="Times New Roman"/>
          <w:sz w:val="28"/>
          <w:szCs w:val="28"/>
          <w:lang w:val="en-US"/>
        </w:rPr>
      </w:pPr>
    </w:p>
    <w:p w14:paraId="4B4E2445" w14:textId="77777777" w:rsidR="0096439A" w:rsidRPr="00A85F86" w:rsidRDefault="0096439A" w:rsidP="006D10BF">
      <w:pPr>
        <w:ind w:right="-285"/>
        <w:jc w:val="both"/>
        <w:rPr>
          <w:rFonts w:ascii="Times New Roman" w:hAnsi="Times New Roman" w:cs="Times New Roman"/>
          <w:sz w:val="28"/>
          <w:szCs w:val="28"/>
          <w:lang w:val="en-US"/>
        </w:rPr>
      </w:pPr>
    </w:p>
    <w:p w14:paraId="4F155C3D" w14:textId="6506FCCA" w:rsidR="0096439A" w:rsidRPr="0096439A" w:rsidRDefault="0096439A" w:rsidP="006D10BF">
      <w:pPr>
        <w:spacing w:line="360" w:lineRule="auto"/>
        <w:ind w:right="-285"/>
        <w:jc w:val="both"/>
        <w:rPr>
          <w:rFonts w:ascii="Times New Roman" w:hAnsi="Times New Roman" w:cs="Times New Roman"/>
          <w:sz w:val="28"/>
          <w:szCs w:val="28"/>
          <w:lang w:val="en-US"/>
        </w:rPr>
      </w:pPr>
    </w:p>
    <w:p w14:paraId="581CB1AA" w14:textId="06EB0BA5" w:rsidR="0096439A" w:rsidRPr="0096439A" w:rsidRDefault="0096439A" w:rsidP="006D10BF">
      <w:pPr>
        <w:spacing w:line="360" w:lineRule="auto"/>
        <w:ind w:right="-285"/>
        <w:jc w:val="both"/>
        <w:rPr>
          <w:rFonts w:ascii="Times New Roman" w:hAnsi="Times New Roman" w:cs="Times New Roman"/>
          <w:sz w:val="28"/>
          <w:szCs w:val="28"/>
          <w:lang w:val="en-US"/>
        </w:rPr>
      </w:pPr>
    </w:p>
    <w:p w14:paraId="022A8047" w14:textId="525235BC" w:rsidR="0096439A" w:rsidRPr="0096439A" w:rsidRDefault="0096439A" w:rsidP="006D10BF">
      <w:pPr>
        <w:spacing w:line="360" w:lineRule="auto"/>
        <w:ind w:right="-285"/>
        <w:jc w:val="both"/>
        <w:rPr>
          <w:rFonts w:ascii="Times New Roman" w:hAnsi="Times New Roman" w:cs="Times New Roman"/>
          <w:sz w:val="28"/>
          <w:szCs w:val="28"/>
          <w:lang w:val="en-US"/>
        </w:rPr>
      </w:pPr>
    </w:p>
    <w:p w14:paraId="36E461A9" w14:textId="77777777" w:rsidR="0096439A" w:rsidRPr="0096439A" w:rsidRDefault="0096439A" w:rsidP="006D10BF">
      <w:pPr>
        <w:spacing w:line="360" w:lineRule="auto"/>
        <w:ind w:right="-285"/>
        <w:jc w:val="both"/>
        <w:rPr>
          <w:rFonts w:ascii="Times New Roman" w:hAnsi="Times New Roman" w:cs="Times New Roman"/>
          <w:sz w:val="28"/>
          <w:szCs w:val="28"/>
          <w:lang w:val="en-US"/>
        </w:rPr>
        <w:sectPr w:rsidR="0096439A" w:rsidRPr="0096439A" w:rsidSect="006D10BF">
          <w:type w:val="continuous"/>
          <w:pgSz w:w="11906" w:h="16838"/>
          <w:pgMar w:top="1134" w:right="850" w:bottom="1134" w:left="1701" w:header="708" w:footer="708" w:gutter="0"/>
          <w:cols w:space="708"/>
          <w:titlePg/>
          <w:docGrid w:linePitch="360"/>
        </w:sectPr>
      </w:pPr>
    </w:p>
    <w:p w14:paraId="60A2228A" w14:textId="6869728D" w:rsidR="00B27443" w:rsidRDefault="00B27443" w:rsidP="006D10BF">
      <w:pPr>
        <w:pStyle w:val="a3"/>
        <w:ind w:left="0" w:right="-285" w:firstLine="0"/>
      </w:pPr>
      <w:bookmarkStart w:id="60" w:name="_Toc481576628"/>
      <w:bookmarkStart w:id="61" w:name="_Toc482839381"/>
      <w:r>
        <w:lastRenderedPageBreak/>
        <w:t>ПРИЛОЖЕНИЕ</w:t>
      </w:r>
      <w:r w:rsidR="002F47C1">
        <w:t xml:space="preserve"> 1: Хронология </w:t>
      </w:r>
      <w:r w:rsidR="00A0265D">
        <w:t xml:space="preserve">экономической политики </w:t>
      </w:r>
      <w:r w:rsidR="003350FF">
        <w:t xml:space="preserve">РФ и мира </w:t>
      </w:r>
      <w:r w:rsidR="00A0265D">
        <w:t>в области</w:t>
      </w:r>
      <w:bookmarkEnd w:id="60"/>
      <w:r w:rsidR="00A0265D">
        <w:t xml:space="preserve"> деофшоризации с 2003 г.</w:t>
      </w:r>
      <w:bookmarkEnd w:id="61"/>
      <w:r w:rsidR="002F47C1">
        <w:t xml:space="preserve"> </w:t>
      </w:r>
    </w:p>
    <w:tbl>
      <w:tblPr>
        <w:tblStyle w:val="-46"/>
        <w:tblW w:w="14856" w:type="dxa"/>
        <w:tblInd w:w="-431" w:type="dxa"/>
        <w:tblLook w:val="04A0" w:firstRow="1" w:lastRow="0" w:firstColumn="1" w:lastColumn="0" w:noHBand="0" w:noVBand="1"/>
      </w:tblPr>
      <w:tblGrid>
        <w:gridCol w:w="846"/>
        <w:gridCol w:w="1559"/>
        <w:gridCol w:w="1253"/>
        <w:gridCol w:w="1015"/>
        <w:gridCol w:w="851"/>
        <w:gridCol w:w="1417"/>
        <w:gridCol w:w="1418"/>
        <w:gridCol w:w="1701"/>
        <w:gridCol w:w="1559"/>
        <w:gridCol w:w="1417"/>
        <w:gridCol w:w="1820"/>
      </w:tblGrid>
      <w:tr w:rsidR="002F47C1" w14:paraId="1FAB8E00" w14:textId="77777777" w:rsidTr="00F16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190EDD" w14:textId="77777777" w:rsidR="002F47C1" w:rsidRPr="00C61DAE" w:rsidRDefault="002F47C1" w:rsidP="006D10BF">
            <w:pPr>
              <w:ind w:right="-285"/>
              <w:jc w:val="center"/>
              <w:rPr>
                <w:rFonts w:ascii="Times New Roman" w:hAnsi="Times New Roman" w:cs="Times New Roman"/>
                <w:sz w:val="28"/>
              </w:rPr>
            </w:pPr>
          </w:p>
        </w:tc>
        <w:tc>
          <w:tcPr>
            <w:tcW w:w="1559" w:type="dxa"/>
          </w:tcPr>
          <w:p w14:paraId="585BFD6A" w14:textId="1DDCF59C"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2003</w:t>
            </w:r>
          </w:p>
        </w:tc>
        <w:tc>
          <w:tcPr>
            <w:tcW w:w="1253" w:type="dxa"/>
          </w:tcPr>
          <w:p w14:paraId="5C15B023"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2010</w:t>
            </w:r>
          </w:p>
        </w:tc>
        <w:tc>
          <w:tcPr>
            <w:tcW w:w="1015" w:type="dxa"/>
          </w:tcPr>
          <w:p w14:paraId="47130661"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2011</w:t>
            </w:r>
          </w:p>
        </w:tc>
        <w:tc>
          <w:tcPr>
            <w:tcW w:w="851" w:type="dxa"/>
          </w:tcPr>
          <w:p w14:paraId="3FE8A502"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2012</w:t>
            </w:r>
          </w:p>
        </w:tc>
        <w:tc>
          <w:tcPr>
            <w:tcW w:w="1417" w:type="dxa"/>
          </w:tcPr>
          <w:p w14:paraId="5B0F1B89"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2013</w:t>
            </w:r>
          </w:p>
        </w:tc>
        <w:tc>
          <w:tcPr>
            <w:tcW w:w="1418" w:type="dxa"/>
          </w:tcPr>
          <w:p w14:paraId="6DA0407E"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2014</w:t>
            </w:r>
          </w:p>
        </w:tc>
        <w:tc>
          <w:tcPr>
            <w:tcW w:w="1701" w:type="dxa"/>
          </w:tcPr>
          <w:p w14:paraId="37D706ED"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2015</w:t>
            </w:r>
          </w:p>
        </w:tc>
        <w:tc>
          <w:tcPr>
            <w:tcW w:w="1559" w:type="dxa"/>
          </w:tcPr>
          <w:p w14:paraId="4F319454"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2016</w:t>
            </w:r>
          </w:p>
        </w:tc>
        <w:tc>
          <w:tcPr>
            <w:tcW w:w="1417" w:type="dxa"/>
          </w:tcPr>
          <w:p w14:paraId="3C143960"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2017</w:t>
            </w:r>
          </w:p>
        </w:tc>
        <w:tc>
          <w:tcPr>
            <w:tcW w:w="1820" w:type="dxa"/>
          </w:tcPr>
          <w:p w14:paraId="6EE9F010" w14:textId="77777777" w:rsidR="002F47C1" w:rsidRPr="00C61DAE" w:rsidRDefault="002F47C1" w:rsidP="006D10BF">
            <w:pPr>
              <w:ind w:right="-28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C61DAE">
              <w:rPr>
                <w:rFonts w:ascii="Times New Roman" w:hAnsi="Times New Roman" w:cs="Times New Roman"/>
                <w:sz w:val="28"/>
              </w:rPr>
              <w:t>2018</w:t>
            </w:r>
          </w:p>
        </w:tc>
      </w:tr>
      <w:tr w:rsidR="002F47C1" w:rsidRPr="00886D35" w14:paraId="1FBE6459" w14:textId="77777777" w:rsidTr="00F1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37356F7" w14:textId="5AD5BE17" w:rsidR="002F47C1" w:rsidRPr="0016751F" w:rsidRDefault="00B945E3" w:rsidP="006D10BF">
            <w:pPr>
              <w:ind w:right="-285"/>
              <w:rPr>
                <w:lang w:val="en-US"/>
              </w:rPr>
            </w:pPr>
            <w:r>
              <w:rPr>
                <w:noProof/>
                <w:lang w:eastAsia="ru-RU"/>
              </w:rPr>
              <mc:AlternateContent>
                <mc:Choice Requires="wpg">
                  <w:drawing>
                    <wp:anchor distT="0" distB="0" distL="114300" distR="114300" simplePos="0" relativeHeight="251764736" behindDoc="0" locked="0" layoutInCell="1" allowOverlap="1" wp14:anchorId="0711FCD5" wp14:editId="06E78AE3">
                      <wp:simplePos x="0" y="0"/>
                      <wp:positionH relativeFrom="column">
                        <wp:posOffset>469900</wp:posOffset>
                      </wp:positionH>
                      <wp:positionV relativeFrom="paragraph">
                        <wp:posOffset>120015</wp:posOffset>
                      </wp:positionV>
                      <wp:extent cx="9002395" cy="5124450"/>
                      <wp:effectExtent l="0" t="0" r="46355" b="19050"/>
                      <wp:wrapNone/>
                      <wp:docPr id="59" name="Группа 59"/>
                      <wp:cNvGraphicFramePr/>
                      <a:graphic xmlns:a="http://schemas.openxmlformats.org/drawingml/2006/main">
                        <a:graphicData uri="http://schemas.microsoft.com/office/word/2010/wordprocessingGroup">
                          <wpg:wgp>
                            <wpg:cNvGrpSpPr/>
                            <wpg:grpSpPr>
                              <a:xfrm>
                                <a:off x="0" y="0"/>
                                <a:ext cx="9002395" cy="5124450"/>
                                <a:chOff x="0" y="0"/>
                                <a:chExt cx="9231086" cy="5344803"/>
                              </a:xfrm>
                            </wpg:grpSpPr>
                            <wps:wsp>
                              <wps:cNvPr id="60" name="Прямоугольник 60"/>
                              <wps:cNvSpPr/>
                              <wps:spPr>
                                <a:xfrm>
                                  <a:off x="1001486" y="32658"/>
                                  <a:ext cx="870857" cy="89262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CAC8E46" w14:textId="77777777" w:rsidR="006D10BF" w:rsidRPr="00542456" w:rsidRDefault="006D10BF" w:rsidP="002F47C1">
                                    <w:pPr>
                                      <w:jc w:val="center"/>
                                      <w:rPr>
                                        <w:b/>
                                        <w:lang w:val="de-DE"/>
                                      </w:rPr>
                                    </w:pPr>
                                    <w:r w:rsidRPr="00542456">
                                      <w:rPr>
                                        <w:b/>
                                      </w:rPr>
                                      <w:t>Принятие</w:t>
                                    </w:r>
                                    <w:r w:rsidRPr="00542456">
                                      <w:rPr>
                                        <w:b/>
                                        <w:lang w:val="en-US"/>
                                      </w:rPr>
                                      <w:t xml:space="preserve"> </w:t>
                                    </w:r>
                                    <w:r w:rsidRPr="00542456">
                                      <w:rPr>
                                        <w:b/>
                                        <w:lang w:val="de-DE"/>
                                      </w:rPr>
                                      <w:t>FATCA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61"/>
                              <wps:cNvSpPr/>
                              <wps:spPr>
                                <a:xfrm>
                                  <a:off x="2993572" y="0"/>
                                  <a:ext cx="1763395" cy="435429"/>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4237DDB" w14:textId="77777777" w:rsidR="006D10BF" w:rsidRPr="00542456" w:rsidRDefault="006D10BF" w:rsidP="002F47C1">
                                    <w:pPr>
                                      <w:jc w:val="center"/>
                                      <w:rPr>
                                        <w:b/>
                                      </w:rPr>
                                    </w:pPr>
                                    <w:r w:rsidRPr="00542456">
                                      <w:rPr>
                                        <w:b/>
                                      </w:rPr>
                                      <w:t>Имплементация</w:t>
                                    </w:r>
                                    <w:r w:rsidRPr="00542456">
                                      <w:rPr>
                                        <w:b/>
                                        <w:lang w:val="en-US"/>
                                      </w:rPr>
                                      <w:t xml:space="preserve"> </w:t>
                                    </w:r>
                                    <w:r w:rsidRPr="00542456">
                                      <w:rPr>
                                        <w:b/>
                                        <w:lang w:val="de-DE"/>
                                      </w:rPr>
                                      <w:t>FATCA</w:t>
                                    </w:r>
                                    <w:r w:rsidRPr="00542456">
                                      <w:rPr>
                                        <w:b/>
                                      </w:rPr>
                                      <w:t xml:space="preserve"> в российских банках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3918857" y="533400"/>
                                  <a:ext cx="838109" cy="43542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CA22C08" w14:textId="77777777" w:rsidR="006D10BF" w:rsidRPr="00542456" w:rsidRDefault="006D10BF" w:rsidP="002F47C1">
                                    <w:pPr>
                                      <w:jc w:val="center"/>
                                      <w:rPr>
                                        <w:b/>
                                      </w:rPr>
                                    </w:pPr>
                                    <w:r w:rsidRPr="00542456">
                                      <w:rPr>
                                        <w:b/>
                                      </w:rPr>
                                      <w:t>Принят 173-ФЗ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Стрелка: пятиугольник 63"/>
                              <wps:cNvSpPr/>
                              <wps:spPr>
                                <a:xfrm>
                                  <a:off x="4865915" y="21772"/>
                                  <a:ext cx="4365171" cy="957036"/>
                                </a:xfrm>
                                <a:prstGeom prst="homePlate">
                                  <a:avLst/>
                                </a:prstGeom>
                              </wps:spPr>
                              <wps:style>
                                <a:lnRef idx="1">
                                  <a:schemeClr val="accent6"/>
                                </a:lnRef>
                                <a:fillRef idx="2">
                                  <a:schemeClr val="accent6"/>
                                </a:fillRef>
                                <a:effectRef idx="1">
                                  <a:schemeClr val="accent6"/>
                                </a:effectRef>
                                <a:fontRef idx="minor">
                                  <a:schemeClr val="dk1"/>
                                </a:fontRef>
                              </wps:style>
                              <wps:txbx>
                                <w:txbxContent>
                                  <w:p w14:paraId="4E2A2114" w14:textId="77777777" w:rsidR="006D10BF" w:rsidRPr="00E568AA" w:rsidRDefault="006D10BF" w:rsidP="002F47C1">
                                    <w:pPr>
                                      <w:jc w:val="center"/>
                                      <w:rPr>
                                        <w:b/>
                                        <w:sz w:val="24"/>
                                      </w:rPr>
                                    </w:pPr>
                                    <w:r w:rsidRPr="00E568AA">
                                      <w:rPr>
                                        <w:b/>
                                        <w:sz w:val="24"/>
                                      </w:rPr>
                                      <w:t xml:space="preserve">Исполнение требований </w:t>
                                    </w:r>
                                    <w:r w:rsidRPr="00E568AA">
                                      <w:rPr>
                                        <w:b/>
                                        <w:sz w:val="24"/>
                                        <w:lang w:val="en-US"/>
                                      </w:rPr>
                                      <w:t>FATCA</w:t>
                                    </w:r>
                                    <w:r w:rsidRPr="00E568AA">
                                      <w:rPr>
                                        <w:b/>
                                        <w:sz w:val="24"/>
                                      </w:rPr>
                                      <w:t xml:space="preserve"> в российских банках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3897086" y="1186543"/>
                                  <a:ext cx="859699" cy="90351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07432C2" w14:textId="77777777" w:rsidR="006D10BF" w:rsidRPr="00542456" w:rsidRDefault="006D10BF" w:rsidP="002F47C1">
                                    <w:pPr>
                                      <w:jc w:val="center"/>
                                      <w:rPr>
                                        <w:b/>
                                        <w:lang w:val="en-US"/>
                                      </w:rPr>
                                    </w:pPr>
                                    <w:r w:rsidRPr="00542456">
                                      <w:rPr>
                                        <w:b/>
                                      </w:rPr>
                                      <w:t xml:space="preserve">Выпуск </w:t>
                                    </w:r>
                                    <w:r w:rsidRPr="00542456">
                                      <w:rPr>
                                        <w:b/>
                                        <w:lang w:val="en-US"/>
                                      </w:rPr>
                                      <w:t>CRS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4985657" y="1175658"/>
                                  <a:ext cx="2754085" cy="261257"/>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65E1DA2" w14:textId="77777777" w:rsidR="006D10BF" w:rsidRPr="00542456" w:rsidRDefault="006D10BF" w:rsidP="002F47C1">
                                    <w:pPr>
                                      <w:jc w:val="center"/>
                                      <w:rPr>
                                        <w:b/>
                                      </w:rPr>
                                    </w:pPr>
                                    <w:r w:rsidRPr="00542456">
                                      <w:rPr>
                                        <w:b/>
                                      </w:rPr>
                                      <w:t>Имплементация</w:t>
                                    </w:r>
                                    <w:r w:rsidRPr="00542456">
                                      <w:rPr>
                                        <w:b/>
                                        <w:lang w:val="en-US"/>
                                      </w:rPr>
                                      <w:t xml:space="preserve"> </w:t>
                                    </w:r>
                                    <w:r w:rsidRPr="00542456">
                                      <w:rPr>
                                        <w:b/>
                                        <w:lang w:val="de-DE"/>
                                      </w:rPr>
                                      <w:t>CRS</w:t>
                                    </w:r>
                                    <w:r w:rsidRPr="00542456">
                                      <w:rPr>
                                        <w:b/>
                                      </w:rPr>
                                      <w:t xml:space="preserve"> в российских банках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оугольник 66"/>
                              <wps:cNvSpPr/>
                              <wps:spPr>
                                <a:xfrm>
                                  <a:off x="5257800" y="1480458"/>
                                  <a:ext cx="1545317"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3D7F4D8" w14:textId="77777777" w:rsidR="006D10BF" w:rsidRPr="00542456" w:rsidRDefault="006D10BF" w:rsidP="002F47C1">
                                    <w:pPr>
                                      <w:jc w:val="center"/>
                                      <w:rPr>
                                        <w:b/>
                                      </w:rPr>
                                    </w:pPr>
                                    <w:r w:rsidRPr="00542456">
                                      <w:rPr>
                                        <w:b/>
                                      </w:rPr>
                                      <w:t xml:space="preserve">Публикация законопроекта по </w:t>
                                    </w:r>
                                    <w:r w:rsidRPr="00542456">
                                      <w:rPr>
                                        <w:b/>
                                        <w:lang w:val="en-US"/>
                                      </w:rPr>
                                      <w:t>CRS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Прямоугольник 146"/>
                              <wps:cNvSpPr/>
                              <wps:spPr>
                                <a:xfrm>
                                  <a:off x="5366657" y="2002972"/>
                                  <a:ext cx="1458232" cy="283029"/>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D0D7C76" w14:textId="77777777" w:rsidR="006D10BF" w:rsidRPr="00542456" w:rsidRDefault="006D10BF" w:rsidP="002F47C1">
                                    <w:pPr>
                                      <w:jc w:val="center"/>
                                      <w:rPr>
                                        <w:b/>
                                      </w:rPr>
                                    </w:pPr>
                                    <w:r w:rsidRPr="00542456">
                                      <w:rPr>
                                        <w:b/>
                                      </w:rPr>
                                      <w:t>РФ подписала МСАА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6901543" y="1491343"/>
                                  <a:ext cx="1883229" cy="446314"/>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73B2249" w14:textId="77777777" w:rsidR="006D10BF" w:rsidRPr="00542456" w:rsidRDefault="006D10BF" w:rsidP="002F47C1">
                                    <w:pPr>
                                      <w:jc w:val="center"/>
                                      <w:rPr>
                                        <w:b/>
                                      </w:rPr>
                                    </w:pPr>
                                    <w:r w:rsidRPr="00542456">
                                      <w:rPr>
                                        <w:b/>
                                      </w:rPr>
                                      <w:t xml:space="preserve">Принятие закона и подзаконных актов по </w:t>
                                    </w:r>
                                    <w:r w:rsidRPr="00542456">
                                      <w:rPr>
                                        <w:b/>
                                        <w:lang w:val="en-US"/>
                                      </w:rPr>
                                      <w:t>CRS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7837715" y="1186543"/>
                                  <a:ext cx="1382485" cy="250371"/>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EC6E926" w14:textId="77777777" w:rsidR="006D10BF" w:rsidRPr="00542456" w:rsidRDefault="006D10BF" w:rsidP="002F47C1">
                                    <w:pPr>
                                      <w:jc w:val="center"/>
                                      <w:rPr>
                                        <w:b/>
                                      </w:rPr>
                                    </w:pPr>
                                    <w:r w:rsidRPr="00542456">
                                      <w:rPr>
                                        <w:b/>
                                      </w:rPr>
                                      <w:t>Первый обмен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Стрелка: пятиугольник 149"/>
                              <wps:cNvSpPr/>
                              <wps:spPr>
                                <a:xfrm>
                                  <a:off x="6901543" y="2002972"/>
                                  <a:ext cx="2209800" cy="271961"/>
                                </a:xfrm>
                                <a:prstGeom prst="homePlate">
                                  <a:avLst/>
                                </a:prstGeom>
                              </wps:spPr>
                              <wps:style>
                                <a:lnRef idx="1">
                                  <a:schemeClr val="accent6"/>
                                </a:lnRef>
                                <a:fillRef idx="2">
                                  <a:schemeClr val="accent6"/>
                                </a:fillRef>
                                <a:effectRef idx="1">
                                  <a:schemeClr val="accent6"/>
                                </a:effectRef>
                                <a:fontRef idx="minor">
                                  <a:schemeClr val="dk1"/>
                                </a:fontRef>
                              </wps:style>
                              <wps:txbx>
                                <w:txbxContent>
                                  <w:p w14:paraId="773B3AB9" w14:textId="77777777" w:rsidR="006D10BF" w:rsidRPr="00542456" w:rsidRDefault="006D10BF" w:rsidP="002F47C1">
                                    <w:pPr>
                                      <w:jc w:val="center"/>
                                      <w:rPr>
                                        <w:b/>
                                      </w:rPr>
                                    </w:pPr>
                                    <w:r w:rsidRPr="00542456">
                                      <w:rPr>
                                        <w:b/>
                                      </w:rPr>
                                      <w:t xml:space="preserve">Исполнение требований </w:t>
                                    </w:r>
                                    <w:r w:rsidRPr="00542456">
                                      <w:rPr>
                                        <w:b/>
                                        <w:lang w:val="en-US"/>
                                      </w:rPr>
                                      <w:t>CRS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Стрелка: пятиугольник 150"/>
                              <wps:cNvSpPr/>
                              <wps:spPr>
                                <a:xfrm>
                                  <a:off x="4865915" y="2383972"/>
                                  <a:ext cx="4354285" cy="326572"/>
                                </a:xfrm>
                                <a:prstGeom prst="homePlate">
                                  <a:avLst/>
                                </a:prstGeom>
                              </wps:spPr>
                              <wps:style>
                                <a:lnRef idx="1">
                                  <a:schemeClr val="accent6"/>
                                </a:lnRef>
                                <a:fillRef idx="2">
                                  <a:schemeClr val="accent6"/>
                                </a:fillRef>
                                <a:effectRef idx="1">
                                  <a:schemeClr val="accent6"/>
                                </a:effectRef>
                                <a:fontRef idx="minor">
                                  <a:schemeClr val="dk1"/>
                                </a:fontRef>
                              </wps:style>
                              <wps:txbx>
                                <w:txbxContent>
                                  <w:p w14:paraId="1E51F3B1" w14:textId="77777777" w:rsidR="006D10BF" w:rsidRPr="00542456" w:rsidRDefault="006D10BF" w:rsidP="002F47C1">
                                    <w:pPr>
                                      <w:jc w:val="center"/>
                                      <w:rPr>
                                        <w:b/>
                                        <w:sz w:val="24"/>
                                      </w:rPr>
                                    </w:pPr>
                                    <w:r w:rsidRPr="00542456">
                                      <w:rPr>
                                        <w:b/>
                                        <w:sz w:val="24"/>
                                      </w:rPr>
                                      <w:t>Закон о деофшоризации</w:t>
                                    </w:r>
                                  </w:p>
                                  <w:p w14:paraId="48FE8FFD" w14:textId="77777777" w:rsidR="006D10BF" w:rsidRDefault="006D10BF" w:rsidP="002F47C1">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6858000" y="2808515"/>
                                  <a:ext cx="1415143"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4098BEC" w14:textId="77777777" w:rsidR="006D10BF" w:rsidRPr="00542456" w:rsidRDefault="006D10BF" w:rsidP="002F47C1">
                                    <w:pPr>
                                      <w:ind w:right="-76"/>
                                      <w:jc w:val="center"/>
                                      <w:rPr>
                                        <w:b/>
                                        <w:lang w:val="de-DE"/>
                                      </w:rPr>
                                    </w:pPr>
                                    <w:r w:rsidRPr="00542456">
                                      <w:rPr>
                                        <w:b/>
                                      </w:rPr>
                                      <w:t>Первое уведомление о КИК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3004457" y="3450772"/>
                                  <a:ext cx="1436915" cy="489857"/>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3D64A26" w14:textId="77777777" w:rsidR="006D10BF" w:rsidRPr="0016751F" w:rsidRDefault="006D10BF" w:rsidP="002F47C1">
                                    <w:pPr>
                                      <w:jc w:val="center"/>
                                      <w:rPr>
                                        <w:b/>
                                        <w:sz w:val="24"/>
                                        <w:lang w:val="en-US"/>
                                      </w:rPr>
                                    </w:pPr>
                                    <w:r>
                                      <w:rPr>
                                        <w:b/>
                                        <w:sz w:val="24"/>
                                      </w:rPr>
                                      <w:t xml:space="preserve">Первые доклады ОЭСР по </w:t>
                                    </w:r>
                                    <w:r>
                                      <w:rPr>
                                        <w:b/>
                                        <w:sz w:val="24"/>
                                        <w:lang w:val="en-US"/>
                                      </w:rPr>
                                      <w:t>BEPS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0" y="4178212"/>
                                  <a:ext cx="968829" cy="89281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93BB9E8" w14:textId="77777777" w:rsidR="006D10BF" w:rsidRPr="0016751F" w:rsidRDefault="006D10BF" w:rsidP="002F47C1">
                                    <w:pPr>
                                      <w:jc w:val="center"/>
                                      <w:rPr>
                                        <w:b/>
                                        <w:sz w:val="24"/>
                                      </w:rPr>
                                    </w:pPr>
                                    <w:r>
                                      <w:rPr>
                                        <w:b/>
                                        <w:sz w:val="24"/>
                                      </w:rPr>
                                      <w:t>Первый список офшорных зон ЦБ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2111829" y="4158343"/>
                                  <a:ext cx="1970314" cy="66402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93755DC" w14:textId="77777777" w:rsidR="006D10BF" w:rsidRPr="0016751F" w:rsidRDefault="006D10BF" w:rsidP="002F47C1">
                                    <w:pPr>
                                      <w:jc w:val="center"/>
                                      <w:rPr>
                                        <w:b/>
                                        <w:sz w:val="24"/>
                                      </w:rPr>
                                    </w:pPr>
                                    <w:r>
                                      <w:rPr>
                                        <w:b/>
                                        <w:sz w:val="24"/>
                                      </w:rPr>
                                      <w:t>Государственные компании переходят полностью в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Прямоугольник 156"/>
                              <wps:cNvSpPr/>
                              <wps:spPr>
                                <a:xfrm>
                                  <a:off x="5057684" y="4327231"/>
                                  <a:ext cx="1480457" cy="478972"/>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83B9DB1" w14:textId="77777777" w:rsidR="006D10BF" w:rsidRDefault="006D10BF" w:rsidP="002F47C1">
                                    <w:pPr>
                                      <w:jc w:val="center"/>
                                      <w:rPr>
                                        <w:b/>
                                        <w:sz w:val="24"/>
                                        <w:lang w:val="de-DE"/>
                                      </w:rPr>
                                    </w:pPr>
                                    <w:r>
                                      <w:rPr>
                                        <w:b/>
                                        <w:sz w:val="24"/>
                                      </w:rPr>
                                      <w:t>Налоговая амнистия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Прямоугольник 157"/>
                              <wps:cNvSpPr/>
                              <wps:spPr>
                                <a:xfrm>
                                  <a:off x="6588308" y="4691660"/>
                                  <a:ext cx="2351316" cy="653143"/>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0E0D303" w14:textId="77777777" w:rsidR="006D10BF" w:rsidRPr="0016751F" w:rsidRDefault="006D10BF" w:rsidP="002F47C1">
                                    <w:pPr>
                                      <w:jc w:val="center"/>
                                      <w:rPr>
                                        <w:b/>
                                        <w:sz w:val="24"/>
                                      </w:rPr>
                                    </w:pPr>
                                    <w:r>
                                      <w:rPr>
                                        <w:b/>
                                        <w:sz w:val="24"/>
                                      </w:rPr>
                                      <w:t>Отмена мер государственной поддержки для офшорных компаний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Прямоугольник 158"/>
                              <wps:cNvSpPr/>
                              <wps:spPr>
                                <a:xfrm>
                                  <a:off x="2438400" y="4887603"/>
                                  <a:ext cx="950738"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277192D" w14:textId="77777777" w:rsidR="006D10BF" w:rsidRDefault="006D10BF" w:rsidP="002F47C1">
                                    <w:pPr>
                                      <w:jc w:val="center"/>
                                      <w:rPr>
                                        <w:b/>
                                        <w:sz w:val="24"/>
                                        <w:lang w:val="de-DE"/>
                                      </w:rPr>
                                    </w:pPr>
                                    <w:r>
                                      <w:rPr>
                                        <w:b/>
                                        <w:sz w:val="24"/>
                                      </w:rPr>
                                      <w:t>Поправки о ТЦО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11FCD5" id="Группа 59" o:spid="_x0000_s1140" style="position:absolute;margin-left:37pt;margin-top:9.45pt;width:708.85pt;height:403.5pt;z-index:251764736;mso-width-relative:margin;mso-height-relative:margin" coordsize="92310,5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">
                      <v:rect id="Прямоугольник 60" o:spid="_x0000_s1141" style="position:absolute;left:10014;top:326;width:8709;height:8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" fillcolor="#9ecb81 [2169]" strokecolor="#70ad47 [3209]" strokeweight=".5pt">
                        <v:fill color2="#8ac066 [2617]" rotate="t" colors="0 #b5d5a7;.5 #aace99;1 #9cca86" focus="100%" type="gradient">
                          <o:fill v:ext="view" type="gradientUnscaled"/>
                        </v:fill>
                        <v:textbox>
                          <w:txbxContent>
                            <w:p w14:paraId="3CAC8E46" w14:textId="77777777" w:rsidR="006D10BF" w:rsidRPr="00542456" w:rsidRDefault="006D10BF" w:rsidP="002F47C1">
                              <w:pPr>
                                <w:jc w:val="center"/>
                                <w:rPr>
                                  <w:b/>
                                  <w:lang w:val="de-DE"/>
                                </w:rPr>
                              </w:pPr>
                              <w:r w:rsidRPr="00542456">
                                <w:rPr>
                                  <w:b/>
                                </w:rPr>
                                <w:t>Принятие</w:t>
                              </w:r>
                              <w:r w:rsidRPr="00542456">
                                <w:rPr>
                                  <w:b/>
                                  <w:lang w:val="en-US"/>
                                </w:rPr>
                                <w:t xml:space="preserve"> </w:t>
                              </w:r>
                              <w:r w:rsidRPr="00542456">
                                <w:rPr>
                                  <w:b/>
                                  <w:lang w:val="de-DE"/>
                                </w:rPr>
                                <w:t>FATCA</w:t>
                              </w:r>
                            </w:p>
                          </w:txbxContent>
                        </v:textbox>
                      </v:rect>
                      <v:rect id="Прямоугольник 61" o:spid="_x0000_s1142" style="position:absolute;left:29935;width:17634;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14:paraId="64237DDB" w14:textId="77777777" w:rsidR="006D10BF" w:rsidRPr="00542456" w:rsidRDefault="006D10BF" w:rsidP="002F47C1">
                              <w:pPr>
                                <w:jc w:val="center"/>
                                <w:rPr>
                                  <w:b/>
                                </w:rPr>
                              </w:pPr>
                              <w:r w:rsidRPr="00542456">
                                <w:rPr>
                                  <w:b/>
                                </w:rPr>
                                <w:t>Имплементация</w:t>
                              </w:r>
                              <w:r w:rsidRPr="00542456">
                                <w:rPr>
                                  <w:b/>
                                  <w:lang w:val="en-US"/>
                                </w:rPr>
                                <w:t xml:space="preserve"> </w:t>
                              </w:r>
                              <w:r w:rsidRPr="00542456">
                                <w:rPr>
                                  <w:b/>
                                  <w:lang w:val="de-DE"/>
                                </w:rPr>
                                <w:t>FATCA</w:t>
                              </w:r>
                              <w:r w:rsidRPr="00542456">
                                <w:rPr>
                                  <w:b/>
                                </w:rPr>
                                <w:t xml:space="preserve"> в российских банках</w:t>
                              </w:r>
                            </w:p>
                          </w:txbxContent>
                        </v:textbox>
                      </v:rect>
                      <v:rect id="Прямоугольник 62" o:spid="_x0000_s1143" style="position:absolute;left:39188;top:5334;width:8381;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14:paraId="5CA22C08" w14:textId="77777777" w:rsidR="006D10BF" w:rsidRPr="00542456" w:rsidRDefault="006D10BF" w:rsidP="002F47C1">
                              <w:pPr>
                                <w:jc w:val="center"/>
                                <w:rPr>
                                  <w:b/>
                                </w:rPr>
                              </w:pPr>
                              <w:r w:rsidRPr="00542456">
                                <w:rPr>
                                  <w:b/>
                                </w:rPr>
                                <w:t>Принят 173-ФЗ</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Стрелка: пятиугольник 63" o:spid="_x0000_s1144" type="#_x0000_t15" style="position:absolute;left:48659;top:217;width:43651;height:9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" adj="19232" fillcolor="#9ecb81 [2169]" strokecolor="#70ad47 [3209]" strokeweight=".5pt">
                        <v:fill color2="#8ac066 [2617]" rotate="t" colors="0 #b5d5a7;.5 #aace99;1 #9cca86" focus="100%" type="gradient">
                          <o:fill v:ext="view" type="gradientUnscaled"/>
                        </v:fill>
                        <v:textbox>
                          <w:txbxContent>
                            <w:p w14:paraId="4E2A2114" w14:textId="77777777" w:rsidR="006D10BF" w:rsidRPr="00E568AA" w:rsidRDefault="006D10BF" w:rsidP="002F47C1">
                              <w:pPr>
                                <w:jc w:val="center"/>
                                <w:rPr>
                                  <w:b/>
                                  <w:sz w:val="24"/>
                                </w:rPr>
                              </w:pPr>
                              <w:r w:rsidRPr="00E568AA">
                                <w:rPr>
                                  <w:b/>
                                  <w:sz w:val="24"/>
                                </w:rPr>
                                <w:t xml:space="preserve">Исполнение требований </w:t>
                              </w:r>
                              <w:r w:rsidRPr="00E568AA">
                                <w:rPr>
                                  <w:b/>
                                  <w:sz w:val="24"/>
                                  <w:lang w:val="en-US"/>
                                </w:rPr>
                                <w:t>FATCA</w:t>
                              </w:r>
                              <w:r w:rsidRPr="00E568AA">
                                <w:rPr>
                                  <w:b/>
                                  <w:sz w:val="24"/>
                                </w:rPr>
                                <w:t xml:space="preserve"> в российских банках</w:t>
                              </w:r>
                            </w:p>
                          </w:txbxContent>
                        </v:textbox>
                      </v:shape>
                      <v:rect id="Прямоугольник 64" o:spid="_x0000_s1145" style="position:absolute;left:38970;top:11865;width:8597;height:9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14:paraId="607432C2" w14:textId="77777777" w:rsidR="006D10BF" w:rsidRPr="00542456" w:rsidRDefault="006D10BF" w:rsidP="002F47C1">
                              <w:pPr>
                                <w:jc w:val="center"/>
                                <w:rPr>
                                  <w:b/>
                                  <w:lang w:val="en-US"/>
                                </w:rPr>
                              </w:pPr>
                              <w:r w:rsidRPr="00542456">
                                <w:rPr>
                                  <w:b/>
                                </w:rPr>
                                <w:t xml:space="preserve">Выпуск </w:t>
                              </w:r>
                              <w:r w:rsidRPr="00542456">
                                <w:rPr>
                                  <w:b/>
                                  <w:lang w:val="en-US"/>
                                </w:rPr>
                                <w:t>CRS</w:t>
                              </w:r>
                            </w:p>
                          </w:txbxContent>
                        </v:textbox>
                      </v:rect>
                      <v:rect id="Прямоугольник 65" o:spid="_x0000_s1146" style="position:absolute;left:49856;top:11756;width:27541;height:2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14:paraId="065E1DA2" w14:textId="77777777" w:rsidR="006D10BF" w:rsidRPr="00542456" w:rsidRDefault="006D10BF" w:rsidP="002F47C1">
                              <w:pPr>
                                <w:jc w:val="center"/>
                                <w:rPr>
                                  <w:b/>
                                </w:rPr>
                              </w:pPr>
                              <w:r w:rsidRPr="00542456">
                                <w:rPr>
                                  <w:b/>
                                </w:rPr>
                                <w:t>Имплементация</w:t>
                              </w:r>
                              <w:r w:rsidRPr="00542456">
                                <w:rPr>
                                  <w:b/>
                                  <w:lang w:val="en-US"/>
                                </w:rPr>
                                <w:t xml:space="preserve"> </w:t>
                              </w:r>
                              <w:r w:rsidRPr="00542456">
                                <w:rPr>
                                  <w:b/>
                                  <w:lang w:val="de-DE"/>
                                </w:rPr>
                                <w:t>CRS</w:t>
                              </w:r>
                              <w:r w:rsidRPr="00542456">
                                <w:rPr>
                                  <w:b/>
                                </w:rPr>
                                <w:t xml:space="preserve"> в российских банках</w:t>
                              </w:r>
                            </w:p>
                          </w:txbxContent>
                        </v:textbox>
                      </v:rect>
                      <v:rect id="Прямоугольник 66" o:spid="_x0000_s1147" style="position:absolute;left:52578;top:14804;width:1545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14:paraId="13D7F4D8" w14:textId="77777777" w:rsidR="006D10BF" w:rsidRPr="00542456" w:rsidRDefault="006D10BF" w:rsidP="002F47C1">
                              <w:pPr>
                                <w:jc w:val="center"/>
                                <w:rPr>
                                  <w:b/>
                                </w:rPr>
                              </w:pPr>
                              <w:r w:rsidRPr="00542456">
                                <w:rPr>
                                  <w:b/>
                                </w:rPr>
                                <w:t xml:space="preserve">Публикация законопроекта по </w:t>
                              </w:r>
                              <w:r w:rsidRPr="00542456">
                                <w:rPr>
                                  <w:b/>
                                  <w:lang w:val="en-US"/>
                                </w:rPr>
                                <w:t>CRS</w:t>
                              </w:r>
                            </w:p>
                          </w:txbxContent>
                        </v:textbox>
                      </v:rect>
                      <v:rect id="Прямоугольник 146" o:spid="_x0000_s1148" style="position:absolute;left:53666;top:20029;width:14582;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3D0D7C76" w14:textId="77777777" w:rsidR="006D10BF" w:rsidRPr="00542456" w:rsidRDefault="006D10BF" w:rsidP="002F47C1">
                              <w:pPr>
                                <w:jc w:val="center"/>
                                <w:rPr>
                                  <w:b/>
                                </w:rPr>
                              </w:pPr>
                              <w:r w:rsidRPr="00542456">
                                <w:rPr>
                                  <w:b/>
                                </w:rPr>
                                <w:t>РФ подписала МСАА</w:t>
                              </w:r>
                            </w:p>
                          </w:txbxContent>
                        </v:textbox>
                      </v:rect>
                      <v:rect id="Прямоугольник 147" o:spid="_x0000_s1149" style="position:absolute;left:69015;top:14913;width:18832;height:4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673B2249" w14:textId="77777777" w:rsidR="006D10BF" w:rsidRPr="00542456" w:rsidRDefault="006D10BF" w:rsidP="002F47C1">
                              <w:pPr>
                                <w:jc w:val="center"/>
                                <w:rPr>
                                  <w:b/>
                                </w:rPr>
                              </w:pPr>
                              <w:r w:rsidRPr="00542456">
                                <w:rPr>
                                  <w:b/>
                                </w:rPr>
                                <w:t xml:space="preserve">Принятие закона и подзаконных актов по </w:t>
                              </w:r>
                              <w:r w:rsidRPr="00542456">
                                <w:rPr>
                                  <w:b/>
                                  <w:lang w:val="en-US"/>
                                </w:rPr>
                                <w:t>CRS</w:t>
                              </w:r>
                            </w:p>
                          </w:txbxContent>
                        </v:textbox>
                      </v:rect>
                      <v:rect id="Прямоугольник 148" o:spid="_x0000_s1150" style="position:absolute;left:78377;top:11865;width:13825;height: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" fillcolor="#9ecb81 [2169]" strokecolor="#70ad47 [3209]" strokeweight=".5pt">
                        <v:fill color2="#8ac066 [2617]" rotate="t" colors="0 #b5d5a7;.5 #aace99;1 #9cca86" focus="100%" type="gradient">
                          <o:fill v:ext="view" type="gradientUnscaled"/>
                        </v:fill>
                        <v:textbox>
                          <w:txbxContent>
                            <w:p w14:paraId="0EC6E926" w14:textId="77777777" w:rsidR="006D10BF" w:rsidRPr="00542456" w:rsidRDefault="006D10BF" w:rsidP="002F47C1">
                              <w:pPr>
                                <w:jc w:val="center"/>
                                <w:rPr>
                                  <w:b/>
                                </w:rPr>
                              </w:pPr>
                              <w:r w:rsidRPr="00542456">
                                <w:rPr>
                                  <w:b/>
                                </w:rPr>
                                <w:t>Первый обмен РФ</w:t>
                              </w:r>
                            </w:p>
                          </w:txbxContent>
                        </v:textbox>
                      </v:rect>
                      <v:shape id="Стрелка: пятиугольник 149" o:spid="_x0000_s1151" type="#_x0000_t15" style="position:absolute;left:69015;top:20029;width:22098;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" adj="20271" fillcolor="#9ecb81 [2169]" strokecolor="#70ad47 [3209]" strokeweight=".5pt">
                        <v:fill color2="#8ac066 [2617]" rotate="t" colors="0 #b5d5a7;.5 #aace99;1 #9cca86" focus="100%" type="gradient">
                          <o:fill v:ext="view" type="gradientUnscaled"/>
                        </v:fill>
                        <v:textbox>
                          <w:txbxContent>
                            <w:p w14:paraId="773B3AB9" w14:textId="77777777" w:rsidR="006D10BF" w:rsidRPr="00542456" w:rsidRDefault="006D10BF" w:rsidP="002F47C1">
                              <w:pPr>
                                <w:jc w:val="center"/>
                                <w:rPr>
                                  <w:b/>
                                </w:rPr>
                              </w:pPr>
                              <w:r w:rsidRPr="00542456">
                                <w:rPr>
                                  <w:b/>
                                </w:rPr>
                                <w:t xml:space="preserve">Исполнение требований </w:t>
                              </w:r>
                              <w:r w:rsidRPr="00542456">
                                <w:rPr>
                                  <w:b/>
                                  <w:lang w:val="en-US"/>
                                </w:rPr>
                                <w:t>CRS</w:t>
                              </w:r>
                            </w:p>
                          </w:txbxContent>
                        </v:textbox>
                      </v:shape>
                      <v:shape id="Стрелка: пятиугольник 150" o:spid="_x0000_s1152" type="#_x0000_t15" style="position:absolute;left:48659;top:23839;width:43543;height: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" adj="20790" fillcolor="#9ecb81 [2169]" strokecolor="#70ad47 [3209]" strokeweight=".5pt">
                        <v:fill color2="#8ac066 [2617]" rotate="t" colors="0 #b5d5a7;.5 #aace99;1 #9cca86" focus="100%" type="gradient">
                          <o:fill v:ext="view" type="gradientUnscaled"/>
                        </v:fill>
                        <v:textbox>
                          <w:txbxContent>
                            <w:p w14:paraId="1E51F3B1" w14:textId="77777777" w:rsidR="006D10BF" w:rsidRPr="00542456" w:rsidRDefault="006D10BF" w:rsidP="002F47C1">
                              <w:pPr>
                                <w:jc w:val="center"/>
                                <w:rPr>
                                  <w:b/>
                                  <w:sz w:val="24"/>
                                </w:rPr>
                              </w:pPr>
                              <w:r w:rsidRPr="00542456">
                                <w:rPr>
                                  <w:b/>
                                  <w:sz w:val="24"/>
                                </w:rPr>
                                <w:t>Закон о деофшоризации</w:t>
                              </w:r>
                            </w:p>
                            <w:p w14:paraId="48FE8FFD" w14:textId="77777777" w:rsidR="006D10BF" w:rsidRDefault="006D10BF" w:rsidP="002F47C1">
                              <w:pPr>
                                <w:jc w:val="center"/>
                                <w:rPr>
                                  <w:b/>
                                  <w:sz w:val="24"/>
                                </w:rPr>
                              </w:pPr>
                            </w:p>
                          </w:txbxContent>
                        </v:textbox>
                      </v:shape>
                      <v:rect id="Прямоугольник 151" o:spid="_x0000_s1153" style="position:absolute;left:68580;top:28085;width:1415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74098BEC" w14:textId="77777777" w:rsidR="006D10BF" w:rsidRPr="00542456" w:rsidRDefault="006D10BF" w:rsidP="002F47C1">
                              <w:pPr>
                                <w:ind w:right="-76"/>
                                <w:jc w:val="center"/>
                                <w:rPr>
                                  <w:b/>
                                  <w:lang w:val="de-DE"/>
                                </w:rPr>
                              </w:pPr>
                              <w:r w:rsidRPr="00542456">
                                <w:rPr>
                                  <w:b/>
                                </w:rPr>
                                <w:t>Первое уведомление о КИК</w:t>
                              </w:r>
                            </w:p>
                          </w:txbxContent>
                        </v:textbox>
                      </v:rect>
                      <v:rect id="Прямоугольник 152" o:spid="_x0000_s1154" style="position:absolute;left:30044;top:34507;width:14369;height:4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03D64A26" w14:textId="77777777" w:rsidR="006D10BF" w:rsidRPr="0016751F" w:rsidRDefault="006D10BF" w:rsidP="002F47C1">
                              <w:pPr>
                                <w:jc w:val="center"/>
                                <w:rPr>
                                  <w:b/>
                                  <w:sz w:val="24"/>
                                  <w:lang w:val="en-US"/>
                                </w:rPr>
                              </w:pPr>
                              <w:r>
                                <w:rPr>
                                  <w:b/>
                                  <w:sz w:val="24"/>
                                </w:rPr>
                                <w:t xml:space="preserve">Первые доклады ОЭСР по </w:t>
                              </w:r>
                              <w:r>
                                <w:rPr>
                                  <w:b/>
                                  <w:sz w:val="24"/>
                                  <w:lang w:val="en-US"/>
                                </w:rPr>
                                <w:t>BEPS</w:t>
                              </w:r>
                            </w:p>
                          </w:txbxContent>
                        </v:textbox>
                      </v:rect>
                      <v:rect id="Прямоугольник 154" o:spid="_x0000_s1155" style="position:absolute;top:41782;width:9688;height:8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493BB9E8" w14:textId="77777777" w:rsidR="006D10BF" w:rsidRPr="0016751F" w:rsidRDefault="006D10BF" w:rsidP="002F47C1">
                              <w:pPr>
                                <w:jc w:val="center"/>
                                <w:rPr>
                                  <w:b/>
                                  <w:sz w:val="24"/>
                                </w:rPr>
                              </w:pPr>
                              <w:r>
                                <w:rPr>
                                  <w:b/>
                                  <w:sz w:val="24"/>
                                </w:rPr>
                                <w:t>Первый список офшорных зон ЦБ РФ</w:t>
                              </w:r>
                            </w:p>
                          </w:txbxContent>
                        </v:textbox>
                      </v:rect>
                      <v:rect id="Прямоугольник 155" o:spid="_x0000_s1156" style="position:absolute;left:21118;top:41583;width:19703;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293755DC" w14:textId="77777777" w:rsidR="006D10BF" w:rsidRPr="0016751F" w:rsidRDefault="006D10BF" w:rsidP="002F47C1">
                              <w:pPr>
                                <w:jc w:val="center"/>
                                <w:rPr>
                                  <w:b/>
                                  <w:sz w:val="24"/>
                                </w:rPr>
                              </w:pPr>
                              <w:r>
                                <w:rPr>
                                  <w:b/>
                                  <w:sz w:val="24"/>
                                </w:rPr>
                                <w:t>Государственные компании переходят полностью в РФ</w:t>
                              </w:r>
                            </w:p>
                          </w:txbxContent>
                        </v:textbox>
                      </v:rect>
                      <v:rect id="Прямоугольник 156" o:spid="_x0000_s1157" style="position:absolute;left:50576;top:43272;width:14805;height:4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683B9DB1" w14:textId="77777777" w:rsidR="006D10BF" w:rsidRDefault="006D10BF" w:rsidP="002F47C1">
                              <w:pPr>
                                <w:jc w:val="center"/>
                                <w:rPr>
                                  <w:b/>
                                  <w:sz w:val="24"/>
                                  <w:lang w:val="de-DE"/>
                                </w:rPr>
                              </w:pPr>
                              <w:r>
                                <w:rPr>
                                  <w:b/>
                                  <w:sz w:val="24"/>
                                </w:rPr>
                                <w:t>Налоговая амнистия</w:t>
                              </w:r>
                            </w:p>
                          </w:txbxContent>
                        </v:textbox>
                      </v:rect>
                      <v:rect id="Прямоугольник 157" o:spid="_x0000_s1158" style="position:absolute;left:65883;top:46916;width:23513;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14:paraId="50E0D303" w14:textId="77777777" w:rsidR="006D10BF" w:rsidRPr="0016751F" w:rsidRDefault="006D10BF" w:rsidP="002F47C1">
                              <w:pPr>
                                <w:jc w:val="center"/>
                                <w:rPr>
                                  <w:b/>
                                  <w:sz w:val="24"/>
                                </w:rPr>
                              </w:pPr>
                              <w:r>
                                <w:rPr>
                                  <w:b/>
                                  <w:sz w:val="24"/>
                                </w:rPr>
                                <w:t>Отмена мер государственной поддержки для офшорных компаний</w:t>
                              </w:r>
                            </w:p>
                          </w:txbxContent>
                        </v:textbox>
                      </v:rect>
                      <v:rect id="Прямоугольник 158" o:spid="_x0000_s1159" style="position:absolute;left:24384;top:48876;width:950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" fillcolor="#9ecb81 [2169]" strokecolor="#70ad47 [3209]" strokeweight=".5pt">
                        <v:fill color2="#8ac066 [2617]" rotate="t" colors="0 #b5d5a7;.5 #aace99;1 #9cca86" focus="100%" type="gradient">
                          <o:fill v:ext="view" type="gradientUnscaled"/>
                        </v:fill>
                        <v:textbox>
                          <w:txbxContent>
                            <w:p w14:paraId="5277192D" w14:textId="77777777" w:rsidR="006D10BF" w:rsidRDefault="006D10BF" w:rsidP="002F47C1">
                              <w:pPr>
                                <w:jc w:val="center"/>
                                <w:rPr>
                                  <w:b/>
                                  <w:sz w:val="24"/>
                                  <w:lang w:val="de-DE"/>
                                </w:rPr>
                              </w:pPr>
                              <w:r>
                                <w:rPr>
                                  <w:b/>
                                  <w:sz w:val="24"/>
                                </w:rPr>
                                <w:t>Поправки о ТЦО</w:t>
                              </w:r>
                            </w:p>
                          </w:txbxContent>
                        </v:textbox>
                      </v:rect>
                    </v:group>
                  </w:pict>
                </mc:Fallback>
              </mc:AlternateContent>
            </w:r>
            <w:r w:rsidR="002F47C1">
              <w:rPr>
                <w:lang w:val="en-US"/>
              </w:rPr>
              <w:t>FATCA</w:t>
            </w:r>
          </w:p>
        </w:tc>
        <w:tc>
          <w:tcPr>
            <w:tcW w:w="1559" w:type="dxa"/>
          </w:tcPr>
          <w:p w14:paraId="4ADC07B7" w14:textId="2B82FAA1"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7620C3FB"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620B5F7B" w14:textId="0BCD3F03"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695ACFB7"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5BDF9E1C"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2CC170F7"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14177093"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253" w:type="dxa"/>
          </w:tcPr>
          <w:p w14:paraId="62467DC2" w14:textId="30769F4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015" w:type="dxa"/>
          </w:tcPr>
          <w:p w14:paraId="45536AD2"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851" w:type="dxa"/>
          </w:tcPr>
          <w:p w14:paraId="2C35D0FC"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7" w:type="dxa"/>
          </w:tcPr>
          <w:p w14:paraId="279F0D18"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8" w:type="dxa"/>
          </w:tcPr>
          <w:p w14:paraId="1BC61861"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701" w:type="dxa"/>
          </w:tcPr>
          <w:p w14:paraId="19A1FFBB"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559" w:type="dxa"/>
          </w:tcPr>
          <w:p w14:paraId="76DC6F23" w14:textId="5CB394EE"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7" w:type="dxa"/>
          </w:tcPr>
          <w:p w14:paraId="01A0997D"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820" w:type="dxa"/>
          </w:tcPr>
          <w:p w14:paraId="092D08FC"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r>
      <w:tr w:rsidR="002F47C1" w14:paraId="26BBA082" w14:textId="77777777" w:rsidTr="00F1683D">
        <w:tc>
          <w:tcPr>
            <w:cnfStyle w:val="001000000000" w:firstRow="0" w:lastRow="0" w:firstColumn="1" w:lastColumn="0" w:oddVBand="0" w:evenVBand="0" w:oddHBand="0" w:evenHBand="0" w:firstRowFirstColumn="0" w:firstRowLastColumn="0" w:lastRowFirstColumn="0" w:lastRowLastColumn="0"/>
            <w:tcW w:w="846" w:type="dxa"/>
          </w:tcPr>
          <w:p w14:paraId="661C5D2B" w14:textId="77777777" w:rsidR="002F47C1" w:rsidRPr="0016751F" w:rsidRDefault="002F47C1" w:rsidP="006D10BF">
            <w:pPr>
              <w:ind w:right="-285"/>
              <w:rPr>
                <w:lang w:val="en-US"/>
              </w:rPr>
            </w:pPr>
            <w:r>
              <w:rPr>
                <w:lang w:val="en-US"/>
              </w:rPr>
              <w:t>CRS</w:t>
            </w:r>
          </w:p>
        </w:tc>
        <w:tc>
          <w:tcPr>
            <w:tcW w:w="1559" w:type="dxa"/>
          </w:tcPr>
          <w:p w14:paraId="692F30F8"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5276834B"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2797AEFC"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0120D21E"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632970D5"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47DA9477"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277E6C8D"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253" w:type="dxa"/>
          </w:tcPr>
          <w:p w14:paraId="38173677" w14:textId="4C52E55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015" w:type="dxa"/>
          </w:tcPr>
          <w:p w14:paraId="6D913384"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851" w:type="dxa"/>
          </w:tcPr>
          <w:p w14:paraId="7672494F"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417" w:type="dxa"/>
          </w:tcPr>
          <w:p w14:paraId="19734D5E"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418" w:type="dxa"/>
          </w:tcPr>
          <w:p w14:paraId="776BD7C0"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701" w:type="dxa"/>
          </w:tcPr>
          <w:p w14:paraId="7F40E153"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559" w:type="dxa"/>
          </w:tcPr>
          <w:p w14:paraId="771121AA" w14:textId="25BB097E"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417" w:type="dxa"/>
          </w:tcPr>
          <w:p w14:paraId="674561FA"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820" w:type="dxa"/>
          </w:tcPr>
          <w:p w14:paraId="6BCCB153"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r>
      <w:tr w:rsidR="002F47C1" w14:paraId="7BB6FA4B" w14:textId="77777777" w:rsidTr="00F1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7096FAD" w14:textId="77777777" w:rsidR="002F47C1" w:rsidRPr="0016751F" w:rsidRDefault="002F47C1" w:rsidP="006D10BF">
            <w:pPr>
              <w:ind w:right="-285"/>
            </w:pPr>
            <w:r>
              <w:t>Закон №376</w:t>
            </w:r>
          </w:p>
        </w:tc>
        <w:tc>
          <w:tcPr>
            <w:tcW w:w="1559" w:type="dxa"/>
          </w:tcPr>
          <w:p w14:paraId="100DE82A"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00903C19"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385E3E55"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128A2603"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58E10BF1"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p w14:paraId="4C9407FF"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253" w:type="dxa"/>
          </w:tcPr>
          <w:p w14:paraId="6603AD9B"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015" w:type="dxa"/>
          </w:tcPr>
          <w:p w14:paraId="362809B2" w14:textId="0FEBE4DC"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851" w:type="dxa"/>
          </w:tcPr>
          <w:p w14:paraId="3908CB34" w14:textId="36DB0026"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7" w:type="dxa"/>
          </w:tcPr>
          <w:p w14:paraId="2168660E" w14:textId="2065BA7F"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8" w:type="dxa"/>
          </w:tcPr>
          <w:p w14:paraId="3D1FEA99"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701" w:type="dxa"/>
          </w:tcPr>
          <w:p w14:paraId="0C77BC50" w14:textId="14B7C5E0"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559" w:type="dxa"/>
          </w:tcPr>
          <w:p w14:paraId="687FFC89" w14:textId="0DE8FA1A" w:rsidR="002F47C1" w:rsidRDefault="006F29BD" w:rsidP="006D10BF">
            <w:pPr>
              <w:ind w:right="-285"/>
              <w:cnfStyle w:val="000000100000" w:firstRow="0" w:lastRow="0" w:firstColumn="0" w:lastColumn="0" w:oddVBand="0" w:evenVBand="0" w:oddHBand="1" w:evenHBand="0" w:firstRowFirstColumn="0" w:firstRowLastColumn="0" w:lastRowFirstColumn="0" w:lastRowLastColumn="0"/>
            </w:pPr>
            <w:r>
              <w:rPr>
                <w:noProof/>
                <w:lang w:eastAsia="ru-RU"/>
              </w:rPr>
              <mc:AlternateContent>
                <mc:Choice Requires="wps">
                  <w:drawing>
                    <wp:anchor distT="0" distB="0" distL="114300" distR="114300" simplePos="0" relativeHeight="251772928" behindDoc="0" locked="0" layoutInCell="1" allowOverlap="1" wp14:anchorId="626762F5" wp14:editId="4830E5C1">
                      <wp:simplePos x="0" y="0"/>
                      <wp:positionH relativeFrom="column">
                        <wp:posOffset>6350</wp:posOffset>
                      </wp:positionH>
                      <wp:positionV relativeFrom="paragraph">
                        <wp:posOffset>967740</wp:posOffset>
                      </wp:positionV>
                      <wp:extent cx="896620" cy="820420"/>
                      <wp:effectExtent l="0" t="0" r="17780" b="17780"/>
                      <wp:wrapNone/>
                      <wp:docPr id="167" name="Прямоугольник 167"/>
                      <wp:cNvGraphicFramePr/>
                      <a:graphic xmlns:a="http://schemas.openxmlformats.org/drawingml/2006/main">
                        <a:graphicData uri="http://schemas.microsoft.com/office/word/2010/wordprocessingShape">
                          <wps:wsp>
                            <wps:cNvSpPr/>
                            <wps:spPr>
                              <a:xfrm>
                                <a:off x="0" y="0"/>
                                <a:ext cx="896620" cy="8204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4D59D50" w14:textId="2DDD0FC3" w:rsidR="006D10BF" w:rsidRPr="006F29BD" w:rsidRDefault="006D10BF" w:rsidP="006F29BD">
                                  <w:pPr>
                                    <w:jc w:val="center"/>
                                    <w:rPr>
                                      <w:b/>
                                      <w:lang w:val="en-US"/>
                                    </w:rPr>
                                  </w:pPr>
                                  <w:r w:rsidRPr="006F29BD">
                                    <w:rPr>
                                      <w:b/>
                                    </w:rPr>
                                    <w:t xml:space="preserve">Россия принимает закон по </w:t>
                                  </w:r>
                                  <w:proofErr w:type="spellStart"/>
                                  <w:r w:rsidRPr="006F29BD">
                                    <w:rPr>
                                      <w:b/>
                                      <w:lang w:val="en-US"/>
                                    </w:rPr>
                                    <w:t>CbCR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762F5" id="Прямоугольник 167" o:spid="_x0000_s1160" style="position:absolute;margin-left:.5pt;margin-top:76.2pt;width:70.6pt;height:64.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" fillcolor="#9ecb81 [2169]" strokecolor="#70ad47 [3209]" strokeweight=".5pt">
                      <v:fill color2="#8ac066 [2617]" rotate="t" colors="0 #b5d5a7;.5 #aace99;1 #9cca86" focus="100%" type="gradient">
                        <o:fill v:ext="view" type="gradientUnscaled"/>
                      </v:fill>
                      <v:textbox>
                        <w:txbxContent>
                          <w:p w14:paraId="24D59D50" w14:textId="2DDD0FC3" w:rsidR="006D10BF" w:rsidRPr="006F29BD" w:rsidRDefault="006D10BF" w:rsidP="006F29BD">
                            <w:pPr>
                              <w:jc w:val="center"/>
                              <w:rPr>
                                <w:b/>
                                <w:lang w:val="en-US"/>
                              </w:rPr>
                            </w:pPr>
                            <w:r w:rsidRPr="006F29BD">
                              <w:rPr>
                                <w:b/>
                              </w:rPr>
                              <w:t xml:space="preserve">Россия принимает закон по </w:t>
                            </w:r>
                            <w:proofErr w:type="spellStart"/>
                            <w:r w:rsidRPr="006F29BD">
                              <w:rPr>
                                <w:b/>
                                <w:lang w:val="en-US"/>
                              </w:rPr>
                              <w:t>CbCR</w:t>
                            </w:r>
                            <w:proofErr w:type="spellEnd"/>
                          </w:p>
                        </w:txbxContent>
                      </v:textbox>
                    </v:rect>
                  </w:pict>
                </mc:Fallback>
              </mc:AlternateContent>
            </w:r>
          </w:p>
        </w:tc>
        <w:tc>
          <w:tcPr>
            <w:tcW w:w="1417" w:type="dxa"/>
          </w:tcPr>
          <w:p w14:paraId="11080BCF"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820" w:type="dxa"/>
          </w:tcPr>
          <w:p w14:paraId="7CB9B739"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r>
      <w:tr w:rsidR="002F47C1" w14:paraId="697BE28A" w14:textId="77777777" w:rsidTr="00F1683D">
        <w:trPr>
          <w:trHeight w:val="1138"/>
        </w:trPr>
        <w:tc>
          <w:tcPr>
            <w:cnfStyle w:val="001000000000" w:firstRow="0" w:lastRow="0" w:firstColumn="1" w:lastColumn="0" w:oddVBand="0" w:evenVBand="0" w:oddHBand="0" w:evenHBand="0" w:firstRowFirstColumn="0" w:firstRowLastColumn="0" w:lastRowFirstColumn="0" w:lastRowLastColumn="0"/>
            <w:tcW w:w="846" w:type="dxa"/>
          </w:tcPr>
          <w:p w14:paraId="35AD015D" w14:textId="77777777" w:rsidR="002F47C1" w:rsidRPr="0016751F" w:rsidRDefault="002F47C1" w:rsidP="006D10BF">
            <w:pPr>
              <w:ind w:right="-285"/>
              <w:rPr>
                <w:lang w:val="en-US"/>
              </w:rPr>
            </w:pPr>
            <w:r>
              <w:rPr>
                <w:lang w:val="en-US"/>
              </w:rPr>
              <w:t>BEPS</w:t>
            </w:r>
          </w:p>
        </w:tc>
        <w:tc>
          <w:tcPr>
            <w:tcW w:w="1559" w:type="dxa"/>
          </w:tcPr>
          <w:p w14:paraId="491A18D6"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0937B199"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38A4E49E"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p w14:paraId="28E3576B" w14:textId="7777777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253" w:type="dxa"/>
          </w:tcPr>
          <w:p w14:paraId="349D6B6E" w14:textId="57F88CC0"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015" w:type="dxa"/>
          </w:tcPr>
          <w:p w14:paraId="162F2059" w14:textId="7CFBC3ED"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851" w:type="dxa"/>
          </w:tcPr>
          <w:p w14:paraId="28F8B174" w14:textId="0CAA62B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417" w:type="dxa"/>
          </w:tcPr>
          <w:p w14:paraId="67BC6EAD" w14:textId="72696FCA"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418" w:type="dxa"/>
          </w:tcPr>
          <w:p w14:paraId="42EEE440" w14:textId="6A65B81C"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701" w:type="dxa"/>
          </w:tcPr>
          <w:p w14:paraId="61B73953" w14:textId="1F260904" w:rsidR="002F47C1" w:rsidRDefault="00A81A40" w:rsidP="006D10BF">
            <w:pPr>
              <w:ind w:right="-285"/>
              <w:cnfStyle w:val="000000000000" w:firstRow="0" w:lastRow="0" w:firstColumn="0" w:lastColumn="0" w:oddVBand="0" w:evenVBand="0" w:oddHBand="0" w:evenHBand="0" w:firstRowFirstColumn="0" w:firstRowLastColumn="0" w:lastRowFirstColumn="0" w:lastRowLastColumn="0"/>
            </w:pPr>
            <w:r>
              <w:rPr>
                <w:noProof/>
                <w:lang w:eastAsia="ru-RU"/>
              </w:rPr>
              <mc:AlternateContent>
                <mc:Choice Requires="wps">
                  <w:drawing>
                    <wp:anchor distT="0" distB="0" distL="114300" distR="114300" simplePos="0" relativeHeight="251770880" behindDoc="0" locked="0" layoutInCell="1" allowOverlap="1" wp14:anchorId="696330AD" wp14:editId="6F6755A0">
                      <wp:simplePos x="0" y="0"/>
                      <wp:positionH relativeFrom="column">
                        <wp:posOffset>-89377</wp:posOffset>
                      </wp:positionH>
                      <wp:positionV relativeFrom="paragraph">
                        <wp:posOffset>129344</wp:posOffset>
                      </wp:positionV>
                      <wp:extent cx="1116623" cy="413189"/>
                      <wp:effectExtent l="0" t="0" r="26670" b="25400"/>
                      <wp:wrapNone/>
                      <wp:docPr id="166" name="Прямоугольник 166"/>
                      <wp:cNvGraphicFramePr/>
                      <a:graphic xmlns:a="http://schemas.openxmlformats.org/drawingml/2006/main">
                        <a:graphicData uri="http://schemas.microsoft.com/office/word/2010/wordprocessingShape">
                          <wps:wsp>
                            <wps:cNvSpPr/>
                            <wps:spPr>
                              <a:xfrm>
                                <a:off x="0" y="0"/>
                                <a:ext cx="1116623" cy="413189"/>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983E161" w14:textId="6D74BC29" w:rsidR="006D10BF" w:rsidRPr="00A81A40" w:rsidRDefault="006D10BF" w:rsidP="00A81A40">
                                  <w:pPr>
                                    <w:jc w:val="center"/>
                                    <w:rPr>
                                      <w:b/>
                                      <w:lang w:val="en-US"/>
                                    </w:rPr>
                                  </w:pPr>
                                  <w:r w:rsidRPr="00A81A40">
                                    <w:rPr>
                                      <w:b/>
                                    </w:rPr>
                                    <w:t xml:space="preserve">Рекомендован </w:t>
                                  </w:r>
                                  <w:proofErr w:type="spellStart"/>
                                  <w:r w:rsidRPr="00A81A40">
                                    <w:rPr>
                                      <w:b/>
                                      <w:lang w:val="en-US"/>
                                    </w:rPr>
                                    <w:t>CbCR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330AD" id="Прямоугольник 166" o:spid="_x0000_s1161" style="position:absolute;margin-left:-7.05pt;margin-top:10.2pt;width:87.9pt;height:3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" fillcolor="#9ecb81 [2169]" strokecolor="#70ad47 [3209]" strokeweight=".5pt">
                      <v:fill color2="#8ac066 [2617]" rotate="t" colors="0 #b5d5a7;.5 #aace99;1 #9cca86" focus="100%" type="gradient">
                        <o:fill v:ext="view" type="gradientUnscaled"/>
                      </v:fill>
                      <v:textbox>
                        <w:txbxContent>
                          <w:p w14:paraId="3983E161" w14:textId="6D74BC29" w:rsidR="006D10BF" w:rsidRPr="00A81A40" w:rsidRDefault="006D10BF" w:rsidP="00A81A40">
                            <w:pPr>
                              <w:jc w:val="center"/>
                              <w:rPr>
                                <w:b/>
                                <w:lang w:val="en-US"/>
                              </w:rPr>
                            </w:pPr>
                            <w:r w:rsidRPr="00A81A40">
                              <w:rPr>
                                <w:b/>
                              </w:rPr>
                              <w:t xml:space="preserve">Рекомендован </w:t>
                            </w:r>
                            <w:proofErr w:type="spellStart"/>
                            <w:r w:rsidRPr="00A81A40">
                              <w:rPr>
                                <w:b/>
                                <w:lang w:val="en-US"/>
                              </w:rPr>
                              <w:t>CbCR</w:t>
                            </w:r>
                            <w:proofErr w:type="spellEnd"/>
                          </w:p>
                        </w:txbxContent>
                      </v:textbox>
                    </v:rect>
                  </w:pict>
                </mc:Fallback>
              </mc:AlternateContent>
            </w:r>
          </w:p>
        </w:tc>
        <w:tc>
          <w:tcPr>
            <w:tcW w:w="1559" w:type="dxa"/>
          </w:tcPr>
          <w:p w14:paraId="4D1F0955" w14:textId="7800C020"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417" w:type="dxa"/>
          </w:tcPr>
          <w:p w14:paraId="3AB5D619" w14:textId="66344147" w:rsidR="002F47C1" w:rsidRDefault="002F47C1" w:rsidP="006D10BF">
            <w:pPr>
              <w:ind w:right="-285"/>
              <w:cnfStyle w:val="000000000000" w:firstRow="0" w:lastRow="0" w:firstColumn="0" w:lastColumn="0" w:oddVBand="0" w:evenVBand="0" w:oddHBand="0" w:evenHBand="0" w:firstRowFirstColumn="0" w:firstRowLastColumn="0" w:lastRowFirstColumn="0" w:lastRowLastColumn="0"/>
            </w:pPr>
          </w:p>
        </w:tc>
        <w:tc>
          <w:tcPr>
            <w:tcW w:w="1820" w:type="dxa"/>
          </w:tcPr>
          <w:p w14:paraId="6CE35D36" w14:textId="7DB91CF4" w:rsidR="002F47C1" w:rsidRDefault="006F29BD" w:rsidP="006D10BF">
            <w:pPr>
              <w:ind w:right="-285"/>
              <w:cnfStyle w:val="000000000000" w:firstRow="0" w:lastRow="0" w:firstColumn="0" w:lastColumn="0" w:oddVBand="0" w:evenVBand="0" w:oddHBand="0" w:evenHBand="0" w:firstRowFirstColumn="0" w:firstRowLastColumn="0" w:lastRowFirstColumn="0" w:lastRowLastColumn="0"/>
            </w:pPr>
            <w:r>
              <w:rPr>
                <w:noProof/>
                <w:lang w:eastAsia="ru-RU"/>
              </w:rPr>
              <mc:AlternateContent>
                <mc:Choice Requires="wps">
                  <w:drawing>
                    <wp:anchor distT="0" distB="0" distL="114300" distR="114300" simplePos="0" relativeHeight="251774976" behindDoc="0" locked="0" layoutInCell="1" allowOverlap="1" wp14:anchorId="71591786" wp14:editId="691B4C5A">
                      <wp:simplePos x="0" y="0"/>
                      <wp:positionH relativeFrom="column">
                        <wp:posOffset>-937504</wp:posOffset>
                      </wp:positionH>
                      <wp:positionV relativeFrom="paragraph">
                        <wp:posOffset>112590</wp:posOffset>
                      </wp:positionV>
                      <wp:extent cx="2101361" cy="500575"/>
                      <wp:effectExtent l="0" t="0" r="32385" b="13970"/>
                      <wp:wrapNone/>
                      <wp:docPr id="168" name="Стрелка: пятиугольник 168"/>
                      <wp:cNvGraphicFramePr/>
                      <a:graphic xmlns:a="http://schemas.openxmlformats.org/drawingml/2006/main">
                        <a:graphicData uri="http://schemas.microsoft.com/office/word/2010/wordprocessingShape">
                          <wps:wsp>
                            <wps:cNvSpPr/>
                            <wps:spPr>
                              <a:xfrm>
                                <a:off x="0" y="0"/>
                                <a:ext cx="2101361" cy="500575"/>
                              </a:xfrm>
                              <a:prstGeom prst="homePlate">
                                <a:avLst/>
                              </a:prstGeom>
                            </wps:spPr>
                            <wps:style>
                              <a:lnRef idx="1">
                                <a:schemeClr val="accent6"/>
                              </a:lnRef>
                              <a:fillRef idx="2">
                                <a:schemeClr val="accent6"/>
                              </a:fillRef>
                              <a:effectRef idx="1">
                                <a:schemeClr val="accent6"/>
                              </a:effectRef>
                              <a:fontRef idx="minor">
                                <a:schemeClr val="dk1"/>
                              </a:fontRef>
                            </wps:style>
                            <wps:txbx>
                              <w:txbxContent>
                                <w:p w14:paraId="5B6B66BB" w14:textId="54CB8653" w:rsidR="006D10BF" w:rsidRPr="00B945E3" w:rsidRDefault="006D10BF" w:rsidP="006F29BD">
                                  <w:pPr>
                                    <w:jc w:val="center"/>
                                    <w:rPr>
                                      <w:b/>
                                      <w:sz w:val="24"/>
                                    </w:rPr>
                                  </w:pPr>
                                  <w:r>
                                    <w:rPr>
                                      <w:b/>
                                      <w:sz w:val="24"/>
                                    </w:rPr>
                                    <w:t xml:space="preserve">Ежегодная сводная страновая отчетность </w:t>
                                  </w:r>
                                  <w:proofErr w:type="spellStart"/>
                                  <w:r>
                                    <w:rPr>
                                      <w:b/>
                                      <w:sz w:val="24"/>
                                      <w:lang w:val="en-US"/>
                                    </w:rPr>
                                    <w:t>CbCR</w:t>
                                  </w:r>
                                  <w:proofErr w:type="spellEnd"/>
                                </w:p>
                                <w:p w14:paraId="4250F5DD" w14:textId="77777777" w:rsidR="006D10BF" w:rsidRDefault="006D10BF" w:rsidP="006F29BD">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91786" id="Стрелка: пятиугольник 168" o:spid="_x0000_s1162" type="#_x0000_t15" style="position:absolute;margin-left:-73.8pt;margin-top:8.85pt;width:165.45pt;height:39.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" adj="19027" fillcolor="#9ecb81 [2169]" strokecolor="#70ad47 [3209]" strokeweight=".5pt">
                      <v:fill color2="#8ac066 [2617]" rotate="t" colors="0 #b5d5a7;.5 #aace99;1 #9cca86" focus="100%" type="gradient">
                        <o:fill v:ext="view" type="gradientUnscaled"/>
                      </v:fill>
                      <v:textbox>
                        <w:txbxContent>
                          <w:p w14:paraId="5B6B66BB" w14:textId="54CB8653" w:rsidR="006D10BF" w:rsidRPr="00B945E3" w:rsidRDefault="006D10BF" w:rsidP="006F29BD">
                            <w:pPr>
                              <w:jc w:val="center"/>
                              <w:rPr>
                                <w:b/>
                                <w:sz w:val="24"/>
                              </w:rPr>
                            </w:pPr>
                            <w:r>
                              <w:rPr>
                                <w:b/>
                                <w:sz w:val="24"/>
                              </w:rPr>
                              <w:t xml:space="preserve">Ежегодная сводная страновая отчетность </w:t>
                            </w:r>
                            <w:proofErr w:type="spellStart"/>
                            <w:r>
                              <w:rPr>
                                <w:b/>
                                <w:sz w:val="24"/>
                                <w:lang w:val="en-US"/>
                              </w:rPr>
                              <w:t>CbCR</w:t>
                            </w:r>
                            <w:proofErr w:type="spellEnd"/>
                          </w:p>
                          <w:p w14:paraId="4250F5DD" w14:textId="77777777" w:rsidR="006D10BF" w:rsidRDefault="006D10BF" w:rsidP="006F29BD">
                            <w:pPr>
                              <w:jc w:val="center"/>
                              <w:rPr>
                                <w:b/>
                                <w:sz w:val="24"/>
                              </w:rPr>
                            </w:pPr>
                          </w:p>
                        </w:txbxContent>
                      </v:textbox>
                    </v:shape>
                  </w:pict>
                </mc:Fallback>
              </mc:AlternateContent>
            </w:r>
          </w:p>
        </w:tc>
      </w:tr>
      <w:tr w:rsidR="002F47C1" w14:paraId="6BD28A56" w14:textId="77777777" w:rsidTr="00F1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0AEC723" w14:textId="77777777" w:rsidR="002F47C1" w:rsidRPr="0016751F" w:rsidRDefault="002F47C1" w:rsidP="006D10BF">
            <w:pPr>
              <w:ind w:right="-285"/>
            </w:pPr>
            <w:r>
              <w:t>Меры РФ</w:t>
            </w:r>
          </w:p>
          <w:p w14:paraId="5C1A5EFB" w14:textId="77777777" w:rsidR="002F47C1" w:rsidRDefault="002F47C1" w:rsidP="006D10BF">
            <w:pPr>
              <w:ind w:right="-285"/>
              <w:rPr>
                <w:lang w:val="en-US"/>
              </w:rPr>
            </w:pPr>
          </w:p>
          <w:p w14:paraId="7ABAB825" w14:textId="77777777" w:rsidR="002F47C1" w:rsidRDefault="002F47C1" w:rsidP="006D10BF">
            <w:pPr>
              <w:ind w:right="-285"/>
              <w:rPr>
                <w:lang w:val="en-US"/>
              </w:rPr>
            </w:pPr>
          </w:p>
          <w:p w14:paraId="645A661E" w14:textId="15DDDB89" w:rsidR="002F47C1" w:rsidRDefault="002F47C1" w:rsidP="006D10BF">
            <w:pPr>
              <w:ind w:right="-285"/>
              <w:rPr>
                <w:lang w:val="en-US"/>
              </w:rPr>
            </w:pPr>
          </w:p>
          <w:p w14:paraId="7B3BDF5F" w14:textId="77777777" w:rsidR="00B945E3" w:rsidRDefault="00B945E3" w:rsidP="006D10BF">
            <w:pPr>
              <w:ind w:right="-285"/>
              <w:rPr>
                <w:lang w:val="en-US"/>
              </w:rPr>
            </w:pPr>
          </w:p>
          <w:p w14:paraId="7B0C762B" w14:textId="77777777" w:rsidR="002F47C1" w:rsidRDefault="002F47C1" w:rsidP="006D10BF">
            <w:pPr>
              <w:ind w:right="-285"/>
              <w:rPr>
                <w:lang w:val="en-US"/>
              </w:rPr>
            </w:pPr>
          </w:p>
        </w:tc>
        <w:tc>
          <w:tcPr>
            <w:tcW w:w="1559" w:type="dxa"/>
          </w:tcPr>
          <w:p w14:paraId="281E57B1"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253" w:type="dxa"/>
          </w:tcPr>
          <w:p w14:paraId="2F16F5BF"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015" w:type="dxa"/>
          </w:tcPr>
          <w:p w14:paraId="1EDE6F10"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851" w:type="dxa"/>
          </w:tcPr>
          <w:p w14:paraId="56578803"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7" w:type="dxa"/>
          </w:tcPr>
          <w:p w14:paraId="7709B4B3"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418" w:type="dxa"/>
          </w:tcPr>
          <w:p w14:paraId="4A664085"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ru-RU"/>
              </w:rPr>
            </w:pPr>
          </w:p>
        </w:tc>
        <w:tc>
          <w:tcPr>
            <w:tcW w:w="1701" w:type="dxa"/>
          </w:tcPr>
          <w:p w14:paraId="4FC61425"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559" w:type="dxa"/>
          </w:tcPr>
          <w:p w14:paraId="7CFFA382"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ru-RU"/>
              </w:rPr>
            </w:pPr>
          </w:p>
        </w:tc>
        <w:tc>
          <w:tcPr>
            <w:tcW w:w="1417" w:type="dxa"/>
          </w:tcPr>
          <w:p w14:paraId="7630AAC9"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c>
          <w:tcPr>
            <w:tcW w:w="1820" w:type="dxa"/>
          </w:tcPr>
          <w:p w14:paraId="4414C4E6" w14:textId="77777777" w:rsidR="002F47C1" w:rsidRDefault="002F47C1" w:rsidP="006D10BF">
            <w:pPr>
              <w:ind w:right="-285"/>
              <w:cnfStyle w:val="000000100000" w:firstRow="0" w:lastRow="0" w:firstColumn="0" w:lastColumn="0" w:oddVBand="0" w:evenVBand="0" w:oddHBand="1" w:evenHBand="0" w:firstRowFirstColumn="0" w:firstRowLastColumn="0" w:lastRowFirstColumn="0" w:lastRowLastColumn="0"/>
            </w:pPr>
          </w:p>
        </w:tc>
      </w:tr>
    </w:tbl>
    <w:p w14:paraId="34A6D678" w14:textId="77777777" w:rsidR="002F3CF4" w:rsidRDefault="002F3CF4" w:rsidP="006D10BF">
      <w:pPr>
        <w:pStyle w:val="a3"/>
        <w:ind w:left="0" w:right="-285" w:firstLine="0"/>
        <w:sectPr w:rsidR="002F3CF4" w:rsidSect="006D10BF">
          <w:pgSz w:w="16838" w:h="11906" w:orient="landscape"/>
          <w:pgMar w:top="709" w:right="1134" w:bottom="851" w:left="1701" w:header="709" w:footer="709" w:gutter="0"/>
          <w:cols w:space="708"/>
          <w:docGrid w:linePitch="360"/>
        </w:sectPr>
      </w:pPr>
    </w:p>
    <w:p w14:paraId="3515D89F" w14:textId="77777777" w:rsidR="00B945E3" w:rsidRDefault="00B945E3" w:rsidP="006D10BF">
      <w:pPr>
        <w:pStyle w:val="a3"/>
        <w:ind w:left="0" w:right="-285" w:firstLine="0"/>
      </w:pPr>
      <w:bookmarkStart w:id="62" w:name="_Toc481576629"/>
      <w:bookmarkStart w:id="63" w:name="_Toc482839382"/>
      <w:r>
        <w:lastRenderedPageBreak/>
        <w:t>ПРИЛОЖЕНИЕ 2: Список офшорных зон</w:t>
      </w:r>
      <w:bookmarkEnd w:id="62"/>
      <w:r>
        <w:t xml:space="preserve"> по версии различных организаций по состоянию на май 2017</w:t>
      </w:r>
      <w:bookmarkEnd w:id="63"/>
    </w:p>
    <w:tbl>
      <w:tblPr>
        <w:tblStyle w:val="ab"/>
        <w:tblW w:w="9888" w:type="dxa"/>
        <w:tblInd w:w="426" w:type="dxa"/>
        <w:tblLayout w:type="fixed"/>
        <w:tblLook w:val="04A0" w:firstRow="1" w:lastRow="0" w:firstColumn="1" w:lastColumn="0" w:noHBand="0" w:noVBand="1"/>
      </w:tblPr>
      <w:tblGrid>
        <w:gridCol w:w="560"/>
        <w:gridCol w:w="7"/>
        <w:gridCol w:w="683"/>
        <w:gridCol w:w="1107"/>
        <w:gridCol w:w="903"/>
        <w:gridCol w:w="439"/>
        <w:gridCol w:w="289"/>
        <w:gridCol w:w="686"/>
        <w:gridCol w:w="111"/>
        <w:gridCol w:w="683"/>
        <w:gridCol w:w="104"/>
        <w:gridCol w:w="848"/>
        <w:gridCol w:w="314"/>
        <w:gridCol w:w="1018"/>
        <w:gridCol w:w="239"/>
        <w:gridCol w:w="1081"/>
        <w:gridCol w:w="816"/>
      </w:tblGrid>
      <w:tr w:rsidR="00B945E3" w14:paraId="7C6CD345" w14:textId="77777777" w:rsidTr="00E44B94">
        <w:tc>
          <w:tcPr>
            <w:tcW w:w="1250" w:type="dxa"/>
            <w:gridSpan w:val="3"/>
            <w:tcBorders>
              <w:top w:val="nil"/>
              <w:left w:val="nil"/>
              <w:bottom w:val="nil"/>
              <w:right w:val="nil"/>
            </w:tcBorders>
          </w:tcPr>
          <w:p w14:paraId="22241438" w14:textId="77777777" w:rsidR="00B945E3" w:rsidRDefault="00B945E3" w:rsidP="006D10BF">
            <w:pPr>
              <w:ind w:right="-285"/>
              <w:rPr>
                <w:lang w:eastAsia="ru-RU"/>
              </w:rPr>
            </w:pPr>
          </w:p>
        </w:tc>
        <w:tc>
          <w:tcPr>
            <w:tcW w:w="2449" w:type="dxa"/>
            <w:gridSpan w:val="3"/>
            <w:tcBorders>
              <w:top w:val="nil"/>
              <w:left w:val="nil"/>
              <w:bottom w:val="nil"/>
              <w:right w:val="nil"/>
            </w:tcBorders>
          </w:tcPr>
          <w:p w14:paraId="5D28749F" w14:textId="77777777" w:rsidR="00B945E3" w:rsidRDefault="00B945E3" w:rsidP="006D10BF">
            <w:pPr>
              <w:ind w:right="-285"/>
              <w:rPr>
                <w:lang w:eastAsia="ru-RU"/>
              </w:rPr>
            </w:pPr>
          </w:p>
        </w:tc>
        <w:tc>
          <w:tcPr>
            <w:tcW w:w="975" w:type="dxa"/>
            <w:gridSpan w:val="2"/>
            <w:tcBorders>
              <w:top w:val="nil"/>
              <w:left w:val="nil"/>
              <w:bottom w:val="nil"/>
              <w:right w:val="nil"/>
            </w:tcBorders>
          </w:tcPr>
          <w:p w14:paraId="740ECE27" w14:textId="77777777" w:rsidR="00B945E3" w:rsidRDefault="00B945E3" w:rsidP="006D10BF">
            <w:pPr>
              <w:ind w:right="-285"/>
              <w:rPr>
                <w:lang w:eastAsia="ru-RU"/>
              </w:rPr>
            </w:pPr>
          </w:p>
        </w:tc>
        <w:tc>
          <w:tcPr>
            <w:tcW w:w="794" w:type="dxa"/>
            <w:gridSpan w:val="2"/>
            <w:tcBorders>
              <w:top w:val="nil"/>
              <w:left w:val="nil"/>
              <w:bottom w:val="nil"/>
              <w:right w:val="nil"/>
            </w:tcBorders>
          </w:tcPr>
          <w:p w14:paraId="77079890" w14:textId="77777777" w:rsidR="00B945E3" w:rsidRDefault="00B945E3" w:rsidP="006D10BF">
            <w:pPr>
              <w:ind w:right="-285"/>
              <w:rPr>
                <w:lang w:eastAsia="ru-RU"/>
              </w:rPr>
            </w:pPr>
          </w:p>
        </w:tc>
        <w:tc>
          <w:tcPr>
            <w:tcW w:w="952" w:type="dxa"/>
            <w:gridSpan w:val="2"/>
            <w:tcBorders>
              <w:top w:val="nil"/>
              <w:left w:val="nil"/>
              <w:bottom w:val="nil"/>
              <w:right w:val="nil"/>
            </w:tcBorders>
          </w:tcPr>
          <w:p w14:paraId="7974C9D0" w14:textId="77777777" w:rsidR="00B945E3" w:rsidRDefault="00B945E3" w:rsidP="006D10BF">
            <w:pPr>
              <w:ind w:right="-285"/>
              <w:rPr>
                <w:lang w:eastAsia="ru-RU"/>
              </w:rPr>
            </w:pPr>
          </w:p>
        </w:tc>
        <w:tc>
          <w:tcPr>
            <w:tcW w:w="1332" w:type="dxa"/>
            <w:gridSpan w:val="2"/>
            <w:tcBorders>
              <w:top w:val="nil"/>
              <w:left w:val="nil"/>
              <w:bottom w:val="nil"/>
              <w:right w:val="nil"/>
            </w:tcBorders>
          </w:tcPr>
          <w:p w14:paraId="106F3A5C" w14:textId="77777777" w:rsidR="00B945E3" w:rsidRDefault="00B945E3" w:rsidP="006D10BF">
            <w:pPr>
              <w:ind w:right="-285"/>
              <w:rPr>
                <w:lang w:eastAsia="ru-RU"/>
              </w:rPr>
            </w:pPr>
          </w:p>
        </w:tc>
        <w:tc>
          <w:tcPr>
            <w:tcW w:w="1320" w:type="dxa"/>
            <w:gridSpan w:val="2"/>
            <w:tcBorders>
              <w:top w:val="nil"/>
              <w:left w:val="nil"/>
              <w:bottom w:val="nil"/>
              <w:right w:val="nil"/>
            </w:tcBorders>
          </w:tcPr>
          <w:p w14:paraId="161E9066" w14:textId="77777777" w:rsidR="00B945E3" w:rsidRDefault="00B945E3" w:rsidP="006D10BF">
            <w:pPr>
              <w:ind w:right="-285"/>
              <w:rPr>
                <w:lang w:eastAsia="ru-RU"/>
              </w:rPr>
            </w:pPr>
          </w:p>
        </w:tc>
        <w:tc>
          <w:tcPr>
            <w:tcW w:w="816" w:type="dxa"/>
            <w:tcBorders>
              <w:top w:val="nil"/>
              <w:left w:val="nil"/>
              <w:bottom w:val="nil"/>
              <w:right w:val="nil"/>
            </w:tcBorders>
          </w:tcPr>
          <w:p w14:paraId="2D965CA4" w14:textId="77777777" w:rsidR="00B945E3" w:rsidRDefault="00B945E3" w:rsidP="006D10BF">
            <w:pPr>
              <w:ind w:right="-285"/>
              <w:rPr>
                <w:lang w:eastAsia="ru-RU"/>
              </w:rPr>
            </w:pPr>
          </w:p>
        </w:tc>
      </w:tr>
      <w:tr w:rsidR="00B945E3" w:rsidRPr="006E2B90" w14:paraId="5723F5D4" w14:textId="77777777" w:rsidTr="00E44B94">
        <w:trPr>
          <w:gridAfter w:val="1"/>
          <w:wAfter w:w="816" w:type="dxa"/>
          <w:tblHeader/>
        </w:trPr>
        <w:tc>
          <w:tcPr>
            <w:tcW w:w="560" w:type="dxa"/>
            <w:shd w:val="clear" w:color="auto" w:fill="D9D9D9" w:themeFill="background1" w:themeFillShade="D9"/>
          </w:tcPr>
          <w:p w14:paraId="75F1FA25" w14:textId="2DCC8661" w:rsidR="00B945E3" w:rsidRPr="006E2B90" w:rsidRDefault="006D10BF" w:rsidP="006D10BF">
            <w:pPr>
              <w:ind w:left="-216" w:right="34"/>
              <w:jc w:val="center"/>
              <w:rPr>
                <w:rFonts w:ascii="Times New Roman" w:hAnsi="Times New Roman" w:cs="Times New Roman"/>
                <w:b/>
                <w:sz w:val="24"/>
                <w:szCs w:val="24"/>
              </w:rPr>
            </w:pPr>
            <w:r>
              <w:rPr>
                <w:rFonts w:ascii="Times New Roman" w:hAnsi="Times New Roman" w:cs="Times New Roman"/>
                <w:b/>
                <w:sz w:val="24"/>
                <w:szCs w:val="24"/>
              </w:rPr>
              <w:t>№</w:t>
            </w:r>
          </w:p>
        </w:tc>
        <w:tc>
          <w:tcPr>
            <w:tcW w:w="2700" w:type="dxa"/>
            <w:gridSpan w:val="4"/>
            <w:shd w:val="clear" w:color="auto" w:fill="D9D9D9" w:themeFill="background1" w:themeFillShade="D9"/>
          </w:tcPr>
          <w:p w14:paraId="5F1655D9" w14:textId="77777777" w:rsidR="00B945E3" w:rsidRPr="006E2B90" w:rsidRDefault="00B945E3" w:rsidP="006D10BF">
            <w:pPr>
              <w:ind w:right="-285"/>
              <w:rPr>
                <w:rFonts w:ascii="Times New Roman" w:hAnsi="Times New Roman" w:cs="Times New Roman"/>
                <w:b/>
                <w:sz w:val="24"/>
                <w:szCs w:val="24"/>
              </w:rPr>
            </w:pPr>
            <w:r w:rsidRPr="006E2B90">
              <w:rPr>
                <w:rFonts w:ascii="Times New Roman" w:hAnsi="Times New Roman" w:cs="Times New Roman"/>
                <w:b/>
                <w:sz w:val="24"/>
                <w:szCs w:val="24"/>
              </w:rPr>
              <w:t>Юрисдикция</w:t>
            </w:r>
          </w:p>
        </w:tc>
        <w:tc>
          <w:tcPr>
            <w:tcW w:w="728" w:type="dxa"/>
            <w:gridSpan w:val="2"/>
            <w:shd w:val="clear" w:color="auto" w:fill="D9D9D9" w:themeFill="background1" w:themeFillShade="D9"/>
          </w:tcPr>
          <w:p w14:paraId="76E86223" w14:textId="77777777" w:rsidR="00B945E3" w:rsidRPr="006E2B90" w:rsidRDefault="00B945E3" w:rsidP="006D10BF">
            <w:pPr>
              <w:ind w:right="-150"/>
              <w:rPr>
                <w:rFonts w:ascii="Times New Roman" w:hAnsi="Times New Roman" w:cs="Times New Roman"/>
                <w:b/>
                <w:sz w:val="24"/>
                <w:szCs w:val="24"/>
                <w:lang w:val="de-DE"/>
              </w:rPr>
            </w:pPr>
            <w:r w:rsidRPr="006E2B90">
              <w:rPr>
                <w:rFonts w:ascii="Times New Roman" w:hAnsi="Times New Roman" w:cs="Times New Roman"/>
                <w:b/>
                <w:sz w:val="24"/>
                <w:szCs w:val="24"/>
                <w:lang w:val="de-DE"/>
              </w:rPr>
              <w:t>OECD</w:t>
            </w:r>
          </w:p>
        </w:tc>
        <w:tc>
          <w:tcPr>
            <w:tcW w:w="797" w:type="dxa"/>
            <w:gridSpan w:val="2"/>
            <w:shd w:val="clear" w:color="auto" w:fill="D9D9D9" w:themeFill="background1" w:themeFillShade="D9"/>
          </w:tcPr>
          <w:p w14:paraId="4C09BFAA" w14:textId="77777777" w:rsidR="00B945E3" w:rsidRPr="006E2B90" w:rsidRDefault="00B945E3" w:rsidP="006D10BF">
            <w:pPr>
              <w:ind w:right="-285"/>
              <w:rPr>
                <w:rFonts w:ascii="Times New Roman" w:hAnsi="Times New Roman" w:cs="Times New Roman"/>
                <w:b/>
                <w:sz w:val="24"/>
                <w:szCs w:val="24"/>
                <w:lang w:val="en-US"/>
              </w:rPr>
            </w:pPr>
            <w:r w:rsidRPr="006E2B90">
              <w:rPr>
                <w:rFonts w:ascii="Times New Roman" w:hAnsi="Times New Roman" w:cs="Times New Roman"/>
                <w:b/>
                <w:sz w:val="24"/>
                <w:szCs w:val="24"/>
                <w:lang w:val="en-US"/>
              </w:rPr>
              <w:t>FSF-IMF 2000</w:t>
            </w:r>
          </w:p>
        </w:tc>
        <w:tc>
          <w:tcPr>
            <w:tcW w:w="787" w:type="dxa"/>
            <w:gridSpan w:val="2"/>
            <w:shd w:val="clear" w:color="auto" w:fill="D9D9D9" w:themeFill="background1" w:themeFillShade="D9"/>
          </w:tcPr>
          <w:p w14:paraId="2D0ACCC7" w14:textId="77777777" w:rsidR="00B945E3" w:rsidRPr="006E2B90" w:rsidRDefault="00B945E3" w:rsidP="006D10BF">
            <w:pPr>
              <w:ind w:right="-285"/>
              <w:rPr>
                <w:rFonts w:ascii="Times New Roman" w:hAnsi="Times New Roman" w:cs="Times New Roman"/>
                <w:b/>
                <w:sz w:val="24"/>
                <w:szCs w:val="24"/>
              </w:rPr>
            </w:pPr>
            <w:r w:rsidRPr="006E2B90">
              <w:rPr>
                <w:rFonts w:ascii="Times New Roman" w:hAnsi="Times New Roman" w:cs="Times New Roman"/>
                <w:b/>
                <w:sz w:val="24"/>
                <w:szCs w:val="24"/>
                <w:lang w:val="de-DE"/>
              </w:rPr>
              <w:t>TJN 2005</w:t>
            </w:r>
          </w:p>
        </w:tc>
        <w:tc>
          <w:tcPr>
            <w:tcW w:w="1162" w:type="dxa"/>
            <w:gridSpan w:val="2"/>
            <w:shd w:val="clear" w:color="auto" w:fill="D9D9D9" w:themeFill="background1" w:themeFillShade="D9"/>
          </w:tcPr>
          <w:p w14:paraId="125EB6FA" w14:textId="77777777" w:rsidR="00B945E3" w:rsidRPr="006E2B90" w:rsidRDefault="00B945E3" w:rsidP="006D10BF">
            <w:pPr>
              <w:ind w:right="-285"/>
              <w:rPr>
                <w:rFonts w:ascii="Times New Roman" w:hAnsi="Times New Roman" w:cs="Times New Roman"/>
                <w:b/>
                <w:sz w:val="24"/>
                <w:szCs w:val="24"/>
              </w:rPr>
            </w:pPr>
            <w:r w:rsidRPr="006E2B90">
              <w:rPr>
                <w:rFonts w:ascii="Times New Roman" w:hAnsi="Times New Roman" w:cs="Times New Roman"/>
                <w:b/>
                <w:sz w:val="24"/>
                <w:szCs w:val="24"/>
              </w:rPr>
              <w:t>Минфин РФ 2014</w:t>
            </w:r>
          </w:p>
        </w:tc>
        <w:tc>
          <w:tcPr>
            <w:tcW w:w="1257" w:type="dxa"/>
            <w:gridSpan w:val="2"/>
            <w:shd w:val="clear" w:color="auto" w:fill="D9D9D9" w:themeFill="background1" w:themeFillShade="D9"/>
          </w:tcPr>
          <w:p w14:paraId="569E4FA3" w14:textId="77777777" w:rsidR="00B945E3" w:rsidRPr="006E2B90" w:rsidRDefault="00B945E3" w:rsidP="006D10BF">
            <w:pPr>
              <w:ind w:right="-285"/>
              <w:rPr>
                <w:rFonts w:ascii="Times New Roman" w:hAnsi="Times New Roman" w:cs="Times New Roman"/>
                <w:b/>
                <w:sz w:val="24"/>
                <w:szCs w:val="24"/>
              </w:rPr>
            </w:pPr>
            <w:r w:rsidRPr="006E2B90">
              <w:rPr>
                <w:rFonts w:ascii="Times New Roman" w:hAnsi="Times New Roman" w:cs="Times New Roman"/>
                <w:b/>
                <w:sz w:val="24"/>
                <w:szCs w:val="24"/>
              </w:rPr>
              <w:t>ФНС РФ, «чёрный список» 2015</w:t>
            </w:r>
          </w:p>
        </w:tc>
        <w:tc>
          <w:tcPr>
            <w:tcW w:w="1081" w:type="dxa"/>
            <w:shd w:val="clear" w:color="auto" w:fill="D9D9D9" w:themeFill="background1" w:themeFillShade="D9"/>
          </w:tcPr>
          <w:p w14:paraId="1262109C" w14:textId="77777777" w:rsidR="00B945E3" w:rsidRPr="006E2B90" w:rsidRDefault="00B945E3" w:rsidP="006D10BF">
            <w:pPr>
              <w:ind w:right="-285"/>
              <w:rPr>
                <w:rFonts w:ascii="Times New Roman" w:hAnsi="Times New Roman" w:cs="Times New Roman"/>
                <w:b/>
                <w:sz w:val="24"/>
                <w:szCs w:val="24"/>
                <w:lang w:val="en-US"/>
              </w:rPr>
            </w:pPr>
            <w:r w:rsidRPr="006E2B90">
              <w:rPr>
                <w:rFonts w:ascii="Times New Roman" w:hAnsi="Times New Roman" w:cs="Times New Roman"/>
                <w:b/>
                <w:sz w:val="24"/>
                <w:szCs w:val="24"/>
              </w:rPr>
              <w:t>ЦБ РФ, 2014</w:t>
            </w:r>
          </w:p>
        </w:tc>
      </w:tr>
      <w:tr w:rsidR="00B945E3" w:rsidRPr="006E2B90" w14:paraId="02CAF301" w14:textId="77777777" w:rsidTr="00E44B94">
        <w:trPr>
          <w:gridAfter w:val="1"/>
          <w:wAfter w:w="816" w:type="dxa"/>
          <w:tblHeader/>
        </w:trPr>
        <w:tc>
          <w:tcPr>
            <w:tcW w:w="560" w:type="dxa"/>
            <w:shd w:val="clear" w:color="auto" w:fill="D9D9D9" w:themeFill="background1" w:themeFillShade="D9"/>
            <w:vAlign w:val="bottom"/>
          </w:tcPr>
          <w:p w14:paraId="199AB8F5"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w:t>
            </w:r>
          </w:p>
        </w:tc>
        <w:tc>
          <w:tcPr>
            <w:tcW w:w="2700" w:type="dxa"/>
            <w:gridSpan w:val="4"/>
            <w:shd w:val="clear" w:color="auto" w:fill="D9D9D9" w:themeFill="background1" w:themeFillShade="D9"/>
          </w:tcPr>
          <w:p w14:paraId="5FB65AE8"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Австралия</w:t>
            </w:r>
          </w:p>
        </w:tc>
        <w:tc>
          <w:tcPr>
            <w:tcW w:w="728" w:type="dxa"/>
            <w:gridSpan w:val="2"/>
          </w:tcPr>
          <w:p w14:paraId="71CA503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797366CD"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5B3BC22E"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1E95345B"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D065223"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5689E2B4"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2BD72283" w14:textId="77777777" w:rsidTr="00E44B94">
        <w:trPr>
          <w:gridAfter w:val="1"/>
          <w:wAfter w:w="816" w:type="dxa"/>
          <w:tblHeader/>
        </w:trPr>
        <w:tc>
          <w:tcPr>
            <w:tcW w:w="560" w:type="dxa"/>
            <w:shd w:val="clear" w:color="auto" w:fill="D9D9D9" w:themeFill="background1" w:themeFillShade="D9"/>
            <w:vAlign w:val="bottom"/>
          </w:tcPr>
          <w:p w14:paraId="3ED91826"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w:t>
            </w:r>
          </w:p>
        </w:tc>
        <w:tc>
          <w:tcPr>
            <w:tcW w:w="2700" w:type="dxa"/>
            <w:gridSpan w:val="4"/>
            <w:shd w:val="clear" w:color="auto" w:fill="D9D9D9" w:themeFill="background1" w:themeFillShade="D9"/>
          </w:tcPr>
          <w:p w14:paraId="298038C8"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Австрия</w:t>
            </w:r>
          </w:p>
        </w:tc>
        <w:tc>
          <w:tcPr>
            <w:tcW w:w="728" w:type="dxa"/>
            <w:gridSpan w:val="2"/>
          </w:tcPr>
          <w:p w14:paraId="370F2C5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C25F893"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37BE04DB"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0FCD1D27"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4AE4219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CEA193E"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5924F216" w14:textId="77777777" w:rsidTr="00E44B94">
        <w:trPr>
          <w:gridAfter w:val="1"/>
          <w:wAfter w:w="816" w:type="dxa"/>
          <w:tblHeader/>
        </w:trPr>
        <w:tc>
          <w:tcPr>
            <w:tcW w:w="560" w:type="dxa"/>
            <w:shd w:val="clear" w:color="auto" w:fill="D9D9D9" w:themeFill="background1" w:themeFillShade="D9"/>
            <w:vAlign w:val="bottom"/>
          </w:tcPr>
          <w:p w14:paraId="7753BDE6"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w:t>
            </w:r>
          </w:p>
        </w:tc>
        <w:tc>
          <w:tcPr>
            <w:tcW w:w="2700" w:type="dxa"/>
            <w:gridSpan w:val="4"/>
            <w:shd w:val="clear" w:color="auto" w:fill="D9D9D9" w:themeFill="background1" w:themeFillShade="D9"/>
          </w:tcPr>
          <w:p w14:paraId="62A9173D" w14:textId="77777777" w:rsidR="00B945E3" w:rsidRPr="006E2B90" w:rsidRDefault="00B945E3" w:rsidP="006D10BF">
            <w:pPr>
              <w:ind w:right="-285"/>
              <w:rPr>
                <w:rFonts w:ascii="Times New Roman" w:hAnsi="Times New Roman" w:cs="Times New Roman"/>
                <w:sz w:val="24"/>
                <w:szCs w:val="24"/>
              </w:rPr>
            </w:pPr>
            <w:proofErr w:type="spellStart"/>
            <w:r w:rsidRPr="006E2B90">
              <w:rPr>
                <w:rFonts w:ascii="Times New Roman" w:hAnsi="Times New Roman" w:cs="Times New Roman"/>
                <w:sz w:val="24"/>
                <w:szCs w:val="24"/>
              </w:rPr>
              <w:t>Ангилья</w:t>
            </w:r>
            <w:proofErr w:type="spellEnd"/>
          </w:p>
        </w:tc>
        <w:tc>
          <w:tcPr>
            <w:tcW w:w="728" w:type="dxa"/>
            <w:gridSpan w:val="2"/>
          </w:tcPr>
          <w:p w14:paraId="0BED749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F9DF71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5A1CA5A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80B433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031E8F7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6738793"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5F1DE046" w14:textId="77777777" w:rsidTr="00E44B94">
        <w:trPr>
          <w:gridAfter w:val="1"/>
          <w:wAfter w:w="816" w:type="dxa"/>
          <w:tblHeader/>
        </w:trPr>
        <w:tc>
          <w:tcPr>
            <w:tcW w:w="560" w:type="dxa"/>
            <w:shd w:val="clear" w:color="auto" w:fill="D9D9D9" w:themeFill="background1" w:themeFillShade="D9"/>
            <w:vAlign w:val="bottom"/>
          </w:tcPr>
          <w:p w14:paraId="7968251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w:t>
            </w:r>
          </w:p>
        </w:tc>
        <w:tc>
          <w:tcPr>
            <w:tcW w:w="2700" w:type="dxa"/>
            <w:gridSpan w:val="4"/>
            <w:shd w:val="clear" w:color="auto" w:fill="D9D9D9" w:themeFill="background1" w:themeFillShade="D9"/>
          </w:tcPr>
          <w:p w14:paraId="2B648B53"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Андорра</w:t>
            </w:r>
          </w:p>
        </w:tc>
        <w:tc>
          <w:tcPr>
            <w:tcW w:w="728" w:type="dxa"/>
            <w:gridSpan w:val="2"/>
          </w:tcPr>
          <w:p w14:paraId="4B41B53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2D1AC1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30C3AF2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E23E30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1C97EA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A0C90DA"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4EBA58C0" w14:textId="77777777" w:rsidTr="00E44B94">
        <w:trPr>
          <w:gridAfter w:val="1"/>
          <w:wAfter w:w="816" w:type="dxa"/>
          <w:tblHeader/>
        </w:trPr>
        <w:tc>
          <w:tcPr>
            <w:tcW w:w="560" w:type="dxa"/>
            <w:shd w:val="clear" w:color="auto" w:fill="D9D9D9" w:themeFill="background1" w:themeFillShade="D9"/>
            <w:vAlign w:val="bottom"/>
          </w:tcPr>
          <w:p w14:paraId="1831B88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w:t>
            </w:r>
          </w:p>
        </w:tc>
        <w:tc>
          <w:tcPr>
            <w:tcW w:w="2700" w:type="dxa"/>
            <w:gridSpan w:val="4"/>
            <w:shd w:val="clear" w:color="auto" w:fill="D9D9D9" w:themeFill="background1" w:themeFillShade="D9"/>
          </w:tcPr>
          <w:p w14:paraId="4681818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 xml:space="preserve">Антигуа и </w:t>
            </w:r>
            <w:proofErr w:type="spellStart"/>
            <w:r w:rsidRPr="006E2B90">
              <w:rPr>
                <w:rFonts w:ascii="Times New Roman" w:hAnsi="Times New Roman" w:cs="Times New Roman"/>
                <w:sz w:val="24"/>
                <w:szCs w:val="24"/>
              </w:rPr>
              <w:t>Барбуда</w:t>
            </w:r>
            <w:proofErr w:type="spellEnd"/>
          </w:p>
        </w:tc>
        <w:tc>
          <w:tcPr>
            <w:tcW w:w="728" w:type="dxa"/>
            <w:gridSpan w:val="2"/>
          </w:tcPr>
          <w:p w14:paraId="71536B3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8440B6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5575FE6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AAC9D2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3B162A8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5C694CF6"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6CB1601A" w14:textId="77777777" w:rsidTr="00E44B94">
        <w:trPr>
          <w:gridAfter w:val="1"/>
          <w:wAfter w:w="816" w:type="dxa"/>
          <w:tblHeader/>
        </w:trPr>
        <w:tc>
          <w:tcPr>
            <w:tcW w:w="560" w:type="dxa"/>
            <w:shd w:val="clear" w:color="auto" w:fill="D9D9D9" w:themeFill="background1" w:themeFillShade="D9"/>
            <w:vAlign w:val="bottom"/>
          </w:tcPr>
          <w:p w14:paraId="5DEBA05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w:t>
            </w:r>
          </w:p>
        </w:tc>
        <w:tc>
          <w:tcPr>
            <w:tcW w:w="2700" w:type="dxa"/>
            <w:gridSpan w:val="4"/>
            <w:shd w:val="clear" w:color="auto" w:fill="D9D9D9" w:themeFill="background1" w:themeFillShade="D9"/>
          </w:tcPr>
          <w:p w14:paraId="33739E66"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Аруба</w:t>
            </w:r>
          </w:p>
        </w:tc>
        <w:tc>
          <w:tcPr>
            <w:tcW w:w="728" w:type="dxa"/>
            <w:gridSpan w:val="2"/>
          </w:tcPr>
          <w:p w14:paraId="759072A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418AD14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58B403A" w14:textId="77777777" w:rsidR="00B945E3" w:rsidRPr="006E2B90" w:rsidRDefault="00B945E3" w:rsidP="006D10BF">
            <w:pPr>
              <w:ind w:right="-285"/>
              <w:jc w:val="center"/>
              <w:rPr>
                <w:rFonts w:ascii="Times New Roman" w:hAnsi="Times New Roman" w:cs="Times New Roman"/>
                <w:sz w:val="24"/>
                <w:szCs w:val="24"/>
                <w:lang w:val="en-US"/>
              </w:rPr>
            </w:pPr>
            <w:r w:rsidRPr="006E2B90">
              <w:rPr>
                <w:rFonts w:ascii="Times New Roman" w:hAnsi="Times New Roman" w:cs="Times New Roman"/>
                <w:sz w:val="24"/>
                <w:szCs w:val="24"/>
              </w:rPr>
              <w:t>●</w:t>
            </w:r>
          </w:p>
        </w:tc>
        <w:tc>
          <w:tcPr>
            <w:tcW w:w="1162" w:type="dxa"/>
            <w:gridSpan w:val="2"/>
          </w:tcPr>
          <w:p w14:paraId="4A2BA3B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0734C1F5"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E018E00" w14:textId="77777777" w:rsidR="00B945E3" w:rsidRPr="006E2B90" w:rsidRDefault="00B945E3" w:rsidP="006D10BF">
            <w:pPr>
              <w:ind w:right="-285"/>
              <w:jc w:val="center"/>
              <w:rPr>
                <w:rFonts w:ascii="Times New Roman" w:hAnsi="Times New Roman" w:cs="Times New Roman"/>
                <w:sz w:val="24"/>
                <w:szCs w:val="24"/>
                <w:lang w:val="en-US"/>
              </w:rPr>
            </w:pPr>
            <w:r w:rsidRPr="006E2B90">
              <w:rPr>
                <w:rFonts w:ascii="Cambria Math" w:hAnsi="Cambria Math" w:cs="Cambria Math"/>
                <w:sz w:val="24"/>
                <w:szCs w:val="24"/>
              </w:rPr>
              <w:t>❸</w:t>
            </w:r>
          </w:p>
        </w:tc>
      </w:tr>
      <w:tr w:rsidR="00B945E3" w:rsidRPr="006E2B90" w14:paraId="3A707CD9" w14:textId="77777777" w:rsidTr="00E44B94">
        <w:trPr>
          <w:gridAfter w:val="1"/>
          <w:wAfter w:w="816" w:type="dxa"/>
          <w:tblHeader/>
        </w:trPr>
        <w:tc>
          <w:tcPr>
            <w:tcW w:w="560" w:type="dxa"/>
            <w:shd w:val="clear" w:color="auto" w:fill="D9D9D9" w:themeFill="background1" w:themeFillShade="D9"/>
            <w:vAlign w:val="bottom"/>
          </w:tcPr>
          <w:p w14:paraId="6BC0B7EF"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w:t>
            </w:r>
          </w:p>
        </w:tc>
        <w:tc>
          <w:tcPr>
            <w:tcW w:w="2700" w:type="dxa"/>
            <w:gridSpan w:val="4"/>
            <w:shd w:val="clear" w:color="auto" w:fill="D9D9D9" w:themeFill="background1" w:themeFillShade="D9"/>
          </w:tcPr>
          <w:p w14:paraId="5B5D3AA4"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Багамы</w:t>
            </w:r>
          </w:p>
        </w:tc>
        <w:tc>
          <w:tcPr>
            <w:tcW w:w="728" w:type="dxa"/>
            <w:gridSpan w:val="2"/>
          </w:tcPr>
          <w:p w14:paraId="229F984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FA2529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147EA9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EFF540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5446B08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36F04414"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CF3EFB3" w14:textId="77777777" w:rsidTr="00E44B94">
        <w:trPr>
          <w:gridAfter w:val="1"/>
          <w:wAfter w:w="816" w:type="dxa"/>
          <w:tblHeader/>
        </w:trPr>
        <w:tc>
          <w:tcPr>
            <w:tcW w:w="560" w:type="dxa"/>
            <w:shd w:val="clear" w:color="auto" w:fill="D9D9D9" w:themeFill="background1" w:themeFillShade="D9"/>
            <w:vAlign w:val="bottom"/>
          </w:tcPr>
          <w:p w14:paraId="0872528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8</w:t>
            </w:r>
          </w:p>
        </w:tc>
        <w:tc>
          <w:tcPr>
            <w:tcW w:w="2700" w:type="dxa"/>
            <w:gridSpan w:val="4"/>
            <w:shd w:val="clear" w:color="auto" w:fill="D9D9D9" w:themeFill="background1" w:themeFillShade="D9"/>
          </w:tcPr>
          <w:p w14:paraId="24D583CD"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Барбадос</w:t>
            </w:r>
          </w:p>
        </w:tc>
        <w:tc>
          <w:tcPr>
            <w:tcW w:w="728" w:type="dxa"/>
            <w:gridSpan w:val="2"/>
          </w:tcPr>
          <w:p w14:paraId="2E2E192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986CFA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3D9B44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1E6DE5D"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20ED814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52868046"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A3DA3B9" w14:textId="77777777" w:rsidTr="00E44B94">
        <w:trPr>
          <w:gridAfter w:val="1"/>
          <w:wAfter w:w="816" w:type="dxa"/>
          <w:tblHeader/>
        </w:trPr>
        <w:tc>
          <w:tcPr>
            <w:tcW w:w="560" w:type="dxa"/>
            <w:shd w:val="clear" w:color="auto" w:fill="D9D9D9" w:themeFill="background1" w:themeFillShade="D9"/>
            <w:vAlign w:val="bottom"/>
          </w:tcPr>
          <w:p w14:paraId="053F5995"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9</w:t>
            </w:r>
          </w:p>
        </w:tc>
        <w:tc>
          <w:tcPr>
            <w:tcW w:w="2700" w:type="dxa"/>
            <w:gridSpan w:val="4"/>
            <w:shd w:val="clear" w:color="auto" w:fill="D9D9D9" w:themeFill="background1" w:themeFillShade="D9"/>
          </w:tcPr>
          <w:p w14:paraId="6A5C5B67"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Бахрейн</w:t>
            </w:r>
          </w:p>
        </w:tc>
        <w:tc>
          <w:tcPr>
            <w:tcW w:w="728" w:type="dxa"/>
            <w:gridSpan w:val="2"/>
          </w:tcPr>
          <w:p w14:paraId="742B7A0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42F6135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5501F7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DD3B03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5D1BBFE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0C9D511E"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0DA1A27" w14:textId="77777777" w:rsidTr="00E44B94">
        <w:trPr>
          <w:gridAfter w:val="1"/>
          <w:wAfter w:w="816" w:type="dxa"/>
          <w:tblHeader/>
        </w:trPr>
        <w:tc>
          <w:tcPr>
            <w:tcW w:w="560" w:type="dxa"/>
            <w:shd w:val="clear" w:color="auto" w:fill="D9D9D9" w:themeFill="background1" w:themeFillShade="D9"/>
            <w:vAlign w:val="bottom"/>
          </w:tcPr>
          <w:p w14:paraId="79BEB00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10</w:t>
            </w:r>
          </w:p>
        </w:tc>
        <w:tc>
          <w:tcPr>
            <w:tcW w:w="2700" w:type="dxa"/>
            <w:gridSpan w:val="4"/>
            <w:shd w:val="clear" w:color="auto" w:fill="D9D9D9" w:themeFill="background1" w:themeFillShade="D9"/>
          </w:tcPr>
          <w:p w14:paraId="23748CE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Белиз</w:t>
            </w:r>
          </w:p>
        </w:tc>
        <w:tc>
          <w:tcPr>
            <w:tcW w:w="728" w:type="dxa"/>
            <w:gridSpan w:val="2"/>
          </w:tcPr>
          <w:p w14:paraId="494E844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6436B75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2224935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03571C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4D5AE53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3317530E"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77841AD2" w14:textId="77777777" w:rsidTr="00E44B94">
        <w:trPr>
          <w:gridAfter w:val="1"/>
          <w:wAfter w:w="816" w:type="dxa"/>
          <w:tblHeader/>
        </w:trPr>
        <w:tc>
          <w:tcPr>
            <w:tcW w:w="560" w:type="dxa"/>
            <w:shd w:val="clear" w:color="auto" w:fill="D9D9D9" w:themeFill="background1" w:themeFillShade="D9"/>
            <w:vAlign w:val="bottom"/>
          </w:tcPr>
          <w:p w14:paraId="6A2A0A6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11</w:t>
            </w:r>
          </w:p>
        </w:tc>
        <w:tc>
          <w:tcPr>
            <w:tcW w:w="2700" w:type="dxa"/>
            <w:gridSpan w:val="4"/>
            <w:shd w:val="clear" w:color="auto" w:fill="D9D9D9" w:themeFill="background1" w:themeFillShade="D9"/>
          </w:tcPr>
          <w:p w14:paraId="69DD1EA0"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Бельгия</w:t>
            </w:r>
          </w:p>
        </w:tc>
        <w:tc>
          <w:tcPr>
            <w:tcW w:w="728" w:type="dxa"/>
            <w:gridSpan w:val="2"/>
          </w:tcPr>
          <w:p w14:paraId="62ECD5D6"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32D45A4B"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1798CA2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B8F60DA"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2683779E"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1C90BBDF"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678E4F55" w14:textId="77777777" w:rsidTr="00E44B94">
        <w:trPr>
          <w:gridAfter w:val="1"/>
          <w:wAfter w:w="816" w:type="dxa"/>
          <w:tblHeader/>
        </w:trPr>
        <w:tc>
          <w:tcPr>
            <w:tcW w:w="560" w:type="dxa"/>
            <w:shd w:val="clear" w:color="auto" w:fill="D9D9D9" w:themeFill="background1" w:themeFillShade="D9"/>
            <w:vAlign w:val="bottom"/>
          </w:tcPr>
          <w:p w14:paraId="2205EF10"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12</w:t>
            </w:r>
          </w:p>
        </w:tc>
        <w:tc>
          <w:tcPr>
            <w:tcW w:w="2700" w:type="dxa"/>
            <w:gridSpan w:val="4"/>
            <w:shd w:val="clear" w:color="auto" w:fill="D9D9D9" w:themeFill="background1" w:themeFillShade="D9"/>
          </w:tcPr>
          <w:p w14:paraId="58B10D8E"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Бермуды</w:t>
            </w:r>
          </w:p>
        </w:tc>
        <w:tc>
          <w:tcPr>
            <w:tcW w:w="728" w:type="dxa"/>
            <w:gridSpan w:val="2"/>
          </w:tcPr>
          <w:p w14:paraId="1B61EB2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16865C6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3B94C31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50C84F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5C5517F9"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785800D"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3103C494" w14:textId="77777777" w:rsidTr="00E44B94">
        <w:trPr>
          <w:gridAfter w:val="1"/>
          <w:wAfter w:w="816" w:type="dxa"/>
          <w:tblHeader/>
        </w:trPr>
        <w:tc>
          <w:tcPr>
            <w:tcW w:w="560" w:type="dxa"/>
            <w:shd w:val="clear" w:color="auto" w:fill="D9D9D9" w:themeFill="background1" w:themeFillShade="D9"/>
            <w:vAlign w:val="bottom"/>
          </w:tcPr>
          <w:p w14:paraId="59865D33"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13</w:t>
            </w:r>
          </w:p>
        </w:tc>
        <w:tc>
          <w:tcPr>
            <w:tcW w:w="2700" w:type="dxa"/>
            <w:gridSpan w:val="4"/>
            <w:shd w:val="clear" w:color="auto" w:fill="D9D9D9" w:themeFill="background1" w:themeFillShade="D9"/>
          </w:tcPr>
          <w:p w14:paraId="12B247E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Британские Виргинские острова (БВО)</w:t>
            </w:r>
          </w:p>
        </w:tc>
        <w:tc>
          <w:tcPr>
            <w:tcW w:w="728" w:type="dxa"/>
            <w:gridSpan w:val="2"/>
          </w:tcPr>
          <w:p w14:paraId="5C7CD1E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B8DE0E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4CFA41D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37BD480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380E35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329FA182"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2B9F990" w14:textId="77777777" w:rsidTr="00E44B94">
        <w:trPr>
          <w:gridAfter w:val="1"/>
          <w:wAfter w:w="816" w:type="dxa"/>
          <w:tblHeader/>
        </w:trPr>
        <w:tc>
          <w:tcPr>
            <w:tcW w:w="560" w:type="dxa"/>
            <w:shd w:val="clear" w:color="auto" w:fill="D9D9D9" w:themeFill="background1" w:themeFillShade="D9"/>
            <w:vAlign w:val="bottom"/>
          </w:tcPr>
          <w:p w14:paraId="78993F20"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14</w:t>
            </w:r>
          </w:p>
        </w:tc>
        <w:tc>
          <w:tcPr>
            <w:tcW w:w="2700" w:type="dxa"/>
            <w:gridSpan w:val="4"/>
            <w:shd w:val="clear" w:color="auto" w:fill="D9D9D9" w:themeFill="background1" w:themeFillShade="D9"/>
          </w:tcPr>
          <w:p w14:paraId="2A1794E7"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Бруней-</w:t>
            </w:r>
            <w:proofErr w:type="spellStart"/>
            <w:r w:rsidRPr="006E2B90">
              <w:rPr>
                <w:rFonts w:ascii="Times New Roman" w:hAnsi="Times New Roman" w:cs="Times New Roman"/>
                <w:sz w:val="24"/>
                <w:szCs w:val="24"/>
              </w:rPr>
              <w:t>Даруссалам</w:t>
            </w:r>
            <w:proofErr w:type="spellEnd"/>
          </w:p>
        </w:tc>
        <w:tc>
          <w:tcPr>
            <w:tcW w:w="728" w:type="dxa"/>
            <w:gridSpan w:val="2"/>
          </w:tcPr>
          <w:p w14:paraId="65B83982"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67831707"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2B17497A"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376A904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0E2EE90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38ADE86A"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75C96F7" w14:textId="77777777" w:rsidTr="00E44B94">
        <w:trPr>
          <w:gridAfter w:val="1"/>
          <w:wAfter w:w="816" w:type="dxa"/>
          <w:tblHeader/>
        </w:trPr>
        <w:tc>
          <w:tcPr>
            <w:tcW w:w="560" w:type="dxa"/>
            <w:shd w:val="clear" w:color="auto" w:fill="D9D9D9" w:themeFill="background1" w:themeFillShade="D9"/>
            <w:vAlign w:val="bottom"/>
          </w:tcPr>
          <w:p w14:paraId="33A7AEA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15</w:t>
            </w:r>
          </w:p>
        </w:tc>
        <w:tc>
          <w:tcPr>
            <w:tcW w:w="2700" w:type="dxa"/>
            <w:gridSpan w:val="4"/>
            <w:shd w:val="clear" w:color="auto" w:fill="D9D9D9" w:themeFill="background1" w:themeFillShade="D9"/>
          </w:tcPr>
          <w:p w14:paraId="42E31B80"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Вануату</w:t>
            </w:r>
          </w:p>
        </w:tc>
        <w:tc>
          <w:tcPr>
            <w:tcW w:w="728" w:type="dxa"/>
            <w:gridSpan w:val="2"/>
          </w:tcPr>
          <w:p w14:paraId="1DA2D32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A8AFD8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12CB14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A9ADCF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21B011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010491DE"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749F1156" w14:textId="77777777" w:rsidTr="00E44B94">
        <w:trPr>
          <w:gridAfter w:val="1"/>
          <w:wAfter w:w="816" w:type="dxa"/>
          <w:tblHeader/>
        </w:trPr>
        <w:tc>
          <w:tcPr>
            <w:tcW w:w="560" w:type="dxa"/>
            <w:shd w:val="clear" w:color="auto" w:fill="D9D9D9" w:themeFill="background1" w:themeFillShade="D9"/>
            <w:vAlign w:val="bottom"/>
          </w:tcPr>
          <w:p w14:paraId="261846BE"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16</w:t>
            </w:r>
          </w:p>
        </w:tc>
        <w:tc>
          <w:tcPr>
            <w:tcW w:w="2700" w:type="dxa"/>
            <w:gridSpan w:val="4"/>
            <w:shd w:val="clear" w:color="auto" w:fill="D9D9D9" w:themeFill="background1" w:themeFillShade="D9"/>
          </w:tcPr>
          <w:p w14:paraId="0C5EB12B"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Великобритания (Лондон)</w:t>
            </w:r>
          </w:p>
        </w:tc>
        <w:tc>
          <w:tcPr>
            <w:tcW w:w="728" w:type="dxa"/>
            <w:gridSpan w:val="2"/>
          </w:tcPr>
          <w:p w14:paraId="27BF7B0D"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7E07B4C"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79E7056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EC86E6F"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A415C9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889AC2E"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0A9C7C45" w14:textId="77777777" w:rsidTr="00E44B94">
        <w:trPr>
          <w:gridAfter w:val="1"/>
          <w:wAfter w:w="816" w:type="dxa"/>
          <w:tblHeader/>
        </w:trPr>
        <w:tc>
          <w:tcPr>
            <w:tcW w:w="560" w:type="dxa"/>
            <w:shd w:val="clear" w:color="auto" w:fill="D9D9D9" w:themeFill="background1" w:themeFillShade="D9"/>
            <w:vAlign w:val="bottom"/>
          </w:tcPr>
          <w:p w14:paraId="15690C07"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17</w:t>
            </w:r>
          </w:p>
        </w:tc>
        <w:tc>
          <w:tcPr>
            <w:tcW w:w="2700" w:type="dxa"/>
            <w:gridSpan w:val="4"/>
            <w:shd w:val="clear" w:color="auto" w:fill="D9D9D9" w:themeFill="background1" w:themeFillShade="D9"/>
          </w:tcPr>
          <w:p w14:paraId="79FF1EB7"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Венгрия</w:t>
            </w:r>
          </w:p>
        </w:tc>
        <w:tc>
          <w:tcPr>
            <w:tcW w:w="728" w:type="dxa"/>
            <w:gridSpan w:val="2"/>
          </w:tcPr>
          <w:p w14:paraId="4B4A38D5"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9732203"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50ECB6B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42B4EFF"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2C825A6A"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1FD35CD1"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6B02ACE7" w14:textId="77777777" w:rsidTr="00E44B94">
        <w:trPr>
          <w:gridAfter w:val="1"/>
          <w:wAfter w:w="816" w:type="dxa"/>
          <w:tblHeader/>
        </w:trPr>
        <w:tc>
          <w:tcPr>
            <w:tcW w:w="560" w:type="dxa"/>
            <w:shd w:val="clear" w:color="auto" w:fill="D9D9D9" w:themeFill="background1" w:themeFillShade="D9"/>
            <w:vAlign w:val="bottom"/>
          </w:tcPr>
          <w:p w14:paraId="30581B57"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18</w:t>
            </w:r>
          </w:p>
        </w:tc>
        <w:tc>
          <w:tcPr>
            <w:tcW w:w="2700" w:type="dxa"/>
            <w:gridSpan w:val="4"/>
            <w:shd w:val="clear" w:color="auto" w:fill="D9D9D9" w:themeFill="background1" w:themeFillShade="D9"/>
          </w:tcPr>
          <w:p w14:paraId="3F1D9BE4"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Виргинские острова (США)</w:t>
            </w:r>
          </w:p>
        </w:tc>
        <w:tc>
          <w:tcPr>
            <w:tcW w:w="728" w:type="dxa"/>
            <w:gridSpan w:val="2"/>
          </w:tcPr>
          <w:p w14:paraId="6DF2580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527514C"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50667AC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681A1B4"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62535B5"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C8A26E3"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3992846A" w14:textId="77777777" w:rsidTr="00E44B94">
        <w:trPr>
          <w:gridAfter w:val="1"/>
          <w:wAfter w:w="816" w:type="dxa"/>
          <w:tblHeader/>
        </w:trPr>
        <w:tc>
          <w:tcPr>
            <w:tcW w:w="560" w:type="dxa"/>
            <w:shd w:val="clear" w:color="auto" w:fill="D9D9D9" w:themeFill="background1" w:themeFillShade="D9"/>
            <w:vAlign w:val="bottom"/>
          </w:tcPr>
          <w:p w14:paraId="60AFFCF9"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19</w:t>
            </w:r>
          </w:p>
        </w:tc>
        <w:tc>
          <w:tcPr>
            <w:tcW w:w="2700" w:type="dxa"/>
            <w:gridSpan w:val="4"/>
            <w:shd w:val="clear" w:color="auto" w:fill="D9D9D9" w:themeFill="background1" w:themeFillShade="D9"/>
          </w:tcPr>
          <w:p w14:paraId="5A88BB64"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Германия (Франкфурт)</w:t>
            </w:r>
          </w:p>
        </w:tc>
        <w:tc>
          <w:tcPr>
            <w:tcW w:w="728" w:type="dxa"/>
            <w:gridSpan w:val="2"/>
          </w:tcPr>
          <w:p w14:paraId="4A89CA7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329EB1D"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1A2D78E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D82EBD6"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29E4F02"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E49A02D"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19EE42E9" w14:textId="77777777" w:rsidTr="00E44B94">
        <w:trPr>
          <w:gridAfter w:val="1"/>
          <w:wAfter w:w="816" w:type="dxa"/>
          <w:tblHeader/>
        </w:trPr>
        <w:tc>
          <w:tcPr>
            <w:tcW w:w="560" w:type="dxa"/>
            <w:shd w:val="clear" w:color="auto" w:fill="D9D9D9" w:themeFill="background1" w:themeFillShade="D9"/>
            <w:vAlign w:val="bottom"/>
          </w:tcPr>
          <w:p w14:paraId="44EEAB7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20</w:t>
            </w:r>
          </w:p>
        </w:tc>
        <w:tc>
          <w:tcPr>
            <w:tcW w:w="2700" w:type="dxa"/>
            <w:gridSpan w:val="4"/>
            <w:shd w:val="clear" w:color="auto" w:fill="D9D9D9" w:themeFill="background1" w:themeFillShade="D9"/>
          </w:tcPr>
          <w:p w14:paraId="1335406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 xml:space="preserve">Гернси, Сарк и </w:t>
            </w:r>
            <w:proofErr w:type="spellStart"/>
            <w:r w:rsidRPr="006E2B90">
              <w:rPr>
                <w:rFonts w:ascii="Times New Roman" w:hAnsi="Times New Roman" w:cs="Times New Roman"/>
                <w:sz w:val="24"/>
                <w:szCs w:val="24"/>
              </w:rPr>
              <w:t>Олдерни</w:t>
            </w:r>
            <w:proofErr w:type="spellEnd"/>
          </w:p>
        </w:tc>
        <w:tc>
          <w:tcPr>
            <w:tcW w:w="728" w:type="dxa"/>
            <w:gridSpan w:val="2"/>
          </w:tcPr>
          <w:p w14:paraId="7CF4D4D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796D82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50EF677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B60765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0EA930C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0BC183E9"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51F9B7CC" w14:textId="77777777" w:rsidTr="00E44B94">
        <w:trPr>
          <w:gridAfter w:val="1"/>
          <w:wAfter w:w="816" w:type="dxa"/>
          <w:tblHeader/>
        </w:trPr>
        <w:tc>
          <w:tcPr>
            <w:tcW w:w="560" w:type="dxa"/>
            <w:shd w:val="clear" w:color="auto" w:fill="D9D9D9" w:themeFill="background1" w:themeFillShade="D9"/>
            <w:vAlign w:val="bottom"/>
          </w:tcPr>
          <w:p w14:paraId="6489A023"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21</w:t>
            </w:r>
          </w:p>
        </w:tc>
        <w:tc>
          <w:tcPr>
            <w:tcW w:w="2700" w:type="dxa"/>
            <w:gridSpan w:val="4"/>
            <w:shd w:val="clear" w:color="auto" w:fill="D9D9D9" w:themeFill="background1" w:themeFillShade="D9"/>
          </w:tcPr>
          <w:p w14:paraId="0ED1411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Гибралтар</w:t>
            </w:r>
          </w:p>
        </w:tc>
        <w:tc>
          <w:tcPr>
            <w:tcW w:w="728" w:type="dxa"/>
            <w:gridSpan w:val="2"/>
          </w:tcPr>
          <w:p w14:paraId="0CBB228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227F1E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5177FD7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34484B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6A37AC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78AAF804"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56CE88B1" w14:textId="77777777" w:rsidTr="00E44B94">
        <w:trPr>
          <w:gridAfter w:val="1"/>
          <w:wAfter w:w="816" w:type="dxa"/>
          <w:tblHeader/>
        </w:trPr>
        <w:tc>
          <w:tcPr>
            <w:tcW w:w="560" w:type="dxa"/>
            <w:shd w:val="clear" w:color="auto" w:fill="D9D9D9" w:themeFill="background1" w:themeFillShade="D9"/>
            <w:vAlign w:val="bottom"/>
          </w:tcPr>
          <w:p w14:paraId="740D012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22</w:t>
            </w:r>
          </w:p>
        </w:tc>
        <w:tc>
          <w:tcPr>
            <w:tcW w:w="2700" w:type="dxa"/>
            <w:gridSpan w:val="4"/>
            <w:shd w:val="clear" w:color="auto" w:fill="D9D9D9" w:themeFill="background1" w:themeFillShade="D9"/>
          </w:tcPr>
          <w:p w14:paraId="31F2DCB0" w14:textId="77777777" w:rsidR="00B945E3" w:rsidRPr="006E2B90" w:rsidRDefault="00B945E3" w:rsidP="006D10BF">
            <w:pPr>
              <w:ind w:right="-285"/>
              <w:rPr>
                <w:rFonts w:ascii="Times New Roman" w:hAnsi="Times New Roman" w:cs="Times New Roman"/>
                <w:sz w:val="24"/>
                <w:szCs w:val="24"/>
              </w:rPr>
            </w:pPr>
            <w:proofErr w:type="spellStart"/>
            <w:r w:rsidRPr="006E2B90">
              <w:rPr>
                <w:rFonts w:ascii="Times New Roman" w:hAnsi="Times New Roman" w:cs="Times New Roman"/>
                <w:sz w:val="24"/>
                <w:szCs w:val="24"/>
              </w:rPr>
              <w:t>Гонгконг</w:t>
            </w:r>
            <w:proofErr w:type="spellEnd"/>
          </w:p>
        </w:tc>
        <w:tc>
          <w:tcPr>
            <w:tcW w:w="728" w:type="dxa"/>
            <w:gridSpan w:val="2"/>
          </w:tcPr>
          <w:p w14:paraId="4D090E66"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6F7A3D5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3F8F133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EE1B14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35B9BE8"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C78F151"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525AB4CD" w14:textId="77777777" w:rsidTr="00E44B94">
        <w:trPr>
          <w:gridAfter w:val="1"/>
          <w:wAfter w:w="816" w:type="dxa"/>
          <w:tblHeader/>
        </w:trPr>
        <w:tc>
          <w:tcPr>
            <w:tcW w:w="560" w:type="dxa"/>
            <w:shd w:val="clear" w:color="auto" w:fill="D9D9D9" w:themeFill="background1" w:themeFillShade="D9"/>
            <w:vAlign w:val="bottom"/>
          </w:tcPr>
          <w:p w14:paraId="4C5EC717"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23</w:t>
            </w:r>
          </w:p>
        </w:tc>
        <w:tc>
          <w:tcPr>
            <w:tcW w:w="2700" w:type="dxa"/>
            <w:gridSpan w:val="4"/>
            <w:shd w:val="clear" w:color="auto" w:fill="D9D9D9" w:themeFill="background1" w:themeFillShade="D9"/>
          </w:tcPr>
          <w:p w14:paraId="6B08A08F"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Гренада</w:t>
            </w:r>
          </w:p>
        </w:tc>
        <w:tc>
          <w:tcPr>
            <w:tcW w:w="728" w:type="dxa"/>
            <w:gridSpan w:val="2"/>
          </w:tcPr>
          <w:p w14:paraId="45047AA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7E2E18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35F348C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13C6F88" w14:textId="77777777" w:rsidR="00B945E3" w:rsidRPr="006E2B90" w:rsidRDefault="00B945E3" w:rsidP="006D10BF">
            <w:pPr>
              <w:ind w:right="-285"/>
              <w:jc w:val="center"/>
              <w:rPr>
                <w:rFonts w:ascii="Times New Roman" w:hAnsi="Times New Roman" w:cs="Times New Roman"/>
                <w:b/>
                <w:sz w:val="24"/>
                <w:szCs w:val="24"/>
              </w:rPr>
            </w:pPr>
            <w:r w:rsidRPr="006E2B90">
              <w:rPr>
                <w:rFonts w:ascii="Times New Roman" w:hAnsi="Times New Roman" w:cs="Times New Roman"/>
                <w:sz w:val="24"/>
                <w:szCs w:val="24"/>
              </w:rPr>
              <w:t>●</w:t>
            </w:r>
          </w:p>
        </w:tc>
        <w:tc>
          <w:tcPr>
            <w:tcW w:w="1257" w:type="dxa"/>
            <w:gridSpan w:val="2"/>
          </w:tcPr>
          <w:p w14:paraId="168FA1C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F3F16CF"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0984744" w14:textId="77777777" w:rsidTr="00E44B94">
        <w:trPr>
          <w:gridAfter w:val="1"/>
          <w:wAfter w:w="816" w:type="dxa"/>
          <w:tblHeader/>
        </w:trPr>
        <w:tc>
          <w:tcPr>
            <w:tcW w:w="560" w:type="dxa"/>
            <w:shd w:val="clear" w:color="auto" w:fill="D9D9D9" w:themeFill="background1" w:themeFillShade="D9"/>
            <w:vAlign w:val="bottom"/>
          </w:tcPr>
          <w:p w14:paraId="7CD6FFC0"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24</w:t>
            </w:r>
          </w:p>
        </w:tc>
        <w:tc>
          <w:tcPr>
            <w:tcW w:w="2700" w:type="dxa"/>
            <w:gridSpan w:val="4"/>
            <w:shd w:val="clear" w:color="auto" w:fill="D9D9D9" w:themeFill="background1" w:themeFillShade="D9"/>
          </w:tcPr>
          <w:p w14:paraId="5F1E5C70"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Греция</w:t>
            </w:r>
          </w:p>
        </w:tc>
        <w:tc>
          <w:tcPr>
            <w:tcW w:w="728" w:type="dxa"/>
            <w:gridSpan w:val="2"/>
          </w:tcPr>
          <w:p w14:paraId="2ACD1FE9"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1A4E04B7"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3E179681" w14:textId="77777777" w:rsidR="00B945E3" w:rsidRPr="006E2B90" w:rsidRDefault="00B945E3" w:rsidP="006D10BF">
            <w:pPr>
              <w:ind w:right="-285"/>
              <w:jc w:val="center"/>
              <w:rPr>
                <w:rFonts w:ascii="Times New Roman" w:hAnsi="Times New Roman" w:cs="Times New Roman"/>
                <w:sz w:val="24"/>
                <w:szCs w:val="24"/>
                <w:lang w:val="en-US"/>
              </w:rPr>
            </w:pPr>
          </w:p>
        </w:tc>
        <w:tc>
          <w:tcPr>
            <w:tcW w:w="1162" w:type="dxa"/>
            <w:gridSpan w:val="2"/>
          </w:tcPr>
          <w:p w14:paraId="29F5AB48"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0B8A985"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574C2E47"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2D80FF56" w14:textId="77777777" w:rsidTr="00E44B94">
        <w:trPr>
          <w:gridAfter w:val="1"/>
          <w:wAfter w:w="816" w:type="dxa"/>
          <w:tblHeader/>
        </w:trPr>
        <w:tc>
          <w:tcPr>
            <w:tcW w:w="560" w:type="dxa"/>
            <w:shd w:val="clear" w:color="auto" w:fill="D9D9D9" w:themeFill="background1" w:themeFillShade="D9"/>
            <w:vAlign w:val="bottom"/>
          </w:tcPr>
          <w:p w14:paraId="0CF2BDA5"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25</w:t>
            </w:r>
          </w:p>
        </w:tc>
        <w:tc>
          <w:tcPr>
            <w:tcW w:w="2700" w:type="dxa"/>
            <w:gridSpan w:val="4"/>
            <w:shd w:val="clear" w:color="auto" w:fill="D9D9D9" w:themeFill="background1" w:themeFillShade="D9"/>
          </w:tcPr>
          <w:p w14:paraId="5762106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Джерси</w:t>
            </w:r>
          </w:p>
        </w:tc>
        <w:tc>
          <w:tcPr>
            <w:tcW w:w="728" w:type="dxa"/>
            <w:gridSpan w:val="2"/>
          </w:tcPr>
          <w:p w14:paraId="681CE2E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7390EA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22F3337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70A5B8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1366618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59B91C56"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53821808" w14:textId="77777777" w:rsidTr="00E44B94">
        <w:trPr>
          <w:gridAfter w:val="1"/>
          <w:wAfter w:w="816" w:type="dxa"/>
          <w:tblHeader/>
        </w:trPr>
        <w:tc>
          <w:tcPr>
            <w:tcW w:w="560" w:type="dxa"/>
            <w:shd w:val="clear" w:color="auto" w:fill="D9D9D9" w:themeFill="background1" w:themeFillShade="D9"/>
            <w:vAlign w:val="bottom"/>
          </w:tcPr>
          <w:p w14:paraId="48D055E4"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26</w:t>
            </w:r>
          </w:p>
        </w:tc>
        <w:tc>
          <w:tcPr>
            <w:tcW w:w="2700" w:type="dxa"/>
            <w:gridSpan w:val="4"/>
            <w:shd w:val="clear" w:color="auto" w:fill="D9D9D9" w:themeFill="background1" w:themeFillShade="D9"/>
          </w:tcPr>
          <w:p w14:paraId="7B7BE8E3"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Джибути</w:t>
            </w:r>
          </w:p>
        </w:tc>
        <w:tc>
          <w:tcPr>
            <w:tcW w:w="728" w:type="dxa"/>
            <w:gridSpan w:val="2"/>
          </w:tcPr>
          <w:p w14:paraId="5BA23D3B"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A13E881"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8CBA887"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680D330F"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D6CB57E"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2E7B83F5"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61E4F921" w14:textId="77777777" w:rsidTr="00E44B94">
        <w:trPr>
          <w:gridAfter w:val="1"/>
          <w:wAfter w:w="816" w:type="dxa"/>
          <w:tblHeader/>
        </w:trPr>
        <w:tc>
          <w:tcPr>
            <w:tcW w:w="560" w:type="dxa"/>
            <w:shd w:val="clear" w:color="auto" w:fill="D9D9D9" w:themeFill="background1" w:themeFillShade="D9"/>
            <w:vAlign w:val="bottom"/>
          </w:tcPr>
          <w:p w14:paraId="40E0D66E"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27</w:t>
            </w:r>
          </w:p>
        </w:tc>
        <w:tc>
          <w:tcPr>
            <w:tcW w:w="2700" w:type="dxa"/>
            <w:gridSpan w:val="4"/>
            <w:shd w:val="clear" w:color="auto" w:fill="D9D9D9" w:themeFill="background1" w:themeFillShade="D9"/>
          </w:tcPr>
          <w:p w14:paraId="0C8F068B"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Доминика</w:t>
            </w:r>
          </w:p>
        </w:tc>
        <w:tc>
          <w:tcPr>
            <w:tcW w:w="728" w:type="dxa"/>
            <w:gridSpan w:val="2"/>
          </w:tcPr>
          <w:p w14:paraId="65FAA80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C0D3B2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2A452B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5060BB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03FD935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320AC2EE"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0FECA36" w14:textId="77777777" w:rsidTr="00E44B94">
        <w:trPr>
          <w:gridAfter w:val="1"/>
          <w:wAfter w:w="816" w:type="dxa"/>
          <w:tblHeader/>
        </w:trPr>
        <w:tc>
          <w:tcPr>
            <w:tcW w:w="560" w:type="dxa"/>
            <w:shd w:val="clear" w:color="auto" w:fill="D9D9D9" w:themeFill="background1" w:themeFillShade="D9"/>
            <w:vAlign w:val="bottom"/>
          </w:tcPr>
          <w:p w14:paraId="28364A9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28</w:t>
            </w:r>
          </w:p>
        </w:tc>
        <w:tc>
          <w:tcPr>
            <w:tcW w:w="2700" w:type="dxa"/>
            <w:gridSpan w:val="4"/>
            <w:shd w:val="clear" w:color="auto" w:fill="D9D9D9" w:themeFill="background1" w:themeFillShade="D9"/>
          </w:tcPr>
          <w:p w14:paraId="45D785E0" w14:textId="77777777" w:rsidR="00B945E3" w:rsidRPr="006E2B90" w:rsidRDefault="00B945E3" w:rsidP="006D10BF">
            <w:pPr>
              <w:ind w:right="-285"/>
              <w:rPr>
                <w:rFonts w:ascii="Times New Roman" w:hAnsi="Times New Roman" w:cs="Times New Roman"/>
                <w:sz w:val="24"/>
                <w:szCs w:val="24"/>
              </w:rPr>
            </w:pPr>
            <w:proofErr w:type="spellStart"/>
            <w:r w:rsidRPr="006E2B90">
              <w:rPr>
                <w:rFonts w:ascii="Times New Roman" w:hAnsi="Times New Roman" w:cs="Times New Roman"/>
                <w:sz w:val="24"/>
                <w:szCs w:val="24"/>
              </w:rPr>
              <w:t>Дуба</w:t>
            </w:r>
            <w:r>
              <w:rPr>
                <w:rFonts w:ascii="Times New Roman" w:hAnsi="Times New Roman" w:cs="Times New Roman"/>
                <w:sz w:val="24"/>
                <w:szCs w:val="24"/>
              </w:rPr>
              <w:t>и</w:t>
            </w:r>
            <w:proofErr w:type="spellEnd"/>
            <w:r>
              <w:rPr>
                <w:rFonts w:ascii="Times New Roman" w:hAnsi="Times New Roman" w:cs="Times New Roman"/>
                <w:sz w:val="24"/>
                <w:szCs w:val="24"/>
              </w:rPr>
              <w:t xml:space="preserve"> (ОАЭ)</w:t>
            </w:r>
          </w:p>
        </w:tc>
        <w:tc>
          <w:tcPr>
            <w:tcW w:w="728" w:type="dxa"/>
            <w:gridSpan w:val="2"/>
          </w:tcPr>
          <w:p w14:paraId="7837BD1C"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0D5EDA1B"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0AE1E5E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73D62D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90604D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6F35B34"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1590772" w14:textId="77777777" w:rsidTr="00E44B94">
        <w:trPr>
          <w:gridAfter w:val="1"/>
          <w:wAfter w:w="816" w:type="dxa"/>
          <w:tblHeader/>
        </w:trPr>
        <w:tc>
          <w:tcPr>
            <w:tcW w:w="560" w:type="dxa"/>
            <w:shd w:val="clear" w:color="auto" w:fill="D9D9D9" w:themeFill="background1" w:themeFillShade="D9"/>
            <w:vAlign w:val="bottom"/>
          </w:tcPr>
          <w:p w14:paraId="69A037CE"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29</w:t>
            </w:r>
          </w:p>
        </w:tc>
        <w:tc>
          <w:tcPr>
            <w:tcW w:w="2700" w:type="dxa"/>
            <w:gridSpan w:val="4"/>
            <w:shd w:val="clear" w:color="auto" w:fill="D9D9D9" w:themeFill="background1" w:themeFillShade="D9"/>
          </w:tcPr>
          <w:p w14:paraId="4289D0E6"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Западное Самоа</w:t>
            </w:r>
          </w:p>
        </w:tc>
        <w:tc>
          <w:tcPr>
            <w:tcW w:w="728" w:type="dxa"/>
            <w:gridSpan w:val="2"/>
          </w:tcPr>
          <w:p w14:paraId="3C1FD31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BF1AA1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116150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732B3D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F2A45C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3C2C053"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6D49DB2" w14:textId="77777777" w:rsidTr="00E44B94">
        <w:trPr>
          <w:gridAfter w:val="1"/>
          <w:wAfter w:w="816" w:type="dxa"/>
          <w:tblHeader/>
        </w:trPr>
        <w:tc>
          <w:tcPr>
            <w:tcW w:w="560" w:type="dxa"/>
            <w:shd w:val="clear" w:color="auto" w:fill="D9D9D9" w:themeFill="background1" w:themeFillShade="D9"/>
            <w:vAlign w:val="bottom"/>
          </w:tcPr>
          <w:p w14:paraId="6F7F6B57"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30</w:t>
            </w:r>
          </w:p>
        </w:tc>
        <w:tc>
          <w:tcPr>
            <w:tcW w:w="2700" w:type="dxa"/>
            <w:gridSpan w:val="4"/>
            <w:shd w:val="clear" w:color="auto" w:fill="D9D9D9" w:themeFill="background1" w:themeFillShade="D9"/>
          </w:tcPr>
          <w:p w14:paraId="0645DB06"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Израиль (Тель-Авив)</w:t>
            </w:r>
          </w:p>
        </w:tc>
        <w:tc>
          <w:tcPr>
            <w:tcW w:w="728" w:type="dxa"/>
            <w:gridSpan w:val="2"/>
          </w:tcPr>
          <w:p w14:paraId="40F036BE"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A70EE63"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3976443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9242D01"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4BDF413A"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ED61AF2"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47EDD5E9" w14:textId="77777777" w:rsidTr="00E44B94">
        <w:trPr>
          <w:gridAfter w:val="1"/>
          <w:wAfter w:w="816" w:type="dxa"/>
          <w:tblHeader/>
        </w:trPr>
        <w:tc>
          <w:tcPr>
            <w:tcW w:w="560" w:type="dxa"/>
            <w:shd w:val="clear" w:color="auto" w:fill="D9D9D9" w:themeFill="background1" w:themeFillShade="D9"/>
            <w:vAlign w:val="bottom"/>
          </w:tcPr>
          <w:p w14:paraId="25B258B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31</w:t>
            </w:r>
          </w:p>
        </w:tc>
        <w:tc>
          <w:tcPr>
            <w:tcW w:w="2700" w:type="dxa"/>
            <w:gridSpan w:val="4"/>
            <w:shd w:val="clear" w:color="auto" w:fill="D9D9D9" w:themeFill="background1" w:themeFillShade="D9"/>
          </w:tcPr>
          <w:p w14:paraId="4602D813"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Ирландия (Дублин, Шеннон)</w:t>
            </w:r>
          </w:p>
        </w:tc>
        <w:tc>
          <w:tcPr>
            <w:tcW w:w="728" w:type="dxa"/>
            <w:gridSpan w:val="2"/>
          </w:tcPr>
          <w:p w14:paraId="76281815"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B30CCE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A31635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3BD5EC4"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42E974B2"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112EB54C"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3519BDA2" w14:textId="77777777" w:rsidTr="00E44B94">
        <w:trPr>
          <w:gridAfter w:val="1"/>
          <w:wAfter w:w="816" w:type="dxa"/>
          <w:tblHeader/>
        </w:trPr>
        <w:tc>
          <w:tcPr>
            <w:tcW w:w="560" w:type="dxa"/>
            <w:shd w:val="clear" w:color="auto" w:fill="D9D9D9" w:themeFill="background1" w:themeFillShade="D9"/>
            <w:vAlign w:val="bottom"/>
          </w:tcPr>
          <w:p w14:paraId="0A34396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32</w:t>
            </w:r>
          </w:p>
        </w:tc>
        <w:tc>
          <w:tcPr>
            <w:tcW w:w="2700" w:type="dxa"/>
            <w:gridSpan w:val="4"/>
            <w:shd w:val="clear" w:color="auto" w:fill="D9D9D9" w:themeFill="background1" w:themeFillShade="D9"/>
          </w:tcPr>
          <w:p w14:paraId="108B7552"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Исландия</w:t>
            </w:r>
          </w:p>
        </w:tc>
        <w:tc>
          <w:tcPr>
            <w:tcW w:w="728" w:type="dxa"/>
            <w:gridSpan w:val="2"/>
          </w:tcPr>
          <w:p w14:paraId="51208E26"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68FA2CF5"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09B951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4BB33DEA"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65B1A71"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6012321F"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1AEC30A3" w14:textId="77777777" w:rsidTr="00E44B94">
        <w:trPr>
          <w:gridAfter w:val="1"/>
          <w:wAfter w:w="816" w:type="dxa"/>
          <w:tblHeader/>
        </w:trPr>
        <w:tc>
          <w:tcPr>
            <w:tcW w:w="560" w:type="dxa"/>
            <w:shd w:val="clear" w:color="auto" w:fill="D9D9D9" w:themeFill="background1" w:themeFillShade="D9"/>
            <w:vAlign w:val="bottom"/>
          </w:tcPr>
          <w:p w14:paraId="378CB8AF"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33</w:t>
            </w:r>
          </w:p>
        </w:tc>
        <w:tc>
          <w:tcPr>
            <w:tcW w:w="2700" w:type="dxa"/>
            <w:gridSpan w:val="4"/>
            <w:shd w:val="clear" w:color="auto" w:fill="D9D9D9" w:themeFill="background1" w:themeFillShade="D9"/>
          </w:tcPr>
          <w:p w14:paraId="2C95DA5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Испания (</w:t>
            </w:r>
            <w:proofErr w:type="spellStart"/>
            <w:r w:rsidRPr="006E2B90">
              <w:rPr>
                <w:rFonts w:ascii="Times New Roman" w:hAnsi="Times New Roman" w:cs="Times New Roman"/>
                <w:sz w:val="24"/>
                <w:szCs w:val="24"/>
              </w:rPr>
              <w:t>Мелилла</w:t>
            </w:r>
            <w:proofErr w:type="spellEnd"/>
            <w:r w:rsidRPr="006E2B90">
              <w:rPr>
                <w:rFonts w:ascii="Times New Roman" w:hAnsi="Times New Roman" w:cs="Times New Roman"/>
                <w:sz w:val="24"/>
                <w:szCs w:val="24"/>
              </w:rPr>
              <w:t>)</w:t>
            </w:r>
          </w:p>
        </w:tc>
        <w:tc>
          <w:tcPr>
            <w:tcW w:w="728" w:type="dxa"/>
            <w:gridSpan w:val="2"/>
          </w:tcPr>
          <w:p w14:paraId="0BE5B0A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5B75608"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56C367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371561C"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2E012778"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7D540261"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0CC95FD6" w14:textId="77777777" w:rsidTr="00E44B94">
        <w:trPr>
          <w:gridAfter w:val="1"/>
          <w:wAfter w:w="816" w:type="dxa"/>
          <w:tblHeader/>
        </w:trPr>
        <w:tc>
          <w:tcPr>
            <w:tcW w:w="560" w:type="dxa"/>
            <w:shd w:val="clear" w:color="auto" w:fill="D9D9D9" w:themeFill="background1" w:themeFillShade="D9"/>
            <w:vAlign w:val="bottom"/>
          </w:tcPr>
          <w:p w14:paraId="7212982E"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34</w:t>
            </w:r>
          </w:p>
        </w:tc>
        <w:tc>
          <w:tcPr>
            <w:tcW w:w="2700" w:type="dxa"/>
            <w:gridSpan w:val="4"/>
            <w:shd w:val="clear" w:color="auto" w:fill="D9D9D9" w:themeFill="background1" w:themeFillShade="D9"/>
          </w:tcPr>
          <w:p w14:paraId="4E651B0A" w14:textId="77777777" w:rsidR="00B945E3" w:rsidRPr="006E2B90" w:rsidRDefault="00B945E3" w:rsidP="006D10BF">
            <w:pPr>
              <w:ind w:right="-285"/>
              <w:rPr>
                <w:rFonts w:ascii="Times New Roman" w:hAnsi="Times New Roman" w:cs="Times New Roman"/>
                <w:sz w:val="24"/>
                <w:szCs w:val="24"/>
                <w:lang w:val="en-US"/>
              </w:rPr>
            </w:pPr>
            <w:r w:rsidRPr="006E2B90">
              <w:rPr>
                <w:rFonts w:ascii="Times New Roman" w:hAnsi="Times New Roman" w:cs="Times New Roman"/>
                <w:sz w:val="24"/>
                <w:szCs w:val="24"/>
              </w:rPr>
              <w:t>Италия</w:t>
            </w:r>
            <w:r w:rsidRPr="006E2B90">
              <w:rPr>
                <w:rFonts w:ascii="Times New Roman" w:hAnsi="Times New Roman" w:cs="Times New Roman"/>
                <w:sz w:val="24"/>
                <w:szCs w:val="24"/>
                <w:lang w:val="en-US"/>
              </w:rPr>
              <w:t xml:space="preserve"> (</w:t>
            </w:r>
            <w:proofErr w:type="spellStart"/>
            <w:r w:rsidRPr="006E2B90">
              <w:rPr>
                <w:rFonts w:ascii="Times New Roman" w:hAnsi="Times New Roman" w:cs="Times New Roman"/>
                <w:sz w:val="24"/>
                <w:szCs w:val="24"/>
                <w:lang w:val="en-US"/>
              </w:rPr>
              <w:t>Campione</w:t>
            </w:r>
            <w:proofErr w:type="spellEnd"/>
            <w:r w:rsidRPr="006E2B90">
              <w:rPr>
                <w:rFonts w:ascii="Times New Roman" w:hAnsi="Times New Roman" w:cs="Times New Roman"/>
                <w:sz w:val="24"/>
                <w:szCs w:val="24"/>
                <w:lang w:val="en-US"/>
              </w:rPr>
              <w:t xml:space="preserve"> </w:t>
            </w:r>
            <w:proofErr w:type="spellStart"/>
            <w:r w:rsidRPr="006E2B90">
              <w:rPr>
                <w:rFonts w:ascii="Times New Roman" w:hAnsi="Times New Roman" w:cs="Times New Roman"/>
                <w:sz w:val="24"/>
                <w:szCs w:val="24"/>
                <w:lang w:val="en-US"/>
              </w:rPr>
              <w:t>d’Italia</w:t>
            </w:r>
            <w:proofErr w:type="spellEnd"/>
            <w:r w:rsidRPr="006E2B90">
              <w:rPr>
                <w:rFonts w:ascii="Times New Roman" w:hAnsi="Times New Roman" w:cs="Times New Roman"/>
                <w:sz w:val="24"/>
                <w:szCs w:val="24"/>
                <w:lang w:val="en-US"/>
              </w:rPr>
              <w:t xml:space="preserve"> et Trieste)</w:t>
            </w:r>
          </w:p>
        </w:tc>
        <w:tc>
          <w:tcPr>
            <w:tcW w:w="728" w:type="dxa"/>
            <w:gridSpan w:val="2"/>
          </w:tcPr>
          <w:p w14:paraId="17CB3211" w14:textId="77777777" w:rsidR="00B945E3" w:rsidRPr="006E2B90" w:rsidRDefault="00B945E3" w:rsidP="006D10BF">
            <w:pPr>
              <w:ind w:right="-285"/>
              <w:jc w:val="center"/>
              <w:rPr>
                <w:rFonts w:ascii="Times New Roman" w:hAnsi="Times New Roman" w:cs="Times New Roman"/>
                <w:sz w:val="24"/>
                <w:szCs w:val="24"/>
                <w:lang w:val="en-US"/>
              </w:rPr>
            </w:pPr>
          </w:p>
        </w:tc>
        <w:tc>
          <w:tcPr>
            <w:tcW w:w="797" w:type="dxa"/>
            <w:gridSpan w:val="2"/>
          </w:tcPr>
          <w:p w14:paraId="694C6B13" w14:textId="77777777" w:rsidR="00B945E3" w:rsidRPr="006E2B90" w:rsidRDefault="00B945E3" w:rsidP="006D10BF">
            <w:pPr>
              <w:ind w:right="-285"/>
              <w:jc w:val="center"/>
              <w:rPr>
                <w:rFonts w:ascii="Times New Roman" w:hAnsi="Times New Roman" w:cs="Times New Roman"/>
                <w:sz w:val="24"/>
                <w:szCs w:val="24"/>
                <w:lang w:val="en-US"/>
              </w:rPr>
            </w:pPr>
          </w:p>
        </w:tc>
        <w:tc>
          <w:tcPr>
            <w:tcW w:w="787" w:type="dxa"/>
            <w:gridSpan w:val="2"/>
          </w:tcPr>
          <w:p w14:paraId="33B49AE2" w14:textId="77777777" w:rsidR="00B945E3" w:rsidRPr="006E2B90" w:rsidRDefault="00B945E3" w:rsidP="006D10BF">
            <w:pPr>
              <w:ind w:right="-285"/>
              <w:jc w:val="center"/>
              <w:rPr>
                <w:rFonts w:ascii="Times New Roman" w:hAnsi="Times New Roman" w:cs="Times New Roman"/>
                <w:sz w:val="24"/>
                <w:szCs w:val="24"/>
                <w:lang w:val="en-US"/>
              </w:rPr>
            </w:pPr>
            <w:r w:rsidRPr="006E2B90">
              <w:rPr>
                <w:rFonts w:ascii="Times New Roman" w:hAnsi="Times New Roman" w:cs="Times New Roman"/>
                <w:sz w:val="24"/>
                <w:szCs w:val="24"/>
              </w:rPr>
              <w:t>●</w:t>
            </w:r>
          </w:p>
        </w:tc>
        <w:tc>
          <w:tcPr>
            <w:tcW w:w="1162" w:type="dxa"/>
            <w:gridSpan w:val="2"/>
          </w:tcPr>
          <w:p w14:paraId="32A6A7EB" w14:textId="77777777" w:rsidR="00B945E3" w:rsidRPr="006E2B90" w:rsidRDefault="00B945E3" w:rsidP="006D10BF">
            <w:pPr>
              <w:ind w:right="-285"/>
              <w:jc w:val="center"/>
              <w:rPr>
                <w:rFonts w:ascii="Times New Roman" w:hAnsi="Times New Roman" w:cs="Times New Roman"/>
                <w:sz w:val="24"/>
                <w:szCs w:val="24"/>
                <w:lang w:val="en-US"/>
              </w:rPr>
            </w:pPr>
          </w:p>
        </w:tc>
        <w:tc>
          <w:tcPr>
            <w:tcW w:w="1257" w:type="dxa"/>
            <w:gridSpan w:val="2"/>
          </w:tcPr>
          <w:p w14:paraId="3E84B7B7" w14:textId="77777777" w:rsidR="00B945E3" w:rsidRPr="006E2B90" w:rsidRDefault="00B945E3" w:rsidP="006D10BF">
            <w:pPr>
              <w:ind w:right="-285"/>
              <w:jc w:val="center"/>
              <w:rPr>
                <w:rFonts w:ascii="Times New Roman" w:hAnsi="Times New Roman" w:cs="Times New Roman"/>
                <w:sz w:val="24"/>
                <w:szCs w:val="24"/>
                <w:lang w:val="en-US"/>
              </w:rPr>
            </w:pPr>
          </w:p>
        </w:tc>
        <w:tc>
          <w:tcPr>
            <w:tcW w:w="1081" w:type="dxa"/>
          </w:tcPr>
          <w:p w14:paraId="0488BD0D" w14:textId="77777777" w:rsidR="00B945E3" w:rsidRPr="006E2B90" w:rsidRDefault="00B945E3" w:rsidP="006D10BF">
            <w:pPr>
              <w:ind w:right="-285"/>
              <w:jc w:val="center"/>
              <w:rPr>
                <w:rFonts w:ascii="Times New Roman" w:hAnsi="Times New Roman" w:cs="Times New Roman"/>
                <w:sz w:val="24"/>
                <w:szCs w:val="24"/>
                <w:lang w:val="en-US"/>
              </w:rPr>
            </w:pPr>
          </w:p>
        </w:tc>
      </w:tr>
      <w:tr w:rsidR="00B945E3" w:rsidRPr="006E2B90" w14:paraId="347CA596" w14:textId="77777777" w:rsidTr="00E44B94">
        <w:trPr>
          <w:gridAfter w:val="1"/>
          <w:wAfter w:w="816" w:type="dxa"/>
          <w:tblHeader/>
        </w:trPr>
        <w:tc>
          <w:tcPr>
            <w:tcW w:w="560" w:type="dxa"/>
            <w:shd w:val="clear" w:color="auto" w:fill="D9D9D9" w:themeFill="background1" w:themeFillShade="D9"/>
            <w:vAlign w:val="bottom"/>
          </w:tcPr>
          <w:p w14:paraId="246E4C7E"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35</w:t>
            </w:r>
          </w:p>
        </w:tc>
        <w:tc>
          <w:tcPr>
            <w:tcW w:w="2700" w:type="dxa"/>
            <w:gridSpan w:val="4"/>
            <w:shd w:val="clear" w:color="auto" w:fill="D9D9D9" w:themeFill="background1" w:themeFillShade="D9"/>
          </w:tcPr>
          <w:p w14:paraId="367936A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Каймановы острова</w:t>
            </w:r>
          </w:p>
        </w:tc>
        <w:tc>
          <w:tcPr>
            <w:tcW w:w="728" w:type="dxa"/>
            <w:gridSpan w:val="2"/>
          </w:tcPr>
          <w:p w14:paraId="63322C9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16E6404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A3BC07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152D68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1FC5E84"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29C2E29F"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D2704ED" w14:textId="77777777" w:rsidTr="00E44B94">
        <w:trPr>
          <w:gridAfter w:val="1"/>
          <w:wAfter w:w="816" w:type="dxa"/>
          <w:tblHeader/>
        </w:trPr>
        <w:tc>
          <w:tcPr>
            <w:tcW w:w="560" w:type="dxa"/>
            <w:shd w:val="clear" w:color="auto" w:fill="D9D9D9" w:themeFill="background1" w:themeFillShade="D9"/>
            <w:vAlign w:val="bottom"/>
          </w:tcPr>
          <w:p w14:paraId="2CE92B55"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36</w:t>
            </w:r>
          </w:p>
        </w:tc>
        <w:tc>
          <w:tcPr>
            <w:tcW w:w="2700" w:type="dxa"/>
            <w:gridSpan w:val="4"/>
            <w:shd w:val="clear" w:color="auto" w:fill="D9D9D9" w:themeFill="background1" w:themeFillShade="D9"/>
          </w:tcPr>
          <w:p w14:paraId="08302C6E"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Кипр</w:t>
            </w:r>
          </w:p>
        </w:tc>
        <w:tc>
          <w:tcPr>
            <w:tcW w:w="728" w:type="dxa"/>
            <w:gridSpan w:val="2"/>
          </w:tcPr>
          <w:p w14:paraId="3B25358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1D8447E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6C72F0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264E029"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2F86807"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EBB93F0"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5359DED8" w14:textId="77777777" w:rsidTr="00E44B94">
        <w:trPr>
          <w:gridAfter w:val="1"/>
          <w:wAfter w:w="816" w:type="dxa"/>
          <w:tblHeader/>
        </w:trPr>
        <w:tc>
          <w:tcPr>
            <w:tcW w:w="560" w:type="dxa"/>
            <w:shd w:val="clear" w:color="auto" w:fill="D9D9D9" w:themeFill="background1" w:themeFillShade="D9"/>
            <w:vAlign w:val="bottom"/>
          </w:tcPr>
          <w:p w14:paraId="6CF4E56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lastRenderedPageBreak/>
              <w:t>37</w:t>
            </w:r>
          </w:p>
        </w:tc>
        <w:tc>
          <w:tcPr>
            <w:tcW w:w="2700" w:type="dxa"/>
            <w:gridSpan w:val="4"/>
            <w:shd w:val="clear" w:color="auto" w:fill="D9D9D9" w:themeFill="background1" w:themeFillShade="D9"/>
          </w:tcPr>
          <w:p w14:paraId="0A12143D" w14:textId="77777777" w:rsidR="00B945E3" w:rsidRPr="006E2B90" w:rsidRDefault="00B945E3" w:rsidP="006D10BF">
            <w:pPr>
              <w:ind w:right="-285"/>
              <w:rPr>
                <w:rFonts w:ascii="Times New Roman" w:hAnsi="Times New Roman" w:cs="Times New Roman"/>
                <w:sz w:val="24"/>
                <w:szCs w:val="24"/>
              </w:rPr>
            </w:pPr>
            <w:proofErr w:type="spellStart"/>
            <w:r w:rsidRPr="006E2B90">
              <w:rPr>
                <w:rFonts w:ascii="Times New Roman" w:hAnsi="Times New Roman" w:cs="Times New Roman"/>
                <w:sz w:val="24"/>
                <w:szCs w:val="24"/>
              </w:rPr>
              <w:t>Коморы</w:t>
            </w:r>
            <w:proofErr w:type="spellEnd"/>
            <w:r w:rsidRPr="006E2B90">
              <w:rPr>
                <w:rFonts w:ascii="Times New Roman" w:hAnsi="Times New Roman" w:cs="Times New Roman"/>
                <w:sz w:val="24"/>
                <w:szCs w:val="24"/>
              </w:rPr>
              <w:t xml:space="preserve"> (остров </w:t>
            </w:r>
            <w:proofErr w:type="spellStart"/>
            <w:r w:rsidRPr="006E2B90">
              <w:rPr>
                <w:rFonts w:ascii="Times New Roman" w:hAnsi="Times New Roman" w:cs="Times New Roman"/>
                <w:sz w:val="24"/>
                <w:szCs w:val="24"/>
              </w:rPr>
              <w:t>Анжуан</w:t>
            </w:r>
            <w:proofErr w:type="spellEnd"/>
            <w:r w:rsidRPr="006E2B90">
              <w:rPr>
                <w:rFonts w:ascii="Times New Roman" w:hAnsi="Times New Roman" w:cs="Times New Roman"/>
                <w:sz w:val="24"/>
                <w:szCs w:val="24"/>
              </w:rPr>
              <w:t>)</w:t>
            </w:r>
          </w:p>
        </w:tc>
        <w:tc>
          <w:tcPr>
            <w:tcW w:w="728" w:type="dxa"/>
            <w:gridSpan w:val="2"/>
          </w:tcPr>
          <w:p w14:paraId="729F1E08"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D5009BF"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292D381"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35C8E40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6E0335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21F3C52"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3989EDF7" w14:textId="77777777" w:rsidTr="00E44B94">
        <w:trPr>
          <w:gridAfter w:val="1"/>
          <w:wAfter w:w="816" w:type="dxa"/>
          <w:tblHeader/>
        </w:trPr>
        <w:tc>
          <w:tcPr>
            <w:tcW w:w="560" w:type="dxa"/>
            <w:shd w:val="clear" w:color="auto" w:fill="D9D9D9" w:themeFill="background1" w:themeFillShade="D9"/>
            <w:vAlign w:val="bottom"/>
          </w:tcPr>
          <w:p w14:paraId="39C6E22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38</w:t>
            </w:r>
          </w:p>
        </w:tc>
        <w:tc>
          <w:tcPr>
            <w:tcW w:w="2700" w:type="dxa"/>
            <w:gridSpan w:val="4"/>
            <w:shd w:val="clear" w:color="auto" w:fill="D9D9D9" w:themeFill="background1" w:themeFillShade="D9"/>
          </w:tcPr>
          <w:p w14:paraId="1DDDE7C7"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Коста-Рика</w:t>
            </w:r>
          </w:p>
        </w:tc>
        <w:tc>
          <w:tcPr>
            <w:tcW w:w="728" w:type="dxa"/>
            <w:gridSpan w:val="2"/>
          </w:tcPr>
          <w:p w14:paraId="65118453"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6C0E457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A8C7E0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ACB1C84"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D11F5A7"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1509F1B2"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0CF9D98" w14:textId="77777777" w:rsidTr="00E44B94">
        <w:trPr>
          <w:gridAfter w:val="1"/>
          <w:wAfter w:w="816" w:type="dxa"/>
          <w:tblHeader/>
        </w:trPr>
        <w:tc>
          <w:tcPr>
            <w:tcW w:w="560" w:type="dxa"/>
            <w:shd w:val="clear" w:color="auto" w:fill="D9D9D9" w:themeFill="background1" w:themeFillShade="D9"/>
            <w:vAlign w:val="bottom"/>
          </w:tcPr>
          <w:p w14:paraId="7B7AEE53"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39</w:t>
            </w:r>
          </w:p>
        </w:tc>
        <w:tc>
          <w:tcPr>
            <w:tcW w:w="2700" w:type="dxa"/>
            <w:gridSpan w:val="4"/>
            <w:shd w:val="clear" w:color="auto" w:fill="D9D9D9" w:themeFill="background1" w:themeFillShade="D9"/>
          </w:tcPr>
          <w:p w14:paraId="3615DEF0"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Латвия</w:t>
            </w:r>
          </w:p>
        </w:tc>
        <w:tc>
          <w:tcPr>
            <w:tcW w:w="728" w:type="dxa"/>
            <w:gridSpan w:val="2"/>
          </w:tcPr>
          <w:p w14:paraId="00166F8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77C1A625"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5B0FCF4E"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0890C02D"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42933D9"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2BB6D9D5"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63A88710" w14:textId="77777777" w:rsidTr="00E44B94">
        <w:trPr>
          <w:gridAfter w:val="1"/>
          <w:wAfter w:w="816" w:type="dxa"/>
          <w:tblHeader/>
        </w:trPr>
        <w:tc>
          <w:tcPr>
            <w:tcW w:w="560" w:type="dxa"/>
            <w:shd w:val="clear" w:color="auto" w:fill="D9D9D9" w:themeFill="background1" w:themeFillShade="D9"/>
            <w:vAlign w:val="bottom"/>
          </w:tcPr>
          <w:p w14:paraId="57DD823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40</w:t>
            </w:r>
          </w:p>
        </w:tc>
        <w:tc>
          <w:tcPr>
            <w:tcW w:w="2700" w:type="dxa"/>
            <w:gridSpan w:val="4"/>
            <w:shd w:val="clear" w:color="auto" w:fill="D9D9D9" w:themeFill="background1" w:themeFillShade="D9"/>
          </w:tcPr>
          <w:p w14:paraId="67D897E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Либерия</w:t>
            </w:r>
          </w:p>
        </w:tc>
        <w:tc>
          <w:tcPr>
            <w:tcW w:w="728" w:type="dxa"/>
            <w:gridSpan w:val="2"/>
          </w:tcPr>
          <w:p w14:paraId="7B4917D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E239A06"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76D89DA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F245EA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15081B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88C265C"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5897D8BC" w14:textId="77777777" w:rsidTr="00E44B94">
        <w:trPr>
          <w:gridAfter w:val="1"/>
          <w:wAfter w:w="816" w:type="dxa"/>
          <w:tblHeader/>
        </w:trPr>
        <w:tc>
          <w:tcPr>
            <w:tcW w:w="560" w:type="dxa"/>
            <w:shd w:val="clear" w:color="auto" w:fill="D9D9D9" w:themeFill="background1" w:themeFillShade="D9"/>
            <w:vAlign w:val="bottom"/>
          </w:tcPr>
          <w:p w14:paraId="5352636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41</w:t>
            </w:r>
          </w:p>
        </w:tc>
        <w:tc>
          <w:tcPr>
            <w:tcW w:w="2700" w:type="dxa"/>
            <w:gridSpan w:val="4"/>
            <w:shd w:val="clear" w:color="auto" w:fill="D9D9D9" w:themeFill="background1" w:themeFillShade="D9"/>
          </w:tcPr>
          <w:p w14:paraId="1ABB4FA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Ливан</w:t>
            </w:r>
          </w:p>
        </w:tc>
        <w:tc>
          <w:tcPr>
            <w:tcW w:w="728" w:type="dxa"/>
            <w:gridSpan w:val="2"/>
          </w:tcPr>
          <w:p w14:paraId="1EEBF4EB"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D1F8BC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E4211C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7B1F4BC"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106B58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96EBEBA"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B541BA3" w14:textId="77777777" w:rsidTr="00E44B94">
        <w:trPr>
          <w:gridAfter w:val="1"/>
          <w:wAfter w:w="816" w:type="dxa"/>
          <w:tblHeader/>
        </w:trPr>
        <w:tc>
          <w:tcPr>
            <w:tcW w:w="560" w:type="dxa"/>
            <w:shd w:val="clear" w:color="auto" w:fill="D9D9D9" w:themeFill="background1" w:themeFillShade="D9"/>
            <w:vAlign w:val="bottom"/>
          </w:tcPr>
          <w:p w14:paraId="5462851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42</w:t>
            </w:r>
          </w:p>
        </w:tc>
        <w:tc>
          <w:tcPr>
            <w:tcW w:w="2700" w:type="dxa"/>
            <w:gridSpan w:val="4"/>
            <w:shd w:val="clear" w:color="auto" w:fill="D9D9D9" w:themeFill="background1" w:themeFillShade="D9"/>
          </w:tcPr>
          <w:p w14:paraId="62992A5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Лихтенштейн</w:t>
            </w:r>
          </w:p>
        </w:tc>
        <w:tc>
          <w:tcPr>
            <w:tcW w:w="728" w:type="dxa"/>
            <w:gridSpan w:val="2"/>
          </w:tcPr>
          <w:p w14:paraId="28FAE53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C372D2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2BCB9B9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3D1CBDB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12A6980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C232521"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1D1F1196" w14:textId="77777777" w:rsidTr="00E44B94">
        <w:trPr>
          <w:gridAfter w:val="1"/>
          <w:wAfter w:w="816" w:type="dxa"/>
          <w:tblHeader/>
        </w:trPr>
        <w:tc>
          <w:tcPr>
            <w:tcW w:w="560" w:type="dxa"/>
            <w:shd w:val="clear" w:color="auto" w:fill="D9D9D9" w:themeFill="background1" w:themeFillShade="D9"/>
            <w:vAlign w:val="bottom"/>
          </w:tcPr>
          <w:p w14:paraId="34B4FBF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43</w:t>
            </w:r>
          </w:p>
        </w:tc>
        <w:tc>
          <w:tcPr>
            <w:tcW w:w="2700" w:type="dxa"/>
            <w:gridSpan w:val="4"/>
            <w:shd w:val="clear" w:color="auto" w:fill="D9D9D9" w:themeFill="background1" w:themeFillShade="D9"/>
          </w:tcPr>
          <w:p w14:paraId="1E3395C4"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Люксембург</w:t>
            </w:r>
          </w:p>
        </w:tc>
        <w:tc>
          <w:tcPr>
            <w:tcW w:w="728" w:type="dxa"/>
            <w:gridSpan w:val="2"/>
          </w:tcPr>
          <w:p w14:paraId="3C0541E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0BE935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A262DB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45B4B486"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407E59DD"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A4A3D50"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26465A8F" w14:textId="77777777" w:rsidTr="00E44B94">
        <w:trPr>
          <w:gridAfter w:val="1"/>
          <w:wAfter w:w="816" w:type="dxa"/>
          <w:tblHeader/>
        </w:trPr>
        <w:tc>
          <w:tcPr>
            <w:tcW w:w="560" w:type="dxa"/>
            <w:shd w:val="clear" w:color="auto" w:fill="D9D9D9" w:themeFill="background1" w:themeFillShade="D9"/>
            <w:vAlign w:val="bottom"/>
          </w:tcPr>
          <w:p w14:paraId="4BF2741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44</w:t>
            </w:r>
          </w:p>
        </w:tc>
        <w:tc>
          <w:tcPr>
            <w:tcW w:w="2700" w:type="dxa"/>
            <w:gridSpan w:val="4"/>
            <w:shd w:val="clear" w:color="auto" w:fill="D9D9D9" w:themeFill="background1" w:themeFillShade="D9"/>
          </w:tcPr>
          <w:p w14:paraId="2F5BA271"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Маврикий</w:t>
            </w:r>
          </w:p>
        </w:tc>
        <w:tc>
          <w:tcPr>
            <w:tcW w:w="728" w:type="dxa"/>
            <w:gridSpan w:val="2"/>
          </w:tcPr>
          <w:p w14:paraId="6973A2F6"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143FB660"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B442FC7"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31E9DA4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366DE48"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C6A54DC"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00ADB7A" w14:textId="77777777" w:rsidTr="00E44B94">
        <w:trPr>
          <w:gridAfter w:val="1"/>
          <w:wAfter w:w="816" w:type="dxa"/>
          <w:tblHeader/>
        </w:trPr>
        <w:tc>
          <w:tcPr>
            <w:tcW w:w="560" w:type="dxa"/>
            <w:shd w:val="clear" w:color="auto" w:fill="D9D9D9" w:themeFill="background1" w:themeFillShade="D9"/>
            <w:vAlign w:val="bottom"/>
          </w:tcPr>
          <w:p w14:paraId="740CE33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45</w:t>
            </w:r>
          </w:p>
        </w:tc>
        <w:tc>
          <w:tcPr>
            <w:tcW w:w="2700" w:type="dxa"/>
            <w:gridSpan w:val="4"/>
            <w:shd w:val="clear" w:color="auto" w:fill="D9D9D9" w:themeFill="background1" w:themeFillShade="D9"/>
          </w:tcPr>
          <w:p w14:paraId="2D7652F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Мавритания</w:t>
            </w:r>
          </w:p>
        </w:tc>
        <w:tc>
          <w:tcPr>
            <w:tcW w:w="728" w:type="dxa"/>
            <w:gridSpan w:val="2"/>
          </w:tcPr>
          <w:p w14:paraId="2F5A4D7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65A7F6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48D5B26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492B3260"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193875D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60DF208"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7B759CCF" w14:textId="77777777" w:rsidTr="00E44B94">
        <w:trPr>
          <w:gridAfter w:val="1"/>
          <w:wAfter w:w="816" w:type="dxa"/>
          <w:tblHeader/>
        </w:trPr>
        <w:tc>
          <w:tcPr>
            <w:tcW w:w="560" w:type="dxa"/>
            <w:shd w:val="clear" w:color="auto" w:fill="D9D9D9" w:themeFill="background1" w:themeFillShade="D9"/>
            <w:vAlign w:val="bottom"/>
          </w:tcPr>
          <w:p w14:paraId="3B927E2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46</w:t>
            </w:r>
          </w:p>
        </w:tc>
        <w:tc>
          <w:tcPr>
            <w:tcW w:w="2700" w:type="dxa"/>
            <w:gridSpan w:val="4"/>
            <w:shd w:val="clear" w:color="auto" w:fill="D9D9D9" w:themeFill="background1" w:themeFillShade="D9"/>
          </w:tcPr>
          <w:p w14:paraId="7DFDBBA3"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Макао</w:t>
            </w:r>
            <w:r>
              <w:rPr>
                <w:rFonts w:ascii="Times New Roman" w:hAnsi="Times New Roman" w:cs="Times New Roman"/>
                <w:sz w:val="24"/>
                <w:szCs w:val="24"/>
              </w:rPr>
              <w:t xml:space="preserve"> (КНР)</w:t>
            </w:r>
          </w:p>
        </w:tc>
        <w:tc>
          <w:tcPr>
            <w:tcW w:w="728" w:type="dxa"/>
            <w:gridSpan w:val="2"/>
          </w:tcPr>
          <w:p w14:paraId="0A14492A"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474787E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E368DB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DE7F15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362339A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00669BDA"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DE1BE3C" w14:textId="77777777" w:rsidTr="00E44B94">
        <w:trPr>
          <w:gridAfter w:val="1"/>
          <w:wAfter w:w="816" w:type="dxa"/>
          <w:tblHeader/>
        </w:trPr>
        <w:tc>
          <w:tcPr>
            <w:tcW w:w="560" w:type="dxa"/>
            <w:shd w:val="clear" w:color="auto" w:fill="D9D9D9" w:themeFill="background1" w:themeFillShade="D9"/>
            <w:vAlign w:val="bottom"/>
          </w:tcPr>
          <w:p w14:paraId="6A0DAE4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47</w:t>
            </w:r>
          </w:p>
        </w:tc>
        <w:tc>
          <w:tcPr>
            <w:tcW w:w="2700" w:type="dxa"/>
            <w:gridSpan w:val="4"/>
            <w:shd w:val="clear" w:color="auto" w:fill="D9D9D9" w:themeFill="background1" w:themeFillShade="D9"/>
          </w:tcPr>
          <w:p w14:paraId="29E2E1F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Малайзия (</w:t>
            </w:r>
            <w:proofErr w:type="spellStart"/>
            <w:r w:rsidRPr="006E2B90">
              <w:rPr>
                <w:rFonts w:ascii="Times New Roman" w:hAnsi="Times New Roman" w:cs="Times New Roman"/>
                <w:sz w:val="24"/>
                <w:szCs w:val="24"/>
              </w:rPr>
              <w:t>Лабуан</w:t>
            </w:r>
            <w:proofErr w:type="spellEnd"/>
            <w:r w:rsidRPr="006E2B90">
              <w:rPr>
                <w:rFonts w:ascii="Times New Roman" w:hAnsi="Times New Roman" w:cs="Times New Roman"/>
                <w:sz w:val="24"/>
                <w:szCs w:val="24"/>
              </w:rPr>
              <w:t>)</w:t>
            </w:r>
          </w:p>
        </w:tc>
        <w:tc>
          <w:tcPr>
            <w:tcW w:w="728" w:type="dxa"/>
            <w:gridSpan w:val="2"/>
          </w:tcPr>
          <w:p w14:paraId="00044962"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3F7FD6F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2667B66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3CE475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4B94BDD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44388BF"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6C2BD30E" w14:textId="77777777" w:rsidTr="00E44B94">
        <w:trPr>
          <w:gridAfter w:val="1"/>
          <w:wAfter w:w="816" w:type="dxa"/>
          <w:tblHeader/>
        </w:trPr>
        <w:tc>
          <w:tcPr>
            <w:tcW w:w="560" w:type="dxa"/>
            <w:shd w:val="clear" w:color="auto" w:fill="D9D9D9" w:themeFill="background1" w:themeFillShade="D9"/>
            <w:vAlign w:val="bottom"/>
          </w:tcPr>
          <w:p w14:paraId="684BDC23"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48</w:t>
            </w:r>
          </w:p>
        </w:tc>
        <w:tc>
          <w:tcPr>
            <w:tcW w:w="2700" w:type="dxa"/>
            <w:gridSpan w:val="4"/>
            <w:shd w:val="clear" w:color="auto" w:fill="D9D9D9" w:themeFill="background1" w:themeFillShade="D9"/>
          </w:tcPr>
          <w:p w14:paraId="41490A79" w14:textId="77777777" w:rsidR="00B945E3" w:rsidRPr="006E2B90" w:rsidRDefault="00B945E3" w:rsidP="006D10BF">
            <w:pPr>
              <w:ind w:right="-285"/>
              <w:rPr>
                <w:rFonts w:ascii="Times New Roman" w:hAnsi="Times New Roman" w:cs="Times New Roman"/>
                <w:sz w:val="24"/>
                <w:szCs w:val="24"/>
              </w:rPr>
            </w:pPr>
            <w:r>
              <w:rPr>
                <w:rFonts w:ascii="Times New Roman" w:hAnsi="Times New Roman" w:cs="Times New Roman"/>
                <w:sz w:val="24"/>
                <w:szCs w:val="24"/>
              </w:rPr>
              <w:t>Мальдивская Республика</w:t>
            </w:r>
          </w:p>
        </w:tc>
        <w:tc>
          <w:tcPr>
            <w:tcW w:w="728" w:type="dxa"/>
            <w:gridSpan w:val="2"/>
          </w:tcPr>
          <w:p w14:paraId="2A23A30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432A3BB"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15C0026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2289EC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B601A1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0D52651"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7A87602A" w14:textId="77777777" w:rsidTr="00E44B94">
        <w:trPr>
          <w:gridAfter w:val="1"/>
          <w:wAfter w:w="816" w:type="dxa"/>
          <w:tblHeader/>
        </w:trPr>
        <w:tc>
          <w:tcPr>
            <w:tcW w:w="560" w:type="dxa"/>
            <w:shd w:val="clear" w:color="auto" w:fill="D9D9D9" w:themeFill="background1" w:themeFillShade="D9"/>
            <w:vAlign w:val="bottom"/>
          </w:tcPr>
          <w:p w14:paraId="684CB3E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49</w:t>
            </w:r>
          </w:p>
        </w:tc>
        <w:tc>
          <w:tcPr>
            <w:tcW w:w="2700" w:type="dxa"/>
            <w:gridSpan w:val="4"/>
            <w:shd w:val="clear" w:color="auto" w:fill="D9D9D9" w:themeFill="background1" w:themeFillShade="D9"/>
          </w:tcPr>
          <w:p w14:paraId="619F5E0B"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Мальта</w:t>
            </w:r>
          </w:p>
        </w:tc>
        <w:tc>
          <w:tcPr>
            <w:tcW w:w="728" w:type="dxa"/>
            <w:gridSpan w:val="2"/>
          </w:tcPr>
          <w:p w14:paraId="39E7A8C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741EF6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788E1A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944E0B0"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26C9BC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BA1D579"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7BC66299" w14:textId="77777777" w:rsidTr="00E44B94">
        <w:trPr>
          <w:gridAfter w:val="1"/>
          <w:wAfter w:w="816" w:type="dxa"/>
          <w:tblHeader/>
        </w:trPr>
        <w:tc>
          <w:tcPr>
            <w:tcW w:w="560" w:type="dxa"/>
            <w:shd w:val="clear" w:color="auto" w:fill="D9D9D9" w:themeFill="background1" w:themeFillShade="D9"/>
            <w:vAlign w:val="bottom"/>
          </w:tcPr>
          <w:p w14:paraId="368129F6"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50</w:t>
            </w:r>
          </w:p>
        </w:tc>
        <w:tc>
          <w:tcPr>
            <w:tcW w:w="2700" w:type="dxa"/>
            <w:gridSpan w:val="4"/>
            <w:shd w:val="clear" w:color="auto" w:fill="D9D9D9" w:themeFill="background1" w:themeFillShade="D9"/>
          </w:tcPr>
          <w:p w14:paraId="1433A234"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Маршалловы острова</w:t>
            </w:r>
          </w:p>
        </w:tc>
        <w:tc>
          <w:tcPr>
            <w:tcW w:w="728" w:type="dxa"/>
            <w:gridSpan w:val="2"/>
          </w:tcPr>
          <w:p w14:paraId="1BE2649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7396AB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50C0C0D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DB3767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38D5669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DCD65C7"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55F8F9FB" w14:textId="77777777" w:rsidTr="00E44B94">
        <w:trPr>
          <w:gridAfter w:val="1"/>
          <w:wAfter w:w="816" w:type="dxa"/>
          <w:tblHeader/>
        </w:trPr>
        <w:tc>
          <w:tcPr>
            <w:tcW w:w="560" w:type="dxa"/>
            <w:shd w:val="clear" w:color="auto" w:fill="D9D9D9" w:themeFill="background1" w:themeFillShade="D9"/>
            <w:vAlign w:val="bottom"/>
          </w:tcPr>
          <w:p w14:paraId="04C18996"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51</w:t>
            </w:r>
          </w:p>
        </w:tc>
        <w:tc>
          <w:tcPr>
            <w:tcW w:w="2700" w:type="dxa"/>
            <w:gridSpan w:val="4"/>
            <w:shd w:val="clear" w:color="auto" w:fill="D9D9D9" w:themeFill="background1" w:themeFillShade="D9"/>
          </w:tcPr>
          <w:p w14:paraId="0FC7F8AA" w14:textId="77777777" w:rsidR="00B945E3" w:rsidRPr="006E2B90" w:rsidRDefault="00B945E3" w:rsidP="006D10BF">
            <w:pPr>
              <w:ind w:right="-285"/>
              <w:rPr>
                <w:rFonts w:ascii="Times New Roman" w:hAnsi="Times New Roman" w:cs="Times New Roman"/>
                <w:sz w:val="24"/>
                <w:szCs w:val="24"/>
              </w:rPr>
            </w:pPr>
            <w:r>
              <w:rPr>
                <w:rFonts w:ascii="Times New Roman" w:hAnsi="Times New Roman" w:cs="Times New Roman"/>
                <w:sz w:val="24"/>
                <w:szCs w:val="24"/>
              </w:rPr>
              <w:t xml:space="preserve">Княжество </w:t>
            </w:r>
            <w:r w:rsidRPr="006E2B90">
              <w:rPr>
                <w:rFonts w:ascii="Times New Roman" w:hAnsi="Times New Roman" w:cs="Times New Roman"/>
                <w:sz w:val="24"/>
                <w:szCs w:val="24"/>
              </w:rPr>
              <w:t>Монако</w:t>
            </w:r>
          </w:p>
        </w:tc>
        <w:tc>
          <w:tcPr>
            <w:tcW w:w="728" w:type="dxa"/>
            <w:gridSpan w:val="2"/>
          </w:tcPr>
          <w:p w14:paraId="059B5BF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3422D94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37F689D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813633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AD1E17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0C44E35"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C42CD3C" w14:textId="77777777" w:rsidTr="00E44B94">
        <w:trPr>
          <w:gridAfter w:val="1"/>
          <w:wAfter w:w="816" w:type="dxa"/>
          <w:tblHeader/>
        </w:trPr>
        <w:tc>
          <w:tcPr>
            <w:tcW w:w="560" w:type="dxa"/>
            <w:shd w:val="clear" w:color="auto" w:fill="D9D9D9" w:themeFill="background1" w:themeFillShade="D9"/>
            <w:vAlign w:val="bottom"/>
          </w:tcPr>
          <w:p w14:paraId="4B9AEAE6"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52</w:t>
            </w:r>
          </w:p>
        </w:tc>
        <w:tc>
          <w:tcPr>
            <w:tcW w:w="2700" w:type="dxa"/>
            <w:gridSpan w:val="4"/>
            <w:shd w:val="clear" w:color="auto" w:fill="D9D9D9" w:themeFill="background1" w:themeFillShade="D9"/>
          </w:tcPr>
          <w:p w14:paraId="113255CB" w14:textId="77777777" w:rsidR="00B945E3" w:rsidRPr="006E2B90" w:rsidRDefault="00B945E3" w:rsidP="006D10BF">
            <w:pPr>
              <w:ind w:right="-285"/>
              <w:rPr>
                <w:rFonts w:ascii="Times New Roman" w:hAnsi="Times New Roman" w:cs="Times New Roman"/>
                <w:sz w:val="24"/>
                <w:szCs w:val="24"/>
              </w:rPr>
            </w:pPr>
            <w:proofErr w:type="spellStart"/>
            <w:r w:rsidRPr="006E2B90">
              <w:rPr>
                <w:rFonts w:ascii="Times New Roman" w:hAnsi="Times New Roman" w:cs="Times New Roman"/>
                <w:sz w:val="24"/>
                <w:szCs w:val="24"/>
              </w:rPr>
              <w:t>Монтсеррат</w:t>
            </w:r>
            <w:proofErr w:type="spellEnd"/>
          </w:p>
        </w:tc>
        <w:tc>
          <w:tcPr>
            <w:tcW w:w="728" w:type="dxa"/>
            <w:gridSpan w:val="2"/>
          </w:tcPr>
          <w:p w14:paraId="5312173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7811D4A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5F18CB0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532F2F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1E9FB28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F90420D"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2625FC2" w14:textId="77777777" w:rsidTr="00E44B94">
        <w:trPr>
          <w:gridAfter w:val="1"/>
          <w:wAfter w:w="816" w:type="dxa"/>
          <w:tblHeader/>
        </w:trPr>
        <w:tc>
          <w:tcPr>
            <w:tcW w:w="560" w:type="dxa"/>
            <w:shd w:val="clear" w:color="auto" w:fill="D9D9D9" w:themeFill="background1" w:themeFillShade="D9"/>
            <w:vAlign w:val="bottom"/>
          </w:tcPr>
          <w:p w14:paraId="79C82879"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53</w:t>
            </w:r>
          </w:p>
        </w:tc>
        <w:tc>
          <w:tcPr>
            <w:tcW w:w="2700" w:type="dxa"/>
            <w:gridSpan w:val="4"/>
            <w:shd w:val="clear" w:color="auto" w:fill="D9D9D9" w:themeFill="background1" w:themeFillShade="D9"/>
          </w:tcPr>
          <w:p w14:paraId="0EC5943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Науру</w:t>
            </w:r>
          </w:p>
        </w:tc>
        <w:tc>
          <w:tcPr>
            <w:tcW w:w="728" w:type="dxa"/>
            <w:gridSpan w:val="2"/>
          </w:tcPr>
          <w:p w14:paraId="4CD37E9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68ACF9D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4EF99EC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594CDA7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465B41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7CBB8ECE"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❸</w:t>
            </w:r>
          </w:p>
        </w:tc>
      </w:tr>
      <w:tr w:rsidR="00B945E3" w:rsidRPr="006E2B90" w14:paraId="43B04D20" w14:textId="77777777" w:rsidTr="00E44B94">
        <w:trPr>
          <w:gridAfter w:val="1"/>
          <w:wAfter w:w="816" w:type="dxa"/>
          <w:tblHeader/>
        </w:trPr>
        <w:tc>
          <w:tcPr>
            <w:tcW w:w="560" w:type="dxa"/>
            <w:shd w:val="clear" w:color="auto" w:fill="D9D9D9" w:themeFill="background1" w:themeFillShade="D9"/>
            <w:vAlign w:val="bottom"/>
          </w:tcPr>
          <w:p w14:paraId="5300771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54</w:t>
            </w:r>
          </w:p>
        </w:tc>
        <w:tc>
          <w:tcPr>
            <w:tcW w:w="2700" w:type="dxa"/>
            <w:gridSpan w:val="4"/>
            <w:shd w:val="clear" w:color="auto" w:fill="D9D9D9" w:themeFill="background1" w:themeFillShade="D9"/>
          </w:tcPr>
          <w:p w14:paraId="53E63AA6" w14:textId="77777777" w:rsidR="00B945E3" w:rsidRPr="006E2B90" w:rsidRDefault="00B945E3" w:rsidP="006D10BF">
            <w:pPr>
              <w:ind w:right="-285"/>
              <w:rPr>
                <w:rFonts w:ascii="Times New Roman" w:hAnsi="Times New Roman" w:cs="Times New Roman"/>
                <w:sz w:val="24"/>
                <w:szCs w:val="24"/>
              </w:rPr>
            </w:pPr>
            <w:r>
              <w:rPr>
                <w:rFonts w:ascii="Times New Roman" w:hAnsi="Times New Roman" w:cs="Times New Roman"/>
                <w:sz w:val="24"/>
                <w:szCs w:val="24"/>
              </w:rPr>
              <w:t>Нидерландские Антил</w:t>
            </w:r>
            <w:r w:rsidRPr="006E2B90">
              <w:rPr>
                <w:rFonts w:ascii="Times New Roman" w:hAnsi="Times New Roman" w:cs="Times New Roman"/>
                <w:sz w:val="24"/>
                <w:szCs w:val="24"/>
              </w:rPr>
              <w:t>ы</w:t>
            </w:r>
          </w:p>
        </w:tc>
        <w:tc>
          <w:tcPr>
            <w:tcW w:w="728" w:type="dxa"/>
            <w:gridSpan w:val="2"/>
          </w:tcPr>
          <w:p w14:paraId="4264C51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EEA454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6C70453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A1BAD44"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2D2C760"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6B374DCB"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E8CCC49" w14:textId="77777777" w:rsidTr="00E44B94">
        <w:trPr>
          <w:gridAfter w:val="1"/>
          <w:wAfter w:w="816" w:type="dxa"/>
          <w:tblHeader/>
        </w:trPr>
        <w:tc>
          <w:tcPr>
            <w:tcW w:w="560" w:type="dxa"/>
            <w:shd w:val="clear" w:color="auto" w:fill="D9D9D9" w:themeFill="background1" w:themeFillShade="D9"/>
            <w:vAlign w:val="bottom"/>
          </w:tcPr>
          <w:p w14:paraId="5D8B9014"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55</w:t>
            </w:r>
          </w:p>
        </w:tc>
        <w:tc>
          <w:tcPr>
            <w:tcW w:w="2700" w:type="dxa"/>
            <w:gridSpan w:val="4"/>
            <w:shd w:val="clear" w:color="auto" w:fill="D9D9D9" w:themeFill="background1" w:themeFillShade="D9"/>
          </w:tcPr>
          <w:p w14:paraId="4E2325BB"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Нидерланды</w:t>
            </w:r>
          </w:p>
        </w:tc>
        <w:tc>
          <w:tcPr>
            <w:tcW w:w="728" w:type="dxa"/>
            <w:gridSpan w:val="2"/>
          </w:tcPr>
          <w:p w14:paraId="356B684D"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48D24FE"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5D1080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F2CDF37"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177BF416"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94F9ED3"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4FF58BBC" w14:textId="77777777" w:rsidTr="00E44B94">
        <w:trPr>
          <w:gridAfter w:val="1"/>
          <w:wAfter w:w="816" w:type="dxa"/>
          <w:tblHeader/>
        </w:trPr>
        <w:tc>
          <w:tcPr>
            <w:tcW w:w="560" w:type="dxa"/>
            <w:shd w:val="clear" w:color="auto" w:fill="D9D9D9" w:themeFill="background1" w:themeFillShade="D9"/>
            <w:vAlign w:val="bottom"/>
          </w:tcPr>
          <w:p w14:paraId="0A85D8E0"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56</w:t>
            </w:r>
          </w:p>
        </w:tc>
        <w:tc>
          <w:tcPr>
            <w:tcW w:w="2700" w:type="dxa"/>
            <w:gridSpan w:val="4"/>
            <w:shd w:val="clear" w:color="auto" w:fill="D9D9D9" w:themeFill="background1" w:themeFillShade="D9"/>
          </w:tcPr>
          <w:p w14:paraId="4BDDC05F"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Ниуэ</w:t>
            </w:r>
          </w:p>
        </w:tc>
        <w:tc>
          <w:tcPr>
            <w:tcW w:w="728" w:type="dxa"/>
            <w:gridSpan w:val="2"/>
          </w:tcPr>
          <w:p w14:paraId="1529E2C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2EE36E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7BCF56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71EBD0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146426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F6EFD3B"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B9544A0" w14:textId="77777777" w:rsidTr="00E44B94">
        <w:trPr>
          <w:gridAfter w:val="1"/>
          <w:wAfter w:w="816" w:type="dxa"/>
          <w:tblHeader/>
        </w:trPr>
        <w:tc>
          <w:tcPr>
            <w:tcW w:w="560" w:type="dxa"/>
            <w:shd w:val="clear" w:color="auto" w:fill="D9D9D9" w:themeFill="background1" w:themeFillShade="D9"/>
            <w:vAlign w:val="bottom"/>
          </w:tcPr>
          <w:p w14:paraId="19FE9A3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57</w:t>
            </w:r>
          </w:p>
        </w:tc>
        <w:tc>
          <w:tcPr>
            <w:tcW w:w="2700" w:type="dxa"/>
            <w:gridSpan w:val="4"/>
            <w:shd w:val="clear" w:color="auto" w:fill="D9D9D9" w:themeFill="background1" w:themeFillShade="D9"/>
          </w:tcPr>
          <w:p w14:paraId="576E1D0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Остров Мэн</w:t>
            </w:r>
          </w:p>
        </w:tc>
        <w:tc>
          <w:tcPr>
            <w:tcW w:w="728" w:type="dxa"/>
            <w:gridSpan w:val="2"/>
          </w:tcPr>
          <w:p w14:paraId="365D27A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EC6364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51C7BF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30CC5B1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AD0641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79BB5AC"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2661EBC6" w14:textId="77777777" w:rsidTr="00E44B94">
        <w:trPr>
          <w:gridAfter w:val="1"/>
          <w:wAfter w:w="816" w:type="dxa"/>
          <w:tblHeader/>
        </w:trPr>
        <w:tc>
          <w:tcPr>
            <w:tcW w:w="560" w:type="dxa"/>
            <w:shd w:val="clear" w:color="auto" w:fill="D9D9D9" w:themeFill="background1" w:themeFillShade="D9"/>
            <w:vAlign w:val="bottom"/>
          </w:tcPr>
          <w:p w14:paraId="3876905B"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58</w:t>
            </w:r>
          </w:p>
        </w:tc>
        <w:tc>
          <w:tcPr>
            <w:tcW w:w="2700" w:type="dxa"/>
            <w:gridSpan w:val="4"/>
            <w:shd w:val="clear" w:color="auto" w:fill="D9D9D9" w:themeFill="background1" w:themeFillShade="D9"/>
          </w:tcPr>
          <w:p w14:paraId="378CD1EB"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Острова Кука</w:t>
            </w:r>
          </w:p>
        </w:tc>
        <w:tc>
          <w:tcPr>
            <w:tcW w:w="728" w:type="dxa"/>
            <w:gridSpan w:val="2"/>
          </w:tcPr>
          <w:p w14:paraId="305DFC9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0AEF22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28BE9A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C907E3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4E4610D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70FFF4DE"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66563168" w14:textId="77777777" w:rsidTr="00E44B94">
        <w:trPr>
          <w:gridAfter w:val="1"/>
          <w:wAfter w:w="816" w:type="dxa"/>
          <w:tblHeader/>
        </w:trPr>
        <w:tc>
          <w:tcPr>
            <w:tcW w:w="560" w:type="dxa"/>
            <w:shd w:val="clear" w:color="auto" w:fill="D9D9D9" w:themeFill="background1" w:themeFillShade="D9"/>
            <w:vAlign w:val="bottom"/>
          </w:tcPr>
          <w:p w14:paraId="159EDFF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59</w:t>
            </w:r>
          </w:p>
        </w:tc>
        <w:tc>
          <w:tcPr>
            <w:tcW w:w="2700" w:type="dxa"/>
            <w:gridSpan w:val="4"/>
            <w:shd w:val="clear" w:color="auto" w:fill="D9D9D9" w:themeFill="background1" w:themeFillShade="D9"/>
          </w:tcPr>
          <w:p w14:paraId="0B03338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 xml:space="preserve">Острова </w:t>
            </w:r>
            <w:proofErr w:type="spellStart"/>
            <w:r w:rsidRPr="006E2B90">
              <w:rPr>
                <w:rFonts w:ascii="Times New Roman" w:hAnsi="Times New Roman" w:cs="Times New Roman"/>
                <w:sz w:val="24"/>
                <w:szCs w:val="24"/>
              </w:rPr>
              <w:t>Теркс</w:t>
            </w:r>
            <w:proofErr w:type="spellEnd"/>
            <w:r w:rsidRPr="006E2B90">
              <w:rPr>
                <w:rFonts w:ascii="Times New Roman" w:hAnsi="Times New Roman" w:cs="Times New Roman"/>
                <w:sz w:val="24"/>
                <w:szCs w:val="24"/>
              </w:rPr>
              <w:t xml:space="preserve"> и </w:t>
            </w:r>
            <w:proofErr w:type="spellStart"/>
            <w:r w:rsidRPr="006E2B90">
              <w:rPr>
                <w:rFonts w:ascii="Times New Roman" w:hAnsi="Times New Roman" w:cs="Times New Roman"/>
                <w:sz w:val="24"/>
                <w:szCs w:val="24"/>
              </w:rPr>
              <w:t>Кайкос</w:t>
            </w:r>
            <w:proofErr w:type="spellEnd"/>
            <w:r w:rsidRPr="006E2B90">
              <w:rPr>
                <w:rFonts w:ascii="Times New Roman" w:hAnsi="Times New Roman" w:cs="Times New Roman"/>
                <w:sz w:val="24"/>
                <w:szCs w:val="24"/>
              </w:rPr>
              <w:t xml:space="preserve"> </w:t>
            </w:r>
          </w:p>
        </w:tc>
        <w:tc>
          <w:tcPr>
            <w:tcW w:w="728" w:type="dxa"/>
            <w:gridSpan w:val="2"/>
          </w:tcPr>
          <w:p w14:paraId="14DC238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C4C8E7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0027EE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ACBB15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360659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54268F59"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1815637E" w14:textId="77777777" w:rsidTr="00E44B94">
        <w:trPr>
          <w:gridAfter w:val="1"/>
          <w:wAfter w:w="816" w:type="dxa"/>
          <w:tblHeader/>
        </w:trPr>
        <w:tc>
          <w:tcPr>
            <w:tcW w:w="560" w:type="dxa"/>
            <w:shd w:val="clear" w:color="auto" w:fill="D9D9D9" w:themeFill="background1" w:themeFillShade="D9"/>
            <w:vAlign w:val="bottom"/>
          </w:tcPr>
          <w:p w14:paraId="13B24816"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60</w:t>
            </w:r>
          </w:p>
        </w:tc>
        <w:tc>
          <w:tcPr>
            <w:tcW w:w="2700" w:type="dxa"/>
            <w:gridSpan w:val="4"/>
            <w:shd w:val="clear" w:color="auto" w:fill="D9D9D9" w:themeFill="background1" w:themeFillShade="D9"/>
          </w:tcPr>
          <w:p w14:paraId="39843DA6"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Палау</w:t>
            </w:r>
          </w:p>
        </w:tc>
        <w:tc>
          <w:tcPr>
            <w:tcW w:w="728" w:type="dxa"/>
            <w:gridSpan w:val="2"/>
          </w:tcPr>
          <w:p w14:paraId="213DD1FD"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BAD91B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2CBC7CF7"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5612D4E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B7DFB6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B2290B0"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39D2ABDB" w14:textId="77777777" w:rsidTr="00E44B94">
        <w:trPr>
          <w:gridAfter w:val="1"/>
          <w:wAfter w:w="816" w:type="dxa"/>
          <w:tblHeader/>
        </w:trPr>
        <w:tc>
          <w:tcPr>
            <w:tcW w:w="560" w:type="dxa"/>
            <w:shd w:val="clear" w:color="auto" w:fill="D9D9D9" w:themeFill="background1" w:themeFillShade="D9"/>
            <w:vAlign w:val="bottom"/>
          </w:tcPr>
          <w:p w14:paraId="07968B0E"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61</w:t>
            </w:r>
          </w:p>
        </w:tc>
        <w:tc>
          <w:tcPr>
            <w:tcW w:w="2700" w:type="dxa"/>
            <w:gridSpan w:val="4"/>
            <w:shd w:val="clear" w:color="auto" w:fill="D9D9D9" w:themeFill="background1" w:themeFillShade="D9"/>
          </w:tcPr>
          <w:p w14:paraId="356146FE"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Панама</w:t>
            </w:r>
          </w:p>
        </w:tc>
        <w:tc>
          <w:tcPr>
            <w:tcW w:w="728" w:type="dxa"/>
            <w:gridSpan w:val="2"/>
          </w:tcPr>
          <w:p w14:paraId="6FED4CDF"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7DAAF59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229D190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FD69DD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677197E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0BDD09EE"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3BC52A88" w14:textId="77777777" w:rsidTr="00E44B94">
        <w:trPr>
          <w:gridAfter w:val="1"/>
          <w:wAfter w:w="816" w:type="dxa"/>
          <w:tblHeader/>
        </w:trPr>
        <w:tc>
          <w:tcPr>
            <w:tcW w:w="560" w:type="dxa"/>
            <w:shd w:val="clear" w:color="auto" w:fill="D9D9D9" w:themeFill="background1" w:themeFillShade="D9"/>
            <w:vAlign w:val="bottom"/>
          </w:tcPr>
          <w:p w14:paraId="6217B378"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62</w:t>
            </w:r>
          </w:p>
        </w:tc>
        <w:tc>
          <w:tcPr>
            <w:tcW w:w="2700" w:type="dxa"/>
            <w:gridSpan w:val="4"/>
            <w:shd w:val="clear" w:color="auto" w:fill="D9D9D9" w:themeFill="background1" w:themeFillShade="D9"/>
          </w:tcPr>
          <w:p w14:paraId="424CE44D"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Португалия (Мадейра)</w:t>
            </w:r>
          </w:p>
        </w:tc>
        <w:tc>
          <w:tcPr>
            <w:tcW w:w="728" w:type="dxa"/>
            <w:gridSpan w:val="2"/>
          </w:tcPr>
          <w:p w14:paraId="1ADF326B"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F9E018B"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BAE270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31D4424"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64CBDCE3"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7BE5D910"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CA8869E" w14:textId="77777777" w:rsidTr="00E44B94">
        <w:trPr>
          <w:gridAfter w:val="1"/>
          <w:wAfter w:w="816" w:type="dxa"/>
          <w:tblHeader/>
        </w:trPr>
        <w:tc>
          <w:tcPr>
            <w:tcW w:w="560" w:type="dxa"/>
            <w:shd w:val="clear" w:color="auto" w:fill="D9D9D9" w:themeFill="background1" w:themeFillShade="D9"/>
            <w:vAlign w:val="bottom"/>
          </w:tcPr>
          <w:p w14:paraId="15FD76A8"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63</w:t>
            </w:r>
          </w:p>
        </w:tc>
        <w:tc>
          <w:tcPr>
            <w:tcW w:w="2700" w:type="dxa"/>
            <w:gridSpan w:val="4"/>
            <w:shd w:val="clear" w:color="auto" w:fill="D9D9D9" w:themeFill="background1" w:themeFillShade="D9"/>
          </w:tcPr>
          <w:p w14:paraId="37BDB6F1"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Россия (Ингушетия)</w:t>
            </w:r>
          </w:p>
        </w:tc>
        <w:tc>
          <w:tcPr>
            <w:tcW w:w="728" w:type="dxa"/>
            <w:gridSpan w:val="2"/>
          </w:tcPr>
          <w:p w14:paraId="041FFFF7"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AAB53FC"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79C1DFA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DAE2C91"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DF065F5"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A843315"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73CA644D" w14:textId="77777777" w:rsidTr="00E44B94">
        <w:trPr>
          <w:gridAfter w:val="1"/>
          <w:wAfter w:w="816" w:type="dxa"/>
          <w:tblHeader/>
        </w:trPr>
        <w:tc>
          <w:tcPr>
            <w:tcW w:w="560" w:type="dxa"/>
            <w:shd w:val="clear" w:color="auto" w:fill="D9D9D9" w:themeFill="background1" w:themeFillShade="D9"/>
            <w:vAlign w:val="bottom"/>
          </w:tcPr>
          <w:p w14:paraId="78413B0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64</w:t>
            </w:r>
          </w:p>
        </w:tc>
        <w:tc>
          <w:tcPr>
            <w:tcW w:w="2700" w:type="dxa"/>
            <w:gridSpan w:val="4"/>
            <w:shd w:val="clear" w:color="auto" w:fill="D9D9D9" w:themeFill="background1" w:themeFillShade="D9"/>
          </w:tcPr>
          <w:p w14:paraId="79818CDF"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Сан-Марино</w:t>
            </w:r>
          </w:p>
        </w:tc>
        <w:tc>
          <w:tcPr>
            <w:tcW w:w="728" w:type="dxa"/>
            <w:gridSpan w:val="2"/>
          </w:tcPr>
          <w:p w14:paraId="7A063C6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C48ED59"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74C661BF"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79A0C43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79528B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0478BC9"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3291AFF1" w14:textId="77777777" w:rsidTr="00E44B94">
        <w:trPr>
          <w:gridAfter w:val="1"/>
          <w:wAfter w:w="816" w:type="dxa"/>
          <w:tblHeader/>
        </w:trPr>
        <w:tc>
          <w:tcPr>
            <w:tcW w:w="560" w:type="dxa"/>
            <w:shd w:val="clear" w:color="auto" w:fill="D9D9D9" w:themeFill="background1" w:themeFillShade="D9"/>
            <w:vAlign w:val="bottom"/>
          </w:tcPr>
          <w:p w14:paraId="3676C659"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65</w:t>
            </w:r>
          </w:p>
        </w:tc>
        <w:tc>
          <w:tcPr>
            <w:tcW w:w="2700" w:type="dxa"/>
            <w:gridSpan w:val="4"/>
            <w:shd w:val="clear" w:color="auto" w:fill="D9D9D9" w:themeFill="background1" w:themeFillShade="D9"/>
          </w:tcPr>
          <w:p w14:paraId="05A41F3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Сан-Томе и Принсипи</w:t>
            </w:r>
          </w:p>
        </w:tc>
        <w:tc>
          <w:tcPr>
            <w:tcW w:w="728" w:type="dxa"/>
            <w:gridSpan w:val="2"/>
          </w:tcPr>
          <w:p w14:paraId="044E8DDA" w14:textId="77777777" w:rsidR="00B945E3" w:rsidRPr="006E2B90" w:rsidRDefault="00B945E3" w:rsidP="006D10BF">
            <w:pPr>
              <w:ind w:right="-285"/>
              <w:jc w:val="center"/>
              <w:rPr>
                <w:rFonts w:ascii="Times New Roman" w:hAnsi="Times New Roman" w:cs="Times New Roman"/>
                <w:sz w:val="24"/>
                <w:szCs w:val="24"/>
                <w:lang w:val="en-US"/>
              </w:rPr>
            </w:pPr>
          </w:p>
        </w:tc>
        <w:tc>
          <w:tcPr>
            <w:tcW w:w="797" w:type="dxa"/>
            <w:gridSpan w:val="2"/>
          </w:tcPr>
          <w:p w14:paraId="54A483E4"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4664954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BC06BCA"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FF3DC6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095C3CB5"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0645E93E" w14:textId="77777777" w:rsidTr="00E44B94">
        <w:trPr>
          <w:gridAfter w:val="1"/>
          <w:wAfter w:w="816" w:type="dxa"/>
          <w:tblHeader/>
        </w:trPr>
        <w:tc>
          <w:tcPr>
            <w:tcW w:w="560" w:type="dxa"/>
            <w:shd w:val="clear" w:color="auto" w:fill="D9D9D9" w:themeFill="background1" w:themeFillShade="D9"/>
            <w:vAlign w:val="bottom"/>
          </w:tcPr>
          <w:p w14:paraId="1A176F45"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66</w:t>
            </w:r>
          </w:p>
        </w:tc>
        <w:tc>
          <w:tcPr>
            <w:tcW w:w="2700" w:type="dxa"/>
            <w:gridSpan w:val="4"/>
            <w:shd w:val="clear" w:color="auto" w:fill="D9D9D9" w:themeFill="background1" w:themeFillShade="D9"/>
          </w:tcPr>
          <w:p w14:paraId="10145ED2"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Северные Марианские острова</w:t>
            </w:r>
          </w:p>
        </w:tc>
        <w:tc>
          <w:tcPr>
            <w:tcW w:w="728" w:type="dxa"/>
            <w:gridSpan w:val="2"/>
          </w:tcPr>
          <w:p w14:paraId="78864CF7"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343A627"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549FAE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22BA731"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3FB9E7E1"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5A017DDA"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108204CC" w14:textId="77777777" w:rsidTr="00E44B94">
        <w:trPr>
          <w:gridAfter w:val="1"/>
          <w:wAfter w:w="816" w:type="dxa"/>
          <w:tblHeader/>
        </w:trPr>
        <w:tc>
          <w:tcPr>
            <w:tcW w:w="560" w:type="dxa"/>
            <w:shd w:val="clear" w:color="auto" w:fill="D9D9D9" w:themeFill="background1" w:themeFillShade="D9"/>
            <w:vAlign w:val="bottom"/>
          </w:tcPr>
          <w:p w14:paraId="4311A938"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67</w:t>
            </w:r>
          </w:p>
        </w:tc>
        <w:tc>
          <w:tcPr>
            <w:tcW w:w="2700" w:type="dxa"/>
            <w:gridSpan w:val="4"/>
            <w:shd w:val="clear" w:color="auto" w:fill="D9D9D9" w:themeFill="background1" w:themeFillShade="D9"/>
          </w:tcPr>
          <w:p w14:paraId="17959DF1"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Сейшелы</w:t>
            </w:r>
          </w:p>
        </w:tc>
        <w:tc>
          <w:tcPr>
            <w:tcW w:w="728" w:type="dxa"/>
            <w:gridSpan w:val="2"/>
          </w:tcPr>
          <w:p w14:paraId="61D8DCC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79B6B6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00753554"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B8B8D3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3B6401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21C4A887"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31EEF42F" w14:textId="77777777" w:rsidTr="00E44B94">
        <w:trPr>
          <w:gridAfter w:val="1"/>
          <w:wAfter w:w="816" w:type="dxa"/>
          <w:tblHeader/>
        </w:trPr>
        <w:tc>
          <w:tcPr>
            <w:tcW w:w="560" w:type="dxa"/>
            <w:shd w:val="clear" w:color="auto" w:fill="D9D9D9" w:themeFill="background1" w:themeFillShade="D9"/>
            <w:vAlign w:val="bottom"/>
          </w:tcPr>
          <w:p w14:paraId="66FEB55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68</w:t>
            </w:r>
          </w:p>
        </w:tc>
        <w:tc>
          <w:tcPr>
            <w:tcW w:w="2700" w:type="dxa"/>
            <w:gridSpan w:val="4"/>
            <w:shd w:val="clear" w:color="auto" w:fill="D9D9D9" w:themeFill="background1" w:themeFillShade="D9"/>
          </w:tcPr>
          <w:p w14:paraId="54801878"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Сен-Винсент и Гренадины</w:t>
            </w:r>
          </w:p>
        </w:tc>
        <w:tc>
          <w:tcPr>
            <w:tcW w:w="728" w:type="dxa"/>
            <w:gridSpan w:val="2"/>
          </w:tcPr>
          <w:p w14:paraId="5137A2C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5E6CE82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3126ED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4534008E"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7706337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3F1E51A"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1FD890C" w14:textId="77777777" w:rsidTr="00E44B94">
        <w:trPr>
          <w:gridAfter w:val="1"/>
          <w:wAfter w:w="816" w:type="dxa"/>
          <w:tblHeader/>
        </w:trPr>
        <w:tc>
          <w:tcPr>
            <w:tcW w:w="560" w:type="dxa"/>
            <w:shd w:val="clear" w:color="auto" w:fill="D9D9D9" w:themeFill="background1" w:themeFillShade="D9"/>
            <w:vAlign w:val="bottom"/>
          </w:tcPr>
          <w:p w14:paraId="371A6B78"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69</w:t>
            </w:r>
          </w:p>
        </w:tc>
        <w:tc>
          <w:tcPr>
            <w:tcW w:w="2700" w:type="dxa"/>
            <w:gridSpan w:val="4"/>
            <w:shd w:val="clear" w:color="auto" w:fill="D9D9D9" w:themeFill="background1" w:themeFillShade="D9"/>
          </w:tcPr>
          <w:p w14:paraId="0B999D82"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Сен-Китс и Невис</w:t>
            </w:r>
          </w:p>
        </w:tc>
        <w:tc>
          <w:tcPr>
            <w:tcW w:w="728" w:type="dxa"/>
            <w:gridSpan w:val="2"/>
          </w:tcPr>
          <w:p w14:paraId="1F3C3F9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655F987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1F699BB9"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3187D76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435F8A6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34D27D2"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15D634F4" w14:textId="77777777" w:rsidTr="00E44B94">
        <w:trPr>
          <w:gridAfter w:val="1"/>
          <w:wAfter w:w="816" w:type="dxa"/>
          <w:tblHeader/>
        </w:trPr>
        <w:tc>
          <w:tcPr>
            <w:tcW w:w="560" w:type="dxa"/>
            <w:shd w:val="clear" w:color="auto" w:fill="D9D9D9" w:themeFill="background1" w:themeFillShade="D9"/>
            <w:vAlign w:val="bottom"/>
          </w:tcPr>
          <w:p w14:paraId="767F3818"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70</w:t>
            </w:r>
          </w:p>
        </w:tc>
        <w:tc>
          <w:tcPr>
            <w:tcW w:w="2700" w:type="dxa"/>
            <w:gridSpan w:val="4"/>
            <w:shd w:val="clear" w:color="auto" w:fill="D9D9D9" w:themeFill="background1" w:themeFillShade="D9"/>
          </w:tcPr>
          <w:p w14:paraId="0997ED68"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Сен-Люсия</w:t>
            </w:r>
          </w:p>
        </w:tc>
        <w:tc>
          <w:tcPr>
            <w:tcW w:w="728" w:type="dxa"/>
            <w:gridSpan w:val="2"/>
          </w:tcPr>
          <w:p w14:paraId="247B5C9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2B9AD97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6E95FD0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B17E77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2F18248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C3E8737"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0A75044" w14:textId="77777777" w:rsidTr="00E44B94">
        <w:trPr>
          <w:gridAfter w:val="1"/>
          <w:wAfter w:w="816" w:type="dxa"/>
          <w:tblHeader/>
        </w:trPr>
        <w:tc>
          <w:tcPr>
            <w:tcW w:w="560" w:type="dxa"/>
            <w:shd w:val="clear" w:color="auto" w:fill="D9D9D9" w:themeFill="background1" w:themeFillShade="D9"/>
            <w:vAlign w:val="bottom"/>
          </w:tcPr>
          <w:p w14:paraId="55BA44A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71</w:t>
            </w:r>
          </w:p>
        </w:tc>
        <w:tc>
          <w:tcPr>
            <w:tcW w:w="2700" w:type="dxa"/>
            <w:gridSpan w:val="4"/>
            <w:shd w:val="clear" w:color="auto" w:fill="D9D9D9" w:themeFill="background1" w:themeFillShade="D9"/>
          </w:tcPr>
          <w:p w14:paraId="65E9074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Сен-Мартен и Кюрасао (нидерландская часть)</w:t>
            </w:r>
          </w:p>
        </w:tc>
        <w:tc>
          <w:tcPr>
            <w:tcW w:w="728" w:type="dxa"/>
            <w:gridSpan w:val="2"/>
          </w:tcPr>
          <w:p w14:paraId="37C9CAC6"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374D170"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4393A8C7"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12BEB423"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257" w:type="dxa"/>
            <w:gridSpan w:val="2"/>
          </w:tcPr>
          <w:p w14:paraId="39114E0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7EB1591"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52E65C07" w14:textId="77777777" w:rsidTr="00E44B94">
        <w:trPr>
          <w:gridAfter w:val="1"/>
          <w:wAfter w:w="816" w:type="dxa"/>
          <w:tblHeader/>
        </w:trPr>
        <w:tc>
          <w:tcPr>
            <w:tcW w:w="560" w:type="dxa"/>
            <w:shd w:val="clear" w:color="auto" w:fill="D9D9D9" w:themeFill="background1" w:themeFillShade="D9"/>
            <w:vAlign w:val="bottom"/>
          </w:tcPr>
          <w:p w14:paraId="6DBF0C74"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72</w:t>
            </w:r>
          </w:p>
        </w:tc>
        <w:tc>
          <w:tcPr>
            <w:tcW w:w="2700" w:type="dxa"/>
            <w:gridSpan w:val="4"/>
            <w:shd w:val="clear" w:color="auto" w:fill="D9D9D9" w:themeFill="background1" w:themeFillShade="D9"/>
          </w:tcPr>
          <w:p w14:paraId="554DB07B"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Сингапур</w:t>
            </w:r>
          </w:p>
        </w:tc>
        <w:tc>
          <w:tcPr>
            <w:tcW w:w="728" w:type="dxa"/>
            <w:gridSpan w:val="2"/>
          </w:tcPr>
          <w:p w14:paraId="20783FB8"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403131F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3A55919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7FBF19AE"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61492185"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4D97C827"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07CE08A4" w14:textId="77777777" w:rsidTr="00E44B94">
        <w:trPr>
          <w:gridAfter w:val="1"/>
          <w:wAfter w:w="816" w:type="dxa"/>
          <w:tblHeader/>
        </w:trPr>
        <w:tc>
          <w:tcPr>
            <w:tcW w:w="560" w:type="dxa"/>
            <w:shd w:val="clear" w:color="auto" w:fill="D9D9D9" w:themeFill="background1" w:themeFillShade="D9"/>
            <w:vAlign w:val="bottom"/>
          </w:tcPr>
          <w:p w14:paraId="6A656CE8"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73</w:t>
            </w:r>
          </w:p>
        </w:tc>
        <w:tc>
          <w:tcPr>
            <w:tcW w:w="2700" w:type="dxa"/>
            <w:gridSpan w:val="4"/>
            <w:shd w:val="clear" w:color="auto" w:fill="D9D9D9" w:themeFill="background1" w:themeFillShade="D9"/>
          </w:tcPr>
          <w:p w14:paraId="500FDD7E"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Содружество Пуэрто-Рико</w:t>
            </w:r>
            <w:r>
              <w:rPr>
                <w:rFonts w:ascii="Times New Roman" w:hAnsi="Times New Roman" w:cs="Times New Roman"/>
                <w:sz w:val="24"/>
                <w:szCs w:val="24"/>
              </w:rPr>
              <w:t xml:space="preserve"> (США)</w:t>
            </w:r>
          </w:p>
        </w:tc>
        <w:tc>
          <w:tcPr>
            <w:tcW w:w="728" w:type="dxa"/>
            <w:gridSpan w:val="2"/>
          </w:tcPr>
          <w:p w14:paraId="0BB1031E"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20D14F4C"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18DBCF55"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43ADB69C"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7A436A7E"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7594C3A"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9C5FC75" w14:textId="77777777" w:rsidTr="00E44B94">
        <w:trPr>
          <w:gridAfter w:val="1"/>
          <w:wAfter w:w="816" w:type="dxa"/>
          <w:tblHeader/>
        </w:trPr>
        <w:tc>
          <w:tcPr>
            <w:tcW w:w="560" w:type="dxa"/>
            <w:shd w:val="clear" w:color="auto" w:fill="D9D9D9" w:themeFill="background1" w:themeFillShade="D9"/>
            <w:vAlign w:val="bottom"/>
          </w:tcPr>
          <w:p w14:paraId="062E3E91"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74</w:t>
            </w:r>
          </w:p>
        </w:tc>
        <w:tc>
          <w:tcPr>
            <w:tcW w:w="2700" w:type="dxa"/>
            <w:gridSpan w:val="4"/>
            <w:shd w:val="clear" w:color="auto" w:fill="D9D9D9" w:themeFill="background1" w:themeFillShade="D9"/>
          </w:tcPr>
          <w:p w14:paraId="372302FD"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Сомали</w:t>
            </w:r>
          </w:p>
        </w:tc>
        <w:tc>
          <w:tcPr>
            <w:tcW w:w="728" w:type="dxa"/>
            <w:gridSpan w:val="2"/>
          </w:tcPr>
          <w:p w14:paraId="5536743B"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2515F0D9"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55C58082"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14DFE69A"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6C9E609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12EC2EA4"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2B46D0B6" w14:textId="77777777" w:rsidTr="00E44B94">
        <w:trPr>
          <w:gridAfter w:val="1"/>
          <w:wAfter w:w="816" w:type="dxa"/>
          <w:tblHeader/>
        </w:trPr>
        <w:tc>
          <w:tcPr>
            <w:tcW w:w="560" w:type="dxa"/>
            <w:shd w:val="clear" w:color="auto" w:fill="D9D9D9" w:themeFill="background1" w:themeFillShade="D9"/>
            <w:vAlign w:val="bottom"/>
          </w:tcPr>
          <w:p w14:paraId="0B72D4CC"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75</w:t>
            </w:r>
          </w:p>
        </w:tc>
        <w:tc>
          <w:tcPr>
            <w:tcW w:w="2700" w:type="dxa"/>
            <w:gridSpan w:val="4"/>
            <w:shd w:val="clear" w:color="auto" w:fill="D9D9D9" w:themeFill="background1" w:themeFillShade="D9"/>
          </w:tcPr>
          <w:p w14:paraId="4F5A43BD"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США (Нью-Йорк)</w:t>
            </w:r>
          </w:p>
        </w:tc>
        <w:tc>
          <w:tcPr>
            <w:tcW w:w="728" w:type="dxa"/>
            <w:gridSpan w:val="2"/>
          </w:tcPr>
          <w:p w14:paraId="54E59B4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0781CE2E"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19CF6BB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45641D61"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2CC7DA2C"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A098BDA"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3B318391" w14:textId="77777777" w:rsidTr="00E44B94">
        <w:trPr>
          <w:gridAfter w:val="1"/>
          <w:wAfter w:w="816" w:type="dxa"/>
          <w:tblHeader/>
        </w:trPr>
        <w:tc>
          <w:tcPr>
            <w:tcW w:w="560" w:type="dxa"/>
            <w:shd w:val="clear" w:color="auto" w:fill="D9D9D9" w:themeFill="background1" w:themeFillShade="D9"/>
            <w:vAlign w:val="bottom"/>
          </w:tcPr>
          <w:p w14:paraId="56C19787"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76</w:t>
            </w:r>
          </w:p>
        </w:tc>
        <w:tc>
          <w:tcPr>
            <w:tcW w:w="2700" w:type="dxa"/>
            <w:gridSpan w:val="4"/>
            <w:shd w:val="clear" w:color="auto" w:fill="D9D9D9" w:themeFill="background1" w:themeFillShade="D9"/>
          </w:tcPr>
          <w:p w14:paraId="5BDF05D6"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 xml:space="preserve">США (штаты Вайоминг, </w:t>
            </w:r>
            <w:proofErr w:type="spellStart"/>
            <w:r w:rsidRPr="006E2B90">
              <w:rPr>
                <w:rFonts w:ascii="Times New Roman" w:hAnsi="Times New Roman" w:cs="Times New Roman"/>
                <w:sz w:val="24"/>
                <w:szCs w:val="24"/>
              </w:rPr>
              <w:t>Делавер</w:t>
            </w:r>
            <w:proofErr w:type="spellEnd"/>
            <w:r w:rsidRPr="006E2B90">
              <w:rPr>
                <w:rFonts w:ascii="Times New Roman" w:hAnsi="Times New Roman" w:cs="Times New Roman"/>
                <w:sz w:val="24"/>
                <w:szCs w:val="24"/>
              </w:rPr>
              <w:t>)</w:t>
            </w:r>
          </w:p>
        </w:tc>
        <w:tc>
          <w:tcPr>
            <w:tcW w:w="728" w:type="dxa"/>
            <w:gridSpan w:val="2"/>
          </w:tcPr>
          <w:p w14:paraId="15EFBCE2"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292DF149"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28E466C"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07309353"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6D9094D1"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5EAA0292"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29724BE0" w14:textId="77777777" w:rsidTr="00E44B94">
        <w:trPr>
          <w:gridAfter w:val="1"/>
          <w:wAfter w:w="816" w:type="dxa"/>
          <w:tblHeader/>
        </w:trPr>
        <w:tc>
          <w:tcPr>
            <w:tcW w:w="560" w:type="dxa"/>
            <w:shd w:val="clear" w:color="auto" w:fill="D9D9D9" w:themeFill="background1" w:themeFillShade="D9"/>
            <w:vAlign w:val="bottom"/>
          </w:tcPr>
          <w:p w14:paraId="7591140F"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77</w:t>
            </w:r>
          </w:p>
        </w:tc>
        <w:tc>
          <w:tcPr>
            <w:tcW w:w="2700" w:type="dxa"/>
            <w:gridSpan w:val="4"/>
            <w:shd w:val="clear" w:color="auto" w:fill="D9D9D9" w:themeFill="background1" w:themeFillShade="D9"/>
          </w:tcPr>
          <w:p w14:paraId="59BB811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Тайвань (</w:t>
            </w:r>
            <w:proofErr w:type="spellStart"/>
            <w:r w:rsidRPr="006E2B90">
              <w:rPr>
                <w:rFonts w:ascii="Times New Roman" w:hAnsi="Times New Roman" w:cs="Times New Roman"/>
                <w:sz w:val="24"/>
                <w:szCs w:val="24"/>
              </w:rPr>
              <w:t>Тайпей</w:t>
            </w:r>
            <w:proofErr w:type="spellEnd"/>
            <w:r w:rsidRPr="006E2B90">
              <w:rPr>
                <w:rFonts w:ascii="Times New Roman" w:hAnsi="Times New Roman" w:cs="Times New Roman"/>
                <w:sz w:val="24"/>
                <w:szCs w:val="24"/>
              </w:rPr>
              <w:t>)</w:t>
            </w:r>
          </w:p>
        </w:tc>
        <w:tc>
          <w:tcPr>
            <w:tcW w:w="728" w:type="dxa"/>
            <w:gridSpan w:val="2"/>
          </w:tcPr>
          <w:p w14:paraId="0954B3D1"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11830596"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6A7A08DB"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66B2B0B1"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70316F28"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33825136"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782B3FCA" w14:textId="77777777" w:rsidTr="00E44B94">
        <w:trPr>
          <w:gridAfter w:val="1"/>
          <w:wAfter w:w="816" w:type="dxa"/>
          <w:tblHeader/>
        </w:trPr>
        <w:tc>
          <w:tcPr>
            <w:tcW w:w="560" w:type="dxa"/>
            <w:shd w:val="clear" w:color="auto" w:fill="D9D9D9" w:themeFill="background1" w:themeFillShade="D9"/>
            <w:vAlign w:val="bottom"/>
          </w:tcPr>
          <w:p w14:paraId="20D5A040"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78</w:t>
            </w:r>
          </w:p>
        </w:tc>
        <w:tc>
          <w:tcPr>
            <w:tcW w:w="2700" w:type="dxa"/>
            <w:gridSpan w:val="4"/>
            <w:shd w:val="clear" w:color="auto" w:fill="D9D9D9" w:themeFill="background1" w:themeFillShade="D9"/>
          </w:tcPr>
          <w:p w14:paraId="3E7182D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Тонга</w:t>
            </w:r>
          </w:p>
        </w:tc>
        <w:tc>
          <w:tcPr>
            <w:tcW w:w="728" w:type="dxa"/>
            <w:gridSpan w:val="2"/>
          </w:tcPr>
          <w:p w14:paraId="23B5C99A"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1003DBB6"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7F108285"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376C2B5E"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4BC8832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65C2603"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4C6E1EA2" w14:textId="77777777" w:rsidTr="00E44B94">
        <w:trPr>
          <w:gridAfter w:val="1"/>
          <w:wAfter w:w="816" w:type="dxa"/>
          <w:tblHeader/>
        </w:trPr>
        <w:tc>
          <w:tcPr>
            <w:tcW w:w="560" w:type="dxa"/>
            <w:shd w:val="clear" w:color="auto" w:fill="D9D9D9" w:themeFill="background1" w:themeFillShade="D9"/>
            <w:vAlign w:val="bottom"/>
          </w:tcPr>
          <w:p w14:paraId="2E3B2E8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79</w:t>
            </w:r>
          </w:p>
        </w:tc>
        <w:tc>
          <w:tcPr>
            <w:tcW w:w="2700" w:type="dxa"/>
            <w:gridSpan w:val="4"/>
            <w:shd w:val="clear" w:color="auto" w:fill="D9D9D9" w:themeFill="background1" w:themeFillShade="D9"/>
          </w:tcPr>
          <w:p w14:paraId="2F73EA1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Уругвай</w:t>
            </w:r>
          </w:p>
        </w:tc>
        <w:tc>
          <w:tcPr>
            <w:tcW w:w="728" w:type="dxa"/>
            <w:gridSpan w:val="2"/>
          </w:tcPr>
          <w:p w14:paraId="0CE895C1"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51C5CA54"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2BEFE1B7"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2CB30438"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6AB5B0E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5750A8F2"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00CB7AC1" w14:textId="77777777" w:rsidTr="00E44B94">
        <w:trPr>
          <w:gridAfter w:val="1"/>
          <w:wAfter w:w="816" w:type="dxa"/>
          <w:tblHeader/>
        </w:trPr>
        <w:tc>
          <w:tcPr>
            <w:tcW w:w="560" w:type="dxa"/>
            <w:shd w:val="clear" w:color="auto" w:fill="D9D9D9" w:themeFill="background1" w:themeFillShade="D9"/>
            <w:vAlign w:val="bottom"/>
          </w:tcPr>
          <w:p w14:paraId="379A1B12"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80</w:t>
            </w:r>
          </w:p>
        </w:tc>
        <w:tc>
          <w:tcPr>
            <w:tcW w:w="2700" w:type="dxa"/>
            <w:gridSpan w:val="4"/>
            <w:shd w:val="clear" w:color="auto" w:fill="D9D9D9" w:themeFill="background1" w:themeFillShade="D9"/>
          </w:tcPr>
          <w:p w14:paraId="2E0D62C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Черногория</w:t>
            </w:r>
          </w:p>
        </w:tc>
        <w:tc>
          <w:tcPr>
            <w:tcW w:w="728" w:type="dxa"/>
            <w:gridSpan w:val="2"/>
          </w:tcPr>
          <w:p w14:paraId="5293FD1B"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1261DC36"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4F49D091"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5DD3396B"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B4EA98C"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63CB1402"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6F720BC6" w14:textId="77777777" w:rsidTr="00E44B94">
        <w:trPr>
          <w:gridAfter w:val="1"/>
          <w:wAfter w:w="816" w:type="dxa"/>
          <w:tblHeader/>
        </w:trPr>
        <w:tc>
          <w:tcPr>
            <w:tcW w:w="560" w:type="dxa"/>
            <w:shd w:val="clear" w:color="auto" w:fill="D9D9D9" w:themeFill="background1" w:themeFillShade="D9"/>
            <w:vAlign w:val="bottom"/>
          </w:tcPr>
          <w:p w14:paraId="1930F26A"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81</w:t>
            </w:r>
          </w:p>
        </w:tc>
        <w:tc>
          <w:tcPr>
            <w:tcW w:w="2700" w:type="dxa"/>
            <w:gridSpan w:val="4"/>
            <w:shd w:val="clear" w:color="auto" w:fill="D9D9D9" w:themeFill="background1" w:themeFillShade="D9"/>
          </w:tcPr>
          <w:p w14:paraId="05D09E1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Швейцария</w:t>
            </w:r>
          </w:p>
        </w:tc>
        <w:tc>
          <w:tcPr>
            <w:tcW w:w="728" w:type="dxa"/>
            <w:gridSpan w:val="2"/>
          </w:tcPr>
          <w:p w14:paraId="2F4E4FBC"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97" w:type="dxa"/>
            <w:gridSpan w:val="2"/>
          </w:tcPr>
          <w:p w14:paraId="6A5599ED"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787" w:type="dxa"/>
            <w:gridSpan w:val="2"/>
          </w:tcPr>
          <w:p w14:paraId="70FF0B40"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035F78DC"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0AC44E6"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6BDBEF23"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❶</w:t>
            </w:r>
          </w:p>
        </w:tc>
      </w:tr>
      <w:tr w:rsidR="00B945E3" w:rsidRPr="006E2B90" w14:paraId="58FB56EA" w14:textId="77777777" w:rsidTr="00E44B94">
        <w:trPr>
          <w:gridAfter w:val="1"/>
          <w:wAfter w:w="816" w:type="dxa"/>
          <w:tblHeader/>
        </w:trPr>
        <w:tc>
          <w:tcPr>
            <w:tcW w:w="560" w:type="dxa"/>
            <w:shd w:val="clear" w:color="auto" w:fill="D9D9D9" w:themeFill="background1" w:themeFillShade="D9"/>
            <w:vAlign w:val="bottom"/>
          </w:tcPr>
          <w:p w14:paraId="053A8C44"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lastRenderedPageBreak/>
              <w:t>82</w:t>
            </w:r>
          </w:p>
        </w:tc>
        <w:tc>
          <w:tcPr>
            <w:tcW w:w="2700" w:type="dxa"/>
            <w:gridSpan w:val="4"/>
            <w:shd w:val="clear" w:color="auto" w:fill="D9D9D9" w:themeFill="background1" w:themeFillShade="D9"/>
          </w:tcPr>
          <w:p w14:paraId="3223BE62"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Шри-Ланка</w:t>
            </w:r>
          </w:p>
        </w:tc>
        <w:tc>
          <w:tcPr>
            <w:tcW w:w="728" w:type="dxa"/>
            <w:gridSpan w:val="2"/>
          </w:tcPr>
          <w:p w14:paraId="204B797D"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0A80799E"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7DC667A1" w14:textId="77777777" w:rsidR="00B945E3" w:rsidRPr="006E2B90" w:rsidRDefault="00B945E3" w:rsidP="006D10BF">
            <w:pPr>
              <w:ind w:right="-285"/>
              <w:jc w:val="center"/>
              <w:rPr>
                <w:rFonts w:ascii="Times New Roman" w:hAnsi="Times New Roman" w:cs="Times New Roman"/>
                <w:sz w:val="24"/>
                <w:szCs w:val="24"/>
              </w:rPr>
            </w:pPr>
          </w:p>
        </w:tc>
        <w:tc>
          <w:tcPr>
            <w:tcW w:w="1162" w:type="dxa"/>
            <w:gridSpan w:val="2"/>
          </w:tcPr>
          <w:p w14:paraId="3F828566"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D4461EA"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136D08E8" w14:textId="77777777" w:rsidR="00B945E3" w:rsidRPr="006E2B90" w:rsidRDefault="00B945E3" w:rsidP="006D10BF">
            <w:pPr>
              <w:ind w:right="-285"/>
              <w:jc w:val="center"/>
              <w:rPr>
                <w:rFonts w:ascii="Times New Roman" w:hAnsi="Times New Roman" w:cs="Times New Roman"/>
                <w:sz w:val="24"/>
                <w:szCs w:val="24"/>
              </w:rPr>
            </w:pPr>
            <w:r w:rsidRPr="006E2B90">
              <w:rPr>
                <w:rFonts w:ascii="Cambria Math" w:hAnsi="Cambria Math" w:cs="Cambria Math"/>
                <w:sz w:val="24"/>
                <w:szCs w:val="24"/>
              </w:rPr>
              <w:t>❷</w:t>
            </w:r>
          </w:p>
        </w:tc>
      </w:tr>
      <w:tr w:rsidR="00B945E3" w:rsidRPr="006E2B90" w14:paraId="01DDDDAE" w14:textId="77777777" w:rsidTr="00E44B94">
        <w:trPr>
          <w:gridAfter w:val="1"/>
          <w:wAfter w:w="816" w:type="dxa"/>
          <w:tblHeader/>
        </w:trPr>
        <w:tc>
          <w:tcPr>
            <w:tcW w:w="560" w:type="dxa"/>
            <w:shd w:val="clear" w:color="auto" w:fill="D9D9D9" w:themeFill="background1" w:themeFillShade="D9"/>
            <w:vAlign w:val="bottom"/>
          </w:tcPr>
          <w:p w14:paraId="3D423669"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83</w:t>
            </w:r>
          </w:p>
        </w:tc>
        <w:tc>
          <w:tcPr>
            <w:tcW w:w="2700" w:type="dxa"/>
            <w:gridSpan w:val="4"/>
            <w:shd w:val="clear" w:color="auto" w:fill="D9D9D9" w:themeFill="background1" w:themeFillShade="D9"/>
          </w:tcPr>
          <w:p w14:paraId="302E271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ЮАР</w:t>
            </w:r>
          </w:p>
        </w:tc>
        <w:tc>
          <w:tcPr>
            <w:tcW w:w="728" w:type="dxa"/>
            <w:gridSpan w:val="2"/>
          </w:tcPr>
          <w:p w14:paraId="759EB276"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6431448A"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511F3CB8"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162" w:type="dxa"/>
            <w:gridSpan w:val="2"/>
          </w:tcPr>
          <w:p w14:paraId="36694FD6"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01289B4A" w14:textId="77777777" w:rsidR="00B945E3" w:rsidRPr="006E2B90" w:rsidRDefault="00B945E3" w:rsidP="006D10BF">
            <w:pPr>
              <w:ind w:right="-285"/>
              <w:jc w:val="center"/>
              <w:rPr>
                <w:rFonts w:ascii="Times New Roman" w:hAnsi="Times New Roman" w:cs="Times New Roman"/>
                <w:sz w:val="24"/>
                <w:szCs w:val="24"/>
              </w:rPr>
            </w:pPr>
          </w:p>
        </w:tc>
        <w:tc>
          <w:tcPr>
            <w:tcW w:w="1081" w:type="dxa"/>
          </w:tcPr>
          <w:p w14:paraId="0DDA117F"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47C65D3C" w14:textId="77777777" w:rsidTr="00E44B94">
        <w:trPr>
          <w:gridAfter w:val="1"/>
          <w:wAfter w:w="816" w:type="dxa"/>
          <w:tblHeader/>
        </w:trPr>
        <w:tc>
          <w:tcPr>
            <w:tcW w:w="560" w:type="dxa"/>
            <w:shd w:val="clear" w:color="auto" w:fill="D9D9D9" w:themeFill="background1" w:themeFillShade="D9"/>
            <w:vAlign w:val="bottom"/>
          </w:tcPr>
          <w:p w14:paraId="378DFF17" w14:textId="77777777" w:rsidR="00B945E3" w:rsidRPr="00B57F96" w:rsidRDefault="00B945E3" w:rsidP="006D10BF">
            <w:pPr>
              <w:ind w:left="-216" w:right="34"/>
              <w:jc w:val="right"/>
              <w:rPr>
                <w:rFonts w:ascii="Times New Roman" w:hAnsi="Times New Roman" w:cs="Times New Roman"/>
                <w:color w:val="000000"/>
                <w:sz w:val="24"/>
                <w:szCs w:val="24"/>
              </w:rPr>
            </w:pPr>
            <w:r w:rsidRPr="00B57F96">
              <w:rPr>
                <w:rFonts w:ascii="Times New Roman" w:hAnsi="Times New Roman" w:cs="Times New Roman"/>
                <w:color w:val="000000"/>
                <w:sz w:val="24"/>
                <w:szCs w:val="24"/>
              </w:rPr>
              <w:t>84</w:t>
            </w:r>
          </w:p>
        </w:tc>
        <w:tc>
          <w:tcPr>
            <w:tcW w:w="2700" w:type="dxa"/>
            <w:gridSpan w:val="4"/>
            <w:shd w:val="clear" w:color="auto" w:fill="D9D9D9" w:themeFill="background1" w:themeFillShade="D9"/>
          </w:tcPr>
          <w:p w14:paraId="5D7FF142" w14:textId="77777777" w:rsidR="00B945E3" w:rsidRPr="006E2B90" w:rsidRDefault="00B945E3" w:rsidP="006D10BF">
            <w:pPr>
              <w:ind w:right="-285"/>
              <w:rPr>
                <w:rFonts w:ascii="Times New Roman" w:hAnsi="Times New Roman" w:cs="Times New Roman"/>
                <w:sz w:val="24"/>
                <w:szCs w:val="24"/>
              </w:rPr>
            </w:pPr>
            <w:r>
              <w:rPr>
                <w:rFonts w:ascii="Times New Roman" w:hAnsi="Times New Roman" w:cs="Times New Roman"/>
                <w:sz w:val="24"/>
                <w:szCs w:val="24"/>
              </w:rPr>
              <w:t xml:space="preserve">Южная </w:t>
            </w:r>
            <w:r w:rsidRPr="006E2B90">
              <w:rPr>
                <w:rFonts w:ascii="Times New Roman" w:hAnsi="Times New Roman" w:cs="Times New Roman"/>
                <w:sz w:val="24"/>
                <w:szCs w:val="24"/>
              </w:rPr>
              <w:t>Корея</w:t>
            </w:r>
          </w:p>
        </w:tc>
        <w:tc>
          <w:tcPr>
            <w:tcW w:w="728" w:type="dxa"/>
            <w:gridSpan w:val="2"/>
          </w:tcPr>
          <w:p w14:paraId="10574640" w14:textId="77777777" w:rsidR="00B945E3" w:rsidRPr="006E2B90" w:rsidRDefault="00B945E3" w:rsidP="006D10BF">
            <w:pPr>
              <w:ind w:right="-285"/>
              <w:jc w:val="center"/>
              <w:rPr>
                <w:rFonts w:ascii="Times New Roman" w:hAnsi="Times New Roman" w:cs="Times New Roman"/>
                <w:sz w:val="24"/>
                <w:szCs w:val="24"/>
              </w:rPr>
            </w:pPr>
          </w:p>
        </w:tc>
        <w:tc>
          <w:tcPr>
            <w:tcW w:w="797" w:type="dxa"/>
            <w:gridSpan w:val="2"/>
          </w:tcPr>
          <w:p w14:paraId="7F2EAD7C" w14:textId="77777777" w:rsidR="00B945E3" w:rsidRPr="006E2B90" w:rsidRDefault="00B945E3" w:rsidP="006D10BF">
            <w:pPr>
              <w:ind w:right="-285"/>
              <w:jc w:val="center"/>
              <w:rPr>
                <w:rFonts w:ascii="Times New Roman" w:hAnsi="Times New Roman" w:cs="Times New Roman"/>
                <w:sz w:val="24"/>
                <w:szCs w:val="24"/>
              </w:rPr>
            </w:pPr>
          </w:p>
        </w:tc>
        <w:tc>
          <w:tcPr>
            <w:tcW w:w="787" w:type="dxa"/>
            <w:gridSpan w:val="2"/>
          </w:tcPr>
          <w:p w14:paraId="3CC25CA4" w14:textId="77777777" w:rsidR="00B945E3" w:rsidRPr="006E2B90" w:rsidRDefault="00B945E3" w:rsidP="006D10BF">
            <w:pPr>
              <w:ind w:right="-285"/>
              <w:jc w:val="center"/>
              <w:rPr>
                <w:rFonts w:ascii="Times New Roman" w:hAnsi="Times New Roman" w:cs="Times New Roman"/>
                <w:sz w:val="24"/>
                <w:szCs w:val="24"/>
                <w:lang w:val="en-US"/>
              </w:rPr>
            </w:pPr>
          </w:p>
        </w:tc>
        <w:tc>
          <w:tcPr>
            <w:tcW w:w="1162" w:type="dxa"/>
            <w:gridSpan w:val="2"/>
          </w:tcPr>
          <w:p w14:paraId="0768DD51" w14:textId="77777777" w:rsidR="00B945E3" w:rsidRPr="006E2B90" w:rsidRDefault="00B945E3" w:rsidP="006D10BF">
            <w:pPr>
              <w:ind w:right="-285"/>
              <w:jc w:val="center"/>
              <w:rPr>
                <w:rFonts w:ascii="Times New Roman" w:hAnsi="Times New Roman" w:cs="Times New Roman"/>
                <w:sz w:val="24"/>
                <w:szCs w:val="24"/>
              </w:rPr>
            </w:pPr>
          </w:p>
        </w:tc>
        <w:tc>
          <w:tcPr>
            <w:tcW w:w="1257" w:type="dxa"/>
            <w:gridSpan w:val="2"/>
          </w:tcPr>
          <w:p w14:paraId="5CFF28D1" w14:textId="77777777" w:rsidR="00B945E3" w:rsidRPr="006E2B90" w:rsidRDefault="00B945E3" w:rsidP="006D10BF">
            <w:pPr>
              <w:ind w:right="-285"/>
              <w:jc w:val="center"/>
              <w:rPr>
                <w:rFonts w:ascii="Times New Roman" w:hAnsi="Times New Roman" w:cs="Times New Roman"/>
                <w:sz w:val="24"/>
                <w:szCs w:val="24"/>
              </w:rPr>
            </w:pPr>
            <w:r w:rsidRPr="006E2B90">
              <w:rPr>
                <w:rFonts w:ascii="Times New Roman" w:hAnsi="Times New Roman" w:cs="Times New Roman"/>
                <w:sz w:val="24"/>
                <w:szCs w:val="24"/>
              </w:rPr>
              <w:t>●</w:t>
            </w:r>
          </w:p>
        </w:tc>
        <w:tc>
          <w:tcPr>
            <w:tcW w:w="1081" w:type="dxa"/>
          </w:tcPr>
          <w:p w14:paraId="43CDC333" w14:textId="77777777" w:rsidR="00B945E3" w:rsidRPr="006E2B90" w:rsidRDefault="00B945E3" w:rsidP="006D10BF">
            <w:pPr>
              <w:ind w:right="-285"/>
              <w:jc w:val="center"/>
              <w:rPr>
                <w:rFonts w:ascii="Times New Roman" w:hAnsi="Times New Roman" w:cs="Times New Roman"/>
                <w:sz w:val="24"/>
                <w:szCs w:val="24"/>
              </w:rPr>
            </w:pPr>
          </w:p>
        </w:tc>
      </w:tr>
      <w:tr w:rsidR="00B945E3" w:rsidRPr="006E2B90" w14:paraId="10E68EA5" w14:textId="77777777" w:rsidTr="00E44B94">
        <w:trPr>
          <w:gridAfter w:val="1"/>
          <w:wAfter w:w="816" w:type="dxa"/>
        </w:trPr>
        <w:tc>
          <w:tcPr>
            <w:tcW w:w="567" w:type="dxa"/>
            <w:gridSpan w:val="2"/>
            <w:shd w:val="clear" w:color="auto" w:fill="FFFFFF" w:themeFill="background1"/>
          </w:tcPr>
          <w:p w14:paraId="1FF39B3E" w14:textId="77777777" w:rsidR="00B945E3" w:rsidRDefault="00B945E3" w:rsidP="006D10BF">
            <w:pPr>
              <w:ind w:right="-285"/>
              <w:rPr>
                <w:rFonts w:ascii="Times New Roman" w:hAnsi="Times New Roman" w:cs="Times New Roman"/>
                <w:sz w:val="24"/>
                <w:szCs w:val="24"/>
              </w:rPr>
            </w:pPr>
          </w:p>
          <w:p w14:paraId="5F976832"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w:t>
            </w:r>
          </w:p>
          <w:p w14:paraId="4E853BBA" w14:textId="77777777" w:rsidR="00B945E3" w:rsidRPr="006E2B90" w:rsidRDefault="00B945E3" w:rsidP="006D10BF">
            <w:pPr>
              <w:ind w:right="-285"/>
              <w:rPr>
                <w:rFonts w:ascii="Times New Roman" w:hAnsi="Times New Roman" w:cs="Times New Roman"/>
                <w:sz w:val="24"/>
                <w:szCs w:val="24"/>
              </w:rPr>
            </w:pPr>
          </w:p>
        </w:tc>
        <w:tc>
          <w:tcPr>
            <w:tcW w:w="8505" w:type="dxa"/>
            <w:gridSpan w:val="14"/>
            <w:shd w:val="clear" w:color="auto" w:fill="FFFFFF" w:themeFill="background1"/>
          </w:tcPr>
          <w:p w14:paraId="6851282F" w14:textId="77777777" w:rsidR="00B945E3" w:rsidRDefault="00B945E3" w:rsidP="006D10BF">
            <w:pPr>
              <w:ind w:right="-285"/>
              <w:rPr>
                <w:rFonts w:ascii="Times New Roman" w:hAnsi="Times New Roman" w:cs="Times New Roman"/>
                <w:b/>
                <w:sz w:val="24"/>
                <w:szCs w:val="24"/>
              </w:rPr>
            </w:pPr>
          </w:p>
          <w:p w14:paraId="0C7F763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b/>
                <w:sz w:val="24"/>
                <w:szCs w:val="24"/>
              </w:rPr>
              <w:t>Налоговая гавань</w:t>
            </w:r>
            <w:r w:rsidRPr="006E2B90">
              <w:rPr>
                <w:rFonts w:ascii="Times New Roman" w:hAnsi="Times New Roman" w:cs="Times New Roman"/>
                <w:sz w:val="24"/>
                <w:szCs w:val="24"/>
              </w:rPr>
              <w:t xml:space="preserve"> по </w:t>
            </w:r>
            <w:r w:rsidRPr="006E2B90">
              <w:rPr>
                <w:rFonts w:ascii="Times New Roman" w:hAnsi="Times New Roman" w:cs="Times New Roman"/>
                <w:sz w:val="24"/>
                <w:szCs w:val="24"/>
                <w:lang w:val="en-US"/>
              </w:rPr>
              <w:t>OECD</w:t>
            </w:r>
            <w:r w:rsidRPr="006E2B90">
              <w:rPr>
                <w:rFonts w:ascii="Times New Roman" w:hAnsi="Times New Roman" w:cs="Times New Roman"/>
                <w:sz w:val="24"/>
                <w:szCs w:val="24"/>
              </w:rPr>
              <w:t xml:space="preserve"> и </w:t>
            </w:r>
            <w:r w:rsidRPr="006E2B90">
              <w:rPr>
                <w:rFonts w:ascii="Times New Roman" w:hAnsi="Times New Roman" w:cs="Times New Roman"/>
                <w:sz w:val="24"/>
                <w:szCs w:val="24"/>
                <w:lang w:val="en-US"/>
              </w:rPr>
              <w:t>TJN</w:t>
            </w:r>
            <w:r w:rsidRPr="006E2B90">
              <w:rPr>
                <w:rFonts w:ascii="Times New Roman" w:hAnsi="Times New Roman" w:cs="Times New Roman"/>
                <w:sz w:val="24"/>
                <w:szCs w:val="24"/>
              </w:rPr>
              <w:t xml:space="preserve"> / </w:t>
            </w:r>
            <w:r w:rsidRPr="006E2B90">
              <w:rPr>
                <w:rFonts w:ascii="Times New Roman" w:hAnsi="Times New Roman" w:cs="Times New Roman"/>
                <w:b/>
                <w:sz w:val="24"/>
                <w:szCs w:val="24"/>
              </w:rPr>
              <w:t>ОФЦ</w:t>
            </w:r>
            <w:r w:rsidRPr="006E2B90">
              <w:rPr>
                <w:rFonts w:ascii="Times New Roman" w:hAnsi="Times New Roman" w:cs="Times New Roman"/>
                <w:sz w:val="24"/>
                <w:szCs w:val="24"/>
              </w:rPr>
              <w:t xml:space="preserve"> по </w:t>
            </w:r>
            <w:r w:rsidRPr="006E2B90">
              <w:rPr>
                <w:rFonts w:ascii="Times New Roman" w:hAnsi="Times New Roman" w:cs="Times New Roman"/>
                <w:sz w:val="24"/>
                <w:szCs w:val="24"/>
                <w:lang w:val="en-US"/>
              </w:rPr>
              <w:t>FSF</w:t>
            </w:r>
            <w:r w:rsidRPr="006E2B90">
              <w:rPr>
                <w:rFonts w:ascii="Times New Roman" w:hAnsi="Times New Roman" w:cs="Times New Roman"/>
                <w:sz w:val="24"/>
                <w:szCs w:val="24"/>
              </w:rPr>
              <w:t>-</w:t>
            </w:r>
            <w:r w:rsidRPr="006E2B90">
              <w:rPr>
                <w:rFonts w:ascii="Times New Roman" w:hAnsi="Times New Roman" w:cs="Times New Roman"/>
                <w:sz w:val="24"/>
                <w:szCs w:val="24"/>
                <w:lang w:val="en-US"/>
              </w:rPr>
              <w:t>IMF</w:t>
            </w:r>
            <w:r w:rsidRPr="006E2B90">
              <w:rPr>
                <w:rFonts w:ascii="Times New Roman" w:hAnsi="Times New Roman" w:cs="Times New Roman"/>
                <w:sz w:val="24"/>
                <w:szCs w:val="24"/>
              </w:rPr>
              <w:t xml:space="preserve"> / </w:t>
            </w:r>
            <w:r w:rsidRPr="006E2B90">
              <w:rPr>
                <w:rFonts w:ascii="Times New Roman" w:hAnsi="Times New Roman" w:cs="Times New Roman"/>
                <w:b/>
                <w:sz w:val="24"/>
                <w:szCs w:val="24"/>
              </w:rPr>
              <w:t>офшорная зона</w:t>
            </w:r>
            <w:r w:rsidRPr="006E2B90">
              <w:rPr>
                <w:rFonts w:ascii="Times New Roman" w:hAnsi="Times New Roman" w:cs="Times New Roman"/>
                <w:sz w:val="24"/>
                <w:szCs w:val="24"/>
              </w:rPr>
              <w:t xml:space="preserve"> по Минфину, ФНС и ЦБ.</w:t>
            </w:r>
          </w:p>
        </w:tc>
      </w:tr>
      <w:tr w:rsidR="00B945E3" w:rsidRPr="006E2B90" w14:paraId="05E40A1D" w14:textId="77777777" w:rsidTr="00E44B94">
        <w:trPr>
          <w:gridAfter w:val="1"/>
          <w:wAfter w:w="816" w:type="dxa"/>
        </w:trPr>
        <w:tc>
          <w:tcPr>
            <w:tcW w:w="567" w:type="dxa"/>
            <w:gridSpan w:val="2"/>
            <w:shd w:val="clear" w:color="auto" w:fill="FFFFFF" w:themeFill="background1"/>
          </w:tcPr>
          <w:p w14:paraId="77FB1D0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w:t>
            </w:r>
          </w:p>
          <w:p w14:paraId="7796054F" w14:textId="77777777" w:rsidR="00B945E3" w:rsidRPr="006E2B90" w:rsidRDefault="00B945E3" w:rsidP="006D10BF">
            <w:pPr>
              <w:ind w:right="-285"/>
              <w:rPr>
                <w:rFonts w:ascii="Times New Roman" w:hAnsi="Times New Roman" w:cs="Times New Roman"/>
                <w:sz w:val="24"/>
                <w:szCs w:val="24"/>
              </w:rPr>
            </w:pPr>
          </w:p>
        </w:tc>
        <w:tc>
          <w:tcPr>
            <w:tcW w:w="8505" w:type="dxa"/>
            <w:gridSpan w:val="14"/>
            <w:shd w:val="clear" w:color="auto" w:fill="FFFFFF" w:themeFill="background1"/>
          </w:tcPr>
          <w:p w14:paraId="5156B17E"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Определен ОЭСР как зона с «губительно льготным налоговым режимом» (ОЭСР 2000).</w:t>
            </w:r>
          </w:p>
        </w:tc>
      </w:tr>
      <w:tr w:rsidR="00B945E3" w:rsidRPr="006E2B90" w14:paraId="4DA75541" w14:textId="77777777" w:rsidTr="00E44B94">
        <w:trPr>
          <w:gridAfter w:val="1"/>
          <w:wAfter w:w="816" w:type="dxa"/>
        </w:trPr>
        <w:tc>
          <w:tcPr>
            <w:tcW w:w="567" w:type="dxa"/>
            <w:gridSpan w:val="2"/>
            <w:shd w:val="clear" w:color="auto" w:fill="FFFFFF" w:themeFill="background1"/>
          </w:tcPr>
          <w:p w14:paraId="1864BE20"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w:t>
            </w:r>
          </w:p>
          <w:p w14:paraId="6BDE7EF4" w14:textId="77777777" w:rsidR="00B945E3" w:rsidRPr="006E2B90" w:rsidRDefault="00B945E3" w:rsidP="006D10BF">
            <w:pPr>
              <w:ind w:right="-285"/>
              <w:rPr>
                <w:rFonts w:ascii="Times New Roman" w:hAnsi="Times New Roman" w:cs="Times New Roman"/>
                <w:sz w:val="24"/>
                <w:szCs w:val="24"/>
              </w:rPr>
            </w:pPr>
          </w:p>
        </w:tc>
        <w:tc>
          <w:tcPr>
            <w:tcW w:w="8505" w:type="dxa"/>
            <w:gridSpan w:val="14"/>
            <w:shd w:val="clear" w:color="auto" w:fill="FFFFFF" w:themeFill="background1"/>
          </w:tcPr>
          <w:p w14:paraId="51B952B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lang w:val="en-US"/>
              </w:rPr>
              <w:t>C</w:t>
            </w:r>
            <w:r w:rsidRPr="006E2B90">
              <w:rPr>
                <w:rFonts w:ascii="Times New Roman" w:hAnsi="Times New Roman" w:cs="Times New Roman"/>
                <w:sz w:val="24"/>
                <w:szCs w:val="24"/>
              </w:rPr>
              <w:t xml:space="preserve"> 2006 г. налоговой гаванью не является (доклад ОЭСР 2006).</w:t>
            </w:r>
          </w:p>
        </w:tc>
      </w:tr>
      <w:tr w:rsidR="00B945E3" w:rsidRPr="006E2B90" w14:paraId="728F9B1E" w14:textId="77777777" w:rsidTr="00E44B94">
        <w:trPr>
          <w:gridAfter w:val="1"/>
          <w:wAfter w:w="816" w:type="dxa"/>
        </w:trPr>
        <w:tc>
          <w:tcPr>
            <w:tcW w:w="567" w:type="dxa"/>
            <w:gridSpan w:val="2"/>
            <w:shd w:val="clear" w:color="auto" w:fill="FFFFFF" w:themeFill="background1"/>
          </w:tcPr>
          <w:p w14:paraId="277E747C" w14:textId="77777777" w:rsidR="00B945E3" w:rsidRPr="006E2B90" w:rsidRDefault="00B945E3" w:rsidP="006D10BF">
            <w:pPr>
              <w:ind w:right="-285"/>
              <w:rPr>
                <w:rFonts w:ascii="Times New Roman" w:hAnsi="Times New Roman" w:cs="Times New Roman"/>
                <w:sz w:val="24"/>
                <w:szCs w:val="24"/>
              </w:rPr>
            </w:pPr>
            <w:r w:rsidRPr="006E2B90">
              <w:rPr>
                <w:rFonts w:ascii="Cambria Math" w:hAnsi="Cambria Math" w:cs="Cambria Math"/>
                <w:sz w:val="24"/>
                <w:szCs w:val="24"/>
              </w:rPr>
              <w:t>❶</w:t>
            </w:r>
            <w:r w:rsidRPr="006E2B90">
              <w:rPr>
                <w:rFonts w:ascii="Times New Roman" w:hAnsi="Times New Roman" w:cs="Times New Roman"/>
                <w:sz w:val="24"/>
                <w:szCs w:val="24"/>
              </w:rPr>
              <w:t xml:space="preserve"> </w:t>
            </w:r>
          </w:p>
          <w:p w14:paraId="394772AB" w14:textId="77777777" w:rsidR="00B945E3" w:rsidRPr="006E2B90" w:rsidRDefault="00B945E3" w:rsidP="006D10BF">
            <w:pPr>
              <w:ind w:right="-285"/>
              <w:rPr>
                <w:rFonts w:ascii="Times New Roman" w:hAnsi="Times New Roman" w:cs="Times New Roman"/>
                <w:sz w:val="24"/>
                <w:szCs w:val="24"/>
              </w:rPr>
            </w:pPr>
          </w:p>
        </w:tc>
        <w:tc>
          <w:tcPr>
            <w:tcW w:w="8505" w:type="dxa"/>
            <w:gridSpan w:val="14"/>
            <w:shd w:val="clear" w:color="auto" w:fill="FFFFFF" w:themeFill="background1"/>
          </w:tcPr>
          <w:p w14:paraId="0506D7C0"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Первая группа по списку ЦБ РФ</w:t>
            </w:r>
          </w:p>
        </w:tc>
      </w:tr>
      <w:tr w:rsidR="00B945E3" w:rsidRPr="006E2B90" w14:paraId="3EC9E1C7" w14:textId="77777777" w:rsidTr="00E44B94">
        <w:trPr>
          <w:gridAfter w:val="1"/>
          <w:wAfter w:w="816" w:type="dxa"/>
          <w:trHeight w:val="349"/>
        </w:trPr>
        <w:tc>
          <w:tcPr>
            <w:tcW w:w="567" w:type="dxa"/>
            <w:gridSpan w:val="2"/>
            <w:shd w:val="clear" w:color="auto" w:fill="FFFFFF" w:themeFill="background1"/>
          </w:tcPr>
          <w:p w14:paraId="0A3EBAD9" w14:textId="77777777" w:rsidR="00B945E3" w:rsidRPr="006E2B90" w:rsidRDefault="00B945E3" w:rsidP="006D10BF">
            <w:pPr>
              <w:ind w:right="-285"/>
              <w:rPr>
                <w:rFonts w:ascii="Times New Roman" w:hAnsi="Times New Roman" w:cs="Times New Roman"/>
                <w:sz w:val="24"/>
                <w:szCs w:val="24"/>
              </w:rPr>
            </w:pPr>
            <w:r w:rsidRPr="006E2B90">
              <w:rPr>
                <w:rFonts w:ascii="Cambria Math" w:hAnsi="Cambria Math" w:cs="Cambria Math"/>
                <w:sz w:val="24"/>
                <w:szCs w:val="24"/>
              </w:rPr>
              <w:t>❷</w:t>
            </w:r>
          </w:p>
          <w:p w14:paraId="2392CE81" w14:textId="77777777" w:rsidR="00B945E3" w:rsidRPr="006E2B90" w:rsidRDefault="00B945E3" w:rsidP="006D10BF">
            <w:pPr>
              <w:ind w:right="-285"/>
              <w:rPr>
                <w:rFonts w:ascii="Times New Roman" w:hAnsi="Times New Roman" w:cs="Times New Roman"/>
                <w:sz w:val="24"/>
                <w:szCs w:val="24"/>
              </w:rPr>
            </w:pPr>
          </w:p>
        </w:tc>
        <w:tc>
          <w:tcPr>
            <w:tcW w:w="8505" w:type="dxa"/>
            <w:gridSpan w:val="14"/>
            <w:shd w:val="clear" w:color="auto" w:fill="FFFFFF" w:themeFill="background1"/>
          </w:tcPr>
          <w:p w14:paraId="52090321"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Вторая группа по списку ЦБ РФ</w:t>
            </w:r>
          </w:p>
        </w:tc>
      </w:tr>
      <w:tr w:rsidR="00B945E3" w:rsidRPr="006E2B90" w14:paraId="651E029C" w14:textId="77777777" w:rsidTr="00E44B94">
        <w:trPr>
          <w:gridAfter w:val="1"/>
          <w:wAfter w:w="816" w:type="dxa"/>
          <w:trHeight w:val="357"/>
        </w:trPr>
        <w:tc>
          <w:tcPr>
            <w:tcW w:w="567" w:type="dxa"/>
            <w:gridSpan w:val="2"/>
            <w:shd w:val="clear" w:color="auto" w:fill="FFFFFF" w:themeFill="background1"/>
          </w:tcPr>
          <w:p w14:paraId="61E7727F" w14:textId="77777777" w:rsidR="00B945E3" w:rsidRPr="006E2B90" w:rsidRDefault="00B945E3" w:rsidP="006D10BF">
            <w:pPr>
              <w:ind w:right="-285"/>
              <w:rPr>
                <w:rFonts w:ascii="Times New Roman" w:hAnsi="Times New Roman" w:cs="Times New Roman"/>
                <w:sz w:val="24"/>
                <w:szCs w:val="24"/>
              </w:rPr>
            </w:pPr>
            <w:r w:rsidRPr="006E2B90">
              <w:rPr>
                <w:rFonts w:ascii="Cambria Math" w:hAnsi="Cambria Math" w:cs="Cambria Math"/>
                <w:sz w:val="24"/>
                <w:szCs w:val="24"/>
              </w:rPr>
              <w:t>❸</w:t>
            </w:r>
          </w:p>
        </w:tc>
        <w:tc>
          <w:tcPr>
            <w:tcW w:w="8505" w:type="dxa"/>
            <w:gridSpan w:val="14"/>
            <w:shd w:val="clear" w:color="auto" w:fill="FFFFFF" w:themeFill="background1"/>
          </w:tcPr>
          <w:p w14:paraId="07205EDD"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Третья группа по списку ЦБ РФ</w:t>
            </w:r>
          </w:p>
          <w:p w14:paraId="7FE3E6E6" w14:textId="77777777" w:rsidR="00B945E3" w:rsidRPr="006E2B90" w:rsidRDefault="00B945E3" w:rsidP="006D10BF">
            <w:pPr>
              <w:ind w:right="-285"/>
              <w:rPr>
                <w:rFonts w:ascii="Times New Roman" w:hAnsi="Times New Roman" w:cs="Times New Roman"/>
                <w:sz w:val="24"/>
                <w:szCs w:val="24"/>
              </w:rPr>
            </w:pPr>
          </w:p>
        </w:tc>
      </w:tr>
      <w:tr w:rsidR="00B945E3" w:rsidRPr="006E2B90" w14:paraId="7EEA29C3" w14:textId="77777777" w:rsidTr="00E44B94">
        <w:trPr>
          <w:gridAfter w:val="1"/>
          <w:wAfter w:w="816" w:type="dxa"/>
        </w:trPr>
        <w:tc>
          <w:tcPr>
            <w:tcW w:w="2357" w:type="dxa"/>
            <w:gridSpan w:val="4"/>
            <w:shd w:val="clear" w:color="auto" w:fill="D9D9D9" w:themeFill="background1" w:themeFillShade="D9"/>
          </w:tcPr>
          <w:p w14:paraId="4B56FAA8" w14:textId="77777777" w:rsidR="00B945E3" w:rsidRPr="006E2B90" w:rsidRDefault="00B945E3" w:rsidP="006D10BF">
            <w:pPr>
              <w:spacing w:line="360" w:lineRule="auto"/>
              <w:ind w:right="-285"/>
              <w:jc w:val="center"/>
              <w:rPr>
                <w:rFonts w:ascii="Times New Roman" w:hAnsi="Times New Roman" w:cs="Times New Roman"/>
                <w:b/>
                <w:sz w:val="24"/>
                <w:szCs w:val="24"/>
              </w:rPr>
            </w:pPr>
            <w:r w:rsidRPr="006E2B90">
              <w:rPr>
                <w:rFonts w:ascii="Times New Roman" w:hAnsi="Times New Roman" w:cs="Times New Roman"/>
                <w:b/>
                <w:sz w:val="24"/>
                <w:szCs w:val="24"/>
              </w:rPr>
              <w:t>Список</w:t>
            </w:r>
          </w:p>
        </w:tc>
        <w:tc>
          <w:tcPr>
            <w:tcW w:w="6715" w:type="dxa"/>
            <w:gridSpan w:val="12"/>
            <w:shd w:val="clear" w:color="auto" w:fill="D9D9D9" w:themeFill="background1" w:themeFillShade="D9"/>
          </w:tcPr>
          <w:p w14:paraId="62DACCA8" w14:textId="77777777" w:rsidR="00B945E3" w:rsidRPr="006E2B90" w:rsidRDefault="00B945E3" w:rsidP="006D10BF">
            <w:pPr>
              <w:spacing w:line="360" w:lineRule="auto"/>
              <w:ind w:right="-285"/>
              <w:jc w:val="center"/>
              <w:rPr>
                <w:rFonts w:ascii="Times New Roman" w:hAnsi="Times New Roman" w:cs="Times New Roman"/>
                <w:b/>
                <w:sz w:val="24"/>
                <w:szCs w:val="24"/>
              </w:rPr>
            </w:pPr>
            <w:r w:rsidRPr="006E2B90">
              <w:rPr>
                <w:rFonts w:ascii="Times New Roman" w:hAnsi="Times New Roman" w:cs="Times New Roman"/>
                <w:b/>
                <w:sz w:val="24"/>
                <w:szCs w:val="24"/>
              </w:rPr>
              <w:t>Суммарное количество налоговых гаваней / ОФЦ</w:t>
            </w:r>
          </w:p>
        </w:tc>
      </w:tr>
      <w:tr w:rsidR="00B945E3" w:rsidRPr="006E2B90" w14:paraId="1D3DB46E" w14:textId="77777777" w:rsidTr="00E44B94">
        <w:trPr>
          <w:gridAfter w:val="1"/>
          <w:wAfter w:w="816" w:type="dxa"/>
        </w:trPr>
        <w:tc>
          <w:tcPr>
            <w:tcW w:w="2357" w:type="dxa"/>
            <w:gridSpan w:val="4"/>
            <w:shd w:val="clear" w:color="auto" w:fill="FFFFFF" w:themeFill="background1"/>
          </w:tcPr>
          <w:p w14:paraId="78510AC8" w14:textId="77777777" w:rsidR="00B945E3" w:rsidRPr="006E2B90" w:rsidRDefault="00B945E3" w:rsidP="006D10BF">
            <w:pPr>
              <w:ind w:right="-285"/>
              <w:rPr>
                <w:rFonts w:ascii="Times New Roman" w:hAnsi="Times New Roman" w:cs="Times New Roman"/>
                <w:sz w:val="24"/>
                <w:szCs w:val="24"/>
                <w:lang w:val="en-US"/>
              </w:rPr>
            </w:pPr>
            <w:r w:rsidRPr="006E2B90">
              <w:rPr>
                <w:rFonts w:ascii="Times New Roman" w:hAnsi="Times New Roman" w:cs="Times New Roman"/>
                <w:sz w:val="24"/>
                <w:szCs w:val="24"/>
                <w:lang w:val="en-US"/>
              </w:rPr>
              <w:t>OECD 2000 / EU</w:t>
            </w:r>
          </w:p>
        </w:tc>
        <w:tc>
          <w:tcPr>
            <w:tcW w:w="6715" w:type="dxa"/>
            <w:gridSpan w:val="12"/>
            <w:shd w:val="clear" w:color="auto" w:fill="FFFFFF" w:themeFill="background1"/>
          </w:tcPr>
          <w:p w14:paraId="58179F0E"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41 налоговая гавань и 21 зона с «губительно льготным налоговым режимом».</w:t>
            </w:r>
          </w:p>
        </w:tc>
      </w:tr>
      <w:tr w:rsidR="00B945E3" w:rsidRPr="006E2B90" w14:paraId="6AE3AD2C" w14:textId="77777777" w:rsidTr="00E44B94">
        <w:trPr>
          <w:gridAfter w:val="1"/>
          <w:wAfter w:w="816" w:type="dxa"/>
        </w:trPr>
        <w:tc>
          <w:tcPr>
            <w:tcW w:w="2357" w:type="dxa"/>
            <w:gridSpan w:val="4"/>
            <w:shd w:val="clear" w:color="auto" w:fill="FFFFFF" w:themeFill="background1"/>
          </w:tcPr>
          <w:p w14:paraId="633F995B" w14:textId="77777777" w:rsidR="00B945E3" w:rsidRPr="006E2B90" w:rsidRDefault="00B945E3" w:rsidP="006D10BF">
            <w:pPr>
              <w:ind w:right="-285"/>
              <w:rPr>
                <w:rFonts w:ascii="Times New Roman" w:hAnsi="Times New Roman" w:cs="Times New Roman"/>
                <w:sz w:val="24"/>
                <w:szCs w:val="24"/>
                <w:lang w:val="en-US"/>
              </w:rPr>
            </w:pPr>
            <w:r w:rsidRPr="006E2B90">
              <w:rPr>
                <w:rFonts w:ascii="Times New Roman" w:hAnsi="Times New Roman" w:cs="Times New Roman"/>
                <w:sz w:val="24"/>
                <w:szCs w:val="24"/>
                <w:lang w:val="en-US"/>
              </w:rPr>
              <w:t>FSF-IMF 2000</w:t>
            </w:r>
          </w:p>
        </w:tc>
        <w:tc>
          <w:tcPr>
            <w:tcW w:w="6715" w:type="dxa"/>
            <w:gridSpan w:val="12"/>
            <w:shd w:val="clear" w:color="auto" w:fill="FFFFFF" w:themeFill="background1"/>
          </w:tcPr>
          <w:p w14:paraId="19EB1725"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46 ОФЦ.</w:t>
            </w:r>
          </w:p>
        </w:tc>
      </w:tr>
      <w:tr w:rsidR="00B945E3" w:rsidRPr="006E2B90" w14:paraId="6D2F392B" w14:textId="77777777" w:rsidTr="00E44B94">
        <w:trPr>
          <w:gridAfter w:val="1"/>
          <w:wAfter w:w="816" w:type="dxa"/>
        </w:trPr>
        <w:tc>
          <w:tcPr>
            <w:tcW w:w="2357" w:type="dxa"/>
            <w:gridSpan w:val="4"/>
            <w:shd w:val="clear" w:color="auto" w:fill="FFFFFF" w:themeFill="background1"/>
          </w:tcPr>
          <w:p w14:paraId="3B775CCF" w14:textId="57FD2235" w:rsidR="00B945E3" w:rsidRPr="006E2B90" w:rsidRDefault="00B945E3" w:rsidP="006D10BF">
            <w:pPr>
              <w:ind w:right="-285"/>
              <w:rPr>
                <w:rFonts w:ascii="Times New Roman" w:hAnsi="Times New Roman" w:cs="Times New Roman"/>
                <w:sz w:val="24"/>
                <w:szCs w:val="24"/>
                <w:lang w:val="en-US"/>
              </w:rPr>
            </w:pPr>
            <w:r w:rsidRPr="006E2B90">
              <w:rPr>
                <w:rFonts w:ascii="Times New Roman" w:hAnsi="Times New Roman" w:cs="Times New Roman"/>
                <w:sz w:val="24"/>
                <w:szCs w:val="24"/>
                <w:lang w:val="en-US"/>
              </w:rPr>
              <w:t>TJN 2005</w:t>
            </w:r>
            <w:r>
              <w:rPr>
                <w:rFonts w:ascii="Times New Roman" w:hAnsi="Times New Roman" w:cs="Times New Roman"/>
                <w:sz w:val="24"/>
                <w:szCs w:val="24"/>
                <w:lang w:val="en-US"/>
              </w:rPr>
              <w:t xml:space="preserve"> [</w:t>
            </w:r>
            <w:r w:rsidR="00BF084B">
              <w:rPr>
                <w:rFonts w:ascii="Times New Roman" w:hAnsi="Times New Roman" w:cs="Times New Roman"/>
                <w:sz w:val="24"/>
                <w:szCs w:val="24"/>
              </w:rPr>
              <w:t>49</w:t>
            </w:r>
            <w:r>
              <w:rPr>
                <w:rFonts w:ascii="Times New Roman" w:hAnsi="Times New Roman" w:cs="Times New Roman"/>
                <w:sz w:val="24"/>
                <w:szCs w:val="24"/>
                <w:lang w:val="en-US"/>
              </w:rPr>
              <w:t>]</w:t>
            </w:r>
          </w:p>
        </w:tc>
        <w:tc>
          <w:tcPr>
            <w:tcW w:w="6715" w:type="dxa"/>
            <w:gridSpan w:val="12"/>
            <w:shd w:val="clear" w:color="auto" w:fill="FFFFFF" w:themeFill="background1"/>
          </w:tcPr>
          <w:p w14:paraId="6D30335C"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69 налоговых гаваней.</w:t>
            </w:r>
          </w:p>
        </w:tc>
      </w:tr>
      <w:tr w:rsidR="00B945E3" w:rsidRPr="006E2B90" w14:paraId="0B9D3947" w14:textId="77777777" w:rsidTr="00E44B94">
        <w:trPr>
          <w:gridAfter w:val="1"/>
          <w:wAfter w:w="816" w:type="dxa"/>
        </w:trPr>
        <w:tc>
          <w:tcPr>
            <w:tcW w:w="2357" w:type="dxa"/>
            <w:gridSpan w:val="4"/>
            <w:shd w:val="clear" w:color="auto" w:fill="FFFFFF" w:themeFill="background1"/>
          </w:tcPr>
          <w:p w14:paraId="47B1246D" w14:textId="622BFDBD" w:rsidR="00B945E3" w:rsidRPr="0052566B"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Минфин РФ 2014</w:t>
            </w:r>
            <w:r>
              <w:rPr>
                <w:rFonts w:ascii="Times New Roman" w:hAnsi="Times New Roman" w:cs="Times New Roman"/>
                <w:sz w:val="24"/>
                <w:szCs w:val="24"/>
                <w:lang w:val="en-US"/>
              </w:rPr>
              <w:t xml:space="preserve"> [1</w:t>
            </w:r>
            <w:r w:rsidR="00BF084B">
              <w:rPr>
                <w:rFonts w:ascii="Times New Roman" w:hAnsi="Times New Roman" w:cs="Times New Roman"/>
                <w:sz w:val="24"/>
                <w:szCs w:val="24"/>
              </w:rPr>
              <w:t>; 2</w:t>
            </w:r>
            <w:r>
              <w:rPr>
                <w:rFonts w:ascii="Times New Roman" w:hAnsi="Times New Roman" w:cs="Times New Roman"/>
                <w:sz w:val="24"/>
                <w:szCs w:val="24"/>
                <w:lang w:val="en-US"/>
              </w:rPr>
              <w:t>]</w:t>
            </w:r>
          </w:p>
        </w:tc>
        <w:tc>
          <w:tcPr>
            <w:tcW w:w="6715" w:type="dxa"/>
            <w:gridSpan w:val="12"/>
            <w:shd w:val="clear" w:color="auto" w:fill="FFFFFF" w:themeFill="background1"/>
          </w:tcPr>
          <w:p w14:paraId="71CF428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 xml:space="preserve">43 офшорные зоны. </w:t>
            </w:r>
          </w:p>
          <w:p w14:paraId="373872EA"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Перечень государств и территорий, предоставляющих льготный налоговый режим и (или) не предусматривающих раскрытия и предоставления информации при проведении финансовых операций (офшорные зоны)</w:t>
            </w:r>
          </w:p>
        </w:tc>
      </w:tr>
      <w:tr w:rsidR="00B945E3" w:rsidRPr="006E2B90" w14:paraId="41544B11" w14:textId="77777777" w:rsidTr="00E44B94">
        <w:trPr>
          <w:gridAfter w:val="1"/>
          <w:wAfter w:w="816" w:type="dxa"/>
        </w:trPr>
        <w:tc>
          <w:tcPr>
            <w:tcW w:w="2357" w:type="dxa"/>
            <w:gridSpan w:val="4"/>
            <w:shd w:val="clear" w:color="auto" w:fill="FFFFFF" w:themeFill="background1"/>
          </w:tcPr>
          <w:p w14:paraId="29AB0A19" w14:textId="7BBB9F4C" w:rsidR="00B945E3" w:rsidRPr="00C6457D" w:rsidRDefault="00B945E3" w:rsidP="006D10BF">
            <w:pPr>
              <w:ind w:right="-285"/>
              <w:rPr>
                <w:rFonts w:ascii="Times New Roman" w:hAnsi="Times New Roman" w:cs="Times New Roman"/>
                <w:sz w:val="24"/>
                <w:szCs w:val="24"/>
                <w:lang w:val="en-US"/>
              </w:rPr>
            </w:pPr>
            <w:r w:rsidRPr="006E2B90">
              <w:rPr>
                <w:rFonts w:ascii="Times New Roman" w:hAnsi="Times New Roman" w:cs="Times New Roman"/>
                <w:sz w:val="24"/>
                <w:szCs w:val="24"/>
              </w:rPr>
              <w:t>ФНС РФ 201</w:t>
            </w:r>
            <w:r>
              <w:rPr>
                <w:rFonts w:ascii="Times New Roman" w:hAnsi="Times New Roman" w:cs="Times New Roman"/>
                <w:sz w:val="24"/>
                <w:szCs w:val="24"/>
              </w:rPr>
              <w:t>6</w:t>
            </w:r>
            <w:r>
              <w:rPr>
                <w:rFonts w:ascii="Times New Roman" w:hAnsi="Times New Roman" w:cs="Times New Roman"/>
                <w:sz w:val="24"/>
                <w:szCs w:val="24"/>
                <w:lang w:val="en-US"/>
              </w:rPr>
              <w:t xml:space="preserve"> [</w:t>
            </w:r>
            <w:r w:rsidR="00CC42B6">
              <w:rPr>
                <w:rFonts w:ascii="Times New Roman" w:hAnsi="Times New Roman" w:cs="Times New Roman"/>
                <w:sz w:val="24"/>
                <w:szCs w:val="24"/>
              </w:rPr>
              <w:t>97</w:t>
            </w:r>
            <w:r>
              <w:rPr>
                <w:rFonts w:ascii="Times New Roman" w:hAnsi="Times New Roman" w:cs="Times New Roman"/>
                <w:sz w:val="24"/>
                <w:szCs w:val="24"/>
                <w:lang w:val="en-US"/>
              </w:rPr>
              <w:t>]</w:t>
            </w:r>
          </w:p>
        </w:tc>
        <w:tc>
          <w:tcPr>
            <w:tcW w:w="6715" w:type="dxa"/>
            <w:gridSpan w:val="12"/>
            <w:shd w:val="clear" w:color="auto" w:fill="FFFFFF" w:themeFill="background1"/>
          </w:tcPr>
          <w:p w14:paraId="21AF287E" w14:textId="77777777" w:rsidR="00B945E3" w:rsidRPr="006E2B90" w:rsidRDefault="00B945E3" w:rsidP="006D10BF">
            <w:pPr>
              <w:ind w:right="-285"/>
              <w:rPr>
                <w:rFonts w:ascii="Times New Roman" w:hAnsi="Times New Roman" w:cs="Times New Roman"/>
                <w:sz w:val="24"/>
                <w:szCs w:val="24"/>
              </w:rPr>
            </w:pPr>
            <w:r>
              <w:rPr>
                <w:rFonts w:ascii="Times New Roman" w:hAnsi="Times New Roman" w:cs="Times New Roman"/>
                <w:sz w:val="24"/>
                <w:szCs w:val="24"/>
              </w:rPr>
              <w:t>47 государств</w:t>
            </w:r>
            <w:r w:rsidRPr="006E2B90">
              <w:rPr>
                <w:rFonts w:ascii="Times New Roman" w:hAnsi="Times New Roman" w:cs="Times New Roman"/>
                <w:sz w:val="24"/>
                <w:szCs w:val="24"/>
              </w:rPr>
              <w:t xml:space="preserve"> и территори</w:t>
            </w:r>
            <w:r>
              <w:rPr>
                <w:rFonts w:ascii="Times New Roman" w:hAnsi="Times New Roman" w:cs="Times New Roman"/>
                <w:sz w:val="24"/>
                <w:szCs w:val="24"/>
              </w:rPr>
              <w:t>й</w:t>
            </w:r>
            <w:r w:rsidRPr="006E2B90">
              <w:rPr>
                <w:rFonts w:ascii="Times New Roman" w:hAnsi="Times New Roman" w:cs="Times New Roman"/>
                <w:sz w:val="24"/>
                <w:szCs w:val="24"/>
              </w:rPr>
              <w:t xml:space="preserve"> (из общего списка 1</w:t>
            </w:r>
            <w:r>
              <w:rPr>
                <w:rFonts w:ascii="Times New Roman" w:hAnsi="Times New Roman" w:cs="Times New Roman"/>
                <w:sz w:val="24"/>
                <w:szCs w:val="24"/>
              </w:rPr>
              <w:t>28</w:t>
            </w:r>
            <w:r w:rsidRPr="006E2B90">
              <w:rPr>
                <w:rFonts w:ascii="Times New Roman" w:hAnsi="Times New Roman" w:cs="Times New Roman"/>
                <w:sz w:val="24"/>
                <w:szCs w:val="24"/>
              </w:rPr>
              <w:t xml:space="preserve">). </w:t>
            </w:r>
          </w:p>
          <w:p w14:paraId="57B12138"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Перечень государств и территорий, не обеспечивающих обмена информацией для целей налогообложения с Российской Федерацией</w:t>
            </w:r>
          </w:p>
        </w:tc>
      </w:tr>
      <w:tr w:rsidR="00B945E3" w:rsidRPr="006E2B90" w14:paraId="3C7AE34C" w14:textId="77777777" w:rsidTr="00E44B94">
        <w:trPr>
          <w:gridAfter w:val="1"/>
          <w:wAfter w:w="816" w:type="dxa"/>
        </w:trPr>
        <w:tc>
          <w:tcPr>
            <w:tcW w:w="2357" w:type="dxa"/>
            <w:gridSpan w:val="4"/>
            <w:shd w:val="clear" w:color="auto" w:fill="FFFFFF" w:themeFill="background1"/>
          </w:tcPr>
          <w:p w14:paraId="59D0B054" w14:textId="513BC6EB" w:rsidR="00B945E3" w:rsidRPr="00C6457D" w:rsidRDefault="00B945E3" w:rsidP="006D10BF">
            <w:pPr>
              <w:ind w:right="-285"/>
              <w:rPr>
                <w:rFonts w:ascii="Times New Roman" w:hAnsi="Times New Roman" w:cs="Times New Roman"/>
                <w:sz w:val="24"/>
                <w:szCs w:val="24"/>
                <w:lang w:val="en-US"/>
              </w:rPr>
            </w:pPr>
            <w:r w:rsidRPr="006E2B90">
              <w:rPr>
                <w:rFonts w:ascii="Times New Roman" w:hAnsi="Times New Roman" w:cs="Times New Roman"/>
                <w:sz w:val="24"/>
                <w:szCs w:val="24"/>
              </w:rPr>
              <w:t>ЦБ РФ 2014</w:t>
            </w:r>
            <w:r>
              <w:rPr>
                <w:rFonts w:ascii="Times New Roman" w:hAnsi="Times New Roman" w:cs="Times New Roman"/>
                <w:sz w:val="24"/>
                <w:szCs w:val="24"/>
                <w:lang w:val="en-US"/>
              </w:rPr>
              <w:t xml:space="preserve"> [</w:t>
            </w:r>
            <w:r w:rsidR="00CC42B6">
              <w:rPr>
                <w:rFonts w:ascii="Times New Roman" w:hAnsi="Times New Roman" w:cs="Times New Roman"/>
                <w:sz w:val="24"/>
                <w:szCs w:val="24"/>
              </w:rPr>
              <w:t>12</w:t>
            </w:r>
            <w:r>
              <w:rPr>
                <w:rFonts w:ascii="Times New Roman" w:hAnsi="Times New Roman" w:cs="Times New Roman"/>
                <w:sz w:val="24"/>
                <w:szCs w:val="24"/>
                <w:lang w:val="en-US"/>
              </w:rPr>
              <w:t>]</w:t>
            </w:r>
          </w:p>
        </w:tc>
        <w:tc>
          <w:tcPr>
            <w:tcW w:w="6715" w:type="dxa"/>
            <w:gridSpan w:val="12"/>
            <w:shd w:val="clear" w:color="auto" w:fill="FFFFFF" w:themeFill="background1"/>
          </w:tcPr>
          <w:p w14:paraId="36096899"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5</w:t>
            </w:r>
            <w:r>
              <w:rPr>
                <w:rFonts w:ascii="Times New Roman" w:hAnsi="Times New Roman" w:cs="Times New Roman"/>
                <w:sz w:val="24"/>
                <w:szCs w:val="24"/>
              </w:rPr>
              <w:t>6</w:t>
            </w:r>
            <w:r w:rsidRPr="006E2B90">
              <w:rPr>
                <w:rFonts w:ascii="Times New Roman" w:hAnsi="Times New Roman" w:cs="Times New Roman"/>
                <w:sz w:val="24"/>
                <w:szCs w:val="24"/>
              </w:rPr>
              <w:t xml:space="preserve"> офшорн</w:t>
            </w:r>
            <w:r>
              <w:rPr>
                <w:rFonts w:ascii="Times New Roman" w:hAnsi="Times New Roman" w:cs="Times New Roman"/>
                <w:sz w:val="24"/>
                <w:szCs w:val="24"/>
              </w:rPr>
              <w:t>ых</w:t>
            </w:r>
            <w:r w:rsidRPr="006E2B90">
              <w:rPr>
                <w:rFonts w:ascii="Times New Roman" w:hAnsi="Times New Roman" w:cs="Times New Roman"/>
                <w:sz w:val="24"/>
                <w:szCs w:val="24"/>
              </w:rPr>
              <w:t xml:space="preserve"> зон.</w:t>
            </w:r>
          </w:p>
          <w:p w14:paraId="21FE8682" w14:textId="77777777" w:rsidR="00B945E3" w:rsidRPr="006E2B90" w:rsidRDefault="00B945E3" w:rsidP="006D10BF">
            <w:pPr>
              <w:ind w:right="-285"/>
              <w:rPr>
                <w:rFonts w:ascii="Times New Roman" w:hAnsi="Times New Roman" w:cs="Times New Roman"/>
                <w:sz w:val="24"/>
                <w:szCs w:val="24"/>
              </w:rPr>
            </w:pPr>
            <w:r w:rsidRPr="006E2B90">
              <w:rPr>
                <w:rFonts w:ascii="Times New Roman" w:hAnsi="Times New Roman" w:cs="Times New Roman"/>
                <w:sz w:val="24"/>
                <w:szCs w:val="24"/>
              </w:rPr>
              <w:t>Государства и территории, предоставляющие льготный налоговый режим и (или) не предусматривающие раскрытие и предоставление информации при проведении финансовых операций (офшорные зоны)</w:t>
            </w:r>
          </w:p>
        </w:tc>
      </w:tr>
    </w:tbl>
    <w:p w14:paraId="77F551D3" w14:textId="09BD919A" w:rsidR="002F3CF4" w:rsidRPr="00B27443" w:rsidRDefault="002F3CF4" w:rsidP="006D10BF">
      <w:pPr>
        <w:pStyle w:val="a3"/>
        <w:ind w:left="0" w:right="-285" w:firstLine="0"/>
      </w:pPr>
    </w:p>
    <w:sectPr w:rsidR="002F3CF4" w:rsidRPr="00B27443" w:rsidSect="006D10B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C8F9" w14:textId="77777777" w:rsidR="00DD22B1" w:rsidRDefault="00DD22B1" w:rsidP="00880C5C">
      <w:pPr>
        <w:spacing w:after="0" w:line="240" w:lineRule="auto"/>
      </w:pPr>
      <w:r>
        <w:separator/>
      </w:r>
    </w:p>
  </w:endnote>
  <w:endnote w:type="continuationSeparator" w:id="0">
    <w:p w14:paraId="6CB06FFF" w14:textId="77777777" w:rsidR="00DD22B1" w:rsidRDefault="00DD22B1" w:rsidP="0088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Cambria"/>
    <w:panose1 w:val="00000000000000000000"/>
    <w:charset w:val="CC"/>
    <w:family w:val="roman"/>
    <w:notTrueType/>
    <w:pitch w:val="default"/>
    <w:sig w:usb0="00000201" w:usb1="00000000" w:usb2="00000000" w:usb3="00000000" w:csb0="00000004" w:csb1="00000000"/>
  </w:font>
  <w:font w:name="TimesNewRomanPS-BoldMT">
    <w:altName w:val="Cambria"/>
    <w:panose1 w:val="00000000000000000000"/>
    <w:charset w:val="CC"/>
    <w:family w:val="roman"/>
    <w:notTrueType/>
    <w:pitch w:val="default"/>
    <w:sig w:usb0="00000201" w:usb1="00000000" w:usb2="00000000" w:usb3="00000000" w:csb0="00000004" w:csb1="00000000"/>
  </w:font>
  <w:font w:name="PT Sans">
    <w:altName w:val="Arial"/>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BE17" w14:textId="771F70BA" w:rsidR="006D10BF" w:rsidRPr="00ED737F" w:rsidRDefault="006D10BF">
    <w:pPr>
      <w:pStyle w:val="af1"/>
      <w:jc w:val="right"/>
      <w:rPr>
        <w:rFonts w:ascii="Times New Roman" w:hAnsi="Times New Roman" w:cs="Times New Roman"/>
      </w:rPr>
    </w:pPr>
  </w:p>
  <w:p w14:paraId="3A8A7806" w14:textId="77777777" w:rsidR="006D10BF" w:rsidRDefault="006D10B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3A2F" w14:textId="77777777" w:rsidR="00DD22B1" w:rsidRDefault="00DD22B1" w:rsidP="00880C5C">
      <w:pPr>
        <w:spacing w:after="0" w:line="240" w:lineRule="auto"/>
      </w:pPr>
      <w:r>
        <w:separator/>
      </w:r>
    </w:p>
  </w:footnote>
  <w:footnote w:type="continuationSeparator" w:id="0">
    <w:p w14:paraId="0240CB6F" w14:textId="77777777" w:rsidR="00DD22B1" w:rsidRDefault="00DD22B1" w:rsidP="00880C5C">
      <w:pPr>
        <w:spacing w:after="0" w:line="240" w:lineRule="auto"/>
      </w:pPr>
      <w:r>
        <w:continuationSeparator/>
      </w:r>
    </w:p>
  </w:footnote>
  <w:footnote w:id="1">
    <w:p w14:paraId="573838F7" w14:textId="1151F917" w:rsidR="006D10BF" w:rsidRPr="004D68A5" w:rsidRDefault="006D10BF" w:rsidP="00880C5C">
      <w:pPr>
        <w:pStyle w:val="a7"/>
        <w:shd w:val="clear" w:color="auto" w:fill="FFFFFF"/>
        <w:spacing w:before="0" w:beforeAutospacing="0" w:after="240" w:afterAutospacing="0" w:line="360" w:lineRule="auto"/>
        <w:ind w:left="720" w:right="283"/>
        <w:jc w:val="both"/>
        <w:rPr>
          <w:sz w:val="20"/>
          <w:szCs w:val="20"/>
        </w:rPr>
      </w:pPr>
      <w:r w:rsidRPr="004D68A5">
        <w:rPr>
          <w:rStyle w:val="aa"/>
          <w:sz w:val="20"/>
          <w:szCs w:val="20"/>
        </w:rPr>
        <w:footnoteRef/>
      </w:r>
      <w:r w:rsidRPr="004D68A5">
        <w:rPr>
          <w:sz w:val="20"/>
          <w:szCs w:val="20"/>
        </w:rPr>
        <w:t xml:space="preserve"> </w:t>
      </w:r>
      <w:r w:rsidRPr="00DC42BD">
        <w:rPr>
          <w:sz w:val="22"/>
          <w:szCs w:val="22"/>
        </w:rPr>
        <w:t xml:space="preserve">Понятие «юрисдикция», в частности, </w:t>
      </w:r>
      <w:r w:rsidRPr="00DC42BD">
        <w:rPr>
          <w:sz w:val="22"/>
          <w:szCs w:val="22"/>
          <w:lang w:val="en-US"/>
        </w:rPr>
        <w:t>TJN</w:t>
      </w:r>
      <w:r w:rsidRPr="00DC42BD">
        <w:rPr>
          <w:sz w:val="22"/>
          <w:szCs w:val="22"/>
        </w:rPr>
        <w:t xml:space="preserve"> </w:t>
      </w:r>
      <w:r w:rsidRPr="00DC42BD">
        <w:rPr>
          <w:rStyle w:val="w"/>
          <w:sz w:val="22"/>
          <w:szCs w:val="22"/>
          <w:shd w:val="clear" w:color="auto" w:fill="FFFFFF"/>
        </w:rPr>
        <w:t>[</w:t>
      </w:r>
      <w:r>
        <w:rPr>
          <w:rStyle w:val="w"/>
          <w:sz w:val="22"/>
          <w:szCs w:val="22"/>
          <w:shd w:val="clear" w:color="auto" w:fill="FFFFFF"/>
        </w:rPr>
        <w:t>49</w:t>
      </w:r>
      <w:r w:rsidRPr="00DC42BD">
        <w:rPr>
          <w:rStyle w:val="w"/>
          <w:sz w:val="22"/>
          <w:szCs w:val="22"/>
          <w:shd w:val="clear" w:color="auto" w:fill="FFFFFF"/>
        </w:rPr>
        <w:t>]</w:t>
      </w:r>
      <w:r w:rsidRPr="00DC42BD">
        <w:rPr>
          <w:sz w:val="22"/>
          <w:szCs w:val="22"/>
        </w:rPr>
        <w:t xml:space="preserve">, используется для «описания какой-либо территории с собственной законодательной системой, не зависимо от того, является ли данная территория независимым или суверенным государством; это также может быть частью федерации либо конфедерации (например, Дубай, штат </w:t>
      </w:r>
      <w:proofErr w:type="spellStart"/>
      <w:r w:rsidRPr="00DC42BD">
        <w:rPr>
          <w:sz w:val="22"/>
          <w:szCs w:val="22"/>
        </w:rPr>
        <w:t>Делавер</w:t>
      </w:r>
      <w:proofErr w:type="spellEnd"/>
      <w:r w:rsidRPr="00DC42BD">
        <w:rPr>
          <w:sz w:val="22"/>
          <w:szCs w:val="22"/>
        </w:rPr>
        <w:t xml:space="preserve">), зависимая территория (например, Каймановы острова, остров Мэн); или внутренняя зона с особым законодательным режимом (например, </w:t>
      </w:r>
      <w:proofErr w:type="spellStart"/>
      <w:r w:rsidRPr="00DC42BD">
        <w:rPr>
          <w:sz w:val="22"/>
          <w:szCs w:val="22"/>
        </w:rPr>
        <w:t>Лабуан</w:t>
      </w:r>
      <w:proofErr w:type="spellEnd"/>
      <w:r w:rsidRPr="00DC42BD">
        <w:rPr>
          <w:sz w:val="22"/>
          <w:szCs w:val="22"/>
        </w:rPr>
        <w:t>)».</w:t>
      </w:r>
    </w:p>
    <w:p w14:paraId="22EE3905" w14:textId="77777777" w:rsidR="006D10BF" w:rsidRDefault="006D10BF" w:rsidP="00880C5C">
      <w:pPr>
        <w:pStyle w:val="a8"/>
      </w:pPr>
    </w:p>
  </w:footnote>
  <w:footnote w:id="2">
    <w:p w14:paraId="280E2DC4" w14:textId="6D0591C7" w:rsidR="006D10BF" w:rsidRPr="002A1749" w:rsidRDefault="006D10BF" w:rsidP="00880C5C">
      <w:pPr>
        <w:pStyle w:val="a8"/>
        <w:rPr>
          <w:rFonts w:ascii="Times New Roman" w:hAnsi="Times New Roman" w:cs="Times New Roman"/>
          <w:sz w:val="18"/>
          <w:szCs w:val="18"/>
        </w:rPr>
      </w:pPr>
      <w:r w:rsidRPr="002A1749">
        <w:rPr>
          <w:rStyle w:val="aa"/>
          <w:rFonts w:ascii="Times New Roman" w:hAnsi="Times New Roman" w:cs="Times New Roman"/>
          <w:sz w:val="18"/>
          <w:szCs w:val="18"/>
        </w:rPr>
        <w:footnoteRef/>
      </w:r>
      <w:r w:rsidRPr="002A1749">
        <w:rPr>
          <w:rFonts w:ascii="Times New Roman" w:hAnsi="Times New Roman" w:cs="Times New Roman"/>
          <w:sz w:val="18"/>
          <w:szCs w:val="18"/>
        </w:rPr>
        <w:t xml:space="preserve"> </w:t>
      </w:r>
      <w:r w:rsidRPr="00A6114A">
        <w:rPr>
          <w:rFonts w:ascii="Times New Roman" w:hAnsi="Times New Roman" w:cs="Times New Roman"/>
          <w:sz w:val="22"/>
          <w:szCs w:val="18"/>
        </w:rPr>
        <w:t>Согласно словарю экономических терминов, санкции – это «меры принудительного воздействия по отношению к нарушителям правил нормального ведения хозяйственной и финансовой деятельности. Санкции включают запрещение или ограничение деятельности, штрафы, лишение кредитов, закрытие счетов в банках, изъятие материальных и денежных средств»</w:t>
      </w:r>
      <w:r w:rsidRPr="00A6114A">
        <w:rPr>
          <w:rStyle w:val="w"/>
          <w:rFonts w:ascii="Times New Roman" w:hAnsi="Times New Roman" w:cs="Times New Roman"/>
          <w:color w:val="000000"/>
          <w:sz w:val="22"/>
          <w:szCs w:val="18"/>
          <w:shd w:val="clear" w:color="auto" w:fill="FFFFFF"/>
        </w:rPr>
        <w:t xml:space="preserve"> [</w:t>
      </w:r>
      <w:r>
        <w:rPr>
          <w:rStyle w:val="w"/>
          <w:rFonts w:ascii="Times New Roman" w:hAnsi="Times New Roman" w:cs="Times New Roman"/>
          <w:color w:val="000000"/>
          <w:sz w:val="22"/>
          <w:szCs w:val="18"/>
          <w:shd w:val="clear" w:color="auto" w:fill="FFFFFF"/>
        </w:rPr>
        <w:t>2</w:t>
      </w:r>
      <w:r w:rsidRPr="00EF68CB">
        <w:rPr>
          <w:rStyle w:val="w"/>
          <w:rFonts w:ascii="Times New Roman" w:hAnsi="Times New Roman" w:cs="Times New Roman"/>
          <w:color w:val="000000"/>
          <w:sz w:val="22"/>
          <w:szCs w:val="18"/>
          <w:shd w:val="clear" w:color="auto" w:fill="FFFFFF"/>
        </w:rPr>
        <w:t>3</w:t>
      </w:r>
      <w:r w:rsidRPr="00A6114A">
        <w:rPr>
          <w:rStyle w:val="w"/>
          <w:rFonts w:ascii="Times New Roman" w:hAnsi="Times New Roman" w:cs="Times New Roman"/>
          <w:color w:val="000000"/>
          <w:sz w:val="22"/>
          <w:szCs w:val="18"/>
          <w:shd w:val="clear" w:color="auto" w:fill="FFFFFF"/>
        </w:rPr>
        <w:t>]</w:t>
      </w:r>
      <w:r w:rsidRPr="00A6114A">
        <w:rPr>
          <w:rFonts w:ascii="Times New Roman" w:hAnsi="Times New Roman" w:cs="Times New Roman"/>
          <w:color w:val="000000"/>
          <w:sz w:val="22"/>
          <w:szCs w:val="18"/>
          <w:shd w:val="clear" w:color="auto" w:fill="FFFFFF"/>
        </w:rPr>
        <w:t>.</w:t>
      </w:r>
    </w:p>
  </w:footnote>
  <w:footnote w:id="3">
    <w:p w14:paraId="42FE6D7A" w14:textId="0A2882E8" w:rsidR="006D10BF" w:rsidRDefault="006D10BF" w:rsidP="00206D3A">
      <w:pPr>
        <w:pStyle w:val="a8"/>
        <w:rPr>
          <w:rFonts w:ascii="Times New Roman" w:hAnsi="Times New Roman" w:cs="Times New Roman"/>
          <w:sz w:val="22"/>
          <w:szCs w:val="22"/>
        </w:rPr>
      </w:pPr>
      <w:r>
        <w:rPr>
          <w:rStyle w:val="aa"/>
        </w:rPr>
        <w:footnoteRef/>
      </w:r>
      <w:r>
        <w:t xml:space="preserve"> </w:t>
      </w:r>
      <w:r>
        <w:rPr>
          <w:rFonts w:ascii="Times New Roman" w:hAnsi="Times New Roman" w:cs="Times New Roman"/>
          <w:sz w:val="22"/>
          <w:szCs w:val="22"/>
          <w:shd w:val="clear" w:color="auto" w:fill="FFFFFF"/>
        </w:rPr>
        <w:t>ИСБОЮЛ может представлять собой иностранный фонд, партнерство, товарищество, траст, либо иную форму осуществления коллективных инвестиций (доверительного управления) [7].</w:t>
      </w:r>
    </w:p>
  </w:footnote>
  <w:footnote w:id="4">
    <w:p w14:paraId="58827BDE" w14:textId="77777777" w:rsidR="006D10BF" w:rsidRDefault="006D10BF" w:rsidP="00206D3A">
      <w:pPr>
        <w:pStyle w:val="a8"/>
        <w:rPr>
          <w:rFonts w:ascii="Times New Roman" w:hAnsi="Times New Roman" w:cs="Times New Roman"/>
          <w:sz w:val="22"/>
        </w:rPr>
      </w:pPr>
      <w:r>
        <w:rPr>
          <w:rStyle w:val="aa"/>
          <w:sz w:val="22"/>
        </w:rPr>
        <w:footnoteRef/>
      </w:r>
      <w:r>
        <w:rPr>
          <w:rFonts w:ascii="Times New Roman" w:hAnsi="Times New Roman" w:cs="Times New Roman"/>
          <w:sz w:val="22"/>
        </w:rPr>
        <w:t xml:space="preserve"> При соблюдении хотя бы одного из условий: на территории РФ проходит большинство заседаний совета директоров, работа исполнительного органа и российскими резидентами являются главные (руководящие) должностные лица – время пребывания которых в РФ должно составлять не менее 183 дней в течение последних 12 месяцев.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8251"/>
      <w:docPartObj>
        <w:docPartGallery w:val="Page Numbers (Top of Page)"/>
        <w:docPartUnique/>
      </w:docPartObj>
    </w:sdtPr>
    <w:sdtContent>
      <w:p w14:paraId="42E0F2BC" w14:textId="2E48EE85" w:rsidR="006D10BF" w:rsidRDefault="006D10BF">
        <w:pPr>
          <w:pStyle w:val="af"/>
          <w:jc w:val="center"/>
        </w:pPr>
        <w:r>
          <w:fldChar w:fldCharType="begin"/>
        </w:r>
        <w:r>
          <w:instrText>PAGE   \* MERGEFORMAT</w:instrText>
        </w:r>
        <w:r>
          <w:fldChar w:fldCharType="separate"/>
        </w:r>
        <w:r w:rsidR="009A4C6D">
          <w:rPr>
            <w:noProof/>
          </w:rPr>
          <w:t>20</w:t>
        </w:r>
        <w:r>
          <w:fldChar w:fldCharType="end"/>
        </w:r>
      </w:p>
    </w:sdtContent>
  </w:sdt>
  <w:p w14:paraId="5510B73B" w14:textId="77777777" w:rsidR="006D10BF" w:rsidRDefault="006D10B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3D5"/>
    <w:multiLevelType w:val="hybridMultilevel"/>
    <w:tmpl w:val="DA8603C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E514C6"/>
    <w:multiLevelType w:val="multilevel"/>
    <w:tmpl w:val="2668DCB4"/>
    <w:lvl w:ilvl="0">
      <w:start w:val="2"/>
      <w:numFmt w:val="decimal"/>
      <w:lvlText w:val="%1."/>
      <w:lvlJc w:val="left"/>
      <w:pPr>
        <w:ind w:left="675" w:hanging="675"/>
      </w:pPr>
      <w:rPr>
        <w:rFonts w:hint="default"/>
      </w:rPr>
    </w:lvl>
    <w:lvl w:ilvl="1">
      <w:start w:val="4"/>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 w15:restartNumberingAfterBreak="0">
    <w:nsid w:val="106F2C1D"/>
    <w:multiLevelType w:val="hybridMultilevel"/>
    <w:tmpl w:val="0E063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115DF"/>
    <w:multiLevelType w:val="hybridMultilevel"/>
    <w:tmpl w:val="65D86A1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ECB768D"/>
    <w:multiLevelType w:val="multilevel"/>
    <w:tmpl w:val="BE4E2C00"/>
    <w:lvl w:ilvl="0">
      <w:start w:val="1"/>
      <w:numFmt w:val="decimal"/>
      <w:lvlText w:val="%1."/>
      <w:lvlJc w:val="left"/>
      <w:pPr>
        <w:ind w:left="675" w:hanging="675"/>
      </w:pPr>
      <w:rPr>
        <w:rFonts w:hint="default"/>
      </w:rPr>
    </w:lvl>
    <w:lvl w:ilvl="1">
      <w:start w:val="4"/>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5" w15:restartNumberingAfterBreak="0">
    <w:nsid w:val="2F4933F9"/>
    <w:multiLevelType w:val="multilevel"/>
    <w:tmpl w:val="095A401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31F94DC6"/>
    <w:multiLevelType w:val="hybridMultilevel"/>
    <w:tmpl w:val="4938464E"/>
    <w:lvl w:ilvl="0" w:tplc="6D246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F165E1"/>
    <w:multiLevelType w:val="multilevel"/>
    <w:tmpl w:val="555C209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3F9D3700"/>
    <w:multiLevelType w:val="hybridMultilevel"/>
    <w:tmpl w:val="22C2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B7ADF"/>
    <w:multiLevelType w:val="hybridMultilevel"/>
    <w:tmpl w:val="34703E5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4F5945C3"/>
    <w:multiLevelType w:val="hybridMultilevel"/>
    <w:tmpl w:val="76F2B0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0C0F0F"/>
    <w:multiLevelType w:val="multilevel"/>
    <w:tmpl w:val="A89881E2"/>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61B13A0"/>
    <w:multiLevelType w:val="multilevel"/>
    <w:tmpl w:val="4C98FBB8"/>
    <w:lvl w:ilvl="0">
      <w:start w:val="1"/>
      <w:numFmt w:val="decimal"/>
      <w:lvlText w:val="%1."/>
      <w:lvlJc w:val="left"/>
      <w:pPr>
        <w:ind w:left="720" w:hanging="360"/>
      </w:pPr>
      <w:rPr>
        <w:rFonts w:hint="default"/>
        <w:i w:val="0"/>
      </w:rPr>
    </w:lvl>
    <w:lvl w:ilvl="1">
      <w:start w:val="3"/>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B4D6B5B"/>
    <w:multiLevelType w:val="multilevel"/>
    <w:tmpl w:val="AF4693B4"/>
    <w:lvl w:ilvl="0">
      <w:start w:val="2"/>
      <w:numFmt w:val="decimal"/>
      <w:lvlText w:val="%1."/>
      <w:lvlJc w:val="left"/>
      <w:pPr>
        <w:ind w:left="675" w:hanging="675"/>
      </w:pPr>
      <w:rPr>
        <w:rFonts w:hint="default"/>
      </w:rPr>
    </w:lvl>
    <w:lvl w:ilvl="1">
      <w:start w:val="4"/>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4" w15:restartNumberingAfterBreak="0">
    <w:nsid w:val="5DBA775A"/>
    <w:multiLevelType w:val="hybridMultilevel"/>
    <w:tmpl w:val="FB06C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337418"/>
    <w:multiLevelType w:val="multilevel"/>
    <w:tmpl w:val="B268D3F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9105877"/>
    <w:multiLevelType w:val="hybridMultilevel"/>
    <w:tmpl w:val="E5906930"/>
    <w:lvl w:ilvl="0" w:tplc="83443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DF1F9A"/>
    <w:multiLevelType w:val="hybridMultilevel"/>
    <w:tmpl w:val="3398B8A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15:restartNumberingAfterBreak="0">
    <w:nsid w:val="6C95535F"/>
    <w:multiLevelType w:val="hybridMultilevel"/>
    <w:tmpl w:val="494ECC02"/>
    <w:lvl w:ilvl="0" w:tplc="04190017">
      <w:start w:val="1"/>
      <w:numFmt w:val="lowerLetter"/>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D19311E"/>
    <w:multiLevelType w:val="multilevel"/>
    <w:tmpl w:val="EE8C1CB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6F8223CB"/>
    <w:multiLevelType w:val="hybridMultilevel"/>
    <w:tmpl w:val="C64E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F63D76"/>
    <w:multiLevelType w:val="multilevel"/>
    <w:tmpl w:val="4D367B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2685138"/>
    <w:multiLevelType w:val="hybridMultilevel"/>
    <w:tmpl w:val="6B2E3A02"/>
    <w:lvl w:ilvl="0" w:tplc="154451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43443EE"/>
    <w:multiLevelType w:val="multilevel"/>
    <w:tmpl w:val="73888688"/>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7A630205"/>
    <w:multiLevelType w:val="hybridMultilevel"/>
    <w:tmpl w:val="0532A492"/>
    <w:lvl w:ilvl="0" w:tplc="7F7299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EAC687A"/>
    <w:multiLevelType w:val="hybridMultilevel"/>
    <w:tmpl w:val="C9427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25"/>
  </w:num>
  <w:num w:numId="4">
    <w:abstractNumId w:val="8"/>
  </w:num>
  <w:num w:numId="5">
    <w:abstractNumId w:val="18"/>
  </w:num>
  <w:num w:numId="6">
    <w:abstractNumId w:val="3"/>
  </w:num>
  <w:num w:numId="7">
    <w:abstractNumId w:val="0"/>
  </w:num>
  <w:num w:numId="8">
    <w:abstractNumId w:val="10"/>
  </w:num>
  <w:num w:numId="9">
    <w:abstractNumId w:val="15"/>
  </w:num>
  <w:num w:numId="10">
    <w:abstractNumId w:val="11"/>
  </w:num>
  <w:num w:numId="11">
    <w:abstractNumId w:val="20"/>
  </w:num>
  <w:num w:numId="12">
    <w:abstractNumId w:val="7"/>
  </w:num>
  <w:num w:numId="13">
    <w:abstractNumId w:val="17"/>
  </w:num>
  <w:num w:numId="14">
    <w:abstractNumId w:val="24"/>
  </w:num>
  <w:num w:numId="15">
    <w:abstractNumId w:val="22"/>
  </w:num>
  <w:num w:numId="16">
    <w:abstractNumId w:val="9"/>
  </w:num>
  <w:num w:numId="17">
    <w:abstractNumId w:val="1"/>
  </w:num>
  <w:num w:numId="18">
    <w:abstractNumId w:val="4"/>
  </w:num>
  <w:num w:numId="19">
    <w:abstractNumId w:val="5"/>
  </w:num>
  <w:num w:numId="20">
    <w:abstractNumId w:val="19"/>
  </w:num>
  <w:num w:numId="21">
    <w:abstractNumId w:val="13"/>
  </w:num>
  <w:num w:numId="22">
    <w:abstractNumId w:val="14"/>
  </w:num>
  <w:num w:numId="23">
    <w:abstractNumId w:val="16"/>
  </w:num>
  <w:num w:numId="24">
    <w:abstractNumId w:val="21"/>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5C"/>
    <w:rsid w:val="0000112C"/>
    <w:rsid w:val="00004729"/>
    <w:rsid w:val="00016C28"/>
    <w:rsid w:val="000266FF"/>
    <w:rsid w:val="00031E28"/>
    <w:rsid w:val="000411A1"/>
    <w:rsid w:val="00052D31"/>
    <w:rsid w:val="00052DF2"/>
    <w:rsid w:val="00057E59"/>
    <w:rsid w:val="00062CAA"/>
    <w:rsid w:val="0006599D"/>
    <w:rsid w:val="00067637"/>
    <w:rsid w:val="00086139"/>
    <w:rsid w:val="000865AE"/>
    <w:rsid w:val="0009668E"/>
    <w:rsid w:val="000A0F5A"/>
    <w:rsid w:val="000A4049"/>
    <w:rsid w:val="000B052D"/>
    <w:rsid w:val="000B6325"/>
    <w:rsid w:val="000C4398"/>
    <w:rsid w:val="000D2589"/>
    <w:rsid w:val="000E01E3"/>
    <w:rsid w:val="000F2CF1"/>
    <w:rsid w:val="001016E4"/>
    <w:rsid w:val="0010632C"/>
    <w:rsid w:val="00106812"/>
    <w:rsid w:val="0011102A"/>
    <w:rsid w:val="00111753"/>
    <w:rsid w:val="0011177D"/>
    <w:rsid w:val="00115048"/>
    <w:rsid w:val="001209A8"/>
    <w:rsid w:val="001539CE"/>
    <w:rsid w:val="00156047"/>
    <w:rsid w:val="00162855"/>
    <w:rsid w:val="00163FDD"/>
    <w:rsid w:val="001827B0"/>
    <w:rsid w:val="001837E7"/>
    <w:rsid w:val="00184035"/>
    <w:rsid w:val="00191558"/>
    <w:rsid w:val="001A1561"/>
    <w:rsid w:val="001A46AD"/>
    <w:rsid w:val="001C2B6B"/>
    <w:rsid w:val="001C4BB2"/>
    <w:rsid w:val="001C55AE"/>
    <w:rsid w:val="001D0F84"/>
    <w:rsid w:val="001D5504"/>
    <w:rsid w:val="001D7F80"/>
    <w:rsid w:val="001F4FA0"/>
    <w:rsid w:val="001F5FB6"/>
    <w:rsid w:val="00203F94"/>
    <w:rsid w:val="00206D3A"/>
    <w:rsid w:val="00217378"/>
    <w:rsid w:val="00217B12"/>
    <w:rsid w:val="002263D5"/>
    <w:rsid w:val="00231784"/>
    <w:rsid w:val="00235D88"/>
    <w:rsid w:val="00235F0B"/>
    <w:rsid w:val="002438FA"/>
    <w:rsid w:val="00253845"/>
    <w:rsid w:val="00257C0D"/>
    <w:rsid w:val="00267E99"/>
    <w:rsid w:val="00284E57"/>
    <w:rsid w:val="00290378"/>
    <w:rsid w:val="00293A57"/>
    <w:rsid w:val="00296426"/>
    <w:rsid w:val="002A6C7E"/>
    <w:rsid w:val="002B5D5D"/>
    <w:rsid w:val="002C1478"/>
    <w:rsid w:val="002C3B40"/>
    <w:rsid w:val="002C4C63"/>
    <w:rsid w:val="002C688A"/>
    <w:rsid w:val="002D468B"/>
    <w:rsid w:val="002E75E9"/>
    <w:rsid w:val="002F3CF4"/>
    <w:rsid w:val="002F47C1"/>
    <w:rsid w:val="002F4B14"/>
    <w:rsid w:val="003043BD"/>
    <w:rsid w:val="00306FD9"/>
    <w:rsid w:val="00315A6A"/>
    <w:rsid w:val="00332105"/>
    <w:rsid w:val="003321EE"/>
    <w:rsid w:val="00334CF1"/>
    <w:rsid w:val="003350FF"/>
    <w:rsid w:val="00341002"/>
    <w:rsid w:val="00345AD0"/>
    <w:rsid w:val="003527AA"/>
    <w:rsid w:val="00360A62"/>
    <w:rsid w:val="00365550"/>
    <w:rsid w:val="003733E8"/>
    <w:rsid w:val="003745C9"/>
    <w:rsid w:val="0038068C"/>
    <w:rsid w:val="00391127"/>
    <w:rsid w:val="00393E4A"/>
    <w:rsid w:val="003A1E22"/>
    <w:rsid w:val="003A4874"/>
    <w:rsid w:val="003B2326"/>
    <w:rsid w:val="003B56BA"/>
    <w:rsid w:val="003C1347"/>
    <w:rsid w:val="003E0088"/>
    <w:rsid w:val="003F52A2"/>
    <w:rsid w:val="003F7900"/>
    <w:rsid w:val="00400A34"/>
    <w:rsid w:val="00402E8F"/>
    <w:rsid w:val="00403AD5"/>
    <w:rsid w:val="00404BBD"/>
    <w:rsid w:val="00404E34"/>
    <w:rsid w:val="00414AFC"/>
    <w:rsid w:val="00442987"/>
    <w:rsid w:val="00460F3F"/>
    <w:rsid w:val="004638E7"/>
    <w:rsid w:val="00465AA1"/>
    <w:rsid w:val="0047207C"/>
    <w:rsid w:val="0048117D"/>
    <w:rsid w:val="00487CA5"/>
    <w:rsid w:val="0049209E"/>
    <w:rsid w:val="004948E3"/>
    <w:rsid w:val="004B2C1E"/>
    <w:rsid w:val="004B5A59"/>
    <w:rsid w:val="004C5D9B"/>
    <w:rsid w:val="004D679A"/>
    <w:rsid w:val="00503524"/>
    <w:rsid w:val="00514B25"/>
    <w:rsid w:val="00520B62"/>
    <w:rsid w:val="00525377"/>
    <w:rsid w:val="0052566B"/>
    <w:rsid w:val="00543333"/>
    <w:rsid w:val="0054455A"/>
    <w:rsid w:val="00545256"/>
    <w:rsid w:val="00545A3B"/>
    <w:rsid w:val="00545EA4"/>
    <w:rsid w:val="0054600C"/>
    <w:rsid w:val="0055109C"/>
    <w:rsid w:val="00553199"/>
    <w:rsid w:val="0055622F"/>
    <w:rsid w:val="00561AE0"/>
    <w:rsid w:val="005765BA"/>
    <w:rsid w:val="005879A2"/>
    <w:rsid w:val="00587CAE"/>
    <w:rsid w:val="0059378E"/>
    <w:rsid w:val="005A27D5"/>
    <w:rsid w:val="005D31EE"/>
    <w:rsid w:val="005D6AF9"/>
    <w:rsid w:val="005D7A84"/>
    <w:rsid w:val="005E7202"/>
    <w:rsid w:val="005F1831"/>
    <w:rsid w:val="005F2A0C"/>
    <w:rsid w:val="005F3A94"/>
    <w:rsid w:val="0060207A"/>
    <w:rsid w:val="00606A97"/>
    <w:rsid w:val="006138FE"/>
    <w:rsid w:val="006253D4"/>
    <w:rsid w:val="0063332E"/>
    <w:rsid w:val="00634026"/>
    <w:rsid w:val="00636E63"/>
    <w:rsid w:val="00641B5C"/>
    <w:rsid w:val="006452E2"/>
    <w:rsid w:val="00645395"/>
    <w:rsid w:val="00665C1F"/>
    <w:rsid w:val="00684CA2"/>
    <w:rsid w:val="0069439A"/>
    <w:rsid w:val="006A4AC5"/>
    <w:rsid w:val="006A54A9"/>
    <w:rsid w:val="006A7F8B"/>
    <w:rsid w:val="006B30BA"/>
    <w:rsid w:val="006B4167"/>
    <w:rsid w:val="006C18F9"/>
    <w:rsid w:val="006C5F94"/>
    <w:rsid w:val="006C602F"/>
    <w:rsid w:val="006C68F8"/>
    <w:rsid w:val="006C756E"/>
    <w:rsid w:val="006D10BF"/>
    <w:rsid w:val="006D6776"/>
    <w:rsid w:val="006F29BD"/>
    <w:rsid w:val="007041FC"/>
    <w:rsid w:val="007042D2"/>
    <w:rsid w:val="00706587"/>
    <w:rsid w:val="007131CA"/>
    <w:rsid w:val="00715300"/>
    <w:rsid w:val="00722C90"/>
    <w:rsid w:val="00730BC3"/>
    <w:rsid w:val="007330B2"/>
    <w:rsid w:val="007372B8"/>
    <w:rsid w:val="00754593"/>
    <w:rsid w:val="00754A1A"/>
    <w:rsid w:val="007629CB"/>
    <w:rsid w:val="00765DBC"/>
    <w:rsid w:val="007714F8"/>
    <w:rsid w:val="007761B0"/>
    <w:rsid w:val="00777D73"/>
    <w:rsid w:val="0078153E"/>
    <w:rsid w:val="007A27FE"/>
    <w:rsid w:val="007B3502"/>
    <w:rsid w:val="007C0D6C"/>
    <w:rsid w:val="007C2B1B"/>
    <w:rsid w:val="007D0E7D"/>
    <w:rsid w:val="007D6E60"/>
    <w:rsid w:val="007D7E34"/>
    <w:rsid w:val="007E48F3"/>
    <w:rsid w:val="007E5967"/>
    <w:rsid w:val="007E69FC"/>
    <w:rsid w:val="007E7EFE"/>
    <w:rsid w:val="007F0085"/>
    <w:rsid w:val="007F0F38"/>
    <w:rsid w:val="007F5EE6"/>
    <w:rsid w:val="007F7E3A"/>
    <w:rsid w:val="00815069"/>
    <w:rsid w:val="00817A48"/>
    <w:rsid w:val="00817EE4"/>
    <w:rsid w:val="00822619"/>
    <w:rsid w:val="00830C06"/>
    <w:rsid w:val="008363BB"/>
    <w:rsid w:val="00837ED5"/>
    <w:rsid w:val="008437D6"/>
    <w:rsid w:val="00843B09"/>
    <w:rsid w:val="0086035A"/>
    <w:rsid w:val="00862B8D"/>
    <w:rsid w:val="0087332E"/>
    <w:rsid w:val="008779A8"/>
    <w:rsid w:val="00880C5C"/>
    <w:rsid w:val="00881C11"/>
    <w:rsid w:val="008827E2"/>
    <w:rsid w:val="00883505"/>
    <w:rsid w:val="008A2E6D"/>
    <w:rsid w:val="008B0FE3"/>
    <w:rsid w:val="008B67FD"/>
    <w:rsid w:val="008C0BF0"/>
    <w:rsid w:val="008E1847"/>
    <w:rsid w:val="009044E9"/>
    <w:rsid w:val="009125C6"/>
    <w:rsid w:val="0091320D"/>
    <w:rsid w:val="00913D41"/>
    <w:rsid w:val="00916390"/>
    <w:rsid w:val="00916AB5"/>
    <w:rsid w:val="009222F8"/>
    <w:rsid w:val="00923CC5"/>
    <w:rsid w:val="00926724"/>
    <w:rsid w:val="00927149"/>
    <w:rsid w:val="00927B9B"/>
    <w:rsid w:val="009368AD"/>
    <w:rsid w:val="009377A7"/>
    <w:rsid w:val="009531F2"/>
    <w:rsid w:val="00954C5D"/>
    <w:rsid w:val="009606D5"/>
    <w:rsid w:val="0096439A"/>
    <w:rsid w:val="0097604F"/>
    <w:rsid w:val="00984F6B"/>
    <w:rsid w:val="009A4C6D"/>
    <w:rsid w:val="009D0C35"/>
    <w:rsid w:val="009E10D4"/>
    <w:rsid w:val="00A0265D"/>
    <w:rsid w:val="00A04A54"/>
    <w:rsid w:val="00A072CB"/>
    <w:rsid w:val="00A074D8"/>
    <w:rsid w:val="00A42C18"/>
    <w:rsid w:val="00A444CD"/>
    <w:rsid w:val="00A45D40"/>
    <w:rsid w:val="00A51713"/>
    <w:rsid w:val="00A560A8"/>
    <w:rsid w:val="00A56A43"/>
    <w:rsid w:val="00A66B55"/>
    <w:rsid w:val="00A67200"/>
    <w:rsid w:val="00A67B2B"/>
    <w:rsid w:val="00A7398D"/>
    <w:rsid w:val="00A81A40"/>
    <w:rsid w:val="00A8389F"/>
    <w:rsid w:val="00A83FC0"/>
    <w:rsid w:val="00A86E47"/>
    <w:rsid w:val="00A907BB"/>
    <w:rsid w:val="00AA1FF9"/>
    <w:rsid w:val="00AB0745"/>
    <w:rsid w:val="00AB1E7A"/>
    <w:rsid w:val="00AB431A"/>
    <w:rsid w:val="00AC412A"/>
    <w:rsid w:val="00AE2F42"/>
    <w:rsid w:val="00AF49CE"/>
    <w:rsid w:val="00AF6566"/>
    <w:rsid w:val="00AF6B30"/>
    <w:rsid w:val="00B03D43"/>
    <w:rsid w:val="00B27443"/>
    <w:rsid w:val="00B314C8"/>
    <w:rsid w:val="00B33E73"/>
    <w:rsid w:val="00B40E67"/>
    <w:rsid w:val="00B419B6"/>
    <w:rsid w:val="00B57440"/>
    <w:rsid w:val="00B7043D"/>
    <w:rsid w:val="00B719C3"/>
    <w:rsid w:val="00B72F1A"/>
    <w:rsid w:val="00B9142D"/>
    <w:rsid w:val="00B92087"/>
    <w:rsid w:val="00B9235B"/>
    <w:rsid w:val="00B945E3"/>
    <w:rsid w:val="00B97D93"/>
    <w:rsid w:val="00BA6F58"/>
    <w:rsid w:val="00BB2BC9"/>
    <w:rsid w:val="00BC3DBB"/>
    <w:rsid w:val="00BD18F3"/>
    <w:rsid w:val="00BE296B"/>
    <w:rsid w:val="00BE79A2"/>
    <w:rsid w:val="00BF084B"/>
    <w:rsid w:val="00C14E79"/>
    <w:rsid w:val="00C15C4F"/>
    <w:rsid w:val="00C16B7F"/>
    <w:rsid w:val="00C24F93"/>
    <w:rsid w:val="00C45DB5"/>
    <w:rsid w:val="00C501D8"/>
    <w:rsid w:val="00C515B9"/>
    <w:rsid w:val="00C62543"/>
    <w:rsid w:val="00C6457D"/>
    <w:rsid w:val="00C64D9F"/>
    <w:rsid w:val="00C70F01"/>
    <w:rsid w:val="00C72846"/>
    <w:rsid w:val="00C775DC"/>
    <w:rsid w:val="00C824D9"/>
    <w:rsid w:val="00C866BC"/>
    <w:rsid w:val="00C86C0E"/>
    <w:rsid w:val="00C93A65"/>
    <w:rsid w:val="00CA1F5A"/>
    <w:rsid w:val="00CA74D5"/>
    <w:rsid w:val="00CB577E"/>
    <w:rsid w:val="00CC2A2A"/>
    <w:rsid w:val="00CC3F87"/>
    <w:rsid w:val="00CC42B6"/>
    <w:rsid w:val="00CE387E"/>
    <w:rsid w:val="00CE485C"/>
    <w:rsid w:val="00CF10C2"/>
    <w:rsid w:val="00CF1496"/>
    <w:rsid w:val="00CF22E1"/>
    <w:rsid w:val="00D064F6"/>
    <w:rsid w:val="00D06A10"/>
    <w:rsid w:val="00D07DD5"/>
    <w:rsid w:val="00D15B18"/>
    <w:rsid w:val="00D2306F"/>
    <w:rsid w:val="00D336D1"/>
    <w:rsid w:val="00D407FE"/>
    <w:rsid w:val="00D46FE7"/>
    <w:rsid w:val="00D50AD7"/>
    <w:rsid w:val="00D51EDD"/>
    <w:rsid w:val="00D55E5F"/>
    <w:rsid w:val="00D6575B"/>
    <w:rsid w:val="00D67E01"/>
    <w:rsid w:val="00D86A53"/>
    <w:rsid w:val="00D87028"/>
    <w:rsid w:val="00D90802"/>
    <w:rsid w:val="00D9327B"/>
    <w:rsid w:val="00D95F1A"/>
    <w:rsid w:val="00D9600E"/>
    <w:rsid w:val="00D966DE"/>
    <w:rsid w:val="00DA0B32"/>
    <w:rsid w:val="00DB0E26"/>
    <w:rsid w:val="00DD22B1"/>
    <w:rsid w:val="00DD75A9"/>
    <w:rsid w:val="00DF08AB"/>
    <w:rsid w:val="00E04241"/>
    <w:rsid w:val="00E0448C"/>
    <w:rsid w:val="00E05E2A"/>
    <w:rsid w:val="00E05FAA"/>
    <w:rsid w:val="00E111B5"/>
    <w:rsid w:val="00E11CFA"/>
    <w:rsid w:val="00E44B94"/>
    <w:rsid w:val="00E52D66"/>
    <w:rsid w:val="00E608FA"/>
    <w:rsid w:val="00E65FA2"/>
    <w:rsid w:val="00E70D5E"/>
    <w:rsid w:val="00E7623A"/>
    <w:rsid w:val="00E86988"/>
    <w:rsid w:val="00E90A1B"/>
    <w:rsid w:val="00E94F76"/>
    <w:rsid w:val="00E96DC2"/>
    <w:rsid w:val="00EB3A47"/>
    <w:rsid w:val="00EC2402"/>
    <w:rsid w:val="00ED737F"/>
    <w:rsid w:val="00EF68CB"/>
    <w:rsid w:val="00F1683D"/>
    <w:rsid w:val="00F330C6"/>
    <w:rsid w:val="00F440AD"/>
    <w:rsid w:val="00F46049"/>
    <w:rsid w:val="00F47652"/>
    <w:rsid w:val="00F50350"/>
    <w:rsid w:val="00F6549A"/>
    <w:rsid w:val="00F706CF"/>
    <w:rsid w:val="00F72ADC"/>
    <w:rsid w:val="00F8158A"/>
    <w:rsid w:val="00F83CAA"/>
    <w:rsid w:val="00FA7C0B"/>
    <w:rsid w:val="00FB0865"/>
    <w:rsid w:val="00FB4F3B"/>
    <w:rsid w:val="00FB65CA"/>
    <w:rsid w:val="00FC2816"/>
    <w:rsid w:val="00FC5CCC"/>
    <w:rsid w:val="00FD3BE2"/>
    <w:rsid w:val="00FD54ED"/>
    <w:rsid w:val="00FD7633"/>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E59E"/>
  <w15:docId w15:val="{DE5F96E1-73B9-4C5A-A52D-74786E90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07DD5"/>
  </w:style>
  <w:style w:type="paragraph" w:styleId="1">
    <w:name w:val="heading 1"/>
    <w:basedOn w:val="a"/>
    <w:next w:val="a"/>
    <w:link w:val="10"/>
    <w:uiPriority w:val="9"/>
    <w:qFormat/>
    <w:rsid w:val="00960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0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06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сер"/>
    <w:basedOn w:val="1"/>
    <w:autoRedefine/>
    <w:uiPriority w:val="99"/>
    <w:qFormat/>
    <w:rsid w:val="00057E59"/>
    <w:pPr>
      <w:tabs>
        <w:tab w:val="left" w:pos="12480"/>
      </w:tabs>
      <w:spacing w:line="360" w:lineRule="auto"/>
      <w:ind w:left="-567" w:right="283" w:firstLine="709"/>
      <w:jc w:val="center"/>
    </w:pPr>
    <w:rPr>
      <w:rFonts w:ascii="Times New Roman" w:eastAsia="Times New Roman" w:hAnsi="Times New Roman" w:cs="Times New Roman"/>
      <w:b/>
      <w:color w:val="000000"/>
      <w:sz w:val="28"/>
      <w:szCs w:val="28"/>
      <w:lang w:eastAsia="ru-RU"/>
    </w:rPr>
  </w:style>
  <w:style w:type="character" w:customStyle="1" w:styleId="10">
    <w:name w:val="Заголовок 1 Знак"/>
    <w:basedOn w:val="a0"/>
    <w:link w:val="1"/>
    <w:uiPriority w:val="9"/>
    <w:rsid w:val="009606D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rsid w:val="00880C5C"/>
  </w:style>
  <w:style w:type="paragraph" w:styleId="a4">
    <w:name w:val="List Paragraph"/>
    <w:aliases w:val="маркированный"/>
    <w:basedOn w:val="a"/>
    <w:link w:val="a5"/>
    <w:uiPriority w:val="34"/>
    <w:qFormat/>
    <w:rsid w:val="00880C5C"/>
    <w:pPr>
      <w:spacing w:after="200" w:line="276" w:lineRule="auto"/>
      <w:ind w:left="720"/>
      <w:contextualSpacing/>
    </w:pPr>
  </w:style>
  <w:style w:type="character" w:styleId="a6">
    <w:name w:val="Hyperlink"/>
    <w:basedOn w:val="a0"/>
    <w:uiPriority w:val="99"/>
    <w:unhideWhenUsed/>
    <w:rsid w:val="00880C5C"/>
    <w:rPr>
      <w:color w:val="0563C1" w:themeColor="hyperlink"/>
      <w:u w:val="single"/>
    </w:rPr>
  </w:style>
  <w:style w:type="paragraph" w:styleId="a7">
    <w:name w:val="Normal (Web)"/>
    <w:basedOn w:val="a"/>
    <w:uiPriority w:val="99"/>
    <w:unhideWhenUsed/>
    <w:rsid w:val="00880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880C5C"/>
  </w:style>
  <w:style w:type="paragraph" w:styleId="a8">
    <w:name w:val="footnote text"/>
    <w:basedOn w:val="a"/>
    <w:link w:val="a9"/>
    <w:uiPriority w:val="99"/>
    <w:semiHidden/>
    <w:unhideWhenUsed/>
    <w:rsid w:val="00880C5C"/>
    <w:pPr>
      <w:spacing w:after="0" w:line="240" w:lineRule="auto"/>
    </w:pPr>
    <w:rPr>
      <w:sz w:val="20"/>
      <w:szCs w:val="20"/>
    </w:rPr>
  </w:style>
  <w:style w:type="character" w:customStyle="1" w:styleId="a9">
    <w:name w:val="Текст сноски Знак"/>
    <w:basedOn w:val="a0"/>
    <w:link w:val="a8"/>
    <w:uiPriority w:val="99"/>
    <w:semiHidden/>
    <w:rsid w:val="00880C5C"/>
    <w:rPr>
      <w:sz w:val="20"/>
      <w:szCs w:val="20"/>
    </w:rPr>
  </w:style>
  <w:style w:type="character" w:styleId="aa">
    <w:name w:val="footnote reference"/>
    <w:basedOn w:val="a0"/>
    <w:uiPriority w:val="99"/>
    <w:semiHidden/>
    <w:unhideWhenUsed/>
    <w:rsid w:val="00880C5C"/>
    <w:rPr>
      <w:vertAlign w:val="superscript"/>
    </w:rPr>
  </w:style>
  <w:style w:type="character" w:customStyle="1" w:styleId="a5">
    <w:name w:val="Абзац списка Знак"/>
    <w:aliases w:val="маркированный Знак"/>
    <w:basedOn w:val="a0"/>
    <w:link w:val="a4"/>
    <w:uiPriority w:val="34"/>
    <w:locked/>
    <w:rsid w:val="00880C5C"/>
  </w:style>
  <w:style w:type="paragraph" w:customStyle="1" w:styleId="Default">
    <w:name w:val="Default"/>
    <w:rsid w:val="00880C5C"/>
    <w:pPr>
      <w:autoSpaceDE w:val="0"/>
      <w:autoSpaceDN w:val="0"/>
      <w:adjustRightInd w:val="0"/>
      <w:spacing w:after="0" w:line="240" w:lineRule="auto"/>
    </w:pPr>
    <w:rPr>
      <w:rFonts w:ascii="Code" w:hAnsi="Code" w:cs="Code"/>
      <w:color w:val="000000"/>
      <w:sz w:val="24"/>
      <w:szCs w:val="24"/>
    </w:rPr>
  </w:style>
  <w:style w:type="table" w:styleId="ab">
    <w:name w:val="Table Grid"/>
    <w:basedOn w:val="a1"/>
    <w:uiPriority w:val="59"/>
    <w:rsid w:val="0088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4"/>
    <w:qFormat/>
    <w:rsid w:val="00880C5C"/>
    <w:pPr>
      <w:spacing w:line="360" w:lineRule="auto"/>
      <w:ind w:right="283"/>
      <w:jc w:val="both"/>
    </w:pPr>
    <w:rPr>
      <w:rFonts w:ascii="Times New Roman" w:hAnsi="Times New Roman" w:cs="Times New Roman"/>
      <w:b/>
      <w:sz w:val="28"/>
      <w:szCs w:val="24"/>
    </w:rPr>
  </w:style>
  <w:style w:type="character" w:customStyle="1" w:styleId="annotation2">
    <w:name w:val="annotation2"/>
    <w:basedOn w:val="a0"/>
    <w:rsid w:val="00206D3A"/>
  </w:style>
  <w:style w:type="character" w:customStyle="1" w:styleId="20">
    <w:name w:val="Заголовок 2 Знак"/>
    <w:basedOn w:val="a0"/>
    <w:link w:val="2"/>
    <w:uiPriority w:val="9"/>
    <w:semiHidden/>
    <w:rsid w:val="00206D3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06D3A"/>
    <w:rPr>
      <w:rFonts w:asciiTheme="majorHAnsi" w:eastAsiaTheme="majorEastAsia" w:hAnsiTheme="majorHAnsi" w:cstheme="majorBidi"/>
      <w:color w:val="1F3763" w:themeColor="accent1" w:themeShade="7F"/>
      <w:sz w:val="24"/>
      <w:szCs w:val="24"/>
    </w:rPr>
  </w:style>
  <w:style w:type="paragraph" w:styleId="11">
    <w:name w:val="toc 1"/>
    <w:basedOn w:val="a"/>
    <w:next w:val="a"/>
    <w:autoRedefine/>
    <w:uiPriority w:val="39"/>
    <w:unhideWhenUsed/>
    <w:rsid w:val="00206D3A"/>
    <w:pPr>
      <w:spacing w:after="100"/>
    </w:pPr>
  </w:style>
  <w:style w:type="paragraph" w:styleId="ac">
    <w:name w:val="TOC Heading"/>
    <w:basedOn w:val="1"/>
    <w:next w:val="a"/>
    <w:uiPriority w:val="39"/>
    <w:unhideWhenUsed/>
    <w:qFormat/>
    <w:rsid w:val="00206D3A"/>
    <w:pPr>
      <w:outlineLvl w:val="9"/>
    </w:pPr>
  </w:style>
  <w:style w:type="paragraph" w:styleId="ad">
    <w:name w:val="Balloon Text"/>
    <w:basedOn w:val="a"/>
    <w:link w:val="ae"/>
    <w:uiPriority w:val="99"/>
    <w:semiHidden/>
    <w:unhideWhenUsed/>
    <w:rsid w:val="00CF22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22E1"/>
    <w:rPr>
      <w:rFonts w:ascii="Tahoma" w:hAnsi="Tahoma" w:cs="Tahoma"/>
      <w:sz w:val="16"/>
      <w:szCs w:val="16"/>
    </w:rPr>
  </w:style>
  <w:style w:type="paragraph" w:styleId="af">
    <w:name w:val="header"/>
    <w:basedOn w:val="a"/>
    <w:link w:val="af0"/>
    <w:uiPriority w:val="99"/>
    <w:unhideWhenUsed/>
    <w:rsid w:val="00B274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7443"/>
  </w:style>
  <w:style w:type="paragraph" w:styleId="af1">
    <w:name w:val="footer"/>
    <w:basedOn w:val="a"/>
    <w:link w:val="af2"/>
    <w:uiPriority w:val="99"/>
    <w:unhideWhenUsed/>
    <w:rsid w:val="00B274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7443"/>
  </w:style>
  <w:style w:type="table" w:styleId="-46">
    <w:name w:val="Grid Table 4 Accent 6"/>
    <w:basedOn w:val="a1"/>
    <w:uiPriority w:val="49"/>
    <w:rsid w:val="002F47C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3">
    <w:name w:val="Mention"/>
    <w:basedOn w:val="a0"/>
    <w:uiPriority w:val="99"/>
    <w:semiHidden/>
    <w:unhideWhenUsed/>
    <w:rsid w:val="00D966DE"/>
    <w:rPr>
      <w:color w:val="2B579A"/>
      <w:shd w:val="clear" w:color="auto" w:fill="E6E6E6"/>
    </w:rPr>
  </w:style>
  <w:style w:type="character" w:customStyle="1" w:styleId="bigtext">
    <w:name w:val="bigtext"/>
    <w:basedOn w:val="a0"/>
    <w:rsid w:val="00AF6566"/>
  </w:style>
  <w:style w:type="paragraph" w:styleId="af4">
    <w:name w:val="Body Text"/>
    <w:basedOn w:val="a"/>
    <w:link w:val="af5"/>
    <w:rsid w:val="00722C90"/>
    <w:pPr>
      <w:spacing w:after="0" w:line="240" w:lineRule="auto"/>
      <w:jc w:val="center"/>
    </w:pPr>
    <w:rPr>
      <w:rFonts w:ascii="Times New Roman" w:eastAsia="Times New Roman" w:hAnsi="Times New Roman" w:cs="Times New Roman"/>
      <w:b/>
      <w:bCs/>
      <w:sz w:val="32"/>
      <w:szCs w:val="24"/>
      <w:lang w:eastAsia="ru-RU"/>
    </w:rPr>
  </w:style>
  <w:style w:type="character" w:customStyle="1" w:styleId="af5">
    <w:name w:val="Основной текст Знак"/>
    <w:basedOn w:val="a0"/>
    <w:link w:val="af4"/>
    <w:rsid w:val="00722C90"/>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28">
      <w:bodyDiv w:val="1"/>
      <w:marLeft w:val="0"/>
      <w:marRight w:val="0"/>
      <w:marTop w:val="0"/>
      <w:marBottom w:val="0"/>
      <w:divBdr>
        <w:top w:val="none" w:sz="0" w:space="0" w:color="auto"/>
        <w:left w:val="none" w:sz="0" w:space="0" w:color="auto"/>
        <w:bottom w:val="none" w:sz="0" w:space="0" w:color="auto"/>
        <w:right w:val="none" w:sz="0" w:space="0" w:color="auto"/>
      </w:divBdr>
    </w:div>
    <w:div w:id="100734358">
      <w:bodyDiv w:val="1"/>
      <w:marLeft w:val="0"/>
      <w:marRight w:val="0"/>
      <w:marTop w:val="0"/>
      <w:marBottom w:val="0"/>
      <w:divBdr>
        <w:top w:val="none" w:sz="0" w:space="0" w:color="auto"/>
        <w:left w:val="none" w:sz="0" w:space="0" w:color="auto"/>
        <w:bottom w:val="none" w:sz="0" w:space="0" w:color="auto"/>
        <w:right w:val="none" w:sz="0" w:space="0" w:color="auto"/>
      </w:divBdr>
    </w:div>
    <w:div w:id="274799128">
      <w:bodyDiv w:val="1"/>
      <w:marLeft w:val="0"/>
      <w:marRight w:val="0"/>
      <w:marTop w:val="0"/>
      <w:marBottom w:val="0"/>
      <w:divBdr>
        <w:top w:val="none" w:sz="0" w:space="0" w:color="auto"/>
        <w:left w:val="none" w:sz="0" w:space="0" w:color="auto"/>
        <w:bottom w:val="none" w:sz="0" w:space="0" w:color="auto"/>
        <w:right w:val="none" w:sz="0" w:space="0" w:color="auto"/>
      </w:divBdr>
    </w:div>
    <w:div w:id="331764411">
      <w:bodyDiv w:val="1"/>
      <w:marLeft w:val="0"/>
      <w:marRight w:val="0"/>
      <w:marTop w:val="0"/>
      <w:marBottom w:val="0"/>
      <w:divBdr>
        <w:top w:val="none" w:sz="0" w:space="0" w:color="auto"/>
        <w:left w:val="none" w:sz="0" w:space="0" w:color="auto"/>
        <w:bottom w:val="none" w:sz="0" w:space="0" w:color="auto"/>
        <w:right w:val="none" w:sz="0" w:space="0" w:color="auto"/>
      </w:divBdr>
    </w:div>
    <w:div w:id="419916294">
      <w:bodyDiv w:val="1"/>
      <w:marLeft w:val="0"/>
      <w:marRight w:val="0"/>
      <w:marTop w:val="0"/>
      <w:marBottom w:val="0"/>
      <w:divBdr>
        <w:top w:val="none" w:sz="0" w:space="0" w:color="auto"/>
        <w:left w:val="none" w:sz="0" w:space="0" w:color="auto"/>
        <w:bottom w:val="none" w:sz="0" w:space="0" w:color="auto"/>
        <w:right w:val="none" w:sz="0" w:space="0" w:color="auto"/>
      </w:divBdr>
    </w:div>
    <w:div w:id="488331672">
      <w:bodyDiv w:val="1"/>
      <w:marLeft w:val="0"/>
      <w:marRight w:val="0"/>
      <w:marTop w:val="0"/>
      <w:marBottom w:val="0"/>
      <w:divBdr>
        <w:top w:val="none" w:sz="0" w:space="0" w:color="auto"/>
        <w:left w:val="none" w:sz="0" w:space="0" w:color="auto"/>
        <w:bottom w:val="none" w:sz="0" w:space="0" w:color="auto"/>
        <w:right w:val="none" w:sz="0" w:space="0" w:color="auto"/>
      </w:divBdr>
    </w:div>
    <w:div w:id="867372495">
      <w:bodyDiv w:val="1"/>
      <w:marLeft w:val="0"/>
      <w:marRight w:val="0"/>
      <w:marTop w:val="0"/>
      <w:marBottom w:val="0"/>
      <w:divBdr>
        <w:top w:val="none" w:sz="0" w:space="0" w:color="auto"/>
        <w:left w:val="none" w:sz="0" w:space="0" w:color="auto"/>
        <w:bottom w:val="none" w:sz="0" w:space="0" w:color="auto"/>
        <w:right w:val="none" w:sz="0" w:space="0" w:color="auto"/>
      </w:divBdr>
      <w:divsChild>
        <w:div w:id="933052790">
          <w:marLeft w:val="0"/>
          <w:marRight w:val="0"/>
          <w:marTop w:val="0"/>
          <w:marBottom w:val="0"/>
          <w:divBdr>
            <w:top w:val="none" w:sz="0" w:space="0" w:color="auto"/>
            <w:left w:val="none" w:sz="0" w:space="0" w:color="auto"/>
            <w:bottom w:val="none" w:sz="0" w:space="0" w:color="auto"/>
            <w:right w:val="none" w:sz="0" w:space="0" w:color="auto"/>
          </w:divBdr>
        </w:div>
      </w:divsChild>
    </w:div>
    <w:div w:id="1040202048">
      <w:bodyDiv w:val="1"/>
      <w:marLeft w:val="0"/>
      <w:marRight w:val="0"/>
      <w:marTop w:val="0"/>
      <w:marBottom w:val="0"/>
      <w:divBdr>
        <w:top w:val="none" w:sz="0" w:space="0" w:color="auto"/>
        <w:left w:val="none" w:sz="0" w:space="0" w:color="auto"/>
        <w:bottom w:val="none" w:sz="0" w:space="0" w:color="auto"/>
        <w:right w:val="none" w:sz="0" w:space="0" w:color="auto"/>
      </w:divBdr>
    </w:div>
    <w:div w:id="1146431575">
      <w:bodyDiv w:val="1"/>
      <w:marLeft w:val="0"/>
      <w:marRight w:val="0"/>
      <w:marTop w:val="0"/>
      <w:marBottom w:val="0"/>
      <w:divBdr>
        <w:top w:val="none" w:sz="0" w:space="0" w:color="auto"/>
        <w:left w:val="none" w:sz="0" w:space="0" w:color="auto"/>
        <w:bottom w:val="none" w:sz="0" w:space="0" w:color="auto"/>
        <w:right w:val="none" w:sz="0" w:space="0" w:color="auto"/>
      </w:divBdr>
    </w:div>
    <w:div w:id="1240091722">
      <w:bodyDiv w:val="1"/>
      <w:marLeft w:val="0"/>
      <w:marRight w:val="0"/>
      <w:marTop w:val="0"/>
      <w:marBottom w:val="0"/>
      <w:divBdr>
        <w:top w:val="none" w:sz="0" w:space="0" w:color="auto"/>
        <w:left w:val="none" w:sz="0" w:space="0" w:color="auto"/>
        <w:bottom w:val="none" w:sz="0" w:space="0" w:color="auto"/>
        <w:right w:val="none" w:sz="0" w:space="0" w:color="auto"/>
      </w:divBdr>
    </w:div>
    <w:div w:id="1528182152">
      <w:bodyDiv w:val="1"/>
      <w:marLeft w:val="0"/>
      <w:marRight w:val="0"/>
      <w:marTop w:val="0"/>
      <w:marBottom w:val="0"/>
      <w:divBdr>
        <w:top w:val="none" w:sz="0" w:space="0" w:color="auto"/>
        <w:left w:val="none" w:sz="0" w:space="0" w:color="auto"/>
        <w:bottom w:val="none" w:sz="0" w:space="0" w:color="auto"/>
        <w:right w:val="none" w:sz="0" w:space="0" w:color="auto"/>
      </w:divBdr>
    </w:div>
    <w:div w:id="1563053352">
      <w:bodyDiv w:val="1"/>
      <w:marLeft w:val="0"/>
      <w:marRight w:val="0"/>
      <w:marTop w:val="0"/>
      <w:marBottom w:val="0"/>
      <w:divBdr>
        <w:top w:val="none" w:sz="0" w:space="0" w:color="auto"/>
        <w:left w:val="none" w:sz="0" w:space="0" w:color="auto"/>
        <w:bottom w:val="none" w:sz="0" w:space="0" w:color="auto"/>
        <w:right w:val="none" w:sz="0" w:space="0" w:color="auto"/>
      </w:divBdr>
    </w:div>
    <w:div w:id="1601252930">
      <w:bodyDiv w:val="1"/>
      <w:marLeft w:val="0"/>
      <w:marRight w:val="0"/>
      <w:marTop w:val="0"/>
      <w:marBottom w:val="0"/>
      <w:divBdr>
        <w:top w:val="none" w:sz="0" w:space="0" w:color="auto"/>
        <w:left w:val="none" w:sz="0" w:space="0" w:color="auto"/>
        <w:bottom w:val="none" w:sz="0" w:space="0" w:color="auto"/>
        <w:right w:val="none" w:sz="0" w:space="0" w:color="auto"/>
      </w:divBdr>
    </w:div>
    <w:div w:id="1607734144">
      <w:bodyDiv w:val="1"/>
      <w:marLeft w:val="0"/>
      <w:marRight w:val="0"/>
      <w:marTop w:val="0"/>
      <w:marBottom w:val="0"/>
      <w:divBdr>
        <w:top w:val="none" w:sz="0" w:space="0" w:color="auto"/>
        <w:left w:val="none" w:sz="0" w:space="0" w:color="auto"/>
        <w:bottom w:val="none" w:sz="0" w:space="0" w:color="auto"/>
        <w:right w:val="none" w:sz="0" w:space="0" w:color="auto"/>
      </w:divBdr>
    </w:div>
    <w:div w:id="1671178909">
      <w:bodyDiv w:val="1"/>
      <w:marLeft w:val="0"/>
      <w:marRight w:val="0"/>
      <w:marTop w:val="0"/>
      <w:marBottom w:val="0"/>
      <w:divBdr>
        <w:top w:val="none" w:sz="0" w:space="0" w:color="auto"/>
        <w:left w:val="none" w:sz="0" w:space="0" w:color="auto"/>
        <w:bottom w:val="none" w:sz="0" w:space="0" w:color="auto"/>
        <w:right w:val="none" w:sz="0" w:space="0" w:color="auto"/>
      </w:divBdr>
    </w:div>
    <w:div w:id="1740320176">
      <w:bodyDiv w:val="1"/>
      <w:marLeft w:val="0"/>
      <w:marRight w:val="0"/>
      <w:marTop w:val="0"/>
      <w:marBottom w:val="0"/>
      <w:divBdr>
        <w:top w:val="none" w:sz="0" w:space="0" w:color="auto"/>
        <w:left w:val="none" w:sz="0" w:space="0" w:color="auto"/>
        <w:bottom w:val="none" w:sz="0" w:space="0" w:color="auto"/>
        <w:right w:val="none" w:sz="0" w:space="0" w:color="auto"/>
      </w:divBdr>
    </w:div>
    <w:div w:id="1804811137">
      <w:bodyDiv w:val="1"/>
      <w:marLeft w:val="0"/>
      <w:marRight w:val="0"/>
      <w:marTop w:val="0"/>
      <w:marBottom w:val="0"/>
      <w:divBdr>
        <w:top w:val="none" w:sz="0" w:space="0" w:color="auto"/>
        <w:left w:val="none" w:sz="0" w:space="0" w:color="auto"/>
        <w:bottom w:val="none" w:sz="0" w:space="0" w:color="auto"/>
        <w:right w:val="none" w:sz="0" w:space="0" w:color="auto"/>
      </w:divBdr>
      <w:divsChild>
        <w:div w:id="2072457595">
          <w:marLeft w:val="0"/>
          <w:marRight w:val="0"/>
          <w:marTop w:val="0"/>
          <w:marBottom w:val="0"/>
          <w:divBdr>
            <w:top w:val="none" w:sz="0" w:space="0" w:color="auto"/>
            <w:left w:val="none" w:sz="0" w:space="0" w:color="auto"/>
            <w:bottom w:val="none" w:sz="0" w:space="0" w:color="auto"/>
            <w:right w:val="none" w:sz="0" w:space="0" w:color="auto"/>
          </w:divBdr>
        </w:div>
      </w:divsChild>
    </w:div>
    <w:div w:id="1909732423">
      <w:bodyDiv w:val="1"/>
      <w:marLeft w:val="0"/>
      <w:marRight w:val="0"/>
      <w:marTop w:val="0"/>
      <w:marBottom w:val="0"/>
      <w:divBdr>
        <w:top w:val="none" w:sz="0" w:space="0" w:color="auto"/>
        <w:left w:val="none" w:sz="0" w:space="0" w:color="auto"/>
        <w:bottom w:val="none" w:sz="0" w:space="0" w:color="auto"/>
        <w:right w:val="none" w:sz="0" w:space="0" w:color="auto"/>
      </w:divBdr>
    </w:div>
    <w:div w:id="1911496463">
      <w:bodyDiv w:val="1"/>
      <w:marLeft w:val="0"/>
      <w:marRight w:val="0"/>
      <w:marTop w:val="0"/>
      <w:marBottom w:val="0"/>
      <w:divBdr>
        <w:top w:val="none" w:sz="0" w:space="0" w:color="auto"/>
        <w:left w:val="none" w:sz="0" w:space="0" w:color="auto"/>
        <w:bottom w:val="none" w:sz="0" w:space="0" w:color="auto"/>
        <w:right w:val="none" w:sz="0" w:space="0" w:color="auto"/>
      </w:divBdr>
    </w:div>
    <w:div w:id="1955480296">
      <w:bodyDiv w:val="1"/>
      <w:marLeft w:val="0"/>
      <w:marRight w:val="0"/>
      <w:marTop w:val="0"/>
      <w:marBottom w:val="0"/>
      <w:divBdr>
        <w:top w:val="none" w:sz="0" w:space="0" w:color="auto"/>
        <w:left w:val="none" w:sz="0" w:space="0" w:color="auto"/>
        <w:bottom w:val="none" w:sz="0" w:space="0" w:color="auto"/>
        <w:right w:val="none" w:sz="0" w:space="0" w:color="auto"/>
      </w:divBdr>
    </w:div>
    <w:div w:id="2004385459">
      <w:bodyDiv w:val="1"/>
      <w:marLeft w:val="0"/>
      <w:marRight w:val="0"/>
      <w:marTop w:val="0"/>
      <w:marBottom w:val="0"/>
      <w:divBdr>
        <w:top w:val="none" w:sz="0" w:space="0" w:color="auto"/>
        <w:left w:val="none" w:sz="0" w:space="0" w:color="auto"/>
        <w:bottom w:val="none" w:sz="0" w:space="0" w:color="auto"/>
        <w:right w:val="none" w:sz="0" w:space="0" w:color="auto"/>
      </w:divBdr>
    </w:div>
    <w:div w:id="2041083556">
      <w:bodyDiv w:val="1"/>
      <w:marLeft w:val="0"/>
      <w:marRight w:val="0"/>
      <w:marTop w:val="0"/>
      <w:marBottom w:val="0"/>
      <w:divBdr>
        <w:top w:val="none" w:sz="0" w:space="0" w:color="auto"/>
        <w:left w:val="none" w:sz="0" w:space="0" w:color="auto"/>
        <w:bottom w:val="none" w:sz="0" w:space="0" w:color="auto"/>
        <w:right w:val="none" w:sz="0" w:space="0" w:color="auto"/>
      </w:divBdr>
    </w:div>
    <w:div w:id="20498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axpravo.ru/international/2651-portugalija" TargetMode="External"/><Relationship Id="rId18" Type="http://schemas.openxmlformats.org/officeDocument/2006/relationships/chart" Target="charts/chart3.xml"/><Relationship Id="rId26" Type="http://schemas.openxmlformats.org/officeDocument/2006/relationships/hyperlink" Target="https://www.nsd.ru/ru/documents/fatca/"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taxpravo.ru/international/2644-lihtenshtejn" TargetMode="External"/><Relationship Id="rId17" Type="http://schemas.openxmlformats.org/officeDocument/2006/relationships/image" Target="media/image1.png"/><Relationship Id="rId25" Type="http://schemas.openxmlformats.org/officeDocument/2006/relationships/hyperlink" Target="https://www.pwc.ru/ru/legal-services/news/assets/flash-fatca-news-29-04-16.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xy.library.spbu.ru:2110/item.asp?id=25986136" TargetMode="External"/><Relationship Id="rId24" Type="http://schemas.openxmlformats.org/officeDocument/2006/relationships/hyperlink" Target="http://www.vestifinance.ru/articles/57062"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taxanalysts.org/content/overview-fatca" TargetMode="External"/><Relationship Id="rId28" Type="http://schemas.openxmlformats.org/officeDocument/2006/relationships/hyperlink" Target="http://twitter.com/JesseDrucker" TargetMode="External"/><Relationship Id="rId10" Type="http://schemas.openxmlformats.org/officeDocument/2006/relationships/hyperlink" Target="http://proxy.library.spbu.ru:2110/contents.asp?issueid=1515294"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axpravo.ru/international/421-velikobritanija" TargetMode="External"/><Relationship Id="rId22" Type="http://schemas.openxmlformats.org/officeDocument/2006/relationships/chart" Target="charts/chart6.xml"/><Relationship Id="rId27" Type="http://schemas.openxmlformats.org/officeDocument/2006/relationships/hyperlink" Target="https://www.nsd.ru/ru/press/pubs/index.php?id36=629839"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Ekaterina\Desktop\&#1058;&#1088;&#1072;&#1085;&#1089;&#1075;&#1088;&#1072;&#1085;&#1080;&#1095;&#1085;&#1099;&#1077;%20&#1086;&#1087;&#1077;&#1088;&#1072;&#1094;&#1080;&#1080;%20&#1076;&#1086;%204%20&#1082;&#1074;%202016.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katerina\Desktop\&#1058;&#1088;&#1072;&#1085;&#1089;&#1075;&#1088;&#1072;&#1085;&#1080;&#1095;&#1085;&#1099;&#1077;%20&#1086;&#1087;&#1077;&#1088;&#1072;&#1094;&#1080;&#1080;%20&#1076;&#1086;%204%20&#1082;&#1074;%202016.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katerina\Desktop\&#1086;&#1090;&#1090;&#1086;&#1082;&#1072;%20&#1082;&#1072;&#1087;&#1080;&#1090;&#1072;&#1083;&#1072;%20&#1085;&#1072;%20&#1103;&#1085;&#1074;%202017.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katerina\Desktop\&#1086;&#1090;&#1090;&#1086;&#1082;&#1072;%20&#1082;&#1072;&#1087;&#1080;&#1090;&#1072;&#1083;&#1072;%20&#1085;&#1072;%20&#1103;&#1085;&#1074;%202017.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katerina\Desktop\&#1086;&#1090;&#1090;&#1086;&#1082;&#1072;%20&#1082;&#1072;&#1087;&#1080;&#1090;&#1072;&#1083;&#1072;%20&#1085;&#1072;%20&#1103;&#1085;&#1074;%20201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Лист1!$B$2</c:f>
              <c:strCache>
                <c:ptCount val="1"/>
                <c:pt idx="0">
                  <c:v>В среднем за 2008-11 гг.</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Лист1!$A$3:$A$8</c:f>
              <c:strCache>
                <c:ptCount val="6"/>
                <c:pt idx="0">
                  <c:v>Китай</c:v>
                </c:pt>
                <c:pt idx="1">
                  <c:v>Россия</c:v>
                </c:pt>
                <c:pt idx="2">
                  <c:v>Индия</c:v>
                </c:pt>
                <c:pt idx="3">
                  <c:v>Бразилия</c:v>
                </c:pt>
                <c:pt idx="4">
                  <c:v>Индонезия</c:v>
                </c:pt>
                <c:pt idx="5">
                  <c:v>ЮАР</c:v>
                </c:pt>
              </c:strCache>
            </c:strRef>
          </c:cat>
          <c:val>
            <c:numRef>
              <c:f>Лист1!$B$3:$B$8</c:f>
              <c:numCache>
                <c:formatCode>General</c:formatCode>
                <c:ptCount val="6"/>
                <c:pt idx="0">
                  <c:v>85.1</c:v>
                </c:pt>
                <c:pt idx="1">
                  <c:v>54.8</c:v>
                </c:pt>
                <c:pt idx="2">
                  <c:v>16.399999999999999</c:v>
                </c:pt>
                <c:pt idx="3">
                  <c:v>10.5</c:v>
                </c:pt>
                <c:pt idx="4">
                  <c:v>4.5999999999999996</c:v>
                </c:pt>
                <c:pt idx="5">
                  <c:v>-0.4</c:v>
                </c:pt>
              </c:numCache>
            </c:numRef>
          </c:val>
          <c:extLst>
            <c:ext xmlns:c16="http://schemas.microsoft.com/office/drawing/2014/chart" uri="{C3380CC4-5D6E-409C-BE32-E72D297353CC}">
              <c16:uniqueId val="{00000000-32B4-4B6D-80BD-B9C02BE16D11}"/>
            </c:ext>
          </c:extLst>
        </c:ser>
        <c:ser>
          <c:idx val="1"/>
          <c:order val="1"/>
          <c:tx>
            <c:strRef>
              <c:f>Лист1!$C$2</c:f>
              <c:strCache>
                <c:ptCount val="1"/>
                <c:pt idx="0">
                  <c:v>В среднем за 2005-07 гг.</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Лист1!$A$3:$A$8</c:f>
              <c:strCache>
                <c:ptCount val="6"/>
                <c:pt idx="0">
                  <c:v>Китай</c:v>
                </c:pt>
                <c:pt idx="1">
                  <c:v>Россия</c:v>
                </c:pt>
                <c:pt idx="2">
                  <c:v>Индия</c:v>
                </c:pt>
                <c:pt idx="3">
                  <c:v>Бразилия</c:v>
                </c:pt>
                <c:pt idx="4">
                  <c:v>Индонезия</c:v>
                </c:pt>
                <c:pt idx="5">
                  <c:v>ЮАР</c:v>
                </c:pt>
              </c:strCache>
            </c:strRef>
          </c:cat>
          <c:val>
            <c:numRef>
              <c:f>Лист1!$C$3:$C$8</c:f>
              <c:numCache>
                <c:formatCode>General</c:formatCode>
                <c:ptCount val="6"/>
                <c:pt idx="0">
                  <c:v>28.1</c:v>
                </c:pt>
                <c:pt idx="1">
                  <c:v>27.3</c:v>
                </c:pt>
                <c:pt idx="2">
                  <c:v>11.2</c:v>
                </c:pt>
                <c:pt idx="3">
                  <c:v>16.3</c:v>
                </c:pt>
                <c:pt idx="4">
                  <c:v>3.5</c:v>
                </c:pt>
                <c:pt idx="5">
                  <c:v>3.3</c:v>
                </c:pt>
              </c:numCache>
            </c:numRef>
          </c:val>
          <c:extLst>
            <c:ext xmlns:c16="http://schemas.microsoft.com/office/drawing/2014/chart" uri="{C3380CC4-5D6E-409C-BE32-E72D297353CC}">
              <c16:uniqueId val="{00000001-32B4-4B6D-80BD-B9C02BE16D11}"/>
            </c:ext>
          </c:extLst>
        </c:ser>
        <c:ser>
          <c:idx val="2"/>
          <c:order val="2"/>
          <c:tx>
            <c:strRef>
              <c:f>Лист1!$D$2</c:f>
              <c:strCache>
                <c:ptCount val="1"/>
                <c:pt idx="0">
                  <c:v>В среднем за 2001-04 гг.</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Лист1!$A$3:$A$8</c:f>
              <c:strCache>
                <c:ptCount val="6"/>
                <c:pt idx="0">
                  <c:v>Китай</c:v>
                </c:pt>
                <c:pt idx="1">
                  <c:v>Россия</c:v>
                </c:pt>
                <c:pt idx="2">
                  <c:v>Индия</c:v>
                </c:pt>
                <c:pt idx="3">
                  <c:v>Бразилия</c:v>
                </c:pt>
                <c:pt idx="4">
                  <c:v>Индонезия</c:v>
                </c:pt>
                <c:pt idx="5">
                  <c:v>ЮАР</c:v>
                </c:pt>
              </c:strCache>
            </c:strRef>
          </c:cat>
          <c:val>
            <c:numRef>
              <c:f>Лист1!$D$3:$D$8</c:f>
              <c:numCache>
                <c:formatCode>General</c:formatCode>
                <c:ptCount val="6"/>
                <c:pt idx="0">
                  <c:v>2.8</c:v>
                </c:pt>
                <c:pt idx="1">
                  <c:v>7.4</c:v>
                </c:pt>
                <c:pt idx="2">
                  <c:v>1.8</c:v>
                </c:pt>
                <c:pt idx="3">
                  <c:v>2.5</c:v>
                </c:pt>
                <c:pt idx="4">
                  <c:v>0</c:v>
                </c:pt>
                <c:pt idx="5">
                  <c:v>-0.5</c:v>
                </c:pt>
              </c:numCache>
            </c:numRef>
          </c:val>
          <c:extLst>
            <c:ext xmlns:c16="http://schemas.microsoft.com/office/drawing/2014/chart" uri="{C3380CC4-5D6E-409C-BE32-E72D297353CC}">
              <c16:uniqueId val="{00000002-32B4-4B6D-80BD-B9C02BE16D11}"/>
            </c:ext>
          </c:extLst>
        </c:ser>
        <c:dLbls>
          <c:showLegendKey val="0"/>
          <c:showVal val="0"/>
          <c:showCatName val="0"/>
          <c:showSerName val="0"/>
          <c:showPercent val="0"/>
          <c:showBubbleSize val="0"/>
        </c:dLbls>
        <c:gapWidth val="160"/>
        <c:gapDepth val="0"/>
        <c:shape val="box"/>
        <c:axId val="137925760"/>
        <c:axId val="137927296"/>
        <c:axId val="0"/>
      </c:bar3DChart>
      <c:catAx>
        <c:axId val="137925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927296"/>
        <c:crosses val="autoZero"/>
        <c:auto val="1"/>
        <c:lblAlgn val="ctr"/>
        <c:lblOffset val="100"/>
        <c:noMultiLvlLbl val="0"/>
      </c:catAx>
      <c:valAx>
        <c:axId val="137927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925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UPDATED!$A$52</c:f>
              <c:strCache>
                <c:ptCount val="1"/>
                <c:pt idx="0">
                  <c:v>Трансграничные переводы в офшорные страны физлицами из России, млн долл (левая шкала)</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UPDATED!$B$51:$AQ$51</c:f>
              <c:strCache>
                <c:ptCount val="42"/>
                <c:pt idx="0">
                  <c:v>II квартал 2006 г.</c:v>
                </c:pt>
                <c:pt idx="1">
                  <c:v>III квартал 2006 г.</c:v>
                </c:pt>
                <c:pt idx="2">
                  <c:v>IV квартал 2006 г.</c:v>
                </c:pt>
                <c:pt idx="3">
                  <c:v>I квартал 2007 г.</c:v>
                </c:pt>
                <c:pt idx="4">
                  <c:v>II квартал 2007 г.</c:v>
                </c:pt>
                <c:pt idx="5">
                  <c:v>III квартал 2007 г.</c:v>
                </c:pt>
                <c:pt idx="6">
                  <c:v>IV квартал 2007 г.</c:v>
                </c:pt>
                <c:pt idx="7">
                  <c:v>I квартал 2008 г.</c:v>
                </c:pt>
                <c:pt idx="8">
                  <c:v>II квартал 2008 г.</c:v>
                </c:pt>
                <c:pt idx="9">
                  <c:v>III квартал 2008 г.</c:v>
                </c:pt>
                <c:pt idx="10">
                  <c:v>IV квартал 2008 г.</c:v>
                </c:pt>
                <c:pt idx="11">
                  <c:v>I квартал 2009 г.</c:v>
                </c:pt>
                <c:pt idx="12">
                  <c:v>II квартал 2009 г.</c:v>
                </c:pt>
                <c:pt idx="13">
                  <c:v>III квартал 2009 г.</c:v>
                </c:pt>
                <c:pt idx="14">
                  <c:v>IV квартал 2009 г.</c:v>
                </c:pt>
                <c:pt idx="15">
                  <c:v>I квартал 2010 г.</c:v>
                </c:pt>
                <c:pt idx="16">
                  <c:v>II квартал 2010 г.</c:v>
                </c:pt>
                <c:pt idx="17">
                  <c:v>III квартал 2010 г.</c:v>
                </c:pt>
                <c:pt idx="18">
                  <c:v>IV квартал 2010 г.</c:v>
                </c:pt>
                <c:pt idx="19">
                  <c:v>I квартал 2011 г.</c:v>
                </c:pt>
                <c:pt idx="20">
                  <c:v>II квартал 2011 г.</c:v>
                </c:pt>
                <c:pt idx="21">
                  <c:v>III квартал 2011 г.</c:v>
                </c:pt>
                <c:pt idx="22">
                  <c:v>IV квартал 2011 г.</c:v>
                </c:pt>
                <c:pt idx="23">
                  <c:v>I квартал 2012 г.</c:v>
                </c:pt>
                <c:pt idx="24">
                  <c:v>II квартал 2012 г.</c:v>
                </c:pt>
                <c:pt idx="25">
                  <c:v>III квартал 2012 г.</c:v>
                </c:pt>
                <c:pt idx="26">
                  <c:v>IV квартал 2012 г.</c:v>
                </c:pt>
                <c:pt idx="27">
                  <c:v>I квартал 2013 г.</c:v>
                </c:pt>
                <c:pt idx="28">
                  <c:v>II квартал 2013 г.</c:v>
                </c:pt>
                <c:pt idx="29">
                  <c:v>III квартал 2013 г.</c:v>
                </c:pt>
                <c:pt idx="30">
                  <c:v>IV квартал 2013 г.</c:v>
                </c:pt>
                <c:pt idx="31">
                  <c:v>I квартал 2014 г.</c:v>
                </c:pt>
                <c:pt idx="32">
                  <c:v>II квартал 2014 г.</c:v>
                </c:pt>
                <c:pt idx="33">
                  <c:v>III квартал 2014 г.</c:v>
                </c:pt>
                <c:pt idx="34">
                  <c:v>IV квартал 2014 г.</c:v>
                </c:pt>
                <c:pt idx="35">
                  <c:v>I квартал 2015 г.</c:v>
                </c:pt>
                <c:pt idx="36">
                  <c:v>II квартал 2015 г.</c:v>
                </c:pt>
                <c:pt idx="37">
                  <c:v>III квартал 2015 г.</c:v>
                </c:pt>
                <c:pt idx="38">
                  <c:v>IV квартал 2015 г.</c:v>
                </c:pt>
                <c:pt idx="39">
                  <c:v>I квартал 2016 г.</c:v>
                </c:pt>
                <c:pt idx="40">
                  <c:v>II квартал 2016 г.</c:v>
                </c:pt>
                <c:pt idx="41">
                  <c:v>III квартал 2016 г.</c:v>
                </c:pt>
              </c:strCache>
            </c:strRef>
          </c:cat>
          <c:val>
            <c:numRef>
              <c:f>UPDATED!$B$52:$AQ$52</c:f>
              <c:numCache>
                <c:formatCode>General</c:formatCode>
                <c:ptCount val="42"/>
                <c:pt idx="0">
                  <c:v>687.5</c:v>
                </c:pt>
                <c:pt idx="1">
                  <c:v>517.6</c:v>
                </c:pt>
                <c:pt idx="2">
                  <c:v>750.30000000000007</c:v>
                </c:pt>
                <c:pt idx="3">
                  <c:v>1990.3</c:v>
                </c:pt>
                <c:pt idx="4">
                  <c:v>691.90000000000009</c:v>
                </c:pt>
                <c:pt idx="5">
                  <c:v>2026.9</c:v>
                </c:pt>
                <c:pt idx="6">
                  <c:v>1282.3999999999996</c:v>
                </c:pt>
                <c:pt idx="7">
                  <c:v>1370.6</c:v>
                </c:pt>
                <c:pt idx="8">
                  <c:v>2498</c:v>
                </c:pt>
                <c:pt idx="9">
                  <c:v>1324.2</c:v>
                </c:pt>
                <c:pt idx="10">
                  <c:v>2493.1999999999998</c:v>
                </c:pt>
                <c:pt idx="11">
                  <c:v>992.59999999999991</c:v>
                </c:pt>
                <c:pt idx="12">
                  <c:v>789.3</c:v>
                </c:pt>
                <c:pt idx="13">
                  <c:v>1179.5</c:v>
                </c:pt>
                <c:pt idx="14">
                  <c:v>914.3</c:v>
                </c:pt>
                <c:pt idx="15">
                  <c:v>928.2</c:v>
                </c:pt>
                <c:pt idx="16">
                  <c:v>992.1</c:v>
                </c:pt>
                <c:pt idx="17">
                  <c:v>1064.6000000000001</c:v>
                </c:pt>
                <c:pt idx="18">
                  <c:v>1404.7</c:v>
                </c:pt>
                <c:pt idx="19">
                  <c:v>2364.4</c:v>
                </c:pt>
                <c:pt idx="20">
                  <c:v>2031.3000000000002</c:v>
                </c:pt>
                <c:pt idx="21">
                  <c:v>2011.2</c:v>
                </c:pt>
                <c:pt idx="22">
                  <c:v>2437.2999999999997</c:v>
                </c:pt>
                <c:pt idx="23">
                  <c:v>1522.5000000000002</c:v>
                </c:pt>
                <c:pt idx="24">
                  <c:v>1745.1000000000006</c:v>
                </c:pt>
                <c:pt idx="25">
                  <c:v>2083.6</c:v>
                </c:pt>
                <c:pt idx="26">
                  <c:v>2424.9999999999995</c:v>
                </c:pt>
                <c:pt idx="27">
                  <c:v>2618.0999999999995</c:v>
                </c:pt>
                <c:pt idx="28">
                  <c:v>2512</c:v>
                </c:pt>
                <c:pt idx="29">
                  <c:v>2307</c:v>
                </c:pt>
                <c:pt idx="30">
                  <c:v>4733</c:v>
                </c:pt>
                <c:pt idx="31">
                  <c:v>5869</c:v>
                </c:pt>
                <c:pt idx="32">
                  <c:v>3456</c:v>
                </c:pt>
                <c:pt idx="33">
                  <c:v>4126</c:v>
                </c:pt>
                <c:pt idx="34">
                  <c:v>6439.3939000000009</c:v>
                </c:pt>
                <c:pt idx="35">
                  <c:v>2000</c:v>
                </c:pt>
                <c:pt idx="36">
                  <c:v>2156.2766999999994</c:v>
                </c:pt>
                <c:pt idx="37">
                  <c:v>1802.5205999999998</c:v>
                </c:pt>
                <c:pt idx="38">
                  <c:v>2368</c:v>
                </c:pt>
                <c:pt idx="39">
                  <c:v>2983.645</c:v>
                </c:pt>
                <c:pt idx="40">
                  <c:v>1890.9725999999998</c:v>
                </c:pt>
                <c:pt idx="41">
                  <c:v>2147.44</c:v>
                </c:pt>
              </c:numCache>
            </c:numRef>
          </c:val>
          <c:extLst>
            <c:ext xmlns:c16="http://schemas.microsoft.com/office/drawing/2014/chart" uri="{C3380CC4-5D6E-409C-BE32-E72D297353CC}">
              <c16:uniqueId val="{00000000-3C1F-49FE-BB1C-07BC2EF0EF76}"/>
            </c:ext>
          </c:extLst>
        </c:ser>
        <c:dLbls>
          <c:showLegendKey val="0"/>
          <c:showVal val="0"/>
          <c:showCatName val="0"/>
          <c:showSerName val="0"/>
          <c:showPercent val="0"/>
          <c:showBubbleSize val="0"/>
        </c:dLbls>
        <c:gapWidth val="14"/>
        <c:axId val="138418816"/>
        <c:axId val="138428800"/>
      </c:barChart>
      <c:lineChart>
        <c:grouping val="standard"/>
        <c:varyColors val="0"/>
        <c:ser>
          <c:idx val="1"/>
          <c:order val="1"/>
          <c:tx>
            <c:strRef>
              <c:f>UPDATED!$A$53</c:f>
              <c:strCache>
                <c:ptCount val="1"/>
                <c:pt idx="0">
                  <c:v>Доля трансграничных переводов в офшорные страны в общей сумме трансграничных переводов физлицами из России (правая шкала)</c:v>
                </c:pt>
              </c:strCache>
            </c:strRef>
          </c:tx>
          <c:spPr>
            <a:ln w="28575" cap="rnd">
              <a:solidFill>
                <a:schemeClr val="accent2"/>
              </a:solidFill>
              <a:round/>
            </a:ln>
            <a:effectLst/>
          </c:spPr>
          <c:marker>
            <c:symbol val="none"/>
          </c:marker>
          <c:cat>
            <c:strRef>
              <c:f>UPDATED!$B$51:$AQ$51</c:f>
              <c:strCache>
                <c:ptCount val="42"/>
                <c:pt idx="0">
                  <c:v>II квартал 2006 г.</c:v>
                </c:pt>
                <c:pt idx="1">
                  <c:v>III квартал 2006 г.</c:v>
                </c:pt>
                <c:pt idx="2">
                  <c:v>IV квартал 2006 г.</c:v>
                </c:pt>
                <c:pt idx="3">
                  <c:v>I квартал 2007 г.</c:v>
                </c:pt>
                <c:pt idx="4">
                  <c:v>II квартал 2007 г.</c:v>
                </c:pt>
                <c:pt idx="5">
                  <c:v>III квартал 2007 г.</c:v>
                </c:pt>
                <c:pt idx="6">
                  <c:v>IV квартал 2007 г.</c:v>
                </c:pt>
                <c:pt idx="7">
                  <c:v>I квартал 2008 г.</c:v>
                </c:pt>
                <c:pt idx="8">
                  <c:v>II квартал 2008 г.</c:v>
                </c:pt>
                <c:pt idx="9">
                  <c:v>III квартал 2008 г.</c:v>
                </c:pt>
                <c:pt idx="10">
                  <c:v>IV квартал 2008 г.</c:v>
                </c:pt>
                <c:pt idx="11">
                  <c:v>I квартал 2009 г.</c:v>
                </c:pt>
                <c:pt idx="12">
                  <c:v>II квартал 2009 г.</c:v>
                </c:pt>
                <c:pt idx="13">
                  <c:v>III квартал 2009 г.</c:v>
                </c:pt>
                <c:pt idx="14">
                  <c:v>IV квартал 2009 г.</c:v>
                </c:pt>
                <c:pt idx="15">
                  <c:v>I квартал 2010 г.</c:v>
                </c:pt>
                <c:pt idx="16">
                  <c:v>II квартал 2010 г.</c:v>
                </c:pt>
                <c:pt idx="17">
                  <c:v>III квартал 2010 г.</c:v>
                </c:pt>
                <c:pt idx="18">
                  <c:v>IV квартал 2010 г.</c:v>
                </c:pt>
                <c:pt idx="19">
                  <c:v>I квартал 2011 г.</c:v>
                </c:pt>
                <c:pt idx="20">
                  <c:v>II квартал 2011 г.</c:v>
                </c:pt>
                <c:pt idx="21">
                  <c:v>III квартал 2011 г.</c:v>
                </c:pt>
                <c:pt idx="22">
                  <c:v>IV квартал 2011 г.</c:v>
                </c:pt>
                <c:pt idx="23">
                  <c:v>I квартал 2012 г.</c:v>
                </c:pt>
                <c:pt idx="24">
                  <c:v>II квартал 2012 г.</c:v>
                </c:pt>
                <c:pt idx="25">
                  <c:v>III квартал 2012 г.</c:v>
                </c:pt>
                <c:pt idx="26">
                  <c:v>IV квартал 2012 г.</c:v>
                </c:pt>
                <c:pt idx="27">
                  <c:v>I квартал 2013 г.</c:v>
                </c:pt>
                <c:pt idx="28">
                  <c:v>II квартал 2013 г.</c:v>
                </c:pt>
                <c:pt idx="29">
                  <c:v>III квартал 2013 г.</c:v>
                </c:pt>
                <c:pt idx="30">
                  <c:v>IV квартал 2013 г.</c:v>
                </c:pt>
                <c:pt idx="31">
                  <c:v>I квартал 2014 г.</c:v>
                </c:pt>
                <c:pt idx="32">
                  <c:v>II квартал 2014 г.</c:v>
                </c:pt>
                <c:pt idx="33">
                  <c:v>III квартал 2014 г.</c:v>
                </c:pt>
                <c:pt idx="34">
                  <c:v>IV квартал 2014 г.</c:v>
                </c:pt>
                <c:pt idx="35">
                  <c:v>I квартал 2015 г.</c:v>
                </c:pt>
                <c:pt idx="36">
                  <c:v>II квартал 2015 г.</c:v>
                </c:pt>
                <c:pt idx="37">
                  <c:v>III квартал 2015 г.</c:v>
                </c:pt>
                <c:pt idx="38">
                  <c:v>IV квартал 2015 г.</c:v>
                </c:pt>
                <c:pt idx="39">
                  <c:v>I квартал 2016 г.</c:v>
                </c:pt>
                <c:pt idx="40">
                  <c:v>II квартал 2016 г.</c:v>
                </c:pt>
                <c:pt idx="41">
                  <c:v>III квартал 2016 г.</c:v>
                </c:pt>
              </c:strCache>
            </c:strRef>
          </c:cat>
          <c:val>
            <c:numRef>
              <c:f>UPDATED!$B$53:$AQ$53</c:f>
              <c:numCache>
                <c:formatCode>General</c:formatCode>
                <c:ptCount val="42"/>
                <c:pt idx="0">
                  <c:v>0.16069466844307317</c:v>
                </c:pt>
                <c:pt idx="1">
                  <c:v>9.9460041121423495E-2</c:v>
                </c:pt>
                <c:pt idx="2">
                  <c:v>0.12533827803949085</c:v>
                </c:pt>
                <c:pt idx="3">
                  <c:v>0.33472360034308202</c:v>
                </c:pt>
                <c:pt idx="4">
                  <c:v>0.11840101305679623</c:v>
                </c:pt>
                <c:pt idx="5">
                  <c:v>0.23209132963862042</c:v>
                </c:pt>
                <c:pt idx="6">
                  <c:v>0.1381226775809144</c:v>
                </c:pt>
                <c:pt idx="7">
                  <c:v>0.17148791351784196</c:v>
                </c:pt>
                <c:pt idx="8">
                  <c:v>0.23566482386460125</c:v>
                </c:pt>
                <c:pt idx="9">
                  <c:v>0.11946842774785503</c:v>
                </c:pt>
                <c:pt idx="10">
                  <c:v>0.21890529790858165</c:v>
                </c:pt>
                <c:pt idx="11">
                  <c:v>0.20249291091209531</c:v>
                </c:pt>
                <c:pt idx="12">
                  <c:v>0.13839356162221869</c:v>
                </c:pt>
                <c:pt idx="13">
                  <c:v>0.15690473973368096</c:v>
                </c:pt>
                <c:pt idx="14">
                  <c:v>0.12628453038674031</c:v>
                </c:pt>
                <c:pt idx="15">
                  <c:v>0.15943796485562636</c:v>
                </c:pt>
                <c:pt idx="16">
                  <c:v>0.13412012815833232</c:v>
                </c:pt>
                <c:pt idx="17">
                  <c:v>0.11963410796961391</c:v>
                </c:pt>
                <c:pt idx="18">
                  <c:v>0.14631224806524523</c:v>
                </c:pt>
                <c:pt idx="19">
                  <c:v>0.27307901089128356</c:v>
                </c:pt>
                <c:pt idx="20">
                  <c:v>0.1863663470801413</c:v>
                </c:pt>
                <c:pt idx="21">
                  <c:v>0.16323217894506173</c:v>
                </c:pt>
                <c:pt idx="22">
                  <c:v>0.20413068786170738</c:v>
                </c:pt>
                <c:pt idx="23">
                  <c:v>0.15891157314629262</c:v>
                </c:pt>
                <c:pt idx="24">
                  <c:v>0.15096151350790238</c:v>
                </c:pt>
                <c:pt idx="25">
                  <c:v>0.15444828250782025</c:v>
                </c:pt>
                <c:pt idx="26">
                  <c:v>0.1737466952303845</c:v>
                </c:pt>
                <c:pt idx="27">
                  <c:v>0.22381131494810988</c:v>
                </c:pt>
                <c:pt idx="28">
                  <c:v>0.1807974665323161</c:v>
                </c:pt>
                <c:pt idx="29">
                  <c:v>0.15091254006672336</c:v>
                </c:pt>
                <c:pt idx="30">
                  <c:v>0.26131846289752653</c:v>
                </c:pt>
                <c:pt idx="31">
                  <c:v>0.35107973918765328</c:v>
                </c:pt>
                <c:pt idx="32">
                  <c:v>0.22546972860125261</c:v>
                </c:pt>
                <c:pt idx="33">
                  <c:v>0.22628057475046617</c:v>
                </c:pt>
                <c:pt idx="34">
                  <c:v>0.34622310473693813</c:v>
                </c:pt>
                <c:pt idx="35">
                  <c:v>0.25753283543651817</c:v>
                </c:pt>
                <c:pt idx="36">
                  <c:v>0.23189073540634897</c:v>
                </c:pt>
                <c:pt idx="37">
                  <c:v>0.19846916563778599</c:v>
                </c:pt>
                <c:pt idx="38">
                  <c:v>0.26396165421915058</c:v>
                </c:pt>
                <c:pt idx="39">
                  <c:v>0.37030383296416453</c:v>
                </c:pt>
                <c:pt idx="40">
                  <c:v>0.22291492542556621</c:v>
                </c:pt>
                <c:pt idx="41">
                  <c:v>0.22631820733687746</c:v>
                </c:pt>
              </c:numCache>
            </c:numRef>
          </c:val>
          <c:smooth val="0"/>
          <c:extLst>
            <c:ext xmlns:c16="http://schemas.microsoft.com/office/drawing/2014/chart" uri="{C3380CC4-5D6E-409C-BE32-E72D297353CC}">
              <c16:uniqueId val="{00000001-3C1F-49FE-BB1C-07BC2EF0EF76}"/>
            </c:ext>
          </c:extLst>
        </c:ser>
        <c:dLbls>
          <c:showLegendKey val="0"/>
          <c:showVal val="0"/>
          <c:showCatName val="0"/>
          <c:showSerName val="0"/>
          <c:showPercent val="0"/>
          <c:showBubbleSize val="0"/>
        </c:dLbls>
        <c:marker val="1"/>
        <c:smooth val="0"/>
        <c:axId val="138431872"/>
        <c:axId val="138430336"/>
      </c:lineChart>
      <c:catAx>
        <c:axId val="1384188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428800"/>
        <c:crosses val="autoZero"/>
        <c:auto val="1"/>
        <c:lblAlgn val="ctr"/>
        <c:lblOffset val="100"/>
        <c:noMultiLvlLbl val="0"/>
      </c:catAx>
      <c:valAx>
        <c:axId val="13842880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418816"/>
        <c:crosses val="autoZero"/>
        <c:crossBetween val="between"/>
      </c:valAx>
      <c:valAx>
        <c:axId val="13843033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431872"/>
        <c:crosses val="max"/>
        <c:crossBetween val="between"/>
      </c:valAx>
      <c:catAx>
        <c:axId val="138431872"/>
        <c:scaling>
          <c:orientation val="minMax"/>
        </c:scaling>
        <c:delete val="1"/>
        <c:axPos val="b"/>
        <c:numFmt formatCode="General" sourceLinked="1"/>
        <c:majorTickMark val="none"/>
        <c:minorTickMark val="none"/>
        <c:tickLblPos val="nextTo"/>
        <c:crossAx val="138430336"/>
        <c:crosses val="autoZero"/>
        <c:auto val="1"/>
        <c:lblAlgn val="ctr"/>
        <c:lblOffset val="100"/>
        <c:noMultiLvlLbl val="0"/>
      </c:catAx>
      <c:spPr>
        <a:noFill/>
        <a:ln>
          <a:noFill/>
        </a:ln>
        <a:effectLst/>
      </c:spPr>
    </c:plotArea>
    <c:legend>
      <c:legendPos val="b"/>
      <c:layout>
        <c:manualLayout>
          <c:xMode val="edge"/>
          <c:yMode val="edge"/>
          <c:x val="7.4420096205237846E-2"/>
          <c:y val="0.79441157425943221"/>
          <c:w val="0.85115980758952436"/>
          <c:h val="0.193533086845157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UPDATED!$A$121</c:f>
              <c:strCache>
                <c:ptCount val="1"/>
                <c:pt idx="0">
                  <c:v>Трансграничные переводы в офшорные страны из России физлицами, млн долл </c:v>
                </c:pt>
              </c:strCache>
            </c:strRef>
          </c:tx>
          <c:spPr>
            <a:ln w="28575" cap="rnd">
              <a:solidFill>
                <a:schemeClr val="accent1"/>
              </a:solidFill>
              <a:round/>
            </a:ln>
            <a:effectLst/>
          </c:spPr>
          <c:marker>
            <c:symbol val="none"/>
          </c:marker>
          <c:cat>
            <c:strRef>
              <c:f>UPDATED!$B$120:$AQ$120</c:f>
              <c:strCache>
                <c:ptCount val="42"/>
                <c:pt idx="0">
                  <c:v>II квартал 2006 г.</c:v>
                </c:pt>
                <c:pt idx="1">
                  <c:v>III квартал 2006 г.</c:v>
                </c:pt>
                <c:pt idx="2">
                  <c:v>IV квартал 2006 г.</c:v>
                </c:pt>
                <c:pt idx="3">
                  <c:v>I квартал 2007 г.</c:v>
                </c:pt>
                <c:pt idx="4">
                  <c:v>II квартал 2007 г.</c:v>
                </c:pt>
                <c:pt idx="5">
                  <c:v>III квартал 2007 г.</c:v>
                </c:pt>
                <c:pt idx="6">
                  <c:v>IV квартал 2007 г.</c:v>
                </c:pt>
                <c:pt idx="7">
                  <c:v>I квартал 2008 г.</c:v>
                </c:pt>
                <c:pt idx="8">
                  <c:v>II квартал 2008 г.</c:v>
                </c:pt>
                <c:pt idx="9">
                  <c:v>III квартал 2008 г.</c:v>
                </c:pt>
                <c:pt idx="10">
                  <c:v>IV квартал 2008 г.</c:v>
                </c:pt>
                <c:pt idx="11">
                  <c:v>I квартал 2009 г.</c:v>
                </c:pt>
                <c:pt idx="12">
                  <c:v>II квартал 2009 г.</c:v>
                </c:pt>
                <c:pt idx="13">
                  <c:v>III квартал 2009 г.</c:v>
                </c:pt>
                <c:pt idx="14">
                  <c:v>IV квартал 2009 г.</c:v>
                </c:pt>
                <c:pt idx="15">
                  <c:v>I квартал 2010 г.</c:v>
                </c:pt>
                <c:pt idx="16">
                  <c:v>II квартал 2010 г.</c:v>
                </c:pt>
                <c:pt idx="17">
                  <c:v>III квартал 2010 г.</c:v>
                </c:pt>
                <c:pt idx="18">
                  <c:v>IV квартал 2010 г.</c:v>
                </c:pt>
                <c:pt idx="19">
                  <c:v>I квартал 2011 г.</c:v>
                </c:pt>
                <c:pt idx="20">
                  <c:v>II квартал 2011 г.</c:v>
                </c:pt>
                <c:pt idx="21">
                  <c:v>III квартал 2011 г.</c:v>
                </c:pt>
                <c:pt idx="22">
                  <c:v>IV квартал 2011 г.</c:v>
                </c:pt>
                <c:pt idx="23">
                  <c:v>I квартал 2012 г.</c:v>
                </c:pt>
                <c:pt idx="24">
                  <c:v>II квартал 2012 г.</c:v>
                </c:pt>
                <c:pt idx="25">
                  <c:v>III квартал 2012 г.</c:v>
                </c:pt>
                <c:pt idx="26">
                  <c:v>IV квартал 2012 г.</c:v>
                </c:pt>
                <c:pt idx="27">
                  <c:v>I квартал 2013 г.</c:v>
                </c:pt>
                <c:pt idx="28">
                  <c:v>II квартал 2013 г.</c:v>
                </c:pt>
                <c:pt idx="29">
                  <c:v>III квартал 2013 г.</c:v>
                </c:pt>
                <c:pt idx="30">
                  <c:v>IV квартал 2013 г.</c:v>
                </c:pt>
                <c:pt idx="31">
                  <c:v>I квартал 2014 г.</c:v>
                </c:pt>
                <c:pt idx="32">
                  <c:v>II квартал 2014 г.</c:v>
                </c:pt>
                <c:pt idx="33">
                  <c:v>III квартал 2014 г.</c:v>
                </c:pt>
                <c:pt idx="34">
                  <c:v>IV квартал 2014 г.</c:v>
                </c:pt>
                <c:pt idx="35">
                  <c:v>I квартал 2015 г.</c:v>
                </c:pt>
                <c:pt idx="36">
                  <c:v>II квартал 2015 г.</c:v>
                </c:pt>
                <c:pt idx="37">
                  <c:v>III квартал 2015 г.</c:v>
                </c:pt>
                <c:pt idx="38">
                  <c:v>IV квартал 2015 г.</c:v>
                </c:pt>
                <c:pt idx="39">
                  <c:v>I квартал 2016 г.</c:v>
                </c:pt>
                <c:pt idx="40">
                  <c:v>II квартал 2016 г.</c:v>
                </c:pt>
                <c:pt idx="41">
                  <c:v>III квартал 2016 г.</c:v>
                </c:pt>
              </c:strCache>
            </c:strRef>
          </c:cat>
          <c:val>
            <c:numRef>
              <c:f>UPDATED!$B$121:$AQ$121</c:f>
              <c:numCache>
                <c:formatCode>General</c:formatCode>
                <c:ptCount val="42"/>
                <c:pt idx="0">
                  <c:v>687.5</c:v>
                </c:pt>
                <c:pt idx="1">
                  <c:v>517.6</c:v>
                </c:pt>
                <c:pt idx="2">
                  <c:v>750.30000000000007</c:v>
                </c:pt>
                <c:pt idx="3">
                  <c:v>1990.3</c:v>
                </c:pt>
                <c:pt idx="4">
                  <c:v>691.90000000000009</c:v>
                </c:pt>
                <c:pt idx="5">
                  <c:v>2026.9</c:v>
                </c:pt>
                <c:pt idx="6">
                  <c:v>1282.3999999999996</c:v>
                </c:pt>
                <c:pt idx="7">
                  <c:v>1370.6</c:v>
                </c:pt>
                <c:pt idx="8">
                  <c:v>2498</c:v>
                </c:pt>
                <c:pt idx="9">
                  <c:v>1324.2</c:v>
                </c:pt>
                <c:pt idx="10">
                  <c:v>2493.1999999999998</c:v>
                </c:pt>
                <c:pt idx="11">
                  <c:v>992.59999999999991</c:v>
                </c:pt>
                <c:pt idx="12">
                  <c:v>789.3</c:v>
                </c:pt>
                <c:pt idx="13">
                  <c:v>1179.5</c:v>
                </c:pt>
                <c:pt idx="14">
                  <c:v>914.3</c:v>
                </c:pt>
                <c:pt idx="15">
                  <c:v>928.2</c:v>
                </c:pt>
                <c:pt idx="16">
                  <c:v>992.1</c:v>
                </c:pt>
                <c:pt idx="17">
                  <c:v>1064.6000000000001</c:v>
                </c:pt>
                <c:pt idx="18">
                  <c:v>1404.7</c:v>
                </c:pt>
                <c:pt idx="19">
                  <c:v>2364.4</c:v>
                </c:pt>
                <c:pt idx="20">
                  <c:v>2031.3000000000002</c:v>
                </c:pt>
                <c:pt idx="21">
                  <c:v>2011.2</c:v>
                </c:pt>
                <c:pt idx="22">
                  <c:v>2437.2999999999997</c:v>
                </c:pt>
                <c:pt idx="23">
                  <c:v>1522.5000000000002</c:v>
                </c:pt>
                <c:pt idx="24">
                  <c:v>1745.1000000000006</c:v>
                </c:pt>
                <c:pt idx="25">
                  <c:v>2083.6</c:v>
                </c:pt>
                <c:pt idx="26">
                  <c:v>2424.9999999999995</c:v>
                </c:pt>
                <c:pt idx="27">
                  <c:v>2618.0999999999995</c:v>
                </c:pt>
                <c:pt idx="28">
                  <c:v>2512</c:v>
                </c:pt>
                <c:pt idx="29">
                  <c:v>2307</c:v>
                </c:pt>
                <c:pt idx="30">
                  <c:v>4733</c:v>
                </c:pt>
                <c:pt idx="31">
                  <c:v>5869</c:v>
                </c:pt>
                <c:pt idx="32">
                  <c:v>3456</c:v>
                </c:pt>
                <c:pt idx="33">
                  <c:v>4126</c:v>
                </c:pt>
                <c:pt idx="34">
                  <c:v>6439.3939000000009</c:v>
                </c:pt>
                <c:pt idx="35">
                  <c:v>2000</c:v>
                </c:pt>
                <c:pt idx="36">
                  <c:v>2156.2766999999994</c:v>
                </c:pt>
                <c:pt idx="37">
                  <c:v>1802.5205999999998</c:v>
                </c:pt>
                <c:pt idx="38">
                  <c:v>2368</c:v>
                </c:pt>
                <c:pt idx="39">
                  <c:v>2983.645</c:v>
                </c:pt>
                <c:pt idx="40">
                  <c:v>1890.9725999999998</c:v>
                </c:pt>
                <c:pt idx="41">
                  <c:v>2147.44</c:v>
                </c:pt>
              </c:numCache>
            </c:numRef>
          </c:val>
          <c:smooth val="0"/>
          <c:extLst>
            <c:ext xmlns:c16="http://schemas.microsoft.com/office/drawing/2014/chart" uri="{C3380CC4-5D6E-409C-BE32-E72D297353CC}">
              <c16:uniqueId val="{00000000-62FD-41D8-B6D8-B8FAE8AA1AE2}"/>
            </c:ext>
          </c:extLst>
        </c:ser>
        <c:ser>
          <c:idx val="1"/>
          <c:order val="1"/>
          <c:tx>
            <c:strRef>
              <c:f>UPDATED!$A$122</c:f>
              <c:strCache>
                <c:ptCount val="1"/>
                <c:pt idx="0">
                  <c:v>Трансграничные переводы в Россию из офшорных стран физлицами, млн долл.</c:v>
                </c:pt>
              </c:strCache>
            </c:strRef>
          </c:tx>
          <c:spPr>
            <a:ln w="28575" cap="rnd">
              <a:solidFill>
                <a:schemeClr val="accent2"/>
              </a:solidFill>
              <a:round/>
            </a:ln>
            <a:effectLst/>
          </c:spPr>
          <c:marker>
            <c:symbol val="none"/>
          </c:marker>
          <c:cat>
            <c:strRef>
              <c:f>UPDATED!$B$120:$AQ$120</c:f>
              <c:strCache>
                <c:ptCount val="42"/>
                <c:pt idx="0">
                  <c:v>II квартал 2006 г.</c:v>
                </c:pt>
                <c:pt idx="1">
                  <c:v>III квартал 2006 г.</c:v>
                </c:pt>
                <c:pt idx="2">
                  <c:v>IV квартал 2006 г.</c:v>
                </c:pt>
                <c:pt idx="3">
                  <c:v>I квартал 2007 г.</c:v>
                </c:pt>
                <c:pt idx="4">
                  <c:v>II квартал 2007 г.</c:v>
                </c:pt>
                <c:pt idx="5">
                  <c:v>III квартал 2007 г.</c:v>
                </c:pt>
                <c:pt idx="6">
                  <c:v>IV квартал 2007 г.</c:v>
                </c:pt>
                <c:pt idx="7">
                  <c:v>I квартал 2008 г.</c:v>
                </c:pt>
                <c:pt idx="8">
                  <c:v>II квартал 2008 г.</c:v>
                </c:pt>
                <c:pt idx="9">
                  <c:v>III квартал 2008 г.</c:v>
                </c:pt>
                <c:pt idx="10">
                  <c:v>IV квартал 2008 г.</c:v>
                </c:pt>
                <c:pt idx="11">
                  <c:v>I квартал 2009 г.</c:v>
                </c:pt>
                <c:pt idx="12">
                  <c:v>II квартал 2009 г.</c:v>
                </c:pt>
                <c:pt idx="13">
                  <c:v>III квартал 2009 г.</c:v>
                </c:pt>
                <c:pt idx="14">
                  <c:v>IV квартал 2009 г.</c:v>
                </c:pt>
                <c:pt idx="15">
                  <c:v>I квартал 2010 г.</c:v>
                </c:pt>
                <c:pt idx="16">
                  <c:v>II квартал 2010 г.</c:v>
                </c:pt>
                <c:pt idx="17">
                  <c:v>III квартал 2010 г.</c:v>
                </c:pt>
                <c:pt idx="18">
                  <c:v>IV квартал 2010 г.</c:v>
                </c:pt>
                <c:pt idx="19">
                  <c:v>I квартал 2011 г.</c:v>
                </c:pt>
                <c:pt idx="20">
                  <c:v>II квартал 2011 г.</c:v>
                </c:pt>
                <c:pt idx="21">
                  <c:v>III квартал 2011 г.</c:v>
                </c:pt>
                <c:pt idx="22">
                  <c:v>IV квартал 2011 г.</c:v>
                </c:pt>
                <c:pt idx="23">
                  <c:v>I квартал 2012 г.</c:v>
                </c:pt>
                <c:pt idx="24">
                  <c:v>II квартал 2012 г.</c:v>
                </c:pt>
                <c:pt idx="25">
                  <c:v>III квартал 2012 г.</c:v>
                </c:pt>
                <c:pt idx="26">
                  <c:v>IV квартал 2012 г.</c:v>
                </c:pt>
                <c:pt idx="27">
                  <c:v>I квартал 2013 г.</c:v>
                </c:pt>
                <c:pt idx="28">
                  <c:v>II квартал 2013 г.</c:v>
                </c:pt>
                <c:pt idx="29">
                  <c:v>III квартал 2013 г.</c:v>
                </c:pt>
                <c:pt idx="30">
                  <c:v>IV квартал 2013 г.</c:v>
                </c:pt>
                <c:pt idx="31">
                  <c:v>I квартал 2014 г.</c:v>
                </c:pt>
                <c:pt idx="32">
                  <c:v>II квартал 2014 г.</c:v>
                </c:pt>
                <c:pt idx="33">
                  <c:v>III квартал 2014 г.</c:v>
                </c:pt>
                <c:pt idx="34">
                  <c:v>IV квартал 2014 г.</c:v>
                </c:pt>
                <c:pt idx="35">
                  <c:v>I квартал 2015 г.</c:v>
                </c:pt>
                <c:pt idx="36">
                  <c:v>II квартал 2015 г.</c:v>
                </c:pt>
                <c:pt idx="37">
                  <c:v>III квартал 2015 г.</c:v>
                </c:pt>
                <c:pt idx="38">
                  <c:v>IV квартал 2015 г.</c:v>
                </c:pt>
                <c:pt idx="39">
                  <c:v>I квартал 2016 г.</c:v>
                </c:pt>
                <c:pt idx="40">
                  <c:v>II квартал 2016 г.</c:v>
                </c:pt>
                <c:pt idx="41">
                  <c:v>III квартал 2016 г.</c:v>
                </c:pt>
              </c:strCache>
            </c:strRef>
          </c:cat>
          <c:val>
            <c:numRef>
              <c:f>UPDATED!$B$122:$AQ$122</c:f>
              <c:numCache>
                <c:formatCode>General</c:formatCode>
                <c:ptCount val="42"/>
                <c:pt idx="0">
                  <c:v>448</c:v>
                </c:pt>
                <c:pt idx="1">
                  <c:v>451.8</c:v>
                </c:pt>
                <c:pt idx="2">
                  <c:v>627.6</c:v>
                </c:pt>
                <c:pt idx="3">
                  <c:v>867.9</c:v>
                </c:pt>
                <c:pt idx="4">
                  <c:v>957.10000000000014</c:v>
                </c:pt>
                <c:pt idx="5">
                  <c:v>922.10000000000014</c:v>
                </c:pt>
                <c:pt idx="6">
                  <c:v>860.40000000000009</c:v>
                </c:pt>
                <c:pt idx="7">
                  <c:v>829.00000000000011</c:v>
                </c:pt>
                <c:pt idx="8">
                  <c:v>1230.5000000000002</c:v>
                </c:pt>
                <c:pt idx="9">
                  <c:v>977.90000000000009</c:v>
                </c:pt>
                <c:pt idx="10">
                  <c:v>826.80000000000007</c:v>
                </c:pt>
                <c:pt idx="11">
                  <c:v>606.10000000000014</c:v>
                </c:pt>
                <c:pt idx="12">
                  <c:v>898.70000000000016</c:v>
                </c:pt>
                <c:pt idx="13">
                  <c:v>900.9</c:v>
                </c:pt>
                <c:pt idx="14">
                  <c:v>906.69999999999982</c:v>
                </c:pt>
                <c:pt idx="15">
                  <c:v>846.49999999999989</c:v>
                </c:pt>
                <c:pt idx="16">
                  <c:v>881</c:v>
                </c:pt>
                <c:pt idx="17">
                  <c:v>716.6</c:v>
                </c:pt>
                <c:pt idx="18">
                  <c:v>1073.9000000000001</c:v>
                </c:pt>
                <c:pt idx="19">
                  <c:v>1086.6000000000001</c:v>
                </c:pt>
                <c:pt idx="20">
                  <c:v>1336.8</c:v>
                </c:pt>
                <c:pt idx="21">
                  <c:v>1040.4000000000001</c:v>
                </c:pt>
                <c:pt idx="22">
                  <c:v>1197.7</c:v>
                </c:pt>
                <c:pt idx="23">
                  <c:v>1036.4000000000001</c:v>
                </c:pt>
                <c:pt idx="24">
                  <c:v>1636</c:v>
                </c:pt>
                <c:pt idx="25">
                  <c:v>1068.1000000000001</c:v>
                </c:pt>
                <c:pt idx="26">
                  <c:v>1260.8</c:v>
                </c:pt>
                <c:pt idx="27">
                  <c:v>3342.3999999999978</c:v>
                </c:pt>
                <c:pt idx="28">
                  <c:v>1743</c:v>
                </c:pt>
                <c:pt idx="29">
                  <c:v>1714</c:v>
                </c:pt>
                <c:pt idx="30">
                  <c:v>1592</c:v>
                </c:pt>
                <c:pt idx="31">
                  <c:v>1325</c:v>
                </c:pt>
                <c:pt idx="32">
                  <c:v>1709</c:v>
                </c:pt>
                <c:pt idx="33">
                  <c:v>1528</c:v>
                </c:pt>
                <c:pt idx="34">
                  <c:v>1691.0224000000001</c:v>
                </c:pt>
                <c:pt idx="35">
                  <c:v>1421</c:v>
                </c:pt>
                <c:pt idx="36">
                  <c:v>1994.0774000000001</c:v>
                </c:pt>
                <c:pt idx="37">
                  <c:v>1403.3040999999998</c:v>
                </c:pt>
                <c:pt idx="38">
                  <c:v>1962</c:v>
                </c:pt>
                <c:pt idx="39">
                  <c:v>1263.9659999999999</c:v>
                </c:pt>
                <c:pt idx="40">
                  <c:v>1804.6956000000002</c:v>
                </c:pt>
                <c:pt idx="41">
                  <c:v>1590.74</c:v>
                </c:pt>
              </c:numCache>
            </c:numRef>
          </c:val>
          <c:smooth val="0"/>
          <c:extLst>
            <c:ext xmlns:c16="http://schemas.microsoft.com/office/drawing/2014/chart" uri="{C3380CC4-5D6E-409C-BE32-E72D297353CC}">
              <c16:uniqueId val="{00000001-62FD-41D8-B6D8-B8FAE8AA1AE2}"/>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38467584"/>
        <c:axId val="138543104"/>
      </c:lineChart>
      <c:catAx>
        <c:axId val="138467584"/>
        <c:scaling>
          <c:orientation val="minMax"/>
        </c:scaling>
        <c:delete val="0"/>
        <c:axPos val="b"/>
        <c:numFmt formatCode="General" sourceLinked="1"/>
        <c:majorTickMark val="out"/>
        <c:minorTickMark val="out"/>
        <c:tickLblPos val="nextTo"/>
        <c:spPr>
          <a:noFill/>
          <a:ln>
            <a:noFill/>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ru-RU"/>
          </a:p>
        </c:txPr>
        <c:crossAx val="138543104"/>
        <c:crosses val="autoZero"/>
        <c:auto val="1"/>
        <c:lblAlgn val="ctr"/>
        <c:lblOffset val="100"/>
        <c:noMultiLvlLbl val="0"/>
      </c:catAx>
      <c:valAx>
        <c:axId val="13854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467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Кумулятивное значение на конец года (за 12 мес.)</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44-41E1-97A1-979C02090AB2}"/>
                </c:ext>
              </c:extLst>
            </c:dLbl>
            <c:dLbl>
              <c:idx val="4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44-41E1-97A1-979C02090AB2}"/>
                </c:ext>
              </c:extLst>
            </c:dLbl>
            <c:dLbl>
              <c:idx val="5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44-41E1-97A1-979C02090AB2}"/>
                </c:ext>
              </c:extLst>
            </c:dLbl>
            <c:dLbl>
              <c:idx val="7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44-41E1-97A1-979C02090AB2}"/>
                </c:ext>
              </c:extLst>
            </c:dLbl>
            <c:dLbl>
              <c:idx val="75"/>
              <c:layout>
                <c:manualLayout>
                  <c:x val="0"/>
                  <c:y val="1.06382978723404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44-41E1-97A1-979C02090A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Лист1!$A$2:$A$81</c:f>
              <c:strCache>
                <c:ptCount val="80"/>
                <c:pt idx="0">
                  <c:v>I кв. 1997 г.</c:v>
                </c:pt>
                <c:pt idx="1">
                  <c:v>II кв. 1997 г.</c:v>
                </c:pt>
                <c:pt idx="2">
                  <c:v>III кв. 1997 г.</c:v>
                </c:pt>
                <c:pt idx="3">
                  <c:v>IV кв. 1997 г.</c:v>
                </c:pt>
                <c:pt idx="4">
                  <c:v>I кв. 1998 г.</c:v>
                </c:pt>
                <c:pt idx="5">
                  <c:v>II кв. 1998 г.</c:v>
                </c:pt>
                <c:pt idx="6">
                  <c:v>III кв. 1998 г.</c:v>
                </c:pt>
                <c:pt idx="7">
                  <c:v>IV кв. 1998 г.</c:v>
                </c:pt>
                <c:pt idx="8">
                  <c:v>I кв. 1999 г.</c:v>
                </c:pt>
                <c:pt idx="9">
                  <c:v>II кв. 1999 г.</c:v>
                </c:pt>
                <c:pt idx="10">
                  <c:v>III кв. 1999 г.</c:v>
                </c:pt>
                <c:pt idx="11">
                  <c:v>IV кв. 1999 г.</c:v>
                </c:pt>
                <c:pt idx="12">
                  <c:v>I кв. 2000 г.</c:v>
                </c:pt>
                <c:pt idx="13">
                  <c:v>II кв. 2000 г.</c:v>
                </c:pt>
                <c:pt idx="14">
                  <c:v>III кв. 2000 г.</c:v>
                </c:pt>
                <c:pt idx="15">
                  <c:v>IV кв. 2000 г.</c:v>
                </c:pt>
                <c:pt idx="16">
                  <c:v>I кв. 2001 г.</c:v>
                </c:pt>
                <c:pt idx="17">
                  <c:v>II кв. 2001 г.</c:v>
                </c:pt>
                <c:pt idx="18">
                  <c:v>III кв. 2001 г.</c:v>
                </c:pt>
                <c:pt idx="19">
                  <c:v>IV кв. 2001 г.</c:v>
                </c:pt>
                <c:pt idx="20">
                  <c:v>I кв. 2002 г.</c:v>
                </c:pt>
                <c:pt idx="21">
                  <c:v>II кв. 2002 г.</c:v>
                </c:pt>
                <c:pt idx="22">
                  <c:v>III кв. 2002 г.</c:v>
                </c:pt>
                <c:pt idx="23">
                  <c:v>IV кв. 2002 г.</c:v>
                </c:pt>
                <c:pt idx="24">
                  <c:v>I кв. 2003 г.</c:v>
                </c:pt>
                <c:pt idx="25">
                  <c:v>II кв. 2003 г.</c:v>
                </c:pt>
                <c:pt idx="26">
                  <c:v>III кв. 2003 г.</c:v>
                </c:pt>
                <c:pt idx="27">
                  <c:v>IV кв. 2003 г.</c:v>
                </c:pt>
                <c:pt idx="28">
                  <c:v>I кв. 2004 г.</c:v>
                </c:pt>
                <c:pt idx="29">
                  <c:v>II кв. 2004 г.</c:v>
                </c:pt>
                <c:pt idx="30">
                  <c:v>III кв. 2004 г.</c:v>
                </c:pt>
                <c:pt idx="31">
                  <c:v>IV кв. 2004 г.</c:v>
                </c:pt>
                <c:pt idx="32">
                  <c:v>I кв. 2005 г.</c:v>
                </c:pt>
                <c:pt idx="33">
                  <c:v>II кв. 2005 г.</c:v>
                </c:pt>
                <c:pt idx="34">
                  <c:v>III кв. 2005 г.</c:v>
                </c:pt>
                <c:pt idx="35">
                  <c:v>IV кв. 2005 г.</c:v>
                </c:pt>
                <c:pt idx="36">
                  <c:v>I кв. 2006 г.</c:v>
                </c:pt>
                <c:pt idx="37">
                  <c:v>II кв. 2006 г.</c:v>
                </c:pt>
                <c:pt idx="38">
                  <c:v>III кв. 2006 г. </c:v>
                </c:pt>
                <c:pt idx="39">
                  <c:v>IV кв. 2006 г.</c:v>
                </c:pt>
                <c:pt idx="40">
                  <c:v>I кв. 2007 г.</c:v>
                </c:pt>
                <c:pt idx="41">
                  <c:v>II кв. 2007 г. </c:v>
                </c:pt>
                <c:pt idx="42">
                  <c:v>III кв. 2007 г. </c:v>
                </c:pt>
                <c:pt idx="43">
                  <c:v>IV кв. 2007 г. </c:v>
                </c:pt>
                <c:pt idx="44">
                  <c:v>I кв. 2008 г.</c:v>
                </c:pt>
                <c:pt idx="45">
                  <c:v>II кв. 2008 г. </c:v>
                </c:pt>
                <c:pt idx="46">
                  <c:v>III кв. 2008 г.</c:v>
                </c:pt>
                <c:pt idx="47">
                  <c:v>IV кв. 2008 г.</c:v>
                </c:pt>
                <c:pt idx="48">
                  <c:v>I кв. 2009 г.  </c:v>
                </c:pt>
                <c:pt idx="49">
                  <c:v>II кв. 2009 г.</c:v>
                </c:pt>
                <c:pt idx="50">
                  <c:v>III кв. 2009 г.</c:v>
                </c:pt>
                <c:pt idx="51">
                  <c:v>IV кв. 2009 г.</c:v>
                </c:pt>
                <c:pt idx="52">
                  <c:v>I кв. 2010 г.</c:v>
                </c:pt>
                <c:pt idx="53">
                  <c:v>II кв. 2010 г.</c:v>
                </c:pt>
                <c:pt idx="54">
                  <c:v>III кв. 2010 г.</c:v>
                </c:pt>
                <c:pt idx="55">
                  <c:v>IV кв. 2010 г.</c:v>
                </c:pt>
                <c:pt idx="56">
                  <c:v>I кв. 2011 г. </c:v>
                </c:pt>
                <c:pt idx="57">
                  <c:v>II кв. 2011 г.</c:v>
                </c:pt>
                <c:pt idx="58">
                  <c:v>III кв. 2011 г.</c:v>
                </c:pt>
                <c:pt idx="59">
                  <c:v>IV кв. 2011 г.</c:v>
                </c:pt>
                <c:pt idx="60">
                  <c:v>I кв. 2012 г. </c:v>
                </c:pt>
                <c:pt idx="61">
                  <c:v>II кв. 2012 г. </c:v>
                </c:pt>
                <c:pt idx="62">
                  <c:v>III кв. 2012 г. </c:v>
                </c:pt>
                <c:pt idx="63">
                  <c:v>IV кв. 2012 г. </c:v>
                </c:pt>
                <c:pt idx="64">
                  <c:v>I кв. 2013 г.  </c:v>
                </c:pt>
                <c:pt idx="65">
                  <c:v>II кв. 2013 г. </c:v>
                </c:pt>
                <c:pt idx="66">
                  <c:v>III кв. 2013 г.</c:v>
                </c:pt>
                <c:pt idx="67">
                  <c:v>IV кв. 2013 г.</c:v>
                </c:pt>
                <c:pt idx="68">
                  <c:v>I кв. 2014 г. </c:v>
                </c:pt>
                <c:pt idx="69">
                  <c:v>II кв. 2014 г.</c:v>
                </c:pt>
                <c:pt idx="70">
                  <c:v>III кв. 2014 г. </c:v>
                </c:pt>
                <c:pt idx="71">
                  <c:v>IV кв. 2014 </c:v>
                </c:pt>
                <c:pt idx="72">
                  <c:v>I кв. 2015 г.</c:v>
                </c:pt>
                <c:pt idx="73">
                  <c:v>II кв. 2015 г. </c:v>
                </c:pt>
                <c:pt idx="74">
                  <c:v>III кв. 2015 г. </c:v>
                </c:pt>
                <c:pt idx="75">
                  <c:v>IV кв. 2015 г.</c:v>
                </c:pt>
                <c:pt idx="76">
                  <c:v>I кв. 2016 г. </c:v>
                </c:pt>
                <c:pt idx="77">
                  <c:v>II кв. 2016 г. </c:v>
                </c:pt>
                <c:pt idx="78">
                  <c:v>III кв. 2016 г.</c:v>
                </c:pt>
                <c:pt idx="79">
                  <c:v>IV кв. 2016 г. (оценка)</c:v>
                </c:pt>
              </c:strCache>
            </c:strRef>
          </c:cat>
          <c:val>
            <c:numRef>
              <c:f>Лист1!$C$2:$C$81</c:f>
              <c:numCache>
                <c:formatCode>General</c:formatCode>
                <c:ptCount val="80"/>
                <c:pt idx="3" formatCode="#,##0.0">
                  <c:v>18.399999999999999</c:v>
                </c:pt>
                <c:pt idx="7" formatCode="#,##0.0">
                  <c:v>22.6</c:v>
                </c:pt>
                <c:pt idx="11" formatCode="#,##0.0">
                  <c:v>19.600000000000001</c:v>
                </c:pt>
                <c:pt idx="15" formatCode="#,##0.0">
                  <c:v>23.1</c:v>
                </c:pt>
                <c:pt idx="19" formatCode="#,##0.0">
                  <c:v>13.6</c:v>
                </c:pt>
                <c:pt idx="23" formatCode="#,##0.0">
                  <c:v>7</c:v>
                </c:pt>
                <c:pt idx="27" formatCode="#,##0.0">
                  <c:v>0.3</c:v>
                </c:pt>
                <c:pt idx="31" formatCode="#,##0.0">
                  <c:v>8.6</c:v>
                </c:pt>
                <c:pt idx="35" formatCode="#,##0.0">
                  <c:v>0.3</c:v>
                </c:pt>
                <c:pt idx="39" formatCode="#,##0.0">
                  <c:v>-43.7</c:v>
                </c:pt>
                <c:pt idx="43" formatCode="#,##0.0">
                  <c:v>-87.8</c:v>
                </c:pt>
                <c:pt idx="47" formatCode="#,##0.0">
                  <c:v>133.6</c:v>
                </c:pt>
                <c:pt idx="51" formatCode="#,##0.0">
                  <c:v>57.5</c:v>
                </c:pt>
                <c:pt idx="55" formatCode="#,##0.0">
                  <c:v>30.8</c:v>
                </c:pt>
                <c:pt idx="59" formatCode="#,##0.0">
                  <c:v>81.400000000000006</c:v>
                </c:pt>
                <c:pt idx="63" formatCode="#,##0.0">
                  <c:v>53.9</c:v>
                </c:pt>
                <c:pt idx="67" formatCode="#,##0.0">
                  <c:v>60.3</c:v>
                </c:pt>
                <c:pt idx="71" formatCode="#,##0.0">
                  <c:v>152.1</c:v>
                </c:pt>
                <c:pt idx="75" formatCode="#,##0.0">
                  <c:v>57.5</c:v>
                </c:pt>
                <c:pt idx="79" formatCode="#,##0.0">
                  <c:v>15.4</c:v>
                </c:pt>
              </c:numCache>
            </c:numRef>
          </c:val>
          <c:extLst>
            <c:ext xmlns:c16="http://schemas.microsoft.com/office/drawing/2014/chart" uri="{C3380CC4-5D6E-409C-BE32-E72D297353CC}">
              <c16:uniqueId val="{00000005-3C44-41E1-97A1-979C02090AB2}"/>
            </c:ext>
          </c:extLst>
        </c:ser>
        <c:dLbls>
          <c:showLegendKey val="0"/>
          <c:showVal val="0"/>
          <c:showCatName val="0"/>
          <c:showSerName val="0"/>
          <c:showPercent val="0"/>
          <c:showBubbleSize val="0"/>
        </c:dLbls>
        <c:gapWidth val="0"/>
        <c:overlap val="66"/>
        <c:axId val="138585984"/>
        <c:axId val="138587520"/>
      </c:barChart>
      <c:lineChart>
        <c:grouping val="stacked"/>
        <c:varyColors val="0"/>
        <c:ser>
          <c:idx val="0"/>
          <c:order val="0"/>
          <c:tx>
            <c:strRef>
              <c:f>Лист1!$B$1</c:f>
              <c:strCache>
                <c:ptCount val="1"/>
                <c:pt idx="0">
                  <c:v>Квартальное значение</c:v>
                </c:pt>
              </c:strCache>
            </c:strRef>
          </c:tx>
          <c:spPr>
            <a:ln w="28575" cap="rnd">
              <a:solidFill>
                <a:schemeClr val="accent1"/>
              </a:solidFill>
              <a:round/>
            </a:ln>
            <a:effectLst/>
          </c:spPr>
          <c:marker>
            <c:symbol val="none"/>
          </c:marker>
          <c:dLbls>
            <c:dLbl>
              <c:idx val="47"/>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44-41E1-97A1-979C02090AB2}"/>
                </c:ext>
              </c:extLst>
            </c:dLbl>
            <c:dLbl>
              <c:idx val="71"/>
              <c:layout>
                <c:manualLayout>
                  <c:x val="-1.2539184952978056E-2"/>
                  <c:y val="-2.83687943262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44-41E1-97A1-979C02090A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Лист1!$A$2:$A$81</c:f>
              <c:strCache>
                <c:ptCount val="80"/>
                <c:pt idx="0">
                  <c:v>I кв. 1997 г.</c:v>
                </c:pt>
                <c:pt idx="1">
                  <c:v>II кв. 1997 г.</c:v>
                </c:pt>
                <c:pt idx="2">
                  <c:v>III кв. 1997 г.</c:v>
                </c:pt>
                <c:pt idx="3">
                  <c:v>IV кв. 1997 г.</c:v>
                </c:pt>
                <c:pt idx="4">
                  <c:v>I кв. 1998 г.</c:v>
                </c:pt>
                <c:pt idx="5">
                  <c:v>II кв. 1998 г.</c:v>
                </c:pt>
                <c:pt idx="6">
                  <c:v>III кв. 1998 г.</c:v>
                </c:pt>
                <c:pt idx="7">
                  <c:v>IV кв. 1998 г.</c:v>
                </c:pt>
                <c:pt idx="8">
                  <c:v>I кв. 1999 г.</c:v>
                </c:pt>
                <c:pt idx="9">
                  <c:v>II кв. 1999 г.</c:v>
                </c:pt>
                <c:pt idx="10">
                  <c:v>III кв. 1999 г.</c:v>
                </c:pt>
                <c:pt idx="11">
                  <c:v>IV кв. 1999 г.</c:v>
                </c:pt>
                <c:pt idx="12">
                  <c:v>I кв. 2000 г.</c:v>
                </c:pt>
                <c:pt idx="13">
                  <c:v>II кв. 2000 г.</c:v>
                </c:pt>
                <c:pt idx="14">
                  <c:v>III кв. 2000 г.</c:v>
                </c:pt>
                <c:pt idx="15">
                  <c:v>IV кв. 2000 г.</c:v>
                </c:pt>
                <c:pt idx="16">
                  <c:v>I кв. 2001 г.</c:v>
                </c:pt>
                <c:pt idx="17">
                  <c:v>II кв. 2001 г.</c:v>
                </c:pt>
                <c:pt idx="18">
                  <c:v>III кв. 2001 г.</c:v>
                </c:pt>
                <c:pt idx="19">
                  <c:v>IV кв. 2001 г.</c:v>
                </c:pt>
                <c:pt idx="20">
                  <c:v>I кв. 2002 г.</c:v>
                </c:pt>
                <c:pt idx="21">
                  <c:v>II кв. 2002 г.</c:v>
                </c:pt>
                <c:pt idx="22">
                  <c:v>III кв. 2002 г.</c:v>
                </c:pt>
                <c:pt idx="23">
                  <c:v>IV кв. 2002 г.</c:v>
                </c:pt>
                <c:pt idx="24">
                  <c:v>I кв. 2003 г.</c:v>
                </c:pt>
                <c:pt idx="25">
                  <c:v>II кв. 2003 г.</c:v>
                </c:pt>
                <c:pt idx="26">
                  <c:v>III кв. 2003 г.</c:v>
                </c:pt>
                <c:pt idx="27">
                  <c:v>IV кв. 2003 г.</c:v>
                </c:pt>
                <c:pt idx="28">
                  <c:v>I кв. 2004 г.</c:v>
                </c:pt>
                <c:pt idx="29">
                  <c:v>II кв. 2004 г.</c:v>
                </c:pt>
                <c:pt idx="30">
                  <c:v>III кв. 2004 г.</c:v>
                </c:pt>
                <c:pt idx="31">
                  <c:v>IV кв. 2004 г.</c:v>
                </c:pt>
                <c:pt idx="32">
                  <c:v>I кв. 2005 г.</c:v>
                </c:pt>
                <c:pt idx="33">
                  <c:v>II кв. 2005 г.</c:v>
                </c:pt>
                <c:pt idx="34">
                  <c:v>III кв. 2005 г.</c:v>
                </c:pt>
                <c:pt idx="35">
                  <c:v>IV кв. 2005 г.</c:v>
                </c:pt>
                <c:pt idx="36">
                  <c:v>I кв. 2006 г.</c:v>
                </c:pt>
                <c:pt idx="37">
                  <c:v>II кв. 2006 г.</c:v>
                </c:pt>
                <c:pt idx="38">
                  <c:v>III кв. 2006 г. </c:v>
                </c:pt>
                <c:pt idx="39">
                  <c:v>IV кв. 2006 г.</c:v>
                </c:pt>
                <c:pt idx="40">
                  <c:v>I кв. 2007 г.</c:v>
                </c:pt>
                <c:pt idx="41">
                  <c:v>II кв. 2007 г. </c:v>
                </c:pt>
                <c:pt idx="42">
                  <c:v>III кв. 2007 г. </c:v>
                </c:pt>
                <c:pt idx="43">
                  <c:v>IV кв. 2007 г. </c:v>
                </c:pt>
                <c:pt idx="44">
                  <c:v>I кв. 2008 г.</c:v>
                </c:pt>
                <c:pt idx="45">
                  <c:v>II кв. 2008 г. </c:v>
                </c:pt>
                <c:pt idx="46">
                  <c:v>III кв. 2008 г.</c:v>
                </c:pt>
                <c:pt idx="47">
                  <c:v>IV кв. 2008 г.</c:v>
                </c:pt>
                <c:pt idx="48">
                  <c:v>I кв. 2009 г.  </c:v>
                </c:pt>
                <c:pt idx="49">
                  <c:v>II кв. 2009 г.</c:v>
                </c:pt>
                <c:pt idx="50">
                  <c:v>III кв. 2009 г.</c:v>
                </c:pt>
                <c:pt idx="51">
                  <c:v>IV кв. 2009 г.</c:v>
                </c:pt>
                <c:pt idx="52">
                  <c:v>I кв. 2010 г.</c:v>
                </c:pt>
                <c:pt idx="53">
                  <c:v>II кв. 2010 г.</c:v>
                </c:pt>
                <c:pt idx="54">
                  <c:v>III кв. 2010 г.</c:v>
                </c:pt>
                <c:pt idx="55">
                  <c:v>IV кв. 2010 г.</c:v>
                </c:pt>
                <c:pt idx="56">
                  <c:v>I кв. 2011 г. </c:v>
                </c:pt>
                <c:pt idx="57">
                  <c:v>II кв. 2011 г.</c:v>
                </c:pt>
                <c:pt idx="58">
                  <c:v>III кв. 2011 г.</c:v>
                </c:pt>
                <c:pt idx="59">
                  <c:v>IV кв. 2011 г.</c:v>
                </c:pt>
                <c:pt idx="60">
                  <c:v>I кв. 2012 г. </c:v>
                </c:pt>
                <c:pt idx="61">
                  <c:v>II кв. 2012 г. </c:v>
                </c:pt>
                <c:pt idx="62">
                  <c:v>III кв. 2012 г. </c:v>
                </c:pt>
                <c:pt idx="63">
                  <c:v>IV кв. 2012 г. </c:v>
                </c:pt>
                <c:pt idx="64">
                  <c:v>I кв. 2013 г.  </c:v>
                </c:pt>
                <c:pt idx="65">
                  <c:v>II кв. 2013 г. </c:v>
                </c:pt>
                <c:pt idx="66">
                  <c:v>III кв. 2013 г.</c:v>
                </c:pt>
                <c:pt idx="67">
                  <c:v>IV кв. 2013 г.</c:v>
                </c:pt>
                <c:pt idx="68">
                  <c:v>I кв. 2014 г. </c:v>
                </c:pt>
                <c:pt idx="69">
                  <c:v>II кв. 2014 г.</c:v>
                </c:pt>
                <c:pt idx="70">
                  <c:v>III кв. 2014 г. </c:v>
                </c:pt>
                <c:pt idx="71">
                  <c:v>IV кв. 2014 </c:v>
                </c:pt>
                <c:pt idx="72">
                  <c:v>I кв. 2015 г.</c:v>
                </c:pt>
                <c:pt idx="73">
                  <c:v>II кв. 2015 г. </c:v>
                </c:pt>
                <c:pt idx="74">
                  <c:v>III кв. 2015 г. </c:v>
                </c:pt>
                <c:pt idx="75">
                  <c:v>IV кв. 2015 г.</c:v>
                </c:pt>
                <c:pt idx="76">
                  <c:v>I кв. 2016 г. </c:v>
                </c:pt>
                <c:pt idx="77">
                  <c:v>II кв. 2016 г. </c:v>
                </c:pt>
                <c:pt idx="78">
                  <c:v>III кв. 2016 г.</c:v>
                </c:pt>
                <c:pt idx="79">
                  <c:v>IV кв. 2016 г. (оценка)</c:v>
                </c:pt>
              </c:strCache>
            </c:strRef>
          </c:cat>
          <c:val>
            <c:numRef>
              <c:f>Лист1!$B$2:$B$81</c:f>
              <c:numCache>
                <c:formatCode>#,##0.0</c:formatCode>
                <c:ptCount val="80"/>
                <c:pt idx="0">
                  <c:v>6.3</c:v>
                </c:pt>
                <c:pt idx="1">
                  <c:v>0.4</c:v>
                </c:pt>
                <c:pt idx="2">
                  <c:v>3.1</c:v>
                </c:pt>
                <c:pt idx="3">
                  <c:v>8.6</c:v>
                </c:pt>
                <c:pt idx="4">
                  <c:v>1.5</c:v>
                </c:pt>
                <c:pt idx="5">
                  <c:v>2.1</c:v>
                </c:pt>
                <c:pt idx="6">
                  <c:v>12.1</c:v>
                </c:pt>
                <c:pt idx="7">
                  <c:v>6.9</c:v>
                </c:pt>
                <c:pt idx="8">
                  <c:v>4.0999999999999996</c:v>
                </c:pt>
                <c:pt idx="9">
                  <c:v>1.6</c:v>
                </c:pt>
                <c:pt idx="10">
                  <c:v>6.7</c:v>
                </c:pt>
                <c:pt idx="11">
                  <c:v>7.1</c:v>
                </c:pt>
                <c:pt idx="12">
                  <c:v>6.3</c:v>
                </c:pt>
                <c:pt idx="13">
                  <c:v>3.3</c:v>
                </c:pt>
                <c:pt idx="14">
                  <c:v>6.1</c:v>
                </c:pt>
                <c:pt idx="15">
                  <c:v>7.4</c:v>
                </c:pt>
                <c:pt idx="16">
                  <c:v>6.6</c:v>
                </c:pt>
                <c:pt idx="17">
                  <c:v>2.5</c:v>
                </c:pt>
                <c:pt idx="18">
                  <c:v>1.2</c:v>
                </c:pt>
                <c:pt idx="19">
                  <c:v>3.2</c:v>
                </c:pt>
                <c:pt idx="20">
                  <c:v>2.9</c:v>
                </c:pt>
                <c:pt idx="21">
                  <c:v>-1.5</c:v>
                </c:pt>
                <c:pt idx="22">
                  <c:v>2.1</c:v>
                </c:pt>
                <c:pt idx="23">
                  <c:v>3.5</c:v>
                </c:pt>
                <c:pt idx="24">
                  <c:v>0</c:v>
                </c:pt>
                <c:pt idx="25">
                  <c:v>-5</c:v>
                </c:pt>
                <c:pt idx="26">
                  <c:v>7.4</c:v>
                </c:pt>
                <c:pt idx="27">
                  <c:v>-2.1</c:v>
                </c:pt>
                <c:pt idx="28">
                  <c:v>4</c:v>
                </c:pt>
                <c:pt idx="29">
                  <c:v>6</c:v>
                </c:pt>
                <c:pt idx="30">
                  <c:v>7.2</c:v>
                </c:pt>
                <c:pt idx="31">
                  <c:v>-8.6</c:v>
                </c:pt>
                <c:pt idx="32">
                  <c:v>-1.9</c:v>
                </c:pt>
                <c:pt idx="33">
                  <c:v>5.6</c:v>
                </c:pt>
                <c:pt idx="34">
                  <c:v>-7.9</c:v>
                </c:pt>
                <c:pt idx="35">
                  <c:v>4.5</c:v>
                </c:pt>
                <c:pt idx="36">
                  <c:v>5.6</c:v>
                </c:pt>
                <c:pt idx="37">
                  <c:v>-20.9</c:v>
                </c:pt>
                <c:pt idx="38">
                  <c:v>-12.1</c:v>
                </c:pt>
                <c:pt idx="39">
                  <c:v>-16.3</c:v>
                </c:pt>
                <c:pt idx="40">
                  <c:v>-14.3</c:v>
                </c:pt>
                <c:pt idx="41">
                  <c:v>-55.2</c:v>
                </c:pt>
                <c:pt idx="42">
                  <c:v>5.8</c:v>
                </c:pt>
                <c:pt idx="43">
                  <c:v>-24.2</c:v>
                </c:pt>
                <c:pt idx="44">
                  <c:v>23.4</c:v>
                </c:pt>
                <c:pt idx="45">
                  <c:v>-39.200000000000003</c:v>
                </c:pt>
                <c:pt idx="46">
                  <c:v>17.3</c:v>
                </c:pt>
                <c:pt idx="47">
                  <c:v>132.1</c:v>
                </c:pt>
                <c:pt idx="48">
                  <c:v>35.700000000000003</c:v>
                </c:pt>
                <c:pt idx="49">
                  <c:v>-6.4</c:v>
                </c:pt>
                <c:pt idx="50">
                  <c:v>35.700000000000003</c:v>
                </c:pt>
                <c:pt idx="51">
                  <c:v>-7.5</c:v>
                </c:pt>
                <c:pt idx="52">
                  <c:v>14.1</c:v>
                </c:pt>
                <c:pt idx="53">
                  <c:v>-4.0999999999999996</c:v>
                </c:pt>
                <c:pt idx="54">
                  <c:v>2.2000000000000002</c:v>
                </c:pt>
                <c:pt idx="55">
                  <c:v>18.600000000000001</c:v>
                </c:pt>
                <c:pt idx="56">
                  <c:v>18.7</c:v>
                </c:pt>
                <c:pt idx="57">
                  <c:v>10.1</c:v>
                </c:pt>
                <c:pt idx="58">
                  <c:v>18.100000000000001</c:v>
                </c:pt>
                <c:pt idx="59">
                  <c:v>34.4</c:v>
                </c:pt>
                <c:pt idx="60">
                  <c:v>33.6</c:v>
                </c:pt>
                <c:pt idx="61">
                  <c:v>4.5999999999999996</c:v>
                </c:pt>
                <c:pt idx="62">
                  <c:v>7.6</c:v>
                </c:pt>
                <c:pt idx="63">
                  <c:v>8.1</c:v>
                </c:pt>
                <c:pt idx="64">
                  <c:v>27.9</c:v>
                </c:pt>
                <c:pt idx="65">
                  <c:v>5.0999999999999996</c:v>
                </c:pt>
                <c:pt idx="66">
                  <c:v>10.5</c:v>
                </c:pt>
                <c:pt idx="67">
                  <c:v>16.8</c:v>
                </c:pt>
                <c:pt idx="68">
                  <c:v>47.5</c:v>
                </c:pt>
                <c:pt idx="69">
                  <c:v>21.5</c:v>
                </c:pt>
                <c:pt idx="70">
                  <c:v>7.2</c:v>
                </c:pt>
                <c:pt idx="71">
                  <c:v>75.8</c:v>
                </c:pt>
                <c:pt idx="72">
                  <c:v>32.9</c:v>
                </c:pt>
                <c:pt idx="73">
                  <c:v>18.600000000000001</c:v>
                </c:pt>
                <c:pt idx="74">
                  <c:v>-3.4</c:v>
                </c:pt>
                <c:pt idx="75">
                  <c:v>9.4</c:v>
                </c:pt>
                <c:pt idx="76">
                  <c:v>8.1</c:v>
                </c:pt>
                <c:pt idx="77">
                  <c:v>-0.5</c:v>
                </c:pt>
                <c:pt idx="78">
                  <c:v>1.4</c:v>
                </c:pt>
                <c:pt idx="79">
                  <c:v>6.4</c:v>
                </c:pt>
              </c:numCache>
            </c:numRef>
          </c:val>
          <c:smooth val="0"/>
          <c:extLst>
            <c:ext xmlns:c16="http://schemas.microsoft.com/office/drawing/2014/chart" uri="{C3380CC4-5D6E-409C-BE32-E72D297353CC}">
              <c16:uniqueId val="{00000008-3C44-41E1-97A1-979C02090AB2}"/>
            </c:ext>
          </c:extLst>
        </c:ser>
        <c:dLbls>
          <c:showLegendKey val="0"/>
          <c:showVal val="0"/>
          <c:showCatName val="0"/>
          <c:showSerName val="0"/>
          <c:showPercent val="0"/>
          <c:showBubbleSize val="0"/>
        </c:dLbls>
        <c:marker val="1"/>
        <c:smooth val="0"/>
        <c:axId val="138585984"/>
        <c:axId val="138587520"/>
      </c:lineChart>
      <c:catAx>
        <c:axId val="1385859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587520"/>
        <c:crosses val="autoZero"/>
        <c:auto val="1"/>
        <c:lblAlgn val="ctr"/>
        <c:lblOffset val="100"/>
        <c:noMultiLvlLbl val="0"/>
      </c:catAx>
      <c:valAx>
        <c:axId val="13858752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58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Лист2!$F$19</c:f>
              <c:strCache>
                <c:ptCount val="1"/>
                <c:pt idx="0">
                  <c:v>Сомнительные операции поквартально 2015-2016, млн долл.</c:v>
                </c:pt>
              </c:strCache>
            </c:strRef>
          </c:tx>
          <c:spPr>
            <a:pattFill prst="lgCheck">
              <a:fgClr>
                <a:schemeClr val="accent6">
                  <a:lumMod val="60000"/>
                  <a:lumOff val="40000"/>
                </a:schemeClr>
              </a:fgClr>
              <a:bgClr>
                <a:schemeClr val="bg1"/>
              </a:bgClr>
            </a:pattFill>
            <a:ln>
              <a:noFill/>
            </a:ln>
            <a:effectLst>
              <a:innerShdw blurRad="114300">
                <a:schemeClr val="accent1"/>
              </a:innerShdw>
            </a:effectLst>
          </c:spPr>
          <c:dLbls>
            <c:dLbl>
              <c:idx val="0"/>
              <c:layout>
                <c:manualLayout>
                  <c:x val="2.2662889518413599E-2"/>
                  <c:y val="-0.370903370759360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B5-4CD5-BC95-A46FEA458075}"/>
                </c:ext>
              </c:extLst>
            </c:dLbl>
            <c:dLbl>
              <c:idx val="1"/>
              <c:layout>
                <c:manualLayout>
                  <c:x val="-3.4623459013312164E-17"/>
                  <c:y val="-0.364508485056612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B5-4CD5-BC95-A46FEA458075}"/>
                </c:ext>
              </c:extLst>
            </c:dLbl>
            <c:dLbl>
              <c:idx val="2"/>
              <c:layout>
                <c:manualLayout>
                  <c:x val="0"/>
                  <c:y val="-0.33253405654287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B5-4CD5-BC95-A46FEA458075}"/>
                </c:ext>
              </c:extLst>
            </c:dLbl>
            <c:dLbl>
              <c:idx val="3"/>
              <c:layout>
                <c:manualLayout>
                  <c:x val="-1.1331444759206869E-2"/>
                  <c:y val="-0.364508485056612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B5-4CD5-BC95-A46FEA458075}"/>
                </c:ext>
              </c:extLst>
            </c:dLbl>
            <c:dLbl>
              <c:idx val="4"/>
              <c:layout>
                <c:manualLayout>
                  <c:x val="1.1331444759206799E-2"/>
                  <c:y val="-0.21742611389341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B5-4CD5-BC95-A46FEA458075}"/>
                </c:ext>
              </c:extLst>
            </c:dLbl>
            <c:dLbl>
              <c:idx val="5"/>
              <c:layout>
                <c:manualLayout>
                  <c:x val="-1.1331444759206799E-2"/>
                  <c:y val="-0.21103122819067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B5-4CD5-BC95-A46FEA458075}"/>
                </c:ext>
              </c:extLst>
            </c:dLbl>
            <c:spPr>
              <a:noFill/>
              <a:ln>
                <a:noFill/>
              </a:ln>
              <a:effectLst/>
            </c:spPr>
            <c:txPr>
              <a:bodyPr rot="0" spcFirstLastPara="1" vertOverflow="ellipsis" vert="horz" wrap="square" lIns="38100" tIns="19050" rIns="38100" bIns="19050" anchor="t"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Лист2!$E$20:$E$25</c:f>
              <c:strCache>
                <c:ptCount val="6"/>
                <c:pt idx="0">
                  <c:v>1q 2015</c:v>
                </c:pt>
                <c:pt idx="1">
                  <c:v>2q 2015</c:v>
                </c:pt>
                <c:pt idx="2">
                  <c:v>3q 2015</c:v>
                </c:pt>
                <c:pt idx="3">
                  <c:v>4q 2015</c:v>
                </c:pt>
                <c:pt idx="4">
                  <c:v>1q 2016</c:v>
                </c:pt>
                <c:pt idx="5">
                  <c:v>2q 2016</c:v>
                </c:pt>
              </c:strCache>
            </c:strRef>
          </c:cat>
          <c:val>
            <c:numRef>
              <c:f>Лист2!$F$20:$F$25</c:f>
              <c:numCache>
                <c:formatCode>General</c:formatCode>
                <c:ptCount val="6"/>
                <c:pt idx="0">
                  <c:v>406</c:v>
                </c:pt>
                <c:pt idx="1">
                  <c:v>375</c:v>
                </c:pt>
                <c:pt idx="2">
                  <c:v>334</c:v>
                </c:pt>
                <c:pt idx="3">
                  <c:v>375</c:v>
                </c:pt>
                <c:pt idx="4">
                  <c:v>182</c:v>
                </c:pt>
                <c:pt idx="5">
                  <c:v>191</c:v>
                </c:pt>
              </c:numCache>
            </c:numRef>
          </c:val>
          <c:extLst>
            <c:ext xmlns:c16="http://schemas.microsoft.com/office/drawing/2014/chart" uri="{C3380CC4-5D6E-409C-BE32-E72D297353CC}">
              <c16:uniqueId val="{00000006-F9B5-4CD5-BC95-A46FEA458075}"/>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axId val="138644480"/>
        <c:axId val="138658560"/>
      </c:areaChart>
      <c:catAx>
        <c:axId val="138644480"/>
        <c:scaling>
          <c:orientation val="minMax"/>
        </c:scaling>
        <c:delete val="0"/>
        <c:axPos val="b"/>
        <c:numFmt formatCode="General" sourceLinked="1"/>
        <c:majorTickMark val="out"/>
        <c:minorTickMark val="out"/>
        <c:tickLblPos val="nextTo"/>
        <c:spPr>
          <a:noFill/>
          <a:ln>
            <a:noFill/>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ru-RU"/>
          </a:p>
        </c:txPr>
        <c:crossAx val="138658560"/>
        <c:crosses val="autoZero"/>
        <c:auto val="1"/>
        <c:lblAlgn val="ctr"/>
        <c:lblOffset val="100"/>
        <c:noMultiLvlLbl val="0"/>
      </c:catAx>
      <c:valAx>
        <c:axId val="13865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644480"/>
        <c:crosses val="autoZero"/>
        <c:crossBetween val="midCat"/>
      </c:valAx>
      <c:spPr>
        <a:noFill/>
        <a:ln>
          <a:noFill/>
        </a:ln>
        <a:effectLst/>
      </c:spPr>
    </c:plotArea>
    <c:plotVisOnly val="1"/>
    <c:dispBlanksAs val="zero"/>
    <c:showDLblsOverMax val="0"/>
  </c:chart>
  <c:spPr>
    <a:solidFill>
      <a:schemeClr val="bg1"/>
    </a:solidFill>
    <a:ln w="28575" cap="flat" cmpd="sng" algn="ctr">
      <a:solidFill>
        <a:srgbClr val="FF0000"/>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'сомнительные операции'!$F$4</c:f>
              <c:strCache>
                <c:ptCount val="1"/>
                <c:pt idx="0">
                  <c:v>Сомнительные операции включают имеющие признаки фиктивности операции, связанные с торговлей товарами и услугами, с покупкой/продажей ценных бумаг, предоставлением кредитов и переводами средств на собственные счета за рубежом, целью которых является трансг</c:v>
                </c:pt>
              </c:strCache>
            </c:strRef>
          </c:tx>
          <c:spPr>
            <a:pattFill prst="ltUpDiag">
              <a:fgClr>
                <a:schemeClr val="accent1"/>
              </a:fgClr>
              <a:bgClr>
                <a:schemeClr val="accent1">
                  <a:lumMod val="20000"/>
                  <a:lumOff val="80000"/>
                </a:schemeClr>
              </a:bgClr>
            </a:pattFill>
            <a:ln>
              <a:noFill/>
            </a:ln>
            <a:effectLst>
              <a:innerShdw blurRad="114300">
                <a:schemeClr val="accent1"/>
              </a:innerShdw>
            </a:effectLst>
          </c:spPr>
          <c:dLbls>
            <c:dLbl>
              <c:idx val="0"/>
              <c:layout>
                <c:manualLayout>
                  <c:x val="3.3333333333333319E-2"/>
                  <c:y val="-0.245370370370370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FA-4DBE-8267-5DF510778F02}"/>
                </c:ext>
              </c:extLst>
            </c:dLbl>
            <c:dLbl>
              <c:idx val="1"/>
              <c:layout>
                <c:manualLayout>
                  <c:x val="0"/>
                  <c:y val="-0.277777777777777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FA-4DBE-8267-5DF510778F02}"/>
                </c:ext>
              </c:extLst>
            </c:dLbl>
            <c:dLbl>
              <c:idx val="2"/>
              <c:layout>
                <c:manualLayout>
                  <c:x val="0"/>
                  <c:y val="-0.305555555555555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FA-4DBE-8267-5DF510778F02}"/>
                </c:ext>
              </c:extLst>
            </c:dLbl>
            <c:dLbl>
              <c:idx val="3"/>
              <c:layout>
                <c:manualLayout>
                  <c:x val="-1.0185067526415994E-16"/>
                  <c:y val="-0.226851851851851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FA-4DBE-8267-5DF510778F02}"/>
                </c:ext>
              </c:extLst>
            </c:dLbl>
            <c:dLbl>
              <c:idx val="4"/>
              <c:layout>
                <c:manualLayout>
                  <c:x val="4.2158848542569211E-2"/>
                  <c:y val="-8.33333703945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FA-4DBE-8267-5DF510778F02}"/>
                </c:ext>
              </c:extLst>
            </c:dLbl>
            <c:dLbl>
              <c:idx val="5"/>
              <c:layout>
                <c:manualLayout>
                  <c:x val="-8.3333333333335362E-3"/>
                  <c:y val="-6.9444444444444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FA-4DBE-8267-5DF510778F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'сомнительные операции'!$E$5:$E$10</c:f>
              <c:numCache>
                <c:formatCode>General</c:formatCode>
                <c:ptCount val="6"/>
                <c:pt idx="0">
                  <c:v>2010</c:v>
                </c:pt>
                <c:pt idx="1">
                  <c:v>2011</c:v>
                </c:pt>
                <c:pt idx="2">
                  <c:v>2012</c:v>
                </c:pt>
                <c:pt idx="3">
                  <c:v>2013</c:v>
                </c:pt>
                <c:pt idx="4">
                  <c:v>2014</c:v>
                </c:pt>
                <c:pt idx="5">
                  <c:v>2015</c:v>
                </c:pt>
              </c:numCache>
            </c:numRef>
          </c:cat>
          <c:val>
            <c:numRef>
              <c:f>'сомнительные операции'!$F$5:$F$10</c:f>
              <c:numCache>
                <c:formatCode>General</c:formatCode>
                <c:ptCount val="6"/>
                <c:pt idx="0">
                  <c:v>25904</c:v>
                </c:pt>
                <c:pt idx="1">
                  <c:v>33263</c:v>
                </c:pt>
                <c:pt idx="2">
                  <c:v>38816</c:v>
                </c:pt>
                <c:pt idx="3">
                  <c:v>26504</c:v>
                </c:pt>
                <c:pt idx="4">
                  <c:v>8607</c:v>
                </c:pt>
                <c:pt idx="5">
                  <c:v>1490</c:v>
                </c:pt>
              </c:numCache>
            </c:numRef>
          </c:val>
          <c:extLst>
            <c:ext xmlns:c16="http://schemas.microsoft.com/office/drawing/2014/chart" uri="{C3380CC4-5D6E-409C-BE32-E72D297353CC}">
              <c16:uniqueId val="{00000006-BEFA-4DBE-8267-5DF510778F02}"/>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axId val="151082112"/>
        <c:axId val="151083648"/>
      </c:areaChart>
      <c:catAx>
        <c:axId val="151082112"/>
        <c:scaling>
          <c:orientation val="minMax"/>
        </c:scaling>
        <c:delete val="0"/>
        <c:axPos val="b"/>
        <c:numFmt formatCode="General" sourceLinked="1"/>
        <c:majorTickMark val="out"/>
        <c:minorTickMark val="out"/>
        <c:tickLblPos val="nextTo"/>
        <c:spPr>
          <a:noFill/>
          <a:ln>
            <a:noFill/>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ru-RU"/>
          </a:p>
        </c:txPr>
        <c:crossAx val="151083648"/>
        <c:crosses val="autoZero"/>
        <c:auto val="1"/>
        <c:lblAlgn val="ctr"/>
        <c:lblOffset val="100"/>
        <c:noMultiLvlLbl val="0"/>
      </c:catAx>
      <c:valAx>
        <c:axId val="15108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821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78">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defRPr sz="900" b="0" kern="1200" cap="all" spc="120" normalizeH="0" baseline="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tx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solidFill>
        <a:schemeClr val="lt1"/>
      </a:solidFill>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solidFill>
        <a:schemeClr val="lt1"/>
      </a:solidFill>
    </cs:spPr>
  </cs:wall>
</cs:chartStyle>
</file>

<file path=word/charts/style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78">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defRPr sz="900" b="0" kern="1200" cap="all" spc="120" normalizeH="0" baseline="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tx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solidFill>
        <a:schemeClr val="lt1"/>
      </a:solidFill>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solidFill>
        <a:schemeClr val="lt1"/>
      </a:solidFill>
    </cs:spPr>
  </cs:wall>
</cs:chartStyle>
</file>

<file path=word/charts/style5.xml><?xml version="1.0" encoding="utf-8"?>
<cs:chartStyle xmlns:cs="http://schemas.microsoft.com/office/drawing/2012/chartStyle" xmlns:a="http://schemas.openxmlformats.org/drawingml/2006/main" id="278">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defRPr sz="900" b="0" kern="1200" cap="all" spc="120" normalizeH="0" baseline="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tx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solidFill>
        <a:schemeClr val="lt1"/>
      </a:solidFill>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solidFill>
        <a:schemeClr val="lt1"/>
      </a:solid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52EDAFB-E6BA-498F-ADB4-21960538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28048</Words>
  <Characters>159876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Амузинская</dc:creator>
  <cp:keywords/>
  <dc:description/>
  <cp:lastModifiedBy>Екатерина Амузинская</cp:lastModifiedBy>
  <cp:revision>2</cp:revision>
  <dcterms:created xsi:type="dcterms:W3CDTF">2017-05-18T20:45:00Z</dcterms:created>
  <dcterms:modified xsi:type="dcterms:W3CDTF">2017-05-18T20:45:00Z</dcterms:modified>
</cp:coreProperties>
</file>