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27" w:rsidRDefault="00D56FD6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3077811"/>
      <w:r w:rsidRPr="00EF152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F1527" w:rsidRDefault="00D56FD6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27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магистра лингвистики</w:t>
      </w:r>
    </w:p>
    <w:p w:rsidR="00EF1527" w:rsidRDefault="00D56FD6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27">
        <w:rPr>
          <w:rFonts w:ascii="Times New Roman" w:hAnsi="Times New Roman" w:cs="Times New Roman"/>
          <w:b/>
          <w:sz w:val="28"/>
          <w:szCs w:val="28"/>
        </w:rPr>
        <w:t xml:space="preserve">Дарьи Николаевны </w:t>
      </w:r>
      <w:proofErr w:type="spellStart"/>
      <w:r w:rsidRPr="00EF1527">
        <w:rPr>
          <w:rFonts w:ascii="Times New Roman" w:hAnsi="Times New Roman" w:cs="Times New Roman"/>
          <w:b/>
          <w:sz w:val="28"/>
          <w:szCs w:val="28"/>
        </w:rPr>
        <w:t>Удовидченко</w:t>
      </w:r>
      <w:proofErr w:type="spellEnd"/>
    </w:p>
    <w:p w:rsidR="00EF1527" w:rsidRDefault="00D56FD6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27">
        <w:rPr>
          <w:rFonts w:ascii="Times New Roman" w:hAnsi="Times New Roman" w:cs="Times New Roman"/>
          <w:b/>
          <w:sz w:val="28"/>
          <w:szCs w:val="28"/>
        </w:rPr>
        <w:t>«Речевая стратегия уклонения от прямого ответа</w:t>
      </w:r>
    </w:p>
    <w:p w:rsidR="00714835" w:rsidRDefault="00D56FD6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27">
        <w:rPr>
          <w:rFonts w:ascii="Times New Roman" w:hAnsi="Times New Roman" w:cs="Times New Roman"/>
          <w:b/>
          <w:sz w:val="28"/>
          <w:szCs w:val="28"/>
        </w:rPr>
        <w:t>в политическом дискурсе».</w:t>
      </w:r>
    </w:p>
    <w:p w:rsidR="00964F1E" w:rsidRDefault="00964F1E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36" w:rsidRPr="00EF1527" w:rsidRDefault="008E6136" w:rsidP="00EF1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56FD6" w:rsidRPr="00EF1527" w:rsidRDefault="00D56FD6" w:rsidP="00AF33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527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Д.Н. </w:t>
      </w:r>
      <w:proofErr w:type="spellStart"/>
      <w:r w:rsidRPr="00EF1527">
        <w:rPr>
          <w:rFonts w:ascii="Times New Roman" w:hAnsi="Times New Roman" w:cs="Times New Roman"/>
          <w:sz w:val="28"/>
          <w:szCs w:val="28"/>
        </w:rPr>
        <w:t>Удовидченко</w:t>
      </w:r>
      <w:proofErr w:type="spellEnd"/>
      <w:r w:rsidR="00DB6AE5"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Pr="00EF1527">
        <w:rPr>
          <w:rFonts w:ascii="Times New Roman" w:hAnsi="Times New Roman" w:cs="Times New Roman"/>
          <w:sz w:val="28"/>
          <w:szCs w:val="28"/>
        </w:rPr>
        <w:t xml:space="preserve"> изучению феномена речевого общения с точки зрения его эффективности - речевой стратегии уклонения от прямого ответа в политическом дискурсе. Материалом исследования служат отобранные из 28 </w:t>
      </w:r>
      <w:r w:rsidR="00E5076C">
        <w:rPr>
          <w:rFonts w:ascii="Times New Roman" w:hAnsi="Times New Roman" w:cs="Times New Roman"/>
          <w:sz w:val="28"/>
          <w:szCs w:val="28"/>
        </w:rPr>
        <w:t xml:space="preserve">синхронных текстов </w:t>
      </w:r>
      <w:r w:rsidRPr="00EF1527">
        <w:rPr>
          <w:rFonts w:ascii="Times New Roman" w:hAnsi="Times New Roman" w:cs="Times New Roman"/>
          <w:sz w:val="28"/>
          <w:szCs w:val="28"/>
        </w:rPr>
        <w:t xml:space="preserve">радиоинтервью </w:t>
      </w:r>
      <w:r w:rsidR="00E5076C">
        <w:rPr>
          <w:rFonts w:ascii="Times New Roman" w:hAnsi="Times New Roman" w:cs="Times New Roman"/>
          <w:sz w:val="28"/>
          <w:szCs w:val="28"/>
        </w:rPr>
        <w:t xml:space="preserve">с политиками </w:t>
      </w:r>
      <w:r w:rsidRPr="00EF1527">
        <w:rPr>
          <w:rFonts w:ascii="Times New Roman" w:hAnsi="Times New Roman" w:cs="Times New Roman"/>
          <w:sz w:val="28"/>
          <w:szCs w:val="28"/>
        </w:rPr>
        <w:t xml:space="preserve">реализации стратегии уклонения от прямого ответа, выраженные в виде определенных тактик, подробно </w:t>
      </w:r>
      <w:r w:rsidR="00E5076C">
        <w:rPr>
          <w:rFonts w:ascii="Times New Roman" w:hAnsi="Times New Roman" w:cs="Times New Roman"/>
          <w:sz w:val="28"/>
          <w:szCs w:val="28"/>
        </w:rPr>
        <w:t xml:space="preserve">проанализированных </w:t>
      </w:r>
      <w:r w:rsidRPr="00EF1527">
        <w:rPr>
          <w:rFonts w:ascii="Times New Roman" w:hAnsi="Times New Roman" w:cs="Times New Roman"/>
          <w:sz w:val="28"/>
          <w:szCs w:val="28"/>
        </w:rPr>
        <w:t>в ходе исследования.</w:t>
      </w:r>
      <w:r w:rsidR="00C72733" w:rsidRPr="00EF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36" w:rsidRPr="008E6136" w:rsidRDefault="00C72733" w:rsidP="008E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27">
        <w:rPr>
          <w:rFonts w:ascii="Times New Roman" w:hAnsi="Times New Roman" w:cs="Times New Roman"/>
          <w:sz w:val="28"/>
          <w:szCs w:val="28"/>
        </w:rPr>
        <w:t xml:space="preserve">Рецензируемая работа состоит из Введения, двух глав, заключения и </w:t>
      </w:r>
      <w:r w:rsidR="008D7B20">
        <w:rPr>
          <w:rFonts w:ascii="Times New Roman" w:hAnsi="Times New Roman" w:cs="Times New Roman"/>
          <w:sz w:val="28"/>
          <w:szCs w:val="28"/>
        </w:rPr>
        <w:t xml:space="preserve">1 </w:t>
      </w:r>
      <w:r w:rsidRPr="00EF1527">
        <w:rPr>
          <w:rFonts w:ascii="Times New Roman" w:hAnsi="Times New Roman" w:cs="Times New Roman"/>
          <w:sz w:val="28"/>
          <w:szCs w:val="28"/>
        </w:rPr>
        <w:t xml:space="preserve">приложения с отобранными текстами радиоинтервью и отмеченными в ходе интервью тактиками реализации стратегии уклонения от прямого ответа. </w:t>
      </w:r>
      <w:bookmarkStart w:id="1" w:name="_Hlk483744114"/>
      <w:r w:rsidR="008E6136">
        <w:rPr>
          <w:rFonts w:ascii="Times New Roman" w:hAnsi="Times New Roman"/>
          <w:sz w:val="28"/>
          <w:szCs w:val="28"/>
        </w:rPr>
        <w:t>Следует особо отметить четкую, логичную структуру</w:t>
      </w:r>
      <w:r w:rsidRPr="00EF1527">
        <w:rPr>
          <w:rFonts w:ascii="Times New Roman" w:hAnsi="Times New Roman"/>
          <w:sz w:val="28"/>
          <w:szCs w:val="28"/>
        </w:rPr>
        <w:t xml:space="preserve"> исследования</w:t>
      </w:r>
      <w:r w:rsidR="008E6136">
        <w:rPr>
          <w:rFonts w:ascii="Times New Roman" w:hAnsi="Times New Roman"/>
          <w:sz w:val="28"/>
          <w:szCs w:val="28"/>
        </w:rPr>
        <w:t xml:space="preserve">, </w:t>
      </w:r>
      <w:r w:rsidR="008E6136" w:rsidRPr="008E6136">
        <w:rPr>
          <w:rFonts w:ascii="Times New Roman" w:hAnsi="Times New Roman" w:cs="Times New Roman"/>
          <w:sz w:val="28"/>
          <w:szCs w:val="28"/>
        </w:rPr>
        <w:t>внимательн</w:t>
      </w:r>
      <w:r w:rsidR="008E6136">
        <w:rPr>
          <w:rFonts w:ascii="Times New Roman" w:hAnsi="Times New Roman" w:cs="Times New Roman"/>
          <w:sz w:val="28"/>
          <w:szCs w:val="28"/>
        </w:rPr>
        <w:t>ое отношение к подаче материала.</w:t>
      </w:r>
      <w:bookmarkEnd w:id="1"/>
    </w:p>
    <w:p w:rsidR="00C72733" w:rsidRPr="00EF1527" w:rsidRDefault="00E5076C" w:rsidP="00EF15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главе автор рассматривает</w:t>
      </w:r>
      <w:r w:rsidR="00C72733" w:rsidRPr="00EF1527">
        <w:rPr>
          <w:rFonts w:ascii="Times New Roman" w:hAnsi="Times New Roman"/>
          <w:sz w:val="28"/>
          <w:szCs w:val="28"/>
        </w:rPr>
        <w:t xml:space="preserve"> понятия дискурса и</w:t>
      </w:r>
      <w:r>
        <w:rPr>
          <w:rFonts w:ascii="Times New Roman" w:hAnsi="Times New Roman"/>
          <w:sz w:val="28"/>
          <w:szCs w:val="28"/>
        </w:rPr>
        <w:t>, в частности,</w:t>
      </w:r>
      <w:r w:rsidR="00C72733" w:rsidRPr="00EF152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литического дискурса</w:t>
      </w:r>
      <w:r w:rsidR="00C72733" w:rsidRPr="00EF1527">
        <w:rPr>
          <w:rFonts w:ascii="Times New Roman" w:hAnsi="Times New Roman"/>
          <w:sz w:val="28"/>
          <w:szCs w:val="28"/>
        </w:rPr>
        <w:t xml:space="preserve">, </w:t>
      </w:r>
      <w:r w:rsidR="00DD4561" w:rsidRPr="00EF1527">
        <w:rPr>
          <w:rFonts w:ascii="Times New Roman" w:hAnsi="Times New Roman"/>
          <w:sz w:val="28"/>
          <w:szCs w:val="28"/>
        </w:rPr>
        <w:t xml:space="preserve">структуру дискурса и единицы коммуникативного взаимодействия, </w:t>
      </w:r>
      <w:r w:rsidR="00C72733" w:rsidRPr="00EF1527">
        <w:rPr>
          <w:rFonts w:ascii="Times New Roman" w:hAnsi="Times New Roman"/>
          <w:sz w:val="28"/>
          <w:szCs w:val="28"/>
        </w:rPr>
        <w:t xml:space="preserve">понятие речевого акта и классификацию речевых актов, </w:t>
      </w:r>
      <w:r w:rsidR="00DD4561" w:rsidRPr="00EF1527">
        <w:rPr>
          <w:rFonts w:ascii="Times New Roman" w:hAnsi="Times New Roman"/>
          <w:sz w:val="28"/>
          <w:szCs w:val="28"/>
        </w:rPr>
        <w:t xml:space="preserve">а также понятие речевой стратегии, </w:t>
      </w:r>
      <w:r w:rsidR="00C72733" w:rsidRPr="00EF1527">
        <w:rPr>
          <w:rFonts w:ascii="Times New Roman" w:hAnsi="Times New Roman"/>
          <w:sz w:val="28"/>
          <w:szCs w:val="28"/>
        </w:rPr>
        <w:t>ссылаясь на работы</w:t>
      </w:r>
      <w:r w:rsidR="00DD4561" w:rsidRPr="00EF1527">
        <w:rPr>
          <w:rFonts w:ascii="Times New Roman" w:hAnsi="Times New Roman"/>
          <w:sz w:val="28"/>
          <w:szCs w:val="28"/>
        </w:rPr>
        <w:t xml:space="preserve"> </w:t>
      </w:r>
      <w:bookmarkStart w:id="2" w:name="_Hlk483078776"/>
      <w:r w:rsidR="00DD4561" w:rsidRPr="00EF1527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DD4561" w:rsidRPr="00EF1527">
        <w:rPr>
          <w:rFonts w:ascii="Times New Roman" w:hAnsi="Times New Roman"/>
          <w:sz w:val="28"/>
          <w:szCs w:val="28"/>
        </w:rPr>
        <w:t>Иссерс</w:t>
      </w:r>
      <w:proofErr w:type="spellEnd"/>
      <w:r w:rsidR="00DD4561" w:rsidRPr="00EF1527"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 w:rsidR="00DD4561" w:rsidRPr="00EF1527">
        <w:rPr>
          <w:rFonts w:ascii="Times New Roman" w:hAnsi="Times New Roman"/>
          <w:sz w:val="28"/>
          <w:szCs w:val="28"/>
        </w:rPr>
        <w:t>Формановской</w:t>
      </w:r>
      <w:proofErr w:type="spellEnd"/>
      <w:r w:rsidR="00DD4561" w:rsidRPr="00EF1527">
        <w:rPr>
          <w:rFonts w:ascii="Times New Roman" w:hAnsi="Times New Roman"/>
          <w:sz w:val="28"/>
          <w:szCs w:val="28"/>
        </w:rPr>
        <w:t xml:space="preserve">, М.Л. Макарова, </w:t>
      </w:r>
      <w:r w:rsidR="00DD4561" w:rsidRPr="00E5076C">
        <w:rPr>
          <w:rFonts w:ascii="Times New Roman" w:hAnsi="Times New Roman"/>
          <w:sz w:val="28"/>
          <w:szCs w:val="28"/>
        </w:rPr>
        <w:t xml:space="preserve">В.И. Карасика, </w:t>
      </w:r>
      <w:bookmarkEnd w:id="2"/>
      <w:r w:rsidR="00C72733" w:rsidRPr="00EF1527">
        <w:rPr>
          <w:rFonts w:ascii="Times New Roman" w:hAnsi="Times New Roman"/>
          <w:color w:val="010101"/>
          <w:sz w:val="28"/>
          <w:szCs w:val="28"/>
        </w:rPr>
        <w:t>демонстрируя научную компетентность и способность критически мыслить.</w:t>
      </w:r>
    </w:p>
    <w:p w:rsidR="004D2B84" w:rsidRPr="00EF1527" w:rsidRDefault="00C72733" w:rsidP="00EF15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1527">
        <w:rPr>
          <w:rFonts w:ascii="Times New Roman" w:hAnsi="Times New Roman"/>
          <w:sz w:val="28"/>
          <w:szCs w:val="28"/>
        </w:rPr>
        <w:t>Во второй главе, исходя из теоретических предпосылок, изложенных в первой главе исследования, автор обращается к</w:t>
      </w:r>
      <w:r w:rsidR="007B57FC" w:rsidRPr="00EF1527">
        <w:rPr>
          <w:rFonts w:ascii="Times New Roman" w:hAnsi="Times New Roman"/>
          <w:sz w:val="28"/>
          <w:szCs w:val="28"/>
        </w:rPr>
        <w:t xml:space="preserve"> собственно анализу речевой стратегии уклонения от прямого ответа. Дарья Николаевна </w:t>
      </w:r>
      <w:r w:rsidR="004D2B84" w:rsidRPr="00EF1527">
        <w:rPr>
          <w:rFonts w:ascii="Times New Roman" w:hAnsi="Times New Roman"/>
          <w:sz w:val="28"/>
          <w:szCs w:val="28"/>
        </w:rPr>
        <w:t xml:space="preserve">отмечает, что данная стратегия «реализуется посредством использования определенных тактик», выделение и описание которых основано на отобранном ею </w:t>
      </w:r>
      <w:r w:rsidR="004D2B84" w:rsidRPr="00EF1527">
        <w:rPr>
          <w:rFonts w:ascii="Times New Roman" w:hAnsi="Times New Roman"/>
          <w:sz w:val="28"/>
          <w:szCs w:val="28"/>
        </w:rPr>
        <w:lastRenderedPageBreak/>
        <w:t xml:space="preserve">материале. </w:t>
      </w:r>
      <w:bookmarkStart w:id="3" w:name="_Hlk483079454"/>
      <w:r w:rsidR="00E5076C">
        <w:rPr>
          <w:rFonts w:ascii="Times New Roman" w:hAnsi="Times New Roman"/>
          <w:sz w:val="28"/>
          <w:szCs w:val="28"/>
        </w:rPr>
        <w:t>Стоит отметить созданную Дарьей Николаевной в работе классификацию</w:t>
      </w:r>
      <w:r w:rsidR="009D30E8">
        <w:rPr>
          <w:rFonts w:ascii="Times New Roman" w:hAnsi="Times New Roman"/>
          <w:sz w:val="28"/>
          <w:szCs w:val="28"/>
        </w:rPr>
        <w:t xml:space="preserve"> тактик, реализующих стратегию уклонения от прямого ответа. </w:t>
      </w:r>
      <w:r w:rsidR="004D2B84" w:rsidRPr="00EF1527">
        <w:rPr>
          <w:rFonts w:ascii="Times New Roman" w:hAnsi="Times New Roman"/>
          <w:sz w:val="28"/>
          <w:szCs w:val="28"/>
        </w:rPr>
        <w:t xml:space="preserve">Всего в работе выделено 7 тактик уклонения от прямого ответа: тактика ретроспекции, тактика </w:t>
      </w:r>
      <w:proofErr w:type="spellStart"/>
      <w:r w:rsidR="004D2B84" w:rsidRPr="00EF1527">
        <w:rPr>
          <w:rFonts w:ascii="Times New Roman" w:hAnsi="Times New Roman"/>
          <w:sz w:val="28"/>
          <w:szCs w:val="28"/>
        </w:rPr>
        <w:t>негации</w:t>
      </w:r>
      <w:proofErr w:type="spellEnd"/>
      <w:r w:rsidR="004D2B84" w:rsidRPr="00EF1527">
        <w:rPr>
          <w:rFonts w:ascii="Times New Roman" w:hAnsi="Times New Roman"/>
          <w:sz w:val="28"/>
          <w:szCs w:val="28"/>
        </w:rPr>
        <w:t xml:space="preserve">, объективного отказа, прямого отказа, обобщения, встречного вопроса и тактика уточнения. Каждой из тактик посвящен отдельный параграф 2 главы, в котором автор работы дает определение тактики и анализирует ее реализации на материале радиоинтервью. </w:t>
      </w:r>
      <w:bookmarkEnd w:id="3"/>
      <w:r w:rsidR="006202E5" w:rsidRPr="00E5076C">
        <w:rPr>
          <w:rFonts w:ascii="Times New Roman" w:hAnsi="Times New Roman"/>
          <w:sz w:val="28"/>
          <w:szCs w:val="28"/>
        </w:rPr>
        <w:t>Несомненн</w:t>
      </w:r>
      <w:r w:rsidR="00EF1527" w:rsidRPr="00E5076C">
        <w:rPr>
          <w:rFonts w:ascii="Times New Roman" w:hAnsi="Times New Roman"/>
          <w:sz w:val="28"/>
          <w:szCs w:val="28"/>
        </w:rPr>
        <w:t xml:space="preserve">ым достоинством работы </w:t>
      </w:r>
      <w:r w:rsidR="00EF1527">
        <w:rPr>
          <w:rFonts w:ascii="Times New Roman" w:hAnsi="Times New Roman"/>
          <w:sz w:val="28"/>
          <w:szCs w:val="28"/>
        </w:rPr>
        <w:t>является</w:t>
      </w:r>
      <w:r w:rsidR="006202E5" w:rsidRPr="00EF1527">
        <w:rPr>
          <w:rFonts w:ascii="Times New Roman" w:hAnsi="Times New Roman"/>
          <w:sz w:val="28"/>
          <w:szCs w:val="28"/>
        </w:rPr>
        <w:t xml:space="preserve"> определение набора вербальных средств, реализующих выделенные тактики. </w:t>
      </w:r>
      <w:r w:rsidR="004D2B84" w:rsidRPr="00EF1527">
        <w:rPr>
          <w:rFonts w:ascii="Times New Roman" w:hAnsi="Times New Roman"/>
          <w:sz w:val="28"/>
          <w:szCs w:val="28"/>
        </w:rPr>
        <w:t xml:space="preserve">Кроме того, в конце 2 главы Дарья Николаевна приводит сводную таблицу частотности использования отдельных тактик стратегии уклонения от прямого ответа, в которой отмечает, что тактика ретроспекции </w:t>
      </w:r>
      <w:r w:rsidR="006202E5" w:rsidRPr="00EF1527">
        <w:rPr>
          <w:rFonts w:ascii="Times New Roman" w:hAnsi="Times New Roman"/>
          <w:sz w:val="28"/>
          <w:szCs w:val="28"/>
        </w:rPr>
        <w:t>является наиболее частотной.</w:t>
      </w:r>
    </w:p>
    <w:p w:rsidR="006202E5" w:rsidRPr="00EF1527" w:rsidRDefault="006202E5" w:rsidP="00EF15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1527">
        <w:rPr>
          <w:rFonts w:ascii="Times New Roman" w:hAnsi="Times New Roman"/>
          <w:sz w:val="28"/>
          <w:szCs w:val="28"/>
        </w:rPr>
        <w:t>Несомненно, что работа Дарь</w:t>
      </w:r>
      <w:r w:rsidR="00DD1AEF" w:rsidRPr="00EF1527">
        <w:rPr>
          <w:rFonts w:ascii="Times New Roman" w:hAnsi="Times New Roman"/>
          <w:sz w:val="28"/>
          <w:szCs w:val="28"/>
        </w:rPr>
        <w:t>и</w:t>
      </w:r>
      <w:r w:rsidRPr="00EF1527">
        <w:rPr>
          <w:rFonts w:ascii="Times New Roman" w:hAnsi="Times New Roman"/>
          <w:sz w:val="28"/>
          <w:szCs w:val="28"/>
        </w:rPr>
        <w:t xml:space="preserve"> Николаевны является продуманной и интересной, но, тем не менее, при прочтении работы возник</w:t>
      </w:r>
      <w:r w:rsidR="005B4739">
        <w:rPr>
          <w:rFonts w:ascii="Times New Roman" w:hAnsi="Times New Roman"/>
          <w:sz w:val="28"/>
          <w:szCs w:val="28"/>
        </w:rPr>
        <w:t>ли</w:t>
      </w:r>
      <w:r w:rsidRPr="00EF1527">
        <w:rPr>
          <w:rFonts w:ascii="Times New Roman" w:hAnsi="Times New Roman"/>
          <w:sz w:val="28"/>
          <w:szCs w:val="28"/>
        </w:rPr>
        <w:t xml:space="preserve"> некоторые замечания, пожелания и вопросы. </w:t>
      </w:r>
    </w:p>
    <w:p w:rsidR="00E5076C" w:rsidRPr="005B4739" w:rsidRDefault="00E519D6" w:rsidP="005B473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4739">
        <w:rPr>
          <w:rFonts w:ascii="Times New Roman" w:hAnsi="Times New Roman"/>
          <w:sz w:val="28"/>
          <w:szCs w:val="28"/>
        </w:rPr>
        <w:t xml:space="preserve">В положениях, выносимых на защиту, вы отмечаете: «стратегия уклонения от прямого ответа может реализовываться с помощью комбинирования нескольких тактик». На стр. 88, в параграфе, посвященном тактике уточнения, вы пишете: «условием успешности реализации тактики уточнения является ее сопровождение ранее рассмотренной нами тактикой ретроспекции». </w:t>
      </w:r>
      <w:r w:rsidR="00BD2899" w:rsidRPr="005B4739">
        <w:rPr>
          <w:rFonts w:ascii="Times New Roman" w:hAnsi="Times New Roman"/>
          <w:sz w:val="28"/>
          <w:szCs w:val="28"/>
        </w:rPr>
        <w:t>На стр. 43 вы рассматриваете пример, в котором тактика ретроспекции сопровождается тактикой обобщения.</w:t>
      </w:r>
      <w:r w:rsidR="00EF1527" w:rsidRPr="005B4739">
        <w:rPr>
          <w:rFonts w:ascii="Times New Roman" w:hAnsi="Times New Roman"/>
          <w:sz w:val="28"/>
          <w:szCs w:val="28"/>
        </w:rPr>
        <w:t xml:space="preserve"> В приложении </w:t>
      </w:r>
      <w:r w:rsidR="00E5076C" w:rsidRPr="005B4739">
        <w:rPr>
          <w:rFonts w:ascii="Times New Roman" w:hAnsi="Times New Roman"/>
          <w:sz w:val="28"/>
          <w:szCs w:val="28"/>
        </w:rPr>
        <w:t xml:space="preserve">Вы </w:t>
      </w:r>
      <w:r w:rsidR="00EF1527" w:rsidRPr="005B4739">
        <w:rPr>
          <w:rFonts w:ascii="Times New Roman" w:hAnsi="Times New Roman"/>
          <w:sz w:val="28"/>
          <w:szCs w:val="28"/>
        </w:rPr>
        <w:t xml:space="preserve">также </w:t>
      </w:r>
      <w:r w:rsidR="00E5076C" w:rsidRPr="005B4739">
        <w:rPr>
          <w:rFonts w:ascii="Times New Roman" w:hAnsi="Times New Roman"/>
          <w:sz w:val="28"/>
          <w:szCs w:val="28"/>
        </w:rPr>
        <w:t xml:space="preserve">приводите </w:t>
      </w:r>
      <w:r w:rsidR="00EF1527" w:rsidRPr="005B4739">
        <w:rPr>
          <w:rFonts w:ascii="Times New Roman" w:hAnsi="Times New Roman"/>
          <w:sz w:val="28"/>
          <w:szCs w:val="28"/>
        </w:rPr>
        <w:t>много</w:t>
      </w:r>
      <w:r w:rsidR="00E5076C" w:rsidRPr="005B4739">
        <w:rPr>
          <w:rFonts w:ascii="Times New Roman" w:hAnsi="Times New Roman"/>
          <w:sz w:val="28"/>
          <w:szCs w:val="28"/>
        </w:rPr>
        <w:t>численные</w:t>
      </w:r>
      <w:r w:rsidR="00EF1527" w:rsidRPr="005B4739">
        <w:rPr>
          <w:rFonts w:ascii="Times New Roman" w:hAnsi="Times New Roman"/>
          <w:sz w:val="28"/>
          <w:szCs w:val="28"/>
        </w:rPr>
        <w:t xml:space="preserve"> </w:t>
      </w:r>
      <w:r w:rsidR="00E5076C" w:rsidRPr="005B4739">
        <w:rPr>
          <w:rFonts w:ascii="Times New Roman" w:hAnsi="Times New Roman"/>
          <w:sz w:val="28"/>
          <w:szCs w:val="28"/>
        </w:rPr>
        <w:t>случаи использования комбинированных</w:t>
      </w:r>
      <w:r w:rsidR="00EF1527" w:rsidRPr="005B4739">
        <w:rPr>
          <w:rFonts w:ascii="Times New Roman" w:hAnsi="Times New Roman"/>
          <w:sz w:val="28"/>
          <w:szCs w:val="28"/>
        </w:rPr>
        <w:t xml:space="preserve"> тактик.</w:t>
      </w:r>
      <w:r w:rsidR="00BD2899" w:rsidRPr="005B4739">
        <w:rPr>
          <w:rFonts w:ascii="Times New Roman" w:hAnsi="Times New Roman"/>
          <w:sz w:val="28"/>
          <w:szCs w:val="28"/>
        </w:rPr>
        <w:t xml:space="preserve"> Какие еще варианты </w:t>
      </w:r>
      <w:r w:rsidR="00DD1AEF" w:rsidRPr="005B4739">
        <w:rPr>
          <w:rFonts w:ascii="Times New Roman" w:hAnsi="Times New Roman"/>
          <w:sz w:val="28"/>
          <w:szCs w:val="28"/>
        </w:rPr>
        <w:t>комбинирования</w:t>
      </w:r>
      <w:r w:rsidR="00BD2899" w:rsidRPr="005B4739">
        <w:rPr>
          <w:rFonts w:ascii="Times New Roman" w:hAnsi="Times New Roman"/>
          <w:sz w:val="28"/>
          <w:szCs w:val="28"/>
        </w:rPr>
        <w:t xml:space="preserve"> тактик</w:t>
      </w:r>
      <w:r w:rsidR="00E5076C" w:rsidRPr="005B4739">
        <w:rPr>
          <w:rFonts w:ascii="Times New Roman" w:hAnsi="Times New Roman"/>
          <w:sz w:val="28"/>
          <w:szCs w:val="28"/>
        </w:rPr>
        <w:t>, реализующих стратегию уклонения от прямого ответа,</w:t>
      </w:r>
      <w:r w:rsidR="00BD2899" w:rsidRPr="005B4739">
        <w:rPr>
          <w:rFonts w:ascii="Times New Roman" w:hAnsi="Times New Roman"/>
          <w:sz w:val="28"/>
          <w:szCs w:val="28"/>
        </w:rPr>
        <w:t xml:space="preserve"> вы выделили</w:t>
      </w:r>
      <w:r w:rsidR="00DD1AEF" w:rsidRPr="005B4739">
        <w:rPr>
          <w:rFonts w:ascii="Times New Roman" w:hAnsi="Times New Roman"/>
          <w:sz w:val="28"/>
          <w:szCs w:val="28"/>
        </w:rPr>
        <w:t>?</w:t>
      </w:r>
      <w:r w:rsidR="00EF1527" w:rsidRPr="005B4739">
        <w:rPr>
          <w:rFonts w:ascii="Times New Roman" w:hAnsi="Times New Roman"/>
          <w:sz w:val="28"/>
          <w:szCs w:val="28"/>
        </w:rPr>
        <w:t xml:space="preserve"> </w:t>
      </w:r>
      <w:r w:rsidR="00BD2899" w:rsidRPr="005B4739">
        <w:rPr>
          <w:rFonts w:ascii="Times New Roman" w:hAnsi="Times New Roman"/>
          <w:sz w:val="28"/>
          <w:szCs w:val="28"/>
        </w:rPr>
        <w:t>Возможно, если случаи комбинирования тактик достаточно частотны, то было бы разумно</w:t>
      </w:r>
      <w:r w:rsidRPr="005B4739">
        <w:rPr>
          <w:rFonts w:ascii="Times New Roman" w:hAnsi="Times New Roman"/>
          <w:sz w:val="28"/>
          <w:szCs w:val="28"/>
        </w:rPr>
        <w:t xml:space="preserve"> выделить комбинированные тактики в отдельный параграф.</w:t>
      </w:r>
      <w:r w:rsidR="00BD2899" w:rsidRPr="005B4739">
        <w:rPr>
          <w:rFonts w:ascii="Times New Roman" w:hAnsi="Times New Roman"/>
          <w:sz w:val="28"/>
          <w:szCs w:val="28"/>
        </w:rPr>
        <w:t xml:space="preserve"> </w:t>
      </w:r>
    </w:p>
    <w:p w:rsidR="00EF1527" w:rsidRPr="00EF1527" w:rsidRDefault="00E5076C" w:rsidP="005B4739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что </w:t>
      </w:r>
      <w:r w:rsidR="005B4739">
        <w:rPr>
          <w:rFonts w:ascii="Times New Roman" w:hAnsi="Times New Roman"/>
          <w:sz w:val="28"/>
          <w:szCs w:val="28"/>
        </w:rPr>
        <w:t>исследование, проведенное</w:t>
      </w:r>
      <w:r>
        <w:rPr>
          <w:rFonts w:ascii="Times New Roman" w:hAnsi="Times New Roman"/>
          <w:sz w:val="28"/>
          <w:szCs w:val="28"/>
        </w:rPr>
        <w:t xml:space="preserve"> Дарьей Николаевной, </w:t>
      </w:r>
      <w:r w:rsidR="005B4739">
        <w:rPr>
          <w:rFonts w:ascii="Times New Roman" w:hAnsi="Times New Roman"/>
          <w:sz w:val="28"/>
          <w:szCs w:val="28"/>
        </w:rPr>
        <w:t xml:space="preserve">заслуживает серьезного внимания и </w:t>
      </w:r>
      <w:bookmarkStart w:id="4" w:name="_Hlk483137056"/>
      <w:r w:rsidR="005B4739">
        <w:rPr>
          <w:rFonts w:ascii="Times New Roman" w:hAnsi="Times New Roman"/>
          <w:sz w:val="28"/>
          <w:szCs w:val="28"/>
        </w:rPr>
        <w:t xml:space="preserve">является перспективным; </w:t>
      </w:r>
      <w:r w:rsidR="00EF1527" w:rsidRPr="00EF1527">
        <w:rPr>
          <w:rFonts w:ascii="Times New Roman" w:hAnsi="Times New Roman"/>
          <w:sz w:val="28"/>
          <w:szCs w:val="28"/>
        </w:rPr>
        <w:t xml:space="preserve">ни наши </w:t>
      </w:r>
      <w:r w:rsidR="00EF1527" w:rsidRPr="00EF1527">
        <w:rPr>
          <w:rFonts w:ascii="Times New Roman" w:hAnsi="Times New Roman"/>
          <w:sz w:val="28"/>
          <w:szCs w:val="28"/>
        </w:rPr>
        <w:lastRenderedPageBreak/>
        <w:t>пожелания, ни наличие вопросов не снижают впечатления от работы, которая заслуживает</w:t>
      </w:r>
      <w:r w:rsidR="005B4739">
        <w:rPr>
          <w:rFonts w:ascii="Times New Roman" w:hAnsi="Times New Roman"/>
          <w:sz w:val="28"/>
          <w:szCs w:val="28"/>
        </w:rPr>
        <w:t xml:space="preserve"> высокой</w:t>
      </w:r>
      <w:r w:rsidR="00EF1527" w:rsidRPr="00EF1527">
        <w:rPr>
          <w:rFonts w:ascii="Times New Roman" w:hAnsi="Times New Roman"/>
          <w:sz w:val="28"/>
          <w:szCs w:val="28"/>
        </w:rPr>
        <w:t xml:space="preserve"> положительной оценки.</w:t>
      </w:r>
    </w:p>
    <w:p w:rsidR="00EF1527" w:rsidRPr="00EF1527" w:rsidRDefault="00EF1527" w:rsidP="00EF1527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B4739" w:rsidRDefault="005B4739" w:rsidP="004E4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Hlk483744506"/>
      <w:r w:rsidRPr="005B4739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 xml:space="preserve">дидат педагогических наук, </w:t>
      </w:r>
    </w:p>
    <w:p w:rsidR="005B4739" w:rsidRDefault="005B4739" w:rsidP="004E4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 xml:space="preserve">ры русского языка </w:t>
      </w:r>
      <w:r w:rsidR="00BA351D">
        <w:rPr>
          <w:rFonts w:ascii="Times New Roman" w:hAnsi="Times New Roman"/>
          <w:sz w:val="28"/>
          <w:szCs w:val="28"/>
        </w:rPr>
        <w:tab/>
      </w:r>
      <w:r w:rsidR="00BA351D">
        <w:rPr>
          <w:rFonts w:ascii="Times New Roman" w:hAnsi="Times New Roman"/>
          <w:sz w:val="28"/>
          <w:szCs w:val="28"/>
        </w:rPr>
        <w:tab/>
      </w:r>
      <w:r w:rsidR="00BA351D">
        <w:rPr>
          <w:rFonts w:ascii="Times New Roman" w:hAnsi="Times New Roman"/>
          <w:sz w:val="28"/>
          <w:szCs w:val="28"/>
        </w:rPr>
        <w:tab/>
      </w:r>
      <w:r w:rsidR="00BA351D">
        <w:rPr>
          <w:rFonts w:ascii="Times New Roman" w:hAnsi="Times New Roman"/>
          <w:sz w:val="28"/>
          <w:szCs w:val="28"/>
        </w:rPr>
        <w:tab/>
      </w:r>
      <w:r w:rsidR="00BA351D" w:rsidRPr="00EF1527">
        <w:rPr>
          <w:rFonts w:ascii="Times New Roman" w:hAnsi="Times New Roman"/>
          <w:sz w:val="28"/>
          <w:szCs w:val="28"/>
        </w:rPr>
        <w:t>Е.Ю. Фортунатова</w:t>
      </w:r>
    </w:p>
    <w:p w:rsidR="00BA351D" w:rsidRDefault="005B4739" w:rsidP="004E4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Петербургского государственного </w:t>
      </w:r>
    </w:p>
    <w:p w:rsidR="00BA351D" w:rsidRDefault="005B4739" w:rsidP="004E4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университета путей сообщения </w:t>
      </w:r>
    </w:p>
    <w:p w:rsidR="00EF1527" w:rsidRPr="00EF1527" w:rsidRDefault="006C4CE3" w:rsidP="004E4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4739">
        <w:rPr>
          <w:rFonts w:ascii="Times New Roman" w:hAnsi="Times New Roman"/>
          <w:sz w:val="28"/>
          <w:szCs w:val="28"/>
        </w:rPr>
        <w:t xml:space="preserve">мператора Александра </w:t>
      </w:r>
      <w:r w:rsidR="005B4739">
        <w:rPr>
          <w:rFonts w:ascii="Times New Roman" w:hAnsi="Times New Roman"/>
          <w:sz w:val="28"/>
          <w:szCs w:val="28"/>
          <w:lang w:val="en-US"/>
        </w:rPr>
        <w:t>I</w:t>
      </w:r>
      <w:r w:rsidR="005B4739" w:rsidRPr="005B4739">
        <w:rPr>
          <w:rFonts w:ascii="Times New Roman" w:hAnsi="Times New Roman"/>
          <w:sz w:val="28"/>
          <w:szCs w:val="28"/>
        </w:rPr>
        <w:t xml:space="preserve"> </w:t>
      </w:r>
      <w:r w:rsidR="00EF1527" w:rsidRPr="005B4739">
        <w:rPr>
          <w:rFonts w:ascii="Times New Roman" w:hAnsi="Times New Roman"/>
          <w:sz w:val="28"/>
          <w:szCs w:val="28"/>
        </w:rPr>
        <w:t xml:space="preserve"> </w:t>
      </w:r>
      <w:r w:rsidR="00EF1527" w:rsidRPr="005B4739">
        <w:rPr>
          <w:rFonts w:ascii="Times New Roman" w:hAnsi="Times New Roman"/>
          <w:sz w:val="28"/>
          <w:szCs w:val="28"/>
        </w:rPr>
        <w:tab/>
      </w:r>
    </w:p>
    <w:bookmarkEnd w:id="4"/>
    <w:bookmarkEnd w:id="5"/>
    <w:p w:rsidR="00C72733" w:rsidRPr="00EF1527" w:rsidRDefault="00C72733" w:rsidP="004E4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733" w:rsidRPr="00EF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580E"/>
    <w:multiLevelType w:val="hybridMultilevel"/>
    <w:tmpl w:val="2E5AAC96"/>
    <w:lvl w:ilvl="0" w:tplc="FC90C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D6"/>
    <w:rsid w:val="003B30AA"/>
    <w:rsid w:val="004D2B84"/>
    <w:rsid w:val="004E44F8"/>
    <w:rsid w:val="005B4739"/>
    <w:rsid w:val="006202E5"/>
    <w:rsid w:val="006C4CE3"/>
    <w:rsid w:val="00714835"/>
    <w:rsid w:val="007B57FC"/>
    <w:rsid w:val="008D7B20"/>
    <w:rsid w:val="008E6136"/>
    <w:rsid w:val="00964F1E"/>
    <w:rsid w:val="009D30E8"/>
    <w:rsid w:val="00A07698"/>
    <w:rsid w:val="00AF332B"/>
    <w:rsid w:val="00B21CEE"/>
    <w:rsid w:val="00BA351D"/>
    <w:rsid w:val="00BD2899"/>
    <w:rsid w:val="00C72733"/>
    <w:rsid w:val="00D56FD6"/>
    <w:rsid w:val="00DB6AE5"/>
    <w:rsid w:val="00DD1AEF"/>
    <w:rsid w:val="00DD4561"/>
    <w:rsid w:val="00E5076C"/>
    <w:rsid w:val="00E519D6"/>
    <w:rsid w:val="00E974D5"/>
    <w:rsid w:val="00EF1527"/>
    <w:rsid w:val="00F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92C2"/>
  <w15:chartTrackingRefBased/>
  <w15:docId w15:val="{2D587A3B-81FC-4FCD-9CB1-B4A1303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Щукина</dc:creator>
  <cp:keywords/>
  <dc:description/>
  <cp:lastModifiedBy>Кира Щукина</cp:lastModifiedBy>
  <cp:revision>10</cp:revision>
  <dcterms:created xsi:type="dcterms:W3CDTF">2017-05-20T14:20:00Z</dcterms:created>
  <dcterms:modified xsi:type="dcterms:W3CDTF">2017-05-28T11:20:00Z</dcterms:modified>
</cp:coreProperties>
</file>