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94" w:rsidRPr="00C07DB3" w:rsidRDefault="001F0C0E" w:rsidP="00610694">
      <w:pPr>
        <w:jc w:val="center"/>
        <w:rPr>
          <w:rFonts w:ascii="Times New Roman" w:hAnsi="Times New Roman" w:cs="Times New Roman"/>
          <w:sz w:val="24"/>
          <w:szCs w:val="24"/>
          <w:lang w:val="en-US"/>
        </w:rPr>
      </w:pPr>
      <w:r>
        <w:rPr>
          <w:rFonts w:ascii="Times New Roman" w:hAnsi="Times New Roman" w:cs="Times New Roman"/>
          <w:noProof/>
          <w:sz w:val="24"/>
          <w:szCs w:val="24"/>
        </w:rPr>
        <w:pict>
          <v:rect id="_x0000_s1026" style="position:absolute;left:0;text-align:left;margin-left:-54.3pt;margin-top:-39.45pt;width:535.5pt;height:798.75pt;z-index:-251657728"/>
        </w:pict>
      </w:r>
      <w:r w:rsidR="00610694" w:rsidRPr="00C07DB3">
        <w:rPr>
          <w:rFonts w:ascii="Times New Roman" w:hAnsi="Times New Roman" w:cs="Times New Roman"/>
          <w:sz w:val="24"/>
          <w:szCs w:val="24"/>
          <w:lang w:val="en-US"/>
        </w:rPr>
        <w:t>Saint Petersburg State University</w:t>
      </w:r>
    </w:p>
    <w:p w:rsidR="00C07DB3" w:rsidRPr="00C07DB3" w:rsidRDefault="00C07DB3" w:rsidP="00C07DB3">
      <w:pPr>
        <w:jc w:val="center"/>
        <w:rPr>
          <w:rFonts w:ascii="Times New Roman" w:hAnsi="Times New Roman" w:cs="Times New Roman"/>
          <w:sz w:val="24"/>
          <w:szCs w:val="24"/>
          <w:lang w:val="en-US"/>
        </w:rPr>
      </w:pPr>
      <w:r w:rsidRPr="00C07DB3">
        <w:rPr>
          <w:rFonts w:ascii="Times New Roman" w:hAnsi="Times New Roman" w:cs="Times New Roman"/>
          <w:sz w:val="24"/>
          <w:szCs w:val="24"/>
          <w:lang w:val="en-US"/>
        </w:rPr>
        <w:t>Graduate School of Management</w:t>
      </w:r>
    </w:p>
    <w:p w:rsidR="00C07DB3" w:rsidRPr="00C07DB3" w:rsidRDefault="00C07DB3" w:rsidP="00610694">
      <w:pPr>
        <w:jc w:val="center"/>
        <w:rPr>
          <w:rFonts w:ascii="Times New Roman" w:hAnsi="Times New Roman" w:cs="Times New Roman"/>
          <w:sz w:val="24"/>
          <w:szCs w:val="24"/>
          <w:lang w:val="en-US"/>
        </w:rPr>
      </w:pPr>
      <w:r w:rsidRPr="00C07DB3">
        <w:rPr>
          <w:rFonts w:ascii="Times New Roman" w:hAnsi="Times New Roman" w:cs="Times New Roman"/>
          <w:sz w:val="24"/>
          <w:szCs w:val="24"/>
          <w:lang w:val="en-US"/>
        </w:rPr>
        <w:t>Master in Corporate Finance</w:t>
      </w:r>
    </w:p>
    <w:p w:rsidR="00610694" w:rsidRDefault="00610694" w:rsidP="00610694">
      <w:pPr>
        <w:jc w:val="center"/>
        <w:rPr>
          <w:rFonts w:ascii="Times New Roman" w:hAnsi="Times New Roman" w:cs="Times New Roman"/>
          <w:sz w:val="28"/>
          <w:szCs w:val="28"/>
          <w:lang w:val="en-US"/>
        </w:rPr>
      </w:pPr>
    </w:p>
    <w:p w:rsidR="00D20CBA" w:rsidRDefault="00D20CBA" w:rsidP="00610694">
      <w:pPr>
        <w:jc w:val="center"/>
        <w:rPr>
          <w:rFonts w:ascii="Times New Roman" w:hAnsi="Times New Roman" w:cs="Times New Roman"/>
          <w:sz w:val="28"/>
          <w:szCs w:val="28"/>
          <w:lang w:val="en-US"/>
        </w:rPr>
      </w:pPr>
    </w:p>
    <w:p w:rsidR="00610694" w:rsidRDefault="00610694" w:rsidP="00610694">
      <w:pPr>
        <w:jc w:val="center"/>
        <w:rPr>
          <w:rFonts w:ascii="Times New Roman" w:hAnsi="Times New Roman" w:cs="Times New Roman"/>
          <w:sz w:val="28"/>
          <w:szCs w:val="28"/>
          <w:lang w:val="en-US"/>
        </w:rPr>
      </w:pPr>
    </w:p>
    <w:p w:rsidR="00610694" w:rsidRPr="00C07DB3" w:rsidRDefault="00C07DB3" w:rsidP="00C07DB3">
      <w:pPr>
        <w:jc w:val="center"/>
        <w:rPr>
          <w:rFonts w:ascii="Times New Roman" w:hAnsi="Times New Roman" w:cs="Times New Roman"/>
          <w:b/>
          <w:sz w:val="28"/>
          <w:szCs w:val="28"/>
          <w:lang w:val="en-US"/>
        </w:rPr>
      </w:pPr>
      <w:r w:rsidRPr="00C07DB3">
        <w:rPr>
          <w:rFonts w:ascii="Times New Roman" w:hAnsi="Times New Roman" w:cs="Times New Roman"/>
          <w:b/>
          <w:sz w:val="28"/>
          <w:szCs w:val="28"/>
          <w:lang w:val="en-US"/>
        </w:rPr>
        <w:t>INDUSTRY-SPECIFIC VALUE CREATION DRIVERS OF OIL AND GAS COMPANIES IN RUSSIA, INDIA AND CHINA</w:t>
      </w:r>
    </w:p>
    <w:p w:rsidR="00610694" w:rsidRPr="00610694" w:rsidRDefault="00610694" w:rsidP="00610694">
      <w:pPr>
        <w:jc w:val="center"/>
        <w:rPr>
          <w:rFonts w:ascii="Times New Roman" w:hAnsi="Times New Roman" w:cs="Times New Roman"/>
          <w:sz w:val="28"/>
          <w:szCs w:val="28"/>
          <w:lang w:val="en-US"/>
        </w:rPr>
      </w:pPr>
    </w:p>
    <w:p w:rsidR="00610694" w:rsidRDefault="00610694" w:rsidP="00610694">
      <w:pPr>
        <w:jc w:val="center"/>
        <w:rPr>
          <w:rFonts w:ascii="Times New Roman" w:hAnsi="Times New Roman" w:cs="Times New Roman"/>
          <w:sz w:val="28"/>
          <w:szCs w:val="28"/>
          <w:lang w:val="en-US"/>
        </w:rPr>
      </w:pPr>
    </w:p>
    <w:p w:rsidR="00610694" w:rsidRDefault="00610694" w:rsidP="00610694">
      <w:pPr>
        <w:jc w:val="center"/>
        <w:rPr>
          <w:rFonts w:ascii="Times New Roman" w:hAnsi="Times New Roman" w:cs="Times New Roman"/>
          <w:sz w:val="28"/>
          <w:szCs w:val="28"/>
          <w:lang w:val="en-US"/>
        </w:rPr>
      </w:pPr>
    </w:p>
    <w:p w:rsidR="00610694" w:rsidRDefault="00610694" w:rsidP="00610694">
      <w:pPr>
        <w:jc w:val="center"/>
        <w:rPr>
          <w:rFonts w:ascii="Times New Roman" w:hAnsi="Times New Roman" w:cs="Times New Roman"/>
          <w:sz w:val="28"/>
          <w:szCs w:val="28"/>
          <w:lang w:val="en-US"/>
        </w:rPr>
      </w:pPr>
    </w:p>
    <w:p w:rsidR="00610694" w:rsidRPr="00610694" w:rsidRDefault="00610694" w:rsidP="00610694">
      <w:pPr>
        <w:jc w:val="center"/>
        <w:rPr>
          <w:rFonts w:ascii="Times New Roman" w:hAnsi="Times New Roman" w:cs="Times New Roman"/>
          <w:sz w:val="28"/>
          <w:szCs w:val="28"/>
          <w:lang w:val="en-US"/>
        </w:rPr>
      </w:pPr>
    </w:p>
    <w:p w:rsidR="00C07DB3" w:rsidRDefault="00C07DB3" w:rsidP="00C07DB3">
      <w:pPr>
        <w:jc w:val="right"/>
        <w:rPr>
          <w:rFonts w:ascii="Times New Roman" w:hAnsi="Times New Roman" w:cs="Times New Roman"/>
          <w:sz w:val="24"/>
          <w:szCs w:val="24"/>
          <w:lang w:val="en-US"/>
        </w:rPr>
      </w:pPr>
      <w:r>
        <w:rPr>
          <w:rFonts w:ascii="Times New Roman" w:hAnsi="Times New Roman" w:cs="Times New Roman"/>
          <w:sz w:val="24"/>
          <w:szCs w:val="24"/>
          <w:lang w:val="en-US"/>
        </w:rPr>
        <w:t>Master’s Thesis by 2</w:t>
      </w:r>
      <w:r w:rsidRPr="00C07DB3">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year student</w:t>
      </w:r>
    </w:p>
    <w:p w:rsidR="00C07DB3" w:rsidRDefault="00C07DB3" w:rsidP="00C07DB3">
      <w:pPr>
        <w:jc w:val="right"/>
        <w:rPr>
          <w:rFonts w:ascii="Times New Roman" w:hAnsi="Times New Roman" w:cs="Times New Roman"/>
          <w:sz w:val="24"/>
          <w:szCs w:val="24"/>
          <w:lang w:val="en-US"/>
        </w:rPr>
      </w:pPr>
      <w:r>
        <w:rPr>
          <w:rFonts w:ascii="Times New Roman" w:hAnsi="Times New Roman" w:cs="Times New Roman"/>
          <w:sz w:val="24"/>
          <w:szCs w:val="24"/>
          <w:lang w:val="en-US"/>
        </w:rPr>
        <w:t>Concentration – Corporate Finance</w:t>
      </w:r>
    </w:p>
    <w:p w:rsidR="00610694" w:rsidRPr="00C07DB3" w:rsidRDefault="00610694" w:rsidP="00C07DB3">
      <w:pPr>
        <w:jc w:val="right"/>
        <w:rPr>
          <w:rFonts w:ascii="Times New Roman" w:hAnsi="Times New Roman" w:cs="Times New Roman"/>
          <w:sz w:val="24"/>
          <w:szCs w:val="24"/>
          <w:lang w:val="en-US"/>
        </w:rPr>
      </w:pPr>
      <w:r w:rsidRPr="00C07DB3">
        <w:rPr>
          <w:rFonts w:ascii="Times New Roman" w:hAnsi="Times New Roman" w:cs="Times New Roman"/>
          <w:sz w:val="24"/>
          <w:szCs w:val="24"/>
          <w:lang w:val="en-US"/>
        </w:rPr>
        <w:t>Yulia Yarovaya</w:t>
      </w:r>
    </w:p>
    <w:p w:rsidR="00C07DB3" w:rsidRDefault="00610694" w:rsidP="00C07DB3">
      <w:pPr>
        <w:jc w:val="right"/>
        <w:rPr>
          <w:rFonts w:ascii="Times New Roman" w:hAnsi="Times New Roman" w:cs="Times New Roman"/>
          <w:sz w:val="24"/>
          <w:szCs w:val="24"/>
          <w:lang w:val="en-US"/>
        </w:rPr>
      </w:pPr>
      <w:r w:rsidRPr="00C07DB3">
        <w:rPr>
          <w:rFonts w:ascii="Times New Roman" w:hAnsi="Times New Roman" w:cs="Times New Roman"/>
          <w:sz w:val="24"/>
          <w:szCs w:val="24"/>
          <w:lang w:val="en-US"/>
        </w:rPr>
        <w:t>Research Advisor</w:t>
      </w:r>
      <w:r w:rsidR="00C07DB3">
        <w:rPr>
          <w:rFonts w:ascii="Times New Roman" w:hAnsi="Times New Roman" w:cs="Times New Roman"/>
          <w:sz w:val="24"/>
          <w:szCs w:val="24"/>
          <w:lang w:val="en-US"/>
        </w:rPr>
        <w:t>:</w:t>
      </w:r>
    </w:p>
    <w:p w:rsidR="00610694" w:rsidRDefault="009934FD" w:rsidP="00C07DB3">
      <w:pPr>
        <w:jc w:val="right"/>
        <w:rPr>
          <w:rFonts w:ascii="Times New Roman" w:hAnsi="Times New Roman" w:cs="Times New Roman"/>
          <w:sz w:val="24"/>
          <w:szCs w:val="24"/>
          <w:lang w:val="en-US"/>
        </w:rPr>
      </w:pPr>
      <w:r>
        <w:rPr>
          <w:rFonts w:ascii="Times New Roman" w:hAnsi="Times New Roman" w:cs="Times New Roman"/>
          <w:sz w:val="24"/>
          <w:szCs w:val="24"/>
          <w:lang w:val="en-US"/>
        </w:rPr>
        <w:t>Associate Professor,</w:t>
      </w:r>
      <w:r w:rsidR="00610694" w:rsidRPr="00C07DB3">
        <w:rPr>
          <w:rFonts w:ascii="Times New Roman" w:hAnsi="Times New Roman" w:cs="Times New Roman"/>
          <w:sz w:val="24"/>
          <w:szCs w:val="24"/>
          <w:lang w:val="en-US"/>
        </w:rPr>
        <w:t xml:space="preserve"> Tatiana A. Garanina</w:t>
      </w:r>
    </w:p>
    <w:p w:rsidR="00C07DB3" w:rsidRDefault="00C07DB3" w:rsidP="00C07DB3">
      <w:pPr>
        <w:jc w:val="right"/>
        <w:rPr>
          <w:rFonts w:ascii="Times New Roman" w:hAnsi="Times New Roman" w:cs="Times New Roman"/>
          <w:sz w:val="24"/>
          <w:szCs w:val="24"/>
          <w:lang w:val="en-US"/>
        </w:rPr>
      </w:pPr>
    </w:p>
    <w:p w:rsidR="00C07DB3" w:rsidRDefault="00C07DB3" w:rsidP="00C07DB3">
      <w:pPr>
        <w:jc w:val="right"/>
        <w:rPr>
          <w:rFonts w:ascii="Times New Roman" w:hAnsi="Times New Roman" w:cs="Times New Roman"/>
          <w:sz w:val="24"/>
          <w:szCs w:val="24"/>
          <w:lang w:val="en-US"/>
        </w:rPr>
      </w:pPr>
    </w:p>
    <w:p w:rsidR="00C07DB3" w:rsidRDefault="00C07DB3" w:rsidP="00C07DB3">
      <w:pPr>
        <w:jc w:val="right"/>
        <w:rPr>
          <w:rFonts w:ascii="Times New Roman" w:hAnsi="Times New Roman" w:cs="Times New Roman"/>
          <w:sz w:val="24"/>
          <w:szCs w:val="24"/>
          <w:lang w:val="en-US"/>
        </w:rPr>
      </w:pPr>
    </w:p>
    <w:p w:rsidR="00C07DB3" w:rsidRDefault="00C07DB3" w:rsidP="00C07DB3">
      <w:pPr>
        <w:jc w:val="right"/>
        <w:rPr>
          <w:rFonts w:ascii="Times New Roman" w:hAnsi="Times New Roman" w:cs="Times New Roman"/>
          <w:sz w:val="24"/>
          <w:szCs w:val="24"/>
          <w:lang w:val="en-US"/>
        </w:rPr>
      </w:pPr>
    </w:p>
    <w:p w:rsidR="00C07DB3" w:rsidRDefault="00C07DB3" w:rsidP="00C07DB3">
      <w:pPr>
        <w:jc w:val="right"/>
        <w:rPr>
          <w:rFonts w:ascii="Times New Roman" w:hAnsi="Times New Roman" w:cs="Times New Roman"/>
          <w:sz w:val="24"/>
          <w:szCs w:val="24"/>
          <w:lang w:val="en-US"/>
        </w:rPr>
      </w:pPr>
    </w:p>
    <w:p w:rsidR="00C07DB3" w:rsidRDefault="00C07DB3" w:rsidP="00C07DB3">
      <w:pPr>
        <w:jc w:val="right"/>
        <w:rPr>
          <w:rFonts w:ascii="Times New Roman" w:hAnsi="Times New Roman" w:cs="Times New Roman"/>
          <w:sz w:val="24"/>
          <w:szCs w:val="24"/>
          <w:lang w:val="en-US"/>
        </w:rPr>
      </w:pPr>
    </w:p>
    <w:p w:rsidR="00C07DB3" w:rsidRDefault="00934FA9" w:rsidP="00934FA9">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 Petersburg</w:t>
      </w:r>
    </w:p>
    <w:p w:rsidR="00934FA9" w:rsidRPr="00C07DB3" w:rsidRDefault="00934FA9" w:rsidP="00934FA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2017</w:t>
      </w:r>
    </w:p>
    <w:p w:rsidR="00610694" w:rsidRDefault="00610694" w:rsidP="00610694">
      <w:pPr>
        <w:jc w:val="center"/>
        <w:rPr>
          <w:rFonts w:ascii="Times New Roman" w:hAnsi="Times New Roman" w:cs="Times New Roman"/>
          <w:sz w:val="28"/>
          <w:szCs w:val="28"/>
        </w:rPr>
      </w:pPr>
      <w:r w:rsidRPr="00610694">
        <w:rPr>
          <w:rFonts w:ascii="Times New Roman" w:hAnsi="Times New Roman" w:cs="Times New Roman"/>
          <w:sz w:val="28"/>
          <w:szCs w:val="28"/>
          <w:lang w:val="en-US"/>
        </w:rPr>
        <w:br w:type="page"/>
      </w:r>
    </w:p>
    <w:p w:rsidR="00981F0B" w:rsidRPr="005C5E95" w:rsidRDefault="00981F0B" w:rsidP="00FA2BB9">
      <w:pPr>
        <w:autoSpaceDE w:val="0"/>
        <w:autoSpaceDN w:val="0"/>
        <w:adjustRightInd w:val="0"/>
        <w:spacing w:after="0" w:line="240" w:lineRule="auto"/>
        <w:jc w:val="center"/>
        <w:rPr>
          <w:rFonts w:ascii="TimesNewRomanPSMT" w:hAnsi="TimesNewRomanPSMT" w:cs="TimesNewRomanPSMT"/>
        </w:rPr>
      </w:pPr>
      <w:r w:rsidRPr="005C5E95">
        <w:rPr>
          <w:rFonts w:ascii="TimesNewRomanPSMT" w:hAnsi="TimesNewRomanPSMT" w:cs="TimesNewRomanPSMT"/>
        </w:rPr>
        <w:lastRenderedPageBreak/>
        <w:t>ЗАЯВЛЕНИЕ О САМОСТОЯТЕЛЬНОМ ХАРАКТЕРЕ ВЫПОЛНЕНИЯ</w:t>
      </w:r>
    </w:p>
    <w:p w:rsidR="00981F0B" w:rsidRPr="005C5E95" w:rsidRDefault="00981F0B" w:rsidP="00FA2BB9">
      <w:pPr>
        <w:autoSpaceDE w:val="0"/>
        <w:autoSpaceDN w:val="0"/>
        <w:adjustRightInd w:val="0"/>
        <w:spacing w:after="0" w:line="240" w:lineRule="auto"/>
        <w:jc w:val="center"/>
        <w:rPr>
          <w:rFonts w:ascii="TimesNewRomanPSMT" w:hAnsi="TimesNewRomanPSMT" w:cs="TimesNewRomanPSMT"/>
        </w:rPr>
      </w:pPr>
      <w:r w:rsidRPr="005C5E95">
        <w:rPr>
          <w:rFonts w:ascii="TimesNewRomanPSMT" w:hAnsi="TimesNewRomanPSMT" w:cs="TimesNewRomanPSMT"/>
        </w:rPr>
        <w:t>ВЫПУСКНОЙ КВАЛИФИКАЦИОННОЙ РАБОТЫ</w:t>
      </w:r>
    </w:p>
    <w:p w:rsidR="00792CD1" w:rsidRPr="005C5E95" w:rsidRDefault="00792CD1" w:rsidP="00981F0B">
      <w:pPr>
        <w:autoSpaceDE w:val="0"/>
        <w:autoSpaceDN w:val="0"/>
        <w:adjustRightInd w:val="0"/>
        <w:spacing w:after="0" w:line="240" w:lineRule="auto"/>
        <w:jc w:val="both"/>
        <w:rPr>
          <w:rFonts w:ascii="CourierNewPSMT" w:hAnsi="CourierNewPSMT" w:cs="CourierNewPSMT"/>
        </w:rPr>
      </w:pPr>
    </w:p>
    <w:p w:rsidR="00792CD1" w:rsidRPr="005C5E95" w:rsidRDefault="005C5E95" w:rsidP="005C5E95">
      <w:pPr>
        <w:autoSpaceDE w:val="0"/>
        <w:autoSpaceDN w:val="0"/>
        <w:adjustRightInd w:val="0"/>
        <w:spacing w:after="0" w:line="360" w:lineRule="auto"/>
        <w:ind w:firstLine="709"/>
        <w:jc w:val="both"/>
        <w:rPr>
          <w:rFonts w:ascii="Times New Roman" w:hAnsi="Times New Roman" w:cs="Times New Roman"/>
        </w:rPr>
      </w:pPr>
      <w:proofErr w:type="gramStart"/>
      <w:r w:rsidRPr="005C5E95">
        <w:rPr>
          <w:rFonts w:ascii="Times New Roman" w:hAnsi="Times New Roman" w:cs="Times New Roman"/>
        </w:rPr>
        <w:t xml:space="preserve">Я, </w:t>
      </w:r>
      <w:r w:rsidR="00981F0B" w:rsidRPr="005C5E95">
        <w:rPr>
          <w:rFonts w:ascii="Times New Roman" w:hAnsi="Times New Roman" w:cs="Times New Roman"/>
        </w:rPr>
        <w:t>студент</w:t>
      </w:r>
      <w:r w:rsidR="00FA2BB9" w:rsidRPr="005C5E95">
        <w:rPr>
          <w:rFonts w:ascii="Times New Roman" w:hAnsi="Times New Roman" w:cs="Times New Roman"/>
        </w:rPr>
        <w:t>ка</w:t>
      </w:r>
      <w:r w:rsidR="00981F0B" w:rsidRPr="005C5E95">
        <w:rPr>
          <w:rFonts w:ascii="Times New Roman" w:hAnsi="Times New Roman" w:cs="Times New Roman"/>
        </w:rPr>
        <w:t xml:space="preserve"> второго курса магистратуры</w:t>
      </w:r>
      <w:r w:rsidR="00FA2BB9" w:rsidRPr="005C5E95">
        <w:rPr>
          <w:rFonts w:ascii="Times New Roman" w:hAnsi="Times New Roman" w:cs="Times New Roman"/>
        </w:rPr>
        <w:t xml:space="preserve"> </w:t>
      </w:r>
      <w:r w:rsidR="00981F0B" w:rsidRPr="005C5E95">
        <w:rPr>
          <w:rFonts w:ascii="Times New Roman" w:hAnsi="Times New Roman" w:cs="Times New Roman"/>
        </w:rPr>
        <w:t>направления «Менеджмент», заявляю, что в моей ВКР на тему</w:t>
      </w:r>
      <w:r w:rsidR="00FA2BB9" w:rsidRPr="005C5E95">
        <w:rPr>
          <w:rFonts w:ascii="Times New Roman" w:hAnsi="Times New Roman" w:cs="Times New Roman"/>
        </w:rPr>
        <w:t xml:space="preserve"> </w:t>
      </w:r>
      <w:r w:rsidR="008C30A0">
        <w:rPr>
          <w:rFonts w:ascii="Times New Roman" w:hAnsi="Times New Roman" w:cs="Times New Roman"/>
        </w:rPr>
        <w:t>«Определение драйверов</w:t>
      </w:r>
      <w:r w:rsidRPr="007B4CEE">
        <w:rPr>
          <w:rFonts w:ascii="Times New Roman" w:hAnsi="Times New Roman" w:cs="Times New Roman"/>
        </w:rPr>
        <w:t xml:space="preserve"> </w:t>
      </w:r>
      <w:r w:rsidR="00AE1ED5">
        <w:rPr>
          <w:rFonts w:ascii="Times New Roman" w:hAnsi="Times New Roman" w:cs="Times New Roman"/>
        </w:rPr>
        <w:t>ценности нефтегазовых компаний России, Индии и Китая</w:t>
      </w:r>
      <w:r w:rsidRPr="007B4CEE">
        <w:rPr>
          <w:rFonts w:ascii="Times New Roman" w:hAnsi="Times New Roman" w:cs="Times New Roman"/>
        </w:rPr>
        <w:t>»,</w:t>
      </w:r>
      <w:r w:rsidRPr="005C5E95">
        <w:rPr>
          <w:rFonts w:ascii="Times New Roman" w:hAnsi="Times New Roman" w:cs="Times New Roman"/>
        </w:rPr>
        <w:t xml:space="preserve"> </w:t>
      </w:r>
      <w:r w:rsidR="00981F0B" w:rsidRPr="005C5E95">
        <w:rPr>
          <w:rFonts w:ascii="TimesNewRomanPSMT" w:hAnsi="TimesNewRomanPSMT" w:cs="TimesNewRomanPSMT"/>
        </w:rPr>
        <w:t>представленной в службу обеспечения программ магистратуры для последующей передачи</w:t>
      </w:r>
      <w:r w:rsidR="006F1204">
        <w:rPr>
          <w:rFonts w:ascii="TimesNewRomanPSMT" w:hAnsi="TimesNewRomanPSMT" w:cs="TimesNewRomanPSMT"/>
          <w:lang w:val="en-US"/>
        </w:rPr>
        <w:t xml:space="preserve"> </w:t>
      </w:r>
      <w:r w:rsidR="00981F0B" w:rsidRPr="005C5E95">
        <w:rPr>
          <w:rFonts w:ascii="TimesNewRomanPSMT" w:hAnsi="TimesNewRomanPSMT" w:cs="TimesNewRomanPSMT"/>
        </w:rPr>
        <w:t>в государственную аттестационную комиссию для публичной защиты, не содержится</w:t>
      </w:r>
      <w:r w:rsidR="00792CD1" w:rsidRPr="005C5E95">
        <w:rPr>
          <w:rFonts w:ascii="TimesNewRomanPSMT" w:hAnsi="TimesNewRomanPSMT" w:cs="TimesNewRomanPSMT"/>
        </w:rPr>
        <w:t xml:space="preserve"> </w:t>
      </w:r>
      <w:r w:rsidR="00981F0B" w:rsidRPr="005C5E95">
        <w:rPr>
          <w:rFonts w:ascii="TimesNewRomanPSMT" w:hAnsi="TimesNewRomanPSMT" w:cs="TimesNewRomanPSMT"/>
        </w:rPr>
        <w:t>элементов плагиата.</w:t>
      </w:r>
      <w:proofErr w:type="gramEnd"/>
    </w:p>
    <w:p w:rsidR="00981F0B" w:rsidRPr="005C5E95" w:rsidRDefault="00981F0B" w:rsidP="00FA2BB9">
      <w:pPr>
        <w:autoSpaceDE w:val="0"/>
        <w:autoSpaceDN w:val="0"/>
        <w:adjustRightInd w:val="0"/>
        <w:spacing w:after="0" w:line="360" w:lineRule="auto"/>
        <w:ind w:firstLine="709"/>
        <w:jc w:val="both"/>
        <w:rPr>
          <w:rFonts w:ascii="TimesNewRomanPSMT" w:hAnsi="TimesNewRomanPSMT" w:cs="TimesNewRomanPSMT"/>
        </w:rPr>
      </w:pPr>
      <w:r w:rsidRPr="005C5E95">
        <w:rPr>
          <w:rFonts w:ascii="TimesNewRomanPSMT" w:hAnsi="TimesNewRomanPSMT" w:cs="TimesNewRomanPSMT"/>
        </w:rPr>
        <w:t>Все прямые заимствования из печатных и электронных источников, а также из</w:t>
      </w:r>
      <w:r w:rsidR="001041EF" w:rsidRPr="005C5E95">
        <w:rPr>
          <w:rFonts w:ascii="TimesNewRomanPSMT" w:hAnsi="TimesNewRomanPSMT" w:cs="TimesNewRomanPSMT"/>
        </w:rPr>
        <w:t xml:space="preserve"> </w:t>
      </w:r>
      <w:r w:rsidRPr="005C5E95">
        <w:rPr>
          <w:rFonts w:ascii="TimesNewRomanPSMT" w:hAnsi="TimesNewRomanPSMT" w:cs="TimesNewRomanPSMT"/>
        </w:rPr>
        <w:t>защищенных ранее выпускных квалификационных работ, кандидатских и докторских</w:t>
      </w:r>
      <w:r w:rsidR="001041EF" w:rsidRPr="005C5E95">
        <w:rPr>
          <w:rFonts w:ascii="TimesNewRomanPSMT" w:hAnsi="TimesNewRomanPSMT" w:cs="TimesNewRomanPSMT"/>
        </w:rPr>
        <w:t xml:space="preserve"> </w:t>
      </w:r>
      <w:r w:rsidRPr="005C5E95">
        <w:rPr>
          <w:rFonts w:ascii="TimesNewRomanPSMT" w:hAnsi="TimesNewRomanPSMT" w:cs="TimesNewRomanPSMT"/>
        </w:rPr>
        <w:t>диссертаций имеют соответствующие ссылки.</w:t>
      </w:r>
    </w:p>
    <w:p w:rsidR="00981F0B" w:rsidRPr="005C5E95" w:rsidRDefault="00981F0B" w:rsidP="00FA2BB9">
      <w:pPr>
        <w:autoSpaceDE w:val="0"/>
        <w:autoSpaceDN w:val="0"/>
        <w:adjustRightInd w:val="0"/>
        <w:spacing w:after="0" w:line="360" w:lineRule="auto"/>
        <w:ind w:firstLine="709"/>
        <w:jc w:val="both"/>
        <w:rPr>
          <w:rFonts w:ascii="TimesNewRomanPSMT" w:hAnsi="TimesNewRomanPSMT" w:cs="TimesNewRomanPSMT"/>
        </w:rPr>
      </w:pPr>
      <w:proofErr w:type="gramStart"/>
      <w:r w:rsidRPr="005C5E95">
        <w:rPr>
          <w:rFonts w:ascii="TimesNewRomanPSMT" w:hAnsi="TimesNewRomanPSMT" w:cs="TimesNewRomanPSMT"/>
        </w:rPr>
        <w:t>Мне известно содержание п. 9.7.1 Правил обучения по основным образовательным</w:t>
      </w:r>
      <w:r w:rsidR="001041EF" w:rsidRPr="005C5E95">
        <w:rPr>
          <w:rFonts w:ascii="TimesNewRomanPSMT" w:hAnsi="TimesNewRomanPSMT" w:cs="TimesNewRomanPSMT"/>
        </w:rPr>
        <w:t xml:space="preserve"> </w:t>
      </w:r>
      <w:r w:rsidRPr="005C5E95">
        <w:rPr>
          <w:rFonts w:ascii="TimesNewRomanPSMT" w:hAnsi="TimesNewRomanPSMT" w:cs="TimesNewRomanPSMT"/>
        </w:rPr>
        <w:t>программам высшего и среднего профессионального образования в СПбГУ о том, что</w:t>
      </w:r>
      <w:r w:rsidR="001041EF" w:rsidRPr="005C5E95">
        <w:rPr>
          <w:rFonts w:ascii="TimesNewRomanPSMT" w:hAnsi="TimesNewRomanPSMT" w:cs="TimesNewRomanPSMT"/>
        </w:rPr>
        <w:t xml:space="preserve"> </w:t>
      </w:r>
      <w:r w:rsidRPr="005C5E95">
        <w:rPr>
          <w:rFonts w:ascii="TimesNewRomanPSMT" w:hAnsi="TimesNewRomanPSMT" w:cs="TimesNewRomanPSMT"/>
        </w:rPr>
        <w:t>«ВКР выполняется индивидуально каждым студентом под руководством назначенного</w:t>
      </w:r>
      <w:r w:rsidR="001041EF" w:rsidRPr="005C5E95">
        <w:rPr>
          <w:rFonts w:ascii="TimesNewRomanPSMT" w:hAnsi="TimesNewRomanPSMT" w:cs="TimesNewRomanPSMT"/>
        </w:rPr>
        <w:t xml:space="preserve"> </w:t>
      </w:r>
      <w:r w:rsidRPr="005C5E95">
        <w:rPr>
          <w:rFonts w:ascii="TimesNewRomanPSMT" w:hAnsi="TimesNewRomanPSMT" w:cs="TimesNewRomanPSMT"/>
        </w:rPr>
        <w:t>ему научного руководителя», и п. 51 Устава федерального государственного бюджетного</w:t>
      </w:r>
      <w:r w:rsidR="001041EF" w:rsidRPr="005C5E95">
        <w:rPr>
          <w:rFonts w:ascii="TimesNewRomanPSMT" w:hAnsi="TimesNewRomanPSMT" w:cs="TimesNewRomanPSMT"/>
        </w:rPr>
        <w:t xml:space="preserve"> </w:t>
      </w:r>
      <w:r w:rsidRPr="005C5E95">
        <w:rPr>
          <w:rFonts w:ascii="TimesNewRomanPSMT" w:hAnsi="TimesNewRomanPSMT" w:cs="TimesNewRomanPSMT"/>
        </w:rPr>
        <w:t>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w:t>
      </w:r>
      <w:r w:rsidR="001041EF" w:rsidRPr="005C5E95">
        <w:rPr>
          <w:rFonts w:ascii="TimesNewRomanPSMT" w:hAnsi="TimesNewRomanPSMT" w:cs="TimesNewRomanPSMT"/>
        </w:rPr>
        <w:t xml:space="preserve"> </w:t>
      </w:r>
      <w:r w:rsidRPr="005C5E95">
        <w:rPr>
          <w:rFonts w:ascii="TimesNewRomanPSMT" w:hAnsi="TimesNewRomanPSMT" w:cs="TimesNewRomanPSMT"/>
        </w:rPr>
        <w:t>из Санкт-Петербургского университета за представление курсовой или</w:t>
      </w:r>
      <w:proofErr w:type="gramEnd"/>
      <w:r w:rsidRPr="005C5E95">
        <w:rPr>
          <w:rFonts w:ascii="TimesNewRomanPSMT" w:hAnsi="TimesNewRomanPSMT" w:cs="TimesNewRomanPSMT"/>
        </w:rPr>
        <w:t xml:space="preserve"> выпускной</w:t>
      </w:r>
      <w:r w:rsidR="001041EF" w:rsidRPr="005C5E95">
        <w:rPr>
          <w:rFonts w:ascii="TimesNewRomanPSMT" w:hAnsi="TimesNewRomanPSMT" w:cs="TimesNewRomanPSMT"/>
        </w:rPr>
        <w:t xml:space="preserve"> </w:t>
      </w:r>
      <w:r w:rsidRPr="005C5E95">
        <w:rPr>
          <w:rFonts w:ascii="TimesNewRomanPSMT" w:hAnsi="TimesNewRomanPSMT" w:cs="TimesNewRomanPSMT"/>
        </w:rPr>
        <w:t>квалификационной работы, выполненной другим лицом (лицами)».</w:t>
      </w:r>
    </w:p>
    <w:p w:rsidR="001041EF" w:rsidRPr="009B40A1" w:rsidRDefault="009B40A1" w:rsidP="00FA2BB9">
      <w:pPr>
        <w:autoSpaceDE w:val="0"/>
        <w:autoSpaceDN w:val="0"/>
        <w:adjustRightInd w:val="0"/>
        <w:spacing w:after="0" w:line="360" w:lineRule="auto"/>
        <w:ind w:firstLine="709"/>
        <w:jc w:val="both"/>
        <w:rPr>
          <w:rFonts w:ascii="TimesNewRomanPSMT" w:hAnsi="TimesNewRomanPSMT" w:cs="TimesNewRomanPSMT"/>
          <w:lang w:val="en-US"/>
        </w:rPr>
      </w:pPr>
      <w:r>
        <w:rPr>
          <w:rFonts w:ascii="TimesNewRomanPSMT" w:hAnsi="TimesNewRomanPSMT" w:cs="TimesNewRomanPSMT"/>
          <w:noProof/>
        </w:rPr>
        <w:drawing>
          <wp:anchor distT="0" distB="0" distL="114300" distR="114300" simplePos="0" relativeHeight="251657728" behindDoc="0" locked="0" layoutInCell="1" allowOverlap="1">
            <wp:simplePos x="0" y="0"/>
            <wp:positionH relativeFrom="column">
              <wp:posOffset>958215</wp:posOffset>
            </wp:positionH>
            <wp:positionV relativeFrom="paragraph">
              <wp:posOffset>12065</wp:posOffset>
            </wp:positionV>
            <wp:extent cx="798195" cy="428625"/>
            <wp:effectExtent l="19050" t="0" r="1905" b="0"/>
            <wp:wrapThrough wrapText="bothSides">
              <wp:wrapPolygon edited="0">
                <wp:start x="-516" y="0"/>
                <wp:lineTo x="-516" y="21120"/>
                <wp:lineTo x="21652" y="21120"/>
                <wp:lineTo x="21652" y="0"/>
                <wp:lineTo x="-516" y="0"/>
              </wp:wrapPolygon>
            </wp:wrapThrough>
            <wp:docPr id="1" name="Рисунок 4" descr="https://pp.vk.me/c604822/v604822383/27b65/PIl-9EcLb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604822/v604822383/27b65/PIl-9EcLbOo.jpg"/>
                    <pic:cNvPicPr>
                      <a:picLocks noChangeAspect="1" noChangeArrowheads="1"/>
                    </pic:cNvPicPr>
                  </pic:nvPicPr>
                  <pic:blipFill>
                    <a:blip r:embed="rId8" cstate="print">
                      <a:biLevel thresh="50000"/>
                    </a:blip>
                    <a:srcRect t="28846" b="12180"/>
                    <a:stretch>
                      <a:fillRect/>
                    </a:stretch>
                  </pic:blipFill>
                  <pic:spPr bwMode="auto">
                    <a:xfrm>
                      <a:off x="0" y="0"/>
                      <a:ext cx="798195" cy="428625"/>
                    </a:xfrm>
                    <a:prstGeom prst="rect">
                      <a:avLst/>
                    </a:prstGeom>
                    <a:noFill/>
                    <a:ln w="9525">
                      <a:noFill/>
                      <a:miter lim="800000"/>
                      <a:headEnd/>
                      <a:tailEnd/>
                    </a:ln>
                  </pic:spPr>
                </pic:pic>
              </a:graphicData>
            </a:graphic>
          </wp:anchor>
        </w:drawing>
      </w:r>
      <w:r>
        <w:rPr>
          <w:rFonts w:ascii="TimesNewRomanPSMT" w:hAnsi="TimesNewRomanPSMT" w:cs="TimesNewRomanPSMT"/>
          <w:lang w:val="en-US"/>
        </w:rPr>
        <w:t xml:space="preserve"> </w:t>
      </w:r>
    </w:p>
    <w:p w:rsidR="00981F0B" w:rsidRPr="005C5E95" w:rsidRDefault="00FA2BB9" w:rsidP="00FA2BB9">
      <w:pPr>
        <w:autoSpaceDE w:val="0"/>
        <w:autoSpaceDN w:val="0"/>
        <w:adjustRightInd w:val="0"/>
        <w:spacing w:after="0" w:line="360" w:lineRule="auto"/>
        <w:ind w:firstLine="709"/>
        <w:jc w:val="both"/>
        <w:rPr>
          <w:rFonts w:ascii="TimesNewRomanPSMT" w:hAnsi="TimesNewRomanPSMT" w:cs="TimesNewRomanPSMT"/>
        </w:rPr>
      </w:pPr>
      <w:r w:rsidRPr="005C5E95">
        <w:rPr>
          <w:rFonts w:ascii="TimesNewRomanPSMT" w:hAnsi="TimesNewRomanPSMT" w:cs="TimesNewRomanPSMT"/>
          <w:lang w:val="en-US"/>
        </w:rPr>
        <w:t xml:space="preserve"> </w:t>
      </w:r>
      <w:r w:rsidR="009B40A1">
        <w:rPr>
          <w:rFonts w:ascii="TimesNewRomanPSMT" w:hAnsi="TimesNewRomanPSMT" w:cs="TimesNewRomanPSMT"/>
          <w:lang w:val="en-US"/>
        </w:rPr>
        <w:t xml:space="preserve">                                                                                 </w:t>
      </w:r>
      <w:r w:rsidR="00981F0B" w:rsidRPr="005C5E95">
        <w:rPr>
          <w:rFonts w:ascii="TimesNewRomanPSMT" w:hAnsi="TimesNewRomanPSMT" w:cs="TimesNewRomanPSMT"/>
        </w:rPr>
        <w:t>(Подпись студента)</w:t>
      </w:r>
    </w:p>
    <w:p w:rsidR="00FA2BB9" w:rsidRPr="005C5E95" w:rsidRDefault="009B40A1" w:rsidP="005C5E95">
      <w:pPr>
        <w:autoSpaceDE w:val="0"/>
        <w:autoSpaceDN w:val="0"/>
        <w:adjustRightInd w:val="0"/>
        <w:spacing w:after="0" w:line="360" w:lineRule="auto"/>
        <w:ind w:firstLine="709"/>
        <w:jc w:val="both"/>
        <w:rPr>
          <w:rFonts w:ascii="TimesNewRomanPSMT" w:hAnsi="TimesNewRomanPSMT" w:cs="TimesNewRomanPSMT"/>
        </w:rPr>
      </w:pPr>
      <w:r>
        <w:rPr>
          <w:rFonts w:ascii="TimesNewRomanPSMT" w:hAnsi="TimesNewRomanPSMT" w:cs="TimesNewRomanPSMT"/>
          <w:lang w:val="en-US"/>
        </w:rPr>
        <w:t xml:space="preserve">              </w:t>
      </w:r>
      <w:r w:rsidR="00A91530" w:rsidRPr="009B40A1">
        <w:rPr>
          <w:rFonts w:ascii="TimesNewRomanPSMT" w:hAnsi="TimesNewRomanPSMT" w:cs="TimesNewRomanPSMT"/>
          <w:lang w:val="en-US"/>
        </w:rPr>
        <w:t>28.09.2017</w:t>
      </w:r>
      <w:r>
        <w:rPr>
          <w:rFonts w:ascii="TimesNewRomanPSMT" w:hAnsi="TimesNewRomanPSMT" w:cs="TimesNewRomanPSMT"/>
          <w:lang w:val="en-US"/>
        </w:rPr>
        <w:t xml:space="preserve">         </w:t>
      </w:r>
      <w:r w:rsidR="00981F0B" w:rsidRPr="005C5E95">
        <w:rPr>
          <w:rFonts w:ascii="TimesNewRomanPSMT" w:hAnsi="TimesNewRomanPSMT" w:cs="TimesNewRomanPSMT"/>
        </w:rPr>
        <w:t>(Дата)</w:t>
      </w:r>
    </w:p>
    <w:p w:rsidR="00FA2BB9" w:rsidRPr="005C5E95" w:rsidRDefault="00FA2BB9" w:rsidP="00FA2BB9">
      <w:pPr>
        <w:autoSpaceDE w:val="0"/>
        <w:autoSpaceDN w:val="0"/>
        <w:adjustRightInd w:val="0"/>
        <w:spacing w:after="0" w:line="360" w:lineRule="auto"/>
        <w:ind w:firstLine="709"/>
        <w:jc w:val="both"/>
        <w:rPr>
          <w:rFonts w:ascii="TimesNewRomanPSMT" w:hAnsi="TimesNewRomanPSMT" w:cs="TimesNewRomanPSMT"/>
          <w:lang w:val="en-US"/>
        </w:rPr>
      </w:pPr>
    </w:p>
    <w:p w:rsidR="00981F0B" w:rsidRPr="005C5E95" w:rsidRDefault="00647EDD" w:rsidP="005C5E95">
      <w:pPr>
        <w:autoSpaceDE w:val="0"/>
        <w:autoSpaceDN w:val="0"/>
        <w:adjustRightInd w:val="0"/>
        <w:spacing w:after="0" w:line="360" w:lineRule="auto"/>
        <w:jc w:val="center"/>
        <w:rPr>
          <w:rFonts w:ascii="TimesNewRomanPSMT" w:hAnsi="TimesNewRomanPSMT" w:cs="TimesNewRomanPSMT"/>
          <w:lang w:val="en-US"/>
        </w:rPr>
      </w:pPr>
      <w:r>
        <w:rPr>
          <w:rFonts w:ascii="TimesNewRomanPSMT" w:hAnsi="TimesNewRomanPSMT" w:cs="TimesNewRomanPSMT"/>
          <w:lang w:val="en-US"/>
        </w:rPr>
        <w:t xml:space="preserve">     </w:t>
      </w:r>
      <w:r w:rsidR="00981F0B" w:rsidRPr="005C5E95">
        <w:rPr>
          <w:rFonts w:ascii="TimesNewRomanPSMT" w:hAnsi="TimesNewRomanPSMT" w:cs="TimesNewRomanPSMT"/>
          <w:lang w:val="en-US"/>
        </w:rPr>
        <w:t>STATEMENT ABOUT THE INDEPENDENT CHARACTER</w:t>
      </w:r>
      <w:r w:rsidR="005C5E95" w:rsidRPr="005C5E95">
        <w:rPr>
          <w:rFonts w:ascii="TimesNewRomanPSMT" w:hAnsi="TimesNewRomanPSMT" w:cs="TimesNewRomanPSMT"/>
          <w:lang w:val="en-US"/>
        </w:rPr>
        <w:t xml:space="preserve"> </w:t>
      </w:r>
      <w:r w:rsidR="00981F0B" w:rsidRPr="005C5E95">
        <w:rPr>
          <w:rFonts w:ascii="TimesNewRomanPSMT" w:hAnsi="TimesNewRomanPSMT" w:cs="TimesNewRomanPSMT"/>
          <w:lang w:val="en-US"/>
        </w:rPr>
        <w:t>OF THE MASTER THESIS</w:t>
      </w:r>
    </w:p>
    <w:p w:rsidR="00981F0B" w:rsidRPr="005C5E95" w:rsidRDefault="005C5E95" w:rsidP="005C5E95">
      <w:pPr>
        <w:autoSpaceDE w:val="0"/>
        <w:autoSpaceDN w:val="0"/>
        <w:adjustRightInd w:val="0"/>
        <w:spacing w:after="0" w:line="360" w:lineRule="auto"/>
        <w:ind w:firstLine="709"/>
        <w:jc w:val="both"/>
        <w:rPr>
          <w:rFonts w:ascii="TimesNewRomanPSMT" w:hAnsi="TimesNewRomanPSMT" w:cs="TimesNewRomanPSMT"/>
          <w:lang w:val="en-US"/>
        </w:rPr>
      </w:pPr>
      <w:r w:rsidRPr="005C5E95">
        <w:rPr>
          <w:rFonts w:ascii="TimesNewRomanPSMT" w:hAnsi="TimesNewRomanPSMT" w:cs="TimesNewRomanPSMT"/>
          <w:lang w:val="en-US"/>
        </w:rPr>
        <w:t>I, second</w:t>
      </w:r>
      <w:r w:rsidR="00981F0B" w:rsidRPr="005C5E95">
        <w:rPr>
          <w:rFonts w:ascii="TimesNewRomanPSMT" w:hAnsi="TimesNewRomanPSMT" w:cs="TimesNewRomanPSMT"/>
          <w:lang w:val="en-US"/>
        </w:rPr>
        <w:t xml:space="preserve"> year master student, program</w:t>
      </w:r>
      <w:r w:rsidR="00FA2BB9" w:rsidRPr="005C5E95">
        <w:rPr>
          <w:rFonts w:ascii="TimesNewRomanPSMT" w:hAnsi="TimesNewRomanPSMT" w:cs="TimesNewRomanPSMT"/>
          <w:lang w:val="en-US"/>
        </w:rPr>
        <w:t xml:space="preserve"> </w:t>
      </w:r>
      <w:r w:rsidR="00981F0B" w:rsidRPr="005C5E95">
        <w:rPr>
          <w:rFonts w:ascii="TimesNewRomanPSMT" w:hAnsi="TimesNewRomanPSMT" w:cs="TimesNewRomanPSMT"/>
          <w:lang w:val="en-US"/>
        </w:rPr>
        <w:t>«Management», state that my master thesis on the topic</w:t>
      </w:r>
      <w:r>
        <w:rPr>
          <w:rFonts w:ascii="TimesNewRomanPSMT" w:hAnsi="TimesNewRomanPSMT" w:cs="TimesNewRomanPSMT"/>
        </w:rPr>
        <w:t xml:space="preserve"> </w:t>
      </w:r>
      <w:r w:rsidR="00981F0B" w:rsidRPr="005C5E95">
        <w:rPr>
          <w:rFonts w:ascii="TimesNewRomanPSMT" w:hAnsi="TimesNewRomanPSMT" w:cs="TimesNewRomanPSMT"/>
          <w:lang w:val="en-US"/>
        </w:rPr>
        <w:t>«</w:t>
      </w:r>
      <w:r w:rsidR="00FA2BB9" w:rsidRPr="005C5E95">
        <w:rPr>
          <w:rFonts w:ascii="TimesNewRomanPSMT" w:hAnsi="TimesNewRomanPSMT" w:cs="TimesNewRomanPSMT"/>
          <w:lang w:val="en-US"/>
        </w:rPr>
        <w:t>Industry-specific value creation drivers of oil and gas companies in Russia, India and China</w:t>
      </w:r>
      <w:r w:rsidR="00981F0B" w:rsidRPr="005C5E95">
        <w:rPr>
          <w:rFonts w:ascii="TimesNewRomanPSMT" w:hAnsi="TimesNewRomanPSMT" w:cs="TimesNewRomanPSMT"/>
          <w:lang w:val="en-US"/>
        </w:rPr>
        <w:t>»,</w:t>
      </w:r>
      <w:r>
        <w:rPr>
          <w:rFonts w:ascii="TimesNewRomanPSMT" w:hAnsi="TimesNewRomanPSMT" w:cs="TimesNewRomanPSMT"/>
        </w:rPr>
        <w:t xml:space="preserve"> </w:t>
      </w:r>
      <w:r w:rsidR="00981F0B" w:rsidRPr="005C5E95">
        <w:rPr>
          <w:rFonts w:ascii="TimesNewRomanPSMT" w:hAnsi="TimesNewRomanPSMT" w:cs="TimesNewRomanPSMT"/>
          <w:lang w:val="en-US"/>
        </w:rPr>
        <w:t>which is presented to the Master Office to be submitted to the Official Defense Committee for</w:t>
      </w:r>
      <w:r w:rsidRPr="005C5E95">
        <w:rPr>
          <w:rFonts w:ascii="TimesNewRomanPSMT" w:hAnsi="TimesNewRomanPSMT" w:cs="TimesNewRomanPSMT"/>
          <w:lang w:val="en-US"/>
        </w:rPr>
        <w:t xml:space="preserve"> </w:t>
      </w:r>
      <w:r w:rsidR="00981F0B" w:rsidRPr="005C5E95">
        <w:rPr>
          <w:rFonts w:ascii="TimesNewRomanPSMT" w:hAnsi="TimesNewRomanPSMT" w:cs="TimesNewRomanPSMT"/>
          <w:lang w:val="en-US"/>
        </w:rPr>
        <w:t>the public defense, does not contain any elements of plagiarism.</w:t>
      </w:r>
    </w:p>
    <w:p w:rsidR="00981F0B" w:rsidRPr="005C5E95" w:rsidRDefault="00981F0B" w:rsidP="00FA2BB9">
      <w:pPr>
        <w:autoSpaceDE w:val="0"/>
        <w:autoSpaceDN w:val="0"/>
        <w:adjustRightInd w:val="0"/>
        <w:spacing w:after="0" w:line="360" w:lineRule="auto"/>
        <w:ind w:firstLine="709"/>
        <w:jc w:val="both"/>
        <w:rPr>
          <w:rFonts w:ascii="TimesNewRomanPSMT" w:hAnsi="TimesNewRomanPSMT" w:cs="TimesNewRomanPSMT"/>
          <w:lang w:val="en-US"/>
        </w:rPr>
      </w:pPr>
      <w:r w:rsidRPr="005C5E95">
        <w:rPr>
          <w:rFonts w:ascii="TimesNewRomanPSMT" w:hAnsi="TimesNewRomanPSMT" w:cs="TimesNewRomanPSMT"/>
          <w:lang w:val="en-US"/>
        </w:rPr>
        <w:t>All direct borrowings from printed and electronic sources, as well as from master theses,</w:t>
      </w:r>
      <w:r w:rsidR="00FA2BB9" w:rsidRPr="005C5E95">
        <w:rPr>
          <w:rFonts w:ascii="TimesNewRomanPSMT" w:hAnsi="TimesNewRomanPSMT" w:cs="TimesNewRomanPSMT"/>
          <w:lang w:val="en-US"/>
        </w:rPr>
        <w:t xml:space="preserve"> </w:t>
      </w:r>
      <w:r w:rsidRPr="005C5E95">
        <w:rPr>
          <w:rFonts w:ascii="TimesNewRomanPSMT" w:hAnsi="TimesNewRomanPSMT" w:cs="TimesNewRomanPSMT"/>
          <w:lang w:val="en-US"/>
        </w:rPr>
        <w:t>PhD and doctorate theses which were defended earlier, have appropriate references.</w:t>
      </w:r>
    </w:p>
    <w:p w:rsidR="00981F0B" w:rsidRPr="005C5E95" w:rsidRDefault="00981F0B" w:rsidP="00FA2BB9">
      <w:pPr>
        <w:autoSpaceDE w:val="0"/>
        <w:autoSpaceDN w:val="0"/>
        <w:adjustRightInd w:val="0"/>
        <w:spacing w:after="0" w:line="360" w:lineRule="auto"/>
        <w:ind w:firstLine="709"/>
        <w:jc w:val="both"/>
        <w:rPr>
          <w:rFonts w:ascii="TimesNewRomanPSMT" w:hAnsi="TimesNewRomanPSMT" w:cs="TimesNewRomanPSMT"/>
          <w:lang w:val="en-US"/>
        </w:rPr>
      </w:pPr>
      <w:r w:rsidRPr="005C5E95">
        <w:rPr>
          <w:rFonts w:ascii="TimesNewRomanPSMT" w:hAnsi="TimesNewRomanPSMT" w:cs="TimesNewRomanPSMT"/>
          <w:lang w:val="en-US"/>
        </w:rPr>
        <w:t>I am aware that according to paragraph 9.7.1. of Guidelines for instruction in major curriculum</w:t>
      </w:r>
      <w:r w:rsidR="00FA2BB9" w:rsidRPr="005C5E95">
        <w:rPr>
          <w:rFonts w:ascii="TimesNewRomanPSMT" w:hAnsi="TimesNewRomanPSMT" w:cs="TimesNewRomanPSMT"/>
          <w:lang w:val="en-US"/>
        </w:rPr>
        <w:t xml:space="preserve"> </w:t>
      </w:r>
      <w:r w:rsidRPr="005C5E95">
        <w:rPr>
          <w:rFonts w:ascii="TimesNewRomanPSMT" w:hAnsi="TimesNewRomanPSMT" w:cs="TimesNewRomanPSMT"/>
          <w:lang w:val="en-US"/>
        </w:rPr>
        <w:t>programs of higher and secondary professional education at St.Petersburg University «А</w:t>
      </w:r>
      <w:r w:rsidR="00FA2BB9" w:rsidRPr="005C5E95">
        <w:rPr>
          <w:rFonts w:ascii="TimesNewRomanPSMT" w:hAnsi="TimesNewRomanPSMT" w:cs="TimesNewRomanPSMT"/>
          <w:lang w:val="en-US"/>
        </w:rPr>
        <w:t xml:space="preserve"> </w:t>
      </w:r>
      <w:r w:rsidRPr="005C5E95">
        <w:rPr>
          <w:rFonts w:ascii="TimesNewRomanPSMT" w:hAnsi="TimesNewRomanPSMT" w:cs="TimesNewRomanPSMT"/>
          <w:lang w:val="en-US"/>
        </w:rPr>
        <w:t>master thesis must be completed by each of the degree candidates individually under the supervision</w:t>
      </w:r>
      <w:r w:rsidR="00FA2BB9" w:rsidRPr="005C5E95">
        <w:rPr>
          <w:rFonts w:ascii="TimesNewRomanPSMT" w:hAnsi="TimesNewRomanPSMT" w:cs="TimesNewRomanPSMT"/>
          <w:lang w:val="en-US"/>
        </w:rPr>
        <w:t xml:space="preserve"> </w:t>
      </w:r>
      <w:r w:rsidRPr="005C5E95">
        <w:rPr>
          <w:rFonts w:ascii="TimesNewRomanPSMT" w:hAnsi="TimesNewRomanPSMT" w:cs="TimesNewRomanPSMT"/>
          <w:lang w:val="en-US"/>
        </w:rPr>
        <w:t>of his or her advisor», and according to paragraph 51 of Charter of the Federal State Institution</w:t>
      </w:r>
      <w:r w:rsidR="00FA2BB9" w:rsidRPr="005C5E95">
        <w:rPr>
          <w:rFonts w:ascii="TimesNewRomanPSMT" w:hAnsi="TimesNewRomanPSMT" w:cs="TimesNewRomanPSMT"/>
          <w:lang w:val="en-US"/>
        </w:rPr>
        <w:t xml:space="preserve"> </w:t>
      </w:r>
      <w:r w:rsidRPr="005C5E95">
        <w:rPr>
          <w:rFonts w:ascii="TimesNewRomanPSMT" w:hAnsi="TimesNewRomanPSMT" w:cs="TimesNewRomanPSMT"/>
          <w:lang w:val="en-US"/>
        </w:rPr>
        <w:t>of Higher Professional Education Saint-Petersburg State University «a student can be expelled</w:t>
      </w:r>
      <w:r w:rsidR="00FA2BB9" w:rsidRPr="005C5E95">
        <w:rPr>
          <w:rFonts w:ascii="TimesNewRomanPSMT" w:hAnsi="TimesNewRomanPSMT" w:cs="TimesNewRomanPSMT"/>
          <w:lang w:val="en-US"/>
        </w:rPr>
        <w:t xml:space="preserve"> </w:t>
      </w:r>
      <w:r w:rsidRPr="005C5E95">
        <w:rPr>
          <w:rFonts w:ascii="TimesNewRomanPSMT" w:hAnsi="TimesNewRomanPSMT" w:cs="TimesNewRomanPSMT"/>
          <w:lang w:val="en-US"/>
        </w:rPr>
        <w:t>from St. Petersburg University for submitting of the course or graduation qualification</w:t>
      </w:r>
      <w:r w:rsidR="00FA2BB9" w:rsidRPr="005C5E95">
        <w:rPr>
          <w:rFonts w:ascii="TimesNewRomanPSMT" w:hAnsi="TimesNewRomanPSMT" w:cs="TimesNewRomanPSMT"/>
          <w:lang w:val="en-US"/>
        </w:rPr>
        <w:t xml:space="preserve"> </w:t>
      </w:r>
      <w:r w:rsidRPr="005C5E95">
        <w:rPr>
          <w:rFonts w:ascii="TimesNewRomanPSMT" w:hAnsi="TimesNewRomanPSMT" w:cs="TimesNewRomanPSMT"/>
          <w:lang w:val="en-US"/>
        </w:rPr>
        <w:t>work developed by other person (persons)».</w:t>
      </w:r>
    </w:p>
    <w:p w:rsidR="00FA2BB9" w:rsidRPr="005C5E95" w:rsidRDefault="00A91530" w:rsidP="00FA2BB9">
      <w:pPr>
        <w:autoSpaceDE w:val="0"/>
        <w:autoSpaceDN w:val="0"/>
        <w:adjustRightInd w:val="0"/>
        <w:spacing w:after="0" w:line="360" w:lineRule="auto"/>
        <w:ind w:firstLine="709"/>
        <w:jc w:val="both"/>
        <w:rPr>
          <w:rFonts w:ascii="TimesNewRomanPSMT" w:hAnsi="TimesNewRomanPSMT" w:cs="TimesNewRomanPSMT"/>
          <w:lang w:val="en-US"/>
        </w:rPr>
      </w:pPr>
      <w:r>
        <w:rPr>
          <w:rFonts w:ascii="TimesNewRomanPSMT" w:hAnsi="TimesNewRomanPSMT" w:cs="TimesNewRomanPSMT"/>
          <w:noProof/>
        </w:rPr>
        <w:drawing>
          <wp:anchor distT="0" distB="0" distL="114300" distR="114300" simplePos="0" relativeHeight="251656704" behindDoc="0" locked="0" layoutInCell="1" allowOverlap="1">
            <wp:simplePos x="0" y="0"/>
            <wp:positionH relativeFrom="column">
              <wp:posOffset>901065</wp:posOffset>
            </wp:positionH>
            <wp:positionV relativeFrom="paragraph">
              <wp:posOffset>40005</wp:posOffset>
            </wp:positionV>
            <wp:extent cx="798195" cy="428625"/>
            <wp:effectExtent l="19050" t="0" r="1905" b="0"/>
            <wp:wrapThrough wrapText="bothSides">
              <wp:wrapPolygon edited="0">
                <wp:start x="-516" y="0"/>
                <wp:lineTo x="-516" y="21120"/>
                <wp:lineTo x="21652" y="21120"/>
                <wp:lineTo x="21652" y="0"/>
                <wp:lineTo x="-516" y="0"/>
              </wp:wrapPolygon>
            </wp:wrapThrough>
            <wp:docPr id="5" name="Рисунок 4" descr="https://pp.vk.me/c604822/v604822383/27b65/PIl-9EcLb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604822/v604822383/27b65/PIl-9EcLbOo.jpg"/>
                    <pic:cNvPicPr>
                      <a:picLocks noChangeAspect="1" noChangeArrowheads="1"/>
                    </pic:cNvPicPr>
                  </pic:nvPicPr>
                  <pic:blipFill>
                    <a:blip r:embed="rId8" cstate="print">
                      <a:biLevel thresh="50000"/>
                    </a:blip>
                    <a:srcRect t="28846" b="12180"/>
                    <a:stretch>
                      <a:fillRect/>
                    </a:stretch>
                  </pic:blipFill>
                  <pic:spPr bwMode="auto">
                    <a:xfrm>
                      <a:off x="0" y="0"/>
                      <a:ext cx="798195" cy="428625"/>
                    </a:xfrm>
                    <a:prstGeom prst="rect">
                      <a:avLst/>
                    </a:prstGeom>
                    <a:noFill/>
                    <a:ln w="9525">
                      <a:noFill/>
                      <a:miter lim="800000"/>
                      <a:headEnd/>
                      <a:tailEnd/>
                    </a:ln>
                  </pic:spPr>
                </pic:pic>
              </a:graphicData>
            </a:graphic>
          </wp:anchor>
        </w:drawing>
      </w:r>
    </w:p>
    <w:p w:rsidR="00981F0B" w:rsidRPr="005C5E95" w:rsidRDefault="00981F0B" w:rsidP="00FA2BB9">
      <w:pPr>
        <w:autoSpaceDE w:val="0"/>
        <w:autoSpaceDN w:val="0"/>
        <w:adjustRightInd w:val="0"/>
        <w:spacing w:after="0" w:line="360" w:lineRule="auto"/>
        <w:ind w:firstLine="709"/>
        <w:jc w:val="both"/>
        <w:rPr>
          <w:rFonts w:ascii="TimesNewRomanPSMT" w:hAnsi="TimesNewRomanPSMT" w:cs="TimesNewRomanPSMT"/>
          <w:lang w:val="en-US"/>
        </w:rPr>
      </w:pPr>
      <w:r w:rsidRPr="005C5E95">
        <w:rPr>
          <w:rFonts w:ascii="TimesNewRomanPSMT" w:hAnsi="TimesNewRomanPSMT" w:cs="TimesNewRomanPSMT"/>
          <w:lang w:val="en-US"/>
        </w:rPr>
        <w:t>(Student's signature)</w:t>
      </w:r>
    </w:p>
    <w:p w:rsidR="00981F0B" w:rsidRPr="005C5E95" w:rsidRDefault="00A91530" w:rsidP="005C5E95">
      <w:pPr>
        <w:spacing w:after="0" w:line="360" w:lineRule="auto"/>
        <w:ind w:firstLine="709"/>
        <w:jc w:val="both"/>
        <w:rPr>
          <w:rFonts w:ascii="TimesNewRomanPSMT" w:hAnsi="TimesNewRomanPSMT" w:cs="TimesNewRomanPSMT"/>
          <w:lang w:val="en-US"/>
        </w:rPr>
      </w:pPr>
      <w:r>
        <w:rPr>
          <w:rFonts w:ascii="TimesNewRomanPSMT" w:hAnsi="TimesNewRomanPSMT" w:cs="TimesNewRomanPSMT"/>
          <w:lang w:val="en-US"/>
        </w:rPr>
        <w:t xml:space="preserve">               </w:t>
      </w:r>
      <w:r w:rsidRPr="00A91530">
        <w:rPr>
          <w:rFonts w:ascii="TimesNewRomanPSMT" w:hAnsi="TimesNewRomanPSMT" w:cs="TimesNewRomanPSMT"/>
          <w:lang w:val="en-US"/>
        </w:rPr>
        <w:t>28.09.2017</w:t>
      </w:r>
      <w:r>
        <w:rPr>
          <w:rFonts w:ascii="TimesNewRomanPSMT" w:hAnsi="TimesNewRomanPSMT" w:cs="TimesNewRomanPSMT"/>
          <w:lang w:val="en-US"/>
        </w:rPr>
        <w:t xml:space="preserve">                   </w:t>
      </w:r>
      <w:r w:rsidR="00981F0B" w:rsidRPr="005C5E95">
        <w:rPr>
          <w:rFonts w:ascii="TimesNewRomanPSMT" w:hAnsi="TimesNewRomanPSMT" w:cs="TimesNewRomanPSMT"/>
          <w:lang w:val="en-US"/>
        </w:rPr>
        <w:t>(Date)</w:t>
      </w:r>
    </w:p>
    <w:p w:rsidR="002B7752" w:rsidRPr="006508F6" w:rsidRDefault="002B7752" w:rsidP="001A35B0">
      <w:pPr>
        <w:autoSpaceDE w:val="0"/>
        <w:autoSpaceDN w:val="0"/>
        <w:adjustRightInd w:val="0"/>
        <w:spacing w:after="0" w:line="240" w:lineRule="auto"/>
        <w:jc w:val="center"/>
        <w:rPr>
          <w:rFonts w:ascii="TimesNewRomanPSMT" w:hAnsi="TimesNewRomanPSMT" w:cs="TimesNewRomanPSMT"/>
        </w:rPr>
      </w:pPr>
      <w:r w:rsidRPr="006508F6">
        <w:rPr>
          <w:rFonts w:ascii="TimesNewRomanPSMT" w:hAnsi="TimesNewRomanPSMT" w:cs="TimesNewRomanPSMT"/>
        </w:rPr>
        <w:lastRenderedPageBreak/>
        <w:t>АННОТАЦИЯ</w:t>
      </w:r>
    </w:p>
    <w:p w:rsidR="001A35B0" w:rsidRPr="006508F6" w:rsidRDefault="001A35B0" w:rsidP="001A35B0">
      <w:pPr>
        <w:autoSpaceDE w:val="0"/>
        <w:autoSpaceDN w:val="0"/>
        <w:adjustRightInd w:val="0"/>
        <w:spacing w:after="0" w:line="240" w:lineRule="auto"/>
        <w:jc w:val="center"/>
        <w:rPr>
          <w:rFonts w:ascii="TimesNewRomanPSMT" w:hAnsi="TimesNewRomanPSMT" w:cs="TimesNewRomanPSMT"/>
        </w:rPr>
      </w:pPr>
    </w:p>
    <w:tbl>
      <w:tblPr>
        <w:tblStyle w:val="ab"/>
        <w:tblW w:w="0" w:type="auto"/>
        <w:tblLook w:val="04A0"/>
      </w:tblPr>
      <w:tblGrid>
        <w:gridCol w:w="4219"/>
        <w:gridCol w:w="5352"/>
      </w:tblGrid>
      <w:tr w:rsidR="00470C96" w:rsidRPr="006508F6" w:rsidTr="00C3783E">
        <w:tc>
          <w:tcPr>
            <w:tcW w:w="4219" w:type="dxa"/>
          </w:tcPr>
          <w:p w:rsidR="00470C96" w:rsidRPr="006508F6" w:rsidRDefault="00470C96"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Автор</w:t>
            </w:r>
          </w:p>
        </w:tc>
        <w:tc>
          <w:tcPr>
            <w:tcW w:w="5352" w:type="dxa"/>
          </w:tcPr>
          <w:p w:rsidR="00470C96" w:rsidRPr="006508F6" w:rsidRDefault="00C3783E"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Яровая Ю</w:t>
            </w:r>
            <w:r w:rsidR="005D2648" w:rsidRPr="006508F6">
              <w:rPr>
                <w:rFonts w:ascii="TimesNewRomanPSMT" w:hAnsi="TimesNewRomanPSMT" w:cs="TimesNewRomanPSMT"/>
              </w:rPr>
              <w:t>лия Вячеславовна</w:t>
            </w:r>
          </w:p>
        </w:tc>
      </w:tr>
      <w:tr w:rsidR="00470C96" w:rsidRPr="006508F6" w:rsidTr="00C3783E">
        <w:tc>
          <w:tcPr>
            <w:tcW w:w="4219" w:type="dxa"/>
          </w:tcPr>
          <w:p w:rsidR="00470C96" w:rsidRPr="006508F6" w:rsidRDefault="00470C96"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Название ВКР</w:t>
            </w:r>
          </w:p>
        </w:tc>
        <w:tc>
          <w:tcPr>
            <w:tcW w:w="5352" w:type="dxa"/>
          </w:tcPr>
          <w:p w:rsidR="00470C96" w:rsidRPr="006508F6" w:rsidRDefault="00EB62DE" w:rsidP="002B7752">
            <w:pPr>
              <w:autoSpaceDE w:val="0"/>
              <w:autoSpaceDN w:val="0"/>
              <w:adjustRightInd w:val="0"/>
              <w:rPr>
                <w:rFonts w:ascii="TimesNewRomanPSMT" w:hAnsi="TimesNewRomanPSMT" w:cs="TimesNewRomanPSMT"/>
              </w:rPr>
            </w:pPr>
            <w:r>
              <w:rPr>
                <w:rFonts w:ascii="Times New Roman" w:hAnsi="Times New Roman" w:cs="Times New Roman"/>
              </w:rPr>
              <w:t>«Определение драйверов</w:t>
            </w:r>
            <w:r w:rsidR="00C3783E" w:rsidRPr="006508F6">
              <w:rPr>
                <w:rFonts w:ascii="Times New Roman" w:hAnsi="Times New Roman" w:cs="Times New Roman"/>
              </w:rPr>
              <w:t xml:space="preserve"> ц</w:t>
            </w:r>
            <w:r w:rsidR="00AE1ED5">
              <w:rPr>
                <w:rFonts w:ascii="Times New Roman" w:hAnsi="Times New Roman" w:cs="Times New Roman"/>
              </w:rPr>
              <w:t>енности нефтегазовых компаний России, Индии и Китая</w:t>
            </w:r>
            <w:r w:rsidR="00C3783E" w:rsidRPr="006508F6">
              <w:rPr>
                <w:rFonts w:ascii="Times New Roman" w:hAnsi="Times New Roman" w:cs="Times New Roman"/>
              </w:rPr>
              <w:t>»</w:t>
            </w:r>
          </w:p>
        </w:tc>
      </w:tr>
      <w:tr w:rsidR="00470C96" w:rsidRPr="006508F6" w:rsidTr="00C3783E">
        <w:tc>
          <w:tcPr>
            <w:tcW w:w="4219" w:type="dxa"/>
          </w:tcPr>
          <w:p w:rsidR="00470C96" w:rsidRPr="006508F6" w:rsidRDefault="00470C96"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Направление подготовки</w:t>
            </w:r>
          </w:p>
        </w:tc>
        <w:tc>
          <w:tcPr>
            <w:tcW w:w="5352" w:type="dxa"/>
          </w:tcPr>
          <w:p w:rsidR="00470C96" w:rsidRPr="006508F6" w:rsidRDefault="006508F6" w:rsidP="002B7752">
            <w:pPr>
              <w:autoSpaceDE w:val="0"/>
              <w:autoSpaceDN w:val="0"/>
              <w:adjustRightInd w:val="0"/>
              <w:rPr>
                <w:rFonts w:ascii="TimesNewRomanPSMT" w:hAnsi="TimesNewRomanPSMT" w:cs="TimesNewRomanPSMT"/>
              </w:rPr>
            </w:pPr>
            <w:r w:rsidRPr="006508F6">
              <w:rPr>
                <w:rFonts w:ascii="TimesNewRomanPSMT" w:hAnsi="TimesNewRomanPSMT" w:cs="TimesNewRomanPSMT"/>
                <w:lang w:val="en-US"/>
              </w:rPr>
              <w:t xml:space="preserve">38.04.02 </w:t>
            </w:r>
            <w:r w:rsidR="00C3783E" w:rsidRPr="006508F6">
              <w:rPr>
                <w:rFonts w:ascii="TimesNewRomanPSMT" w:hAnsi="TimesNewRomanPSMT" w:cs="TimesNewRomanPSMT"/>
              </w:rPr>
              <w:t>Менеджмент</w:t>
            </w:r>
          </w:p>
          <w:p w:rsidR="00C3783E" w:rsidRPr="006508F6" w:rsidRDefault="00C3783E"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Корпоративные Финансы</w:t>
            </w:r>
          </w:p>
        </w:tc>
      </w:tr>
      <w:tr w:rsidR="00470C96" w:rsidRPr="006508F6" w:rsidTr="00C3783E">
        <w:tc>
          <w:tcPr>
            <w:tcW w:w="4219" w:type="dxa"/>
          </w:tcPr>
          <w:p w:rsidR="00470C96" w:rsidRPr="006508F6" w:rsidRDefault="00470C96"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Год</w:t>
            </w:r>
          </w:p>
        </w:tc>
        <w:tc>
          <w:tcPr>
            <w:tcW w:w="5352" w:type="dxa"/>
          </w:tcPr>
          <w:p w:rsidR="00470C96" w:rsidRPr="006508F6" w:rsidRDefault="005D2648"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2017</w:t>
            </w:r>
          </w:p>
        </w:tc>
      </w:tr>
      <w:tr w:rsidR="00470C96" w:rsidRPr="006508F6" w:rsidTr="00C3783E">
        <w:tc>
          <w:tcPr>
            <w:tcW w:w="4219" w:type="dxa"/>
          </w:tcPr>
          <w:p w:rsidR="00470C96" w:rsidRPr="006508F6" w:rsidRDefault="00470C96"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Научный руководитель</w:t>
            </w:r>
          </w:p>
        </w:tc>
        <w:tc>
          <w:tcPr>
            <w:tcW w:w="5352" w:type="dxa"/>
          </w:tcPr>
          <w:p w:rsidR="00470C96" w:rsidRPr="006508F6" w:rsidRDefault="005D2648"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Гаранина Татьяна Александровна</w:t>
            </w:r>
          </w:p>
        </w:tc>
      </w:tr>
      <w:tr w:rsidR="00470C96" w:rsidRPr="006508F6" w:rsidTr="00C3783E">
        <w:tc>
          <w:tcPr>
            <w:tcW w:w="4219" w:type="dxa"/>
          </w:tcPr>
          <w:p w:rsidR="00470C96" w:rsidRPr="006508F6" w:rsidRDefault="00470C96"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Описание цели, задач и основных результатов</w:t>
            </w:r>
          </w:p>
        </w:tc>
        <w:tc>
          <w:tcPr>
            <w:tcW w:w="5352" w:type="dxa"/>
          </w:tcPr>
          <w:p w:rsidR="00470C96" w:rsidRPr="006508F6" w:rsidRDefault="00797818" w:rsidP="009A4BA2">
            <w:pPr>
              <w:autoSpaceDE w:val="0"/>
              <w:autoSpaceDN w:val="0"/>
              <w:adjustRightInd w:val="0"/>
              <w:jc w:val="both"/>
              <w:rPr>
                <w:rFonts w:ascii="TimesNewRomanPSMT" w:hAnsi="TimesNewRomanPSMT" w:cs="TimesNewRomanPSMT"/>
              </w:rPr>
            </w:pPr>
            <w:r w:rsidRPr="006508F6">
              <w:rPr>
                <w:rFonts w:ascii="TimesNewRomanPSMT" w:hAnsi="TimesNewRomanPSMT" w:cs="TimesNewRomanPSMT"/>
              </w:rPr>
              <w:t xml:space="preserve">Нефтегазовая отрасль давно является предметом многочисленных исследований, однако количество исследований по развивающимся рынкам довольно невелико. Сейчас внимание к исследованиям драйверов ценности в отрасли растет ещё больше на фоне кризисной </w:t>
            </w:r>
            <w:proofErr w:type="gramStart"/>
            <w:r w:rsidRPr="006508F6">
              <w:rPr>
                <w:rFonts w:ascii="TimesNewRomanPSMT" w:hAnsi="TimesNewRomanPSMT" w:cs="TimesNewRomanPSMT"/>
              </w:rPr>
              <w:t>ситуации</w:t>
            </w:r>
            <w:proofErr w:type="gramEnd"/>
            <w:r w:rsidRPr="006508F6">
              <w:rPr>
                <w:rFonts w:ascii="TimesNewRomanPSMT" w:hAnsi="TimesNewRomanPSMT" w:cs="TimesNewRomanPSMT"/>
              </w:rPr>
              <w:t xml:space="preserve"> на рынке. В связи с этим, было решено посвятить данную работу определению драйверов прибыльности и ценности нефтегазовых компаний, в частности в России, Индии и Китае</w:t>
            </w:r>
            <w:r w:rsidR="00B21141" w:rsidRPr="006508F6">
              <w:rPr>
                <w:rFonts w:ascii="TimesNewRomanPSMT" w:hAnsi="TimesNewRomanPSMT" w:cs="TimesNewRomanPSMT"/>
              </w:rPr>
              <w:t xml:space="preserve"> – странах, лидирующих в нефтегазовой индустрии среди стран с развивающейся </w:t>
            </w:r>
            <w:r w:rsidR="00CE0068" w:rsidRPr="006508F6">
              <w:rPr>
                <w:rFonts w:ascii="TimesNewRomanPSMT" w:hAnsi="TimesNewRomanPSMT" w:cs="TimesNewRomanPSMT"/>
              </w:rPr>
              <w:t xml:space="preserve">экономикой. Для этого были поставлены следующие задачи. Во-первых, провести обзор литературы по ценностно-ориентированному менеджменту, в частности, по модели остаточной прибыли и модели Дюпон, а также провести обзор специфических характеристик нефтегазовой индустрии. </w:t>
            </w:r>
            <w:r w:rsidR="00ED0F90" w:rsidRPr="006508F6">
              <w:rPr>
                <w:rFonts w:ascii="Times New Roman" w:hAnsi="Times New Roman" w:cs="Times New Roman"/>
              </w:rPr>
              <w:t>Во-вторых, собрать необходимые данные и сформировать выборку для проведения регрессионного анализа с использованием компонентов модели Дюпон и специфических для отрасли факторов в выбранных странах.</w:t>
            </w:r>
            <w:r w:rsidR="009B74EC" w:rsidRPr="006508F6">
              <w:rPr>
                <w:rFonts w:ascii="Times New Roman" w:hAnsi="Times New Roman" w:cs="Times New Roman"/>
              </w:rPr>
              <w:t xml:space="preserve"> Наконец, сделать выводы о взаимосвязях операционных компонентов модели Дюпон и специфических для отрасли факторов</w:t>
            </w:r>
            <w:r w:rsidR="009B74EC" w:rsidRPr="006508F6">
              <w:rPr>
                <w:rFonts w:ascii="Times New Roman" w:hAnsi="Times New Roman" w:cs="Times New Roman"/>
                <w:lang w:val="en-US"/>
              </w:rPr>
              <w:t xml:space="preserve"> </w:t>
            </w:r>
            <w:r w:rsidR="009B74EC" w:rsidRPr="006508F6">
              <w:rPr>
                <w:rFonts w:ascii="Times New Roman" w:hAnsi="Times New Roman" w:cs="Times New Roman"/>
              </w:rPr>
              <w:t xml:space="preserve">с прибыльностью и созданием ценности в проанализированных странах и предоставить практические рекомендации менеджерам и инвесторам.  </w:t>
            </w:r>
            <w:r w:rsidR="009A4BA2" w:rsidRPr="006508F6">
              <w:rPr>
                <w:rFonts w:ascii="Times New Roman" w:hAnsi="Times New Roman" w:cs="Times New Roman"/>
              </w:rPr>
              <w:t>В резуль</w:t>
            </w:r>
            <w:r w:rsidR="005D43E5" w:rsidRPr="006508F6">
              <w:rPr>
                <w:rFonts w:ascii="Times New Roman" w:hAnsi="Times New Roman" w:cs="Times New Roman"/>
              </w:rPr>
              <w:t>тате анализа</w:t>
            </w:r>
            <w:r w:rsidR="005D43E5" w:rsidRPr="006508F6">
              <w:rPr>
                <w:rFonts w:ascii="Times New Roman" w:hAnsi="Times New Roman" w:cs="Times New Roman"/>
                <w:lang w:val="en-US"/>
              </w:rPr>
              <w:t>,</w:t>
            </w:r>
            <w:r w:rsidR="009A4BA2" w:rsidRPr="006508F6">
              <w:rPr>
                <w:rFonts w:ascii="Times New Roman" w:hAnsi="Times New Roman" w:cs="Times New Roman"/>
              </w:rPr>
              <w:t xml:space="preserve"> были определены несколько драйверов прибыльности и ценности для вошед</w:t>
            </w:r>
            <w:r w:rsidR="00583AA0">
              <w:rPr>
                <w:rFonts w:ascii="Times New Roman" w:hAnsi="Times New Roman" w:cs="Times New Roman"/>
              </w:rPr>
              <w:t>ших в выборку компаний с помощью моделей,</w:t>
            </w:r>
            <w:r w:rsidR="004A48C7">
              <w:rPr>
                <w:rFonts w:ascii="Times New Roman" w:hAnsi="Times New Roman" w:cs="Times New Roman"/>
              </w:rPr>
              <w:t xml:space="preserve"> объединяющих показатели первого</w:t>
            </w:r>
            <w:r w:rsidR="00583AA0">
              <w:rPr>
                <w:rFonts w:ascii="Times New Roman" w:hAnsi="Times New Roman" w:cs="Times New Roman"/>
              </w:rPr>
              <w:t xml:space="preserve"> уровня модели Дюпон и специфические для отрасли показатели, </w:t>
            </w:r>
            <w:r w:rsidR="005D43E5" w:rsidRPr="006508F6">
              <w:rPr>
                <w:rFonts w:ascii="Times New Roman" w:hAnsi="Times New Roman" w:cs="Times New Roman"/>
              </w:rPr>
              <w:t>что позволило</w:t>
            </w:r>
            <w:r w:rsidR="009A4BA2" w:rsidRPr="006508F6">
              <w:rPr>
                <w:rFonts w:ascii="Times New Roman" w:hAnsi="Times New Roman" w:cs="Times New Roman"/>
              </w:rPr>
              <w:t xml:space="preserve"> сделать соответствующие </w:t>
            </w:r>
            <w:r w:rsidR="002A4FF6" w:rsidRPr="006508F6">
              <w:rPr>
                <w:rFonts w:ascii="Times New Roman" w:hAnsi="Times New Roman" w:cs="Times New Roman"/>
              </w:rPr>
              <w:t xml:space="preserve">управленческие </w:t>
            </w:r>
            <w:r w:rsidR="009A4BA2" w:rsidRPr="006508F6">
              <w:rPr>
                <w:rFonts w:ascii="Times New Roman" w:hAnsi="Times New Roman" w:cs="Times New Roman"/>
              </w:rPr>
              <w:t xml:space="preserve">выводы. </w:t>
            </w:r>
          </w:p>
        </w:tc>
      </w:tr>
      <w:tr w:rsidR="00470C96" w:rsidRPr="006508F6" w:rsidTr="00C3783E">
        <w:tc>
          <w:tcPr>
            <w:tcW w:w="4219" w:type="dxa"/>
          </w:tcPr>
          <w:p w:rsidR="00470C96" w:rsidRPr="006508F6" w:rsidRDefault="00470C96"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Ключевые слова</w:t>
            </w:r>
          </w:p>
        </w:tc>
        <w:tc>
          <w:tcPr>
            <w:tcW w:w="5352" w:type="dxa"/>
          </w:tcPr>
          <w:p w:rsidR="00470C96" w:rsidRPr="006508F6" w:rsidRDefault="009066BD" w:rsidP="002B7752">
            <w:pPr>
              <w:autoSpaceDE w:val="0"/>
              <w:autoSpaceDN w:val="0"/>
              <w:adjustRightInd w:val="0"/>
              <w:rPr>
                <w:rFonts w:ascii="TimesNewRomanPSMT" w:hAnsi="TimesNewRomanPSMT" w:cs="TimesNewRomanPSMT"/>
              </w:rPr>
            </w:pPr>
            <w:r w:rsidRPr="006508F6">
              <w:rPr>
                <w:rFonts w:ascii="TimesNewRomanPSMT" w:hAnsi="TimesNewRomanPSMT" w:cs="TimesNewRomanPSMT"/>
              </w:rPr>
              <w:t xml:space="preserve">Драйверы ценности, </w:t>
            </w:r>
            <w:r w:rsidR="00E30EA5" w:rsidRPr="006508F6">
              <w:rPr>
                <w:rFonts w:ascii="TimesNewRomanPSMT" w:hAnsi="TimesNewRomanPSMT" w:cs="TimesNewRomanPSMT"/>
              </w:rPr>
              <w:t xml:space="preserve">создание ценности, </w:t>
            </w:r>
            <w:r w:rsidR="00701609">
              <w:rPr>
                <w:rFonts w:ascii="TimesNewRomanPSMT" w:hAnsi="TimesNewRomanPSMT" w:cs="TimesNewRomanPSMT"/>
              </w:rPr>
              <w:t xml:space="preserve">оценка компаний, </w:t>
            </w:r>
            <w:r w:rsidRPr="006508F6">
              <w:rPr>
                <w:rFonts w:ascii="TimesNewRomanPSMT" w:hAnsi="TimesNewRomanPSMT" w:cs="TimesNewRomanPSMT"/>
              </w:rPr>
              <w:t>нефтегазовые компании</w:t>
            </w:r>
          </w:p>
        </w:tc>
      </w:tr>
    </w:tbl>
    <w:p w:rsidR="00470C96" w:rsidRDefault="00470C96" w:rsidP="002B7752">
      <w:pPr>
        <w:autoSpaceDE w:val="0"/>
        <w:autoSpaceDN w:val="0"/>
        <w:adjustRightInd w:val="0"/>
        <w:spacing w:after="0" w:line="240" w:lineRule="auto"/>
        <w:rPr>
          <w:rFonts w:ascii="TimesNewRomanPSMT" w:hAnsi="TimesNewRomanPSMT" w:cs="TimesNewRomanPSMT"/>
          <w:sz w:val="26"/>
          <w:szCs w:val="26"/>
        </w:rPr>
      </w:pPr>
    </w:p>
    <w:p w:rsidR="005D2648" w:rsidRDefault="005D2648" w:rsidP="001A35B0">
      <w:pPr>
        <w:autoSpaceDE w:val="0"/>
        <w:autoSpaceDN w:val="0"/>
        <w:adjustRightInd w:val="0"/>
        <w:spacing w:after="0" w:line="240" w:lineRule="auto"/>
        <w:jc w:val="center"/>
        <w:rPr>
          <w:rFonts w:ascii="TimesNewRomanPSMT" w:hAnsi="TimesNewRomanPSMT" w:cs="TimesNewRomanPSMT"/>
          <w:sz w:val="26"/>
          <w:szCs w:val="26"/>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6"/>
          <w:szCs w:val="26"/>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6"/>
          <w:szCs w:val="26"/>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6"/>
          <w:szCs w:val="26"/>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6"/>
          <w:szCs w:val="26"/>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4"/>
          <w:szCs w:val="24"/>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4"/>
          <w:szCs w:val="24"/>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4"/>
          <w:szCs w:val="24"/>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4"/>
          <w:szCs w:val="24"/>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4"/>
          <w:szCs w:val="24"/>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4"/>
          <w:szCs w:val="24"/>
          <w:lang w:val="en-US"/>
        </w:rPr>
      </w:pPr>
    </w:p>
    <w:p w:rsidR="006508F6" w:rsidRDefault="006508F6" w:rsidP="001A35B0">
      <w:pPr>
        <w:autoSpaceDE w:val="0"/>
        <w:autoSpaceDN w:val="0"/>
        <w:adjustRightInd w:val="0"/>
        <w:spacing w:after="0" w:line="240" w:lineRule="auto"/>
        <w:jc w:val="center"/>
        <w:rPr>
          <w:rFonts w:ascii="TimesNewRomanPSMT" w:hAnsi="TimesNewRomanPSMT" w:cs="TimesNewRomanPSMT"/>
          <w:sz w:val="24"/>
          <w:szCs w:val="24"/>
          <w:lang w:val="en-US"/>
        </w:rPr>
      </w:pPr>
    </w:p>
    <w:p w:rsidR="002B7752" w:rsidRPr="006508F6" w:rsidRDefault="002B7752" w:rsidP="001A35B0">
      <w:pPr>
        <w:autoSpaceDE w:val="0"/>
        <w:autoSpaceDN w:val="0"/>
        <w:adjustRightInd w:val="0"/>
        <w:spacing w:after="0" w:line="240" w:lineRule="auto"/>
        <w:jc w:val="center"/>
        <w:rPr>
          <w:rFonts w:ascii="TimesNewRomanPSMT" w:hAnsi="TimesNewRomanPSMT" w:cs="TimesNewRomanPSMT"/>
        </w:rPr>
      </w:pPr>
      <w:r w:rsidRPr="006508F6">
        <w:rPr>
          <w:rFonts w:ascii="TimesNewRomanPSMT" w:hAnsi="TimesNewRomanPSMT" w:cs="TimesNewRomanPSMT"/>
        </w:rPr>
        <w:t>ABSTRACT</w:t>
      </w:r>
    </w:p>
    <w:p w:rsidR="001A35B0" w:rsidRPr="006508F6" w:rsidRDefault="001A35B0" w:rsidP="001A35B0">
      <w:pPr>
        <w:autoSpaceDE w:val="0"/>
        <w:autoSpaceDN w:val="0"/>
        <w:adjustRightInd w:val="0"/>
        <w:spacing w:after="0" w:line="240" w:lineRule="auto"/>
        <w:jc w:val="center"/>
        <w:rPr>
          <w:rFonts w:ascii="TimesNewRomanPSMT" w:hAnsi="TimesNewRomanPSMT" w:cs="TimesNewRomanPSMT"/>
        </w:rPr>
      </w:pPr>
    </w:p>
    <w:tbl>
      <w:tblPr>
        <w:tblStyle w:val="ab"/>
        <w:tblW w:w="0" w:type="auto"/>
        <w:tblLook w:val="04A0"/>
      </w:tblPr>
      <w:tblGrid>
        <w:gridCol w:w="4219"/>
        <w:gridCol w:w="5352"/>
      </w:tblGrid>
      <w:tr w:rsidR="006D2E37" w:rsidRPr="006508F6" w:rsidTr="00C3783E">
        <w:tc>
          <w:tcPr>
            <w:tcW w:w="4219" w:type="dxa"/>
          </w:tcPr>
          <w:p w:rsidR="006D2E37" w:rsidRPr="006508F6" w:rsidRDefault="00211285"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Master Student's Name</w:t>
            </w:r>
          </w:p>
        </w:tc>
        <w:tc>
          <w:tcPr>
            <w:tcW w:w="5352" w:type="dxa"/>
          </w:tcPr>
          <w:p w:rsidR="006D2E37" w:rsidRPr="006508F6" w:rsidRDefault="005D2648"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Yulia Yarovaya</w:t>
            </w:r>
          </w:p>
        </w:tc>
      </w:tr>
      <w:tr w:rsidR="006D2E37" w:rsidRPr="006508F6" w:rsidTr="00C3783E">
        <w:tc>
          <w:tcPr>
            <w:tcW w:w="4219" w:type="dxa"/>
          </w:tcPr>
          <w:p w:rsidR="006D2E37" w:rsidRPr="006508F6" w:rsidRDefault="00211285"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Master Thesis Title</w:t>
            </w:r>
          </w:p>
        </w:tc>
        <w:tc>
          <w:tcPr>
            <w:tcW w:w="5352" w:type="dxa"/>
          </w:tcPr>
          <w:p w:rsidR="006D2E37" w:rsidRPr="006508F6" w:rsidRDefault="005D2648" w:rsidP="00E30EA5">
            <w:pPr>
              <w:autoSpaceDE w:val="0"/>
              <w:autoSpaceDN w:val="0"/>
              <w:adjustRightInd w:val="0"/>
              <w:jc w:val="both"/>
              <w:rPr>
                <w:rFonts w:ascii="TimesNewRomanPSMT" w:hAnsi="TimesNewRomanPSMT" w:cs="TimesNewRomanPSMT"/>
                <w:lang w:val="en-US"/>
              </w:rPr>
            </w:pPr>
            <w:r w:rsidRPr="006508F6">
              <w:rPr>
                <w:rFonts w:ascii="TimesNewRomanPSMT" w:hAnsi="TimesNewRomanPSMT" w:cs="TimesNewRomanPSMT"/>
                <w:lang w:val="en-US"/>
              </w:rPr>
              <w:t>“Industry-Specific Value Creation Drivers of oil and gas companies in Russia, India and China”</w:t>
            </w:r>
          </w:p>
        </w:tc>
      </w:tr>
      <w:tr w:rsidR="006D2E37" w:rsidRPr="006508F6" w:rsidTr="00C3783E">
        <w:tc>
          <w:tcPr>
            <w:tcW w:w="4219" w:type="dxa"/>
          </w:tcPr>
          <w:p w:rsidR="006D2E37" w:rsidRPr="006508F6" w:rsidRDefault="00211285"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Main field of study</w:t>
            </w:r>
          </w:p>
        </w:tc>
        <w:tc>
          <w:tcPr>
            <w:tcW w:w="5352" w:type="dxa"/>
          </w:tcPr>
          <w:p w:rsidR="006D2E37" w:rsidRPr="006508F6" w:rsidRDefault="006508F6"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 xml:space="preserve">38.04.02 </w:t>
            </w:r>
            <w:r w:rsidR="00474949" w:rsidRPr="006508F6">
              <w:rPr>
                <w:rFonts w:ascii="TimesNewRomanPSMT" w:hAnsi="TimesNewRomanPSMT" w:cs="TimesNewRomanPSMT"/>
                <w:lang w:val="en-US"/>
              </w:rPr>
              <w:t>Management</w:t>
            </w:r>
          </w:p>
          <w:p w:rsidR="00474949" w:rsidRPr="006508F6" w:rsidRDefault="00474949"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Corporate Finance</w:t>
            </w:r>
          </w:p>
        </w:tc>
      </w:tr>
      <w:tr w:rsidR="006D2E37" w:rsidRPr="006508F6" w:rsidTr="00C3783E">
        <w:tc>
          <w:tcPr>
            <w:tcW w:w="4219" w:type="dxa"/>
          </w:tcPr>
          <w:p w:rsidR="006D2E37" w:rsidRPr="006508F6" w:rsidRDefault="00211285"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Year</w:t>
            </w:r>
          </w:p>
        </w:tc>
        <w:tc>
          <w:tcPr>
            <w:tcW w:w="5352" w:type="dxa"/>
          </w:tcPr>
          <w:p w:rsidR="006D2E37" w:rsidRPr="006508F6" w:rsidRDefault="00474949"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2017</w:t>
            </w:r>
          </w:p>
        </w:tc>
      </w:tr>
      <w:tr w:rsidR="006D2E37" w:rsidRPr="006508F6" w:rsidTr="00C3783E">
        <w:tc>
          <w:tcPr>
            <w:tcW w:w="4219" w:type="dxa"/>
          </w:tcPr>
          <w:p w:rsidR="006D2E37" w:rsidRPr="006508F6" w:rsidRDefault="00211285"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Academic Advisor's Name</w:t>
            </w:r>
          </w:p>
        </w:tc>
        <w:tc>
          <w:tcPr>
            <w:tcW w:w="5352" w:type="dxa"/>
          </w:tcPr>
          <w:p w:rsidR="006D2E37" w:rsidRPr="006508F6" w:rsidRDefault="00474949"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Tatiana A. Garanina</w:t>
            </w:r>
          </w:p>
        </w:tc>
      </w:tr>
      <w:tr w:rsidR="006D2E37" w:rsidRPr="006508F6" w:rsidTr="00C3783E">
        <w:tc>
          <w:tcPr>
            <w:tcW w:w="4219" w:type="dxa"/>
          </w:tcPr>
          <w:p w:rsidR="006D2E37" w:rsidRPr="006508F6" w:rsidRDefault="00211285" w:rsidP="002B7752">
            <w:pPr>
              <w:autoSpaceDE w:val="0"/>
              <w:autoSpaceDN w:val="0"/>
              <w:adjustRightInd w:val="0"/>
              <w:rPr>
                <w:rFonts w:ascii="TimesNewRomanPSMT" w:hAnsi="TimesNewRomanPSMT" w:cs="TimesNewRomanPSMT"/>
                <w:lang w:val="en-US"/>
              </w:rPr>
            </w:pPr>
            <w:r w:rsidRPr="006508F6">
              <w:rPr>
                <w:rFonts w:ascii="TimesNewRomanPSMT" w:hAnsi="TimesNewRomanPSMT" w:cs="TimesNewRomanPSMT"/>
                <w:lang w:val="en-US"/>
              </w:rPr>
              <w:t>Description of the goal, tasks and main results</w:t>
            </w:r>
          </w:p>
        </w:tc>
        <w:tc>
          <w:tcPr>
            <w:tcW w:w="5352" w:type="dxa"/>
          </w:tcPr>
          <w:p w:rsidR="006D2E37" w:rsidRPr="006508F6" w:rsidRDefault="00E9456B" w:rsidP="009B74EC">
            <w:pPr>
              <w:spacing w:line="360" w:lineRule="auto"/>
              <w:jc w:val="both"/>
              <w:rPr>
                <w:rFonts w:ascii="Times New Roman" w:hAnsi="Times New Roman" w:cs="Times New Roman"/>
              </w:rPr>
            </w:pPr>
            <w:r w:rsidRPr="006508F6">
              <w:rPr>
                <w:rFonts w:ascii="Times New Roman" w:hAnsi="Times New Roman" w:cs="Times New Roman"/>
                <w:lang w:val="en-US"/>
              </w:rPr>
              <w:t xml:space="preserve">Oil and gas industry has always been an attractive field for research, </w:t>
            </w:r>
            <w:r w:rsidR="00131838" w:rsidRPr="006508F6">
              <w:rPr>
                <w:rFonts w:ascii="Times New Roman" w:hAnsi="Times New Roman" w:cs="Times New Roman"/>
                <w:lang w:val="en-US"/>
              </w:rPr>
              <w:t xml:space="preserve">although the number of studies for developing markets is not high. </w:t>
            </w:r>
            <w:r w:rsidRPr="006508F6">
              <w:rPr>
                <w:rFonts w:ascii="Times New Roman" w:hAnsi="Times New Roman" w:cs="Times New Roman"/>
                <w:lang w:val="en-US"/>
              </w:rPr>
              <w:t xml:space="preserve"> </w:t>
            </w:r>
            <w:r w:rsidR="00131838" w:rsidRPr="006508F6">
              <w:rPr>
                <w:rFonts w:ascii="Times New Roman" w:hAnsi="Times New Roman" w:cs="Times New Roman"/>
                <w:lang w:val="en-US"/>
              </w:rPr>
              <w:t>N</w:t>
            </w:r>
            <w:r w:rsidRPr="006508F6">
              <w:rPr>
                <w:rFonts w:ascii="Times New Roman" w:hAnsi="Times New Roman" w:cs="Times New Roman"/>
                <w:lang w:val="en-US"/>
              </w:rPr>
              <w:t xml:space="preserve">ow the importance of the investigation of value creation drivers in the industry is only rising, following the crisis </w:t>
            </w:r>
            <w:r w:rsidR="00F16D6B" w:rsidRPr="006508F6">
              <w:rPr>
                <w:rFonts w:ascii="Times New Roman" w:hAnsi="Times New Roman" w:cs="Times New Roman"/>
                <w:lang w:val="en-US"/>
              </w:rPr>
              <w:t xml:space="preserve">situation in the market. </w:t>
            </w:r>
            <w:r w:rsidR="00131838" w:rsidRPr="006508F6">
              <w:rPr>
                <w:rFonts w:ascii="Times New Roman" w:hAnsi="Times New Roman" w:cs="Times New Roman"/>
                <w:lang w:val="en-US"/>
              </w:rPr>
              <w:t xml:space="preserve">That is why it was decided to devote this work to the identification of profitability and value creation drivers in oil and gas companies, in particular in Russia, India and China as ones of the most prominent players in the industry and representatives of developing economies. In order to do this, the following </w:t>
            </w:r>
            <w:r w:rsidR="00F40379" w:rsidRPr="006508F6">
              <w:rPr>
                <w:rFonts w:ascii="Times New Roman" w:hAnsi="Times New Roman" w:cs="Times New Roman"/>
                <w:lang w:val="en-US"/>
              </w:rPr>
              <w:t>objectives were stated. Firstly, to c</w:t>
            </w:r>
            <w:r w:rsidR="00474949" w:rsidRPr="006508F6">
              <w:rPr>
                <w:rFonts w:ascii="Times New Roman" w:hAnsi="Times New Roman" w:cs="Times New Roman"/>
                <w:lang w:val="en-US"/>
              </w:rPr>
              <w:t>onduct a literature review on value-based management concepts, in particular residual income valuation model and Dupont model as well as specifics of oil and gas industry</w:t>
            </w:r>
            <w:r w:rsidR="00F40379" w:rsidRPr="006508F6">
              <w:rPr>
                <w:rFonts w:ascii="Times New Roman" w:hAnsi="Times New Roman" w:cs="Times New Roman"/>
                <w:lang w:val="en-US"/>
              </w:rPr>
              <w:t>. Secondly, to c</w:t>
            </w:r>
            <w:r w:rsidR="00474949" w:rsidRPr="006508F6">
              <w:rPr>
                <w:rFonts w:ascii="Times New Roman" w:hAnsi="Times New Roman" w:cs="Times New Roman"/>
                <w:lang w:val="en-US"/>
              </w:rPr>
              <w:t>ollect the data and form the representative dataset for the regression analysis on the components of DuPont model and industry-specific factors across the countries</w:t>
            </w:r>
            <w:r w:rsidR="00F40379" w:rsidRPr="006508F6">
              <w:rPr>
                <w:rFonts w:ascii="Times New Roman" w:hAnsi="Times New Roman" w:cs="Times New Roman"/>
                <w:lang w:val="en-US"/>
              </w:rPr>
              <w:t>. Finally, to d</w:t>
            </w:r>
            <w:r w:rsidR="00474949" w:rsidRPr="006508F6">
              <w:rPr>
                <w:rFonts w:ascii="Times New Roman" w:hAnsi="Times New Roman" w:cs="Times New Roman"/>
                <w:lang w:val="en-US"/>
              </w:rPr>
              <w:t>r</w:t>
            </w:r>
            <w:r w:rsidR="006F1204">
              <w:rPr>
                <w:rFonts w:ascii="Times New Roman" w:hAnsi="Times New Roman" w:cs="Times New Roman"/>
                <w:lang w:val="en-US"/>
              </w:rPr>
              <w:t>aw conclusions about</w:t>
            </w:r>
            <w:r w:rsidR="009B74EC" w:rsidRPr="006508F6">
              <w:rPr>
                <w:rFonts w:ascii="Times New Roman" w:hAnsi="Times New Roman" w:cs="Times New Roman"/>
                <w:lang w:val="en-US"/>
              </w:rPr>
              <w:t xml:space="preserve"> the relationships </w:t>
            </w:r>
            <w:r w:rsidR="00474949" w:rsidRPr="006508F6">
              <w:rPr>
                <w:rFonts w:ascii="Times New Roman" w:hAnsi="Times New Roman" w:cs="Times New Roman"/>
                <w:lang w:val="en-US"/>
              </w:rPr>
              <w:t xml:space="preserve">of operational DuPont model components and industry-specific factors </w:t>
            </w:r>
            <w:r w:rsidR="009B74EC" w:rsidRPr="006508F6">
              <w:rPr>
                <w:rFonts w:ascii="Times New Roman" w:hAnsi="Times New Roman" w:cs="Times New Roman"/>
                <w:lang w:val="en-US"/>
              </w:rPr>
              <w:t xml:space="preserve">with </w:t>
            </w:r>
            <w:r w:rsidR="00474949" w:rsidRPr="006508F6">
              <w:rPr>
                <w:rFonts w:ascii="Times New Roman" w:hAnsi="Times New Roman" w:cs="Times New Roman"/>
                <w:lang w:val="en-US"/>
              </w:rPr>
              <w:t xml:space="preserve">profitability and value </w:t>
            </w:r>
            <w:r w:rsidR="00F40379" w:rsidRPr="006508F6">
              <w:rPr>
                <w:rFonts w:ascii="Times New Roman" w:hAnsi="Times New Roman" w:cs="Times New Roman"/>
                <w:lang w:val="en-US"/>
              </w:rPr>
              <w:t>creation in</w:t>
            </w:r>
            <w:r w:rsidR="00474949" w:rsidRPr="006508F6">
              <w:rPr>
                <w:rFonts w:ascii="Times New Roman" w:hAnsi="Times New Roman" w:cs="Times New Roman"/>
                <w:lang w:val="en-US"/>
              </w:rPr>
              <w:t xml:space="preserve"> the countries of analysis</w:t>
            </w:r>
            <w:r w:rsidR="00F40379" w:rsidRPr="006508F6">
              <w:rPr>
                <w:rFonts w:ascii="Times New Roman" w:hAnsi="Times New Roman" w:cs="Times New Roman"/>
                <w:lang w:val="en-US"/>
              </w:rPr>
              <w:t xml:space="preserve"> and p</w:t>
            </w:r>
            <w:r w:rsidR="00474949" w:rsidRPr="006508F6">
              <w:rPr>
                <w:rFonts w:ascii="Times New Roman" w:hAnsi="Times New Roman" w:cs="Times New Roman"/>
                <w:lang w:val="en-US"/>
              </w:rPr>
              <w:t>rovide practical implications for managers and investors based on the research</w:t>
            </w:r>
            <w:r w:rsidR="00F40379" w:rsidRPr="006508F6">
              <w:rPr>
                <w:rFonts w:ascii="Times New Roman" w:hAnsi="Times New Roman" w:cs="Times New Roman"/>
                <w:lang w:val="en-US"/>
              </w:rPr>
              <w:t xml:space="preserve">. </w:t>
            </w:r>
            <w:r w:rsidR="00C606EB" w:rsidRPr="006508F6">
              <w:rPr>
                <w:rFonts w:ascii="Times New Roman" w:hAnsi="Times New Roman" w:cs="Times New Roman"/>
                <w:lang w:val="en-US"/>
              </w:rPr>
              <w:t>As a result, several profitability and value creation drivers have been identif</w:t>
            </w:r>
            <w:r w:rsidR="00583AA0">
              <w:rPr>
                <w:rFonts w:ascii="Times New Roman" w:hAnsi="Times New Roman" w:cs="Times New Roman"/>
                <w:lang w:val="en-US"/>
              </w:rPr>
              <w:t>ied via the models unit</w:t>
            </w:r>
            <w:r w:rsidR="004A48C7">
              <w:rPr>
                <w:rFonts w:ascii="Times New Roman" w:hAnsi="Times New Roman" w:cs="Times New Roman"/>
                <w:lang w:val="en-US"/>
              </w:rPr>
              <w:t>ing first</w:t>
            </w:r>
            <w:r w:rsidR="00C606EB" w:rsidRPr="006508F6">
              <w:rPr>
                <w:rFonts w:ascii="Times New Roman" w:hAnsi="Times New Roman" w:cs="Times New Roman"/>
                <w:lang w:val="en-US"/>
              </w:rPr>
              <w:t>-level DuPont components and industry-specific indicators</w:t>
            </w:r>
            <w:r w:rsidR="00477171" w:rsidRPr="006508F6">
              <w:rPr>
                <w:rFonts w:ascii="Times New Roman" w:hAnsi="Times New Roman" w:cs="Times New Roman"/>
                <w:lang w:val="en-US"/>
              </w:rPr>
              <w:t xml:space="preserve">, allowing </w:t>
            </w:r>
            <w:proofErr w:type="gramStart"/>
            <w:r w:rsidR="00477171" w:rsidRPr="006508F6">
              <w:rPr>
                <w:rFonts w:ascii="Times New Roman" w:hAnsi="Times New Roman" w:cs="Times New Roman"/>
                <w:lang w:val="en-US"/>
              </w:rPr>
              <w:t>to</w:t>
            </w:r>
            <w:r w:rsidR="00CA58BB" w:rsidRPr="006508F6">
              <w:rPr>
                <w:rFonts w:ascii="Times New Roman" w:hAnsi="Times New Roman" w:cs="Times New Roman"/>
                <w:lang w:val="en-US"/>
              </w:rPr>
              <w:t xml:space="preserve"> </w:t>
            </w:r>
            <w:r w:rsidR="00477171" w:rsidRPr="006508F6">
              <w:rPr>
                <w:rFonts w:ascii="Times New Roman" w:hAnsi="Times New Roman" w:cs="Times New Roman"/>
                <w:lang w:val="en-US"/>
              </w:rPr>
              <w:t>provide</w:t>
            </w:r>
            <w:proofErr w:type="gramEnd"/>
            <w:r w:rsidR="00477171" w:rsidRPr="006508F6">
              <w:rPr>
                <w:rFonts w:ascii="Times New Roman" w:hAnsi="Times New Roman" w:cs="Times New Roman"/>
                <w:lang w:val="en-US"/>
              </w:rPr>
              <w:t xml:space="preserve"> corresponding managerial implications. </w:t>
            </w:r>
          </w:p>
        </w:tc>
      </w:tr>
      <w:tr w:rsidR="006D2E37" w:rsidRPr="006508F6" w:rsidTr="00C3783E">
        <w:tc>
          <w:tcPr>
            <w:tcW w:w="4219" w:type="dxa"/>
          </w:tcPr>
          <w:p w:rsidR="006D2E37" w:rsidRPr="006508F6" w:rsidRDefault="00211285" w:rsidP="00211285">
            <w:pPr>
              <w:jc w:val="both"/>
              <w:rPr>
                <w:rFonts w:ascii="TimesNewRomanPSMT" w:hAnsi="TimesNewRomanPSMT" w:cs="TimesNewRomanPSMT"/>
                <w:lang w:val="en-US"/>
              </w:rPr>
            </w:pPr>
            <w:r w:rsidRPr="006508F6">
              <w:rPr>
                <w:rFonts w:ascii="TimesNewRomanPSMT" w:hAnsi="TimesNewRomanPSMT" w:cs="TimesNewRomanPSMT"/>
                <w:lang w:val="en-US"/>
              </w:rPr>
              <w:t>Keywords</w:t>
            </w:r>
          </w:p>
        </w:tc>
        <w:tc>
          <w:tcPr>
            <w:tcW w:w="5352" w:type="dxa"/>
          </w:tcPr>
          <w:p w:rsidR="006D2E37" w:rsidRPr="006508F6" w:rsidRDefault="009066BD" w:rsidP="00474949">
            <w:pPr>
              <w:spacing w:line="360" w:lineRule="auto"/>
              <w:rPr>
                <w:rFonts w:ascii="Times New Roman" w:hAnsi="Times New Roman" w:cs="Times New Roman"/>
              </w:rPr>
            </w:pPr>
            <w:r w:rsidRPr="006508F6">
              <w:rPr>
                <w:rFonts w:ascii="Times New Roman" w:hAnsi="Times New Roman" w:cs="Times New Roman"/>
                <w:lang w:val="en-US"/>
              </w:rPr>
              <w:t xml:space="preserve">Value drivers, value creation, </w:t>
            </w:r>
            <w:r w:rsidR="00701609">
              <w:rPr>
                <w:rFonts w:ascii="Times New Roman" w:hAnsi="Times New Roman" w:cs="Times New Roman"/>
                <w:lang w:val="en-US"/>
              </w:rPr>
              <w:t xml:space="preserve">valuation, </w:t>
            </w:r>
            <w:r w:rsidRPr="006508F6">
              <w:rPr>
                <w:rFonts w:ascii="Times New Roman" w:hAnsi="Times New Roman" w:cs="Times New Roman"/>
                <w:lang w:val="en-US"/>
              </w:rPr>
              <w:t>oil and gas</w:t>
            </w:r>
          </w:p>
        </w:tc>
      </w:tr>
    </w:tbl>
    <w:p w:rsidR="006D2E37" w:rsidRPr="006508F6" w:rsidRDefault="006D2E37" w:rsidP="002B7752">
      <w:pPr>
        <w:autoSpaceDE w:val="0"/>
        <w:autoSpaceDN w:val="0"/>
        <w:adjustRightInd w:val="0"/>
        <w:spacing w:after="0" w:line="240" w:lineRule="auto"/>
        <w:rPr>
          <w:rFonts w:ascii="TimesNewRomanPSMT" w:hAnsi="TimesNewRomanPSMT" w:cs="TimesNewRomanPSMT"/>
        </w:rPr>
      </w:pPr>
    </w:p>
    <w:p w:rsidR="002B7752" w:rsidRPr="006508F6" w:rsidRDefault="002B7752" w:rsidP="002B7752">
      <w:pPr>
        <w:autoSpaceDE w:val="0"/>
        <w:autoSpaceDN w:val="0"/>
        <w:adjustRightInd w:val="0"/>
        <w:spacing w:after="0" w:line="240" w:lineRule="auto"/>
        <w:rPr>
          <w:rFonts w:ascii="TimesNewRomanPSMT" w:hAnsi="TimesNewRomanPSMT" w:cs="TimesNewRomanPSMT"/>
        </w:rPr>
      </w:pPr>
    </w:p>
    <w:p w:rsidR="00981F0B" w:rsidRPr="00647EDD" w:rsidRDefault="002B7752" w:rsidP="00647EDD">
      <w:pPr>
        <w:rPr>
          <w:rFonts w:ascii="Times New Roman" w:eastAsiaTheme="majorEastAsia" w:hAnsi="Times New Roman" w:cs="Times New Roman"/>
          <w:lang w:val="en-US"/>
        </w:rPr>
      </w:pPr>
      <w:r w:rsidRPr="006508F6">
        <w:rPr>
          <w:rFonts w:ascii="Times New Roman" w:eastAsiaTheme="majorEastAsia" w:hAnsi="Times New Roman" w:cs="Times New Roman"/>
        </w:rPr>
        <w:br w:type="page"/>
      </w:r>
    </w:p>
    <w:sdt>
      <w:sdtPr>
        <w:rPr>
          <w:rFonts w:ascii="Times New Roman" w:eastAsiaTheme="minorEastAsia" w:hAnsi="Times New Roman" w:cs="Times New Roman"/>
          <w:b w:val="0"/>
          <w:bCs w:val="0"/>
          <w:color w:val="auto"/>
          <w:sz w:val="24"/>
          <w:szCs w:val="24"/>
          <w:lang w:eastAsia="ru-RU"/>
        </w:rPr>
        <w:id w:val="260353361"/>
        <w:docPartObj>
          <w:docPartGallery w:val="Table of Contents"/>
          <w:docPartUnique/>
        </w:docPartObj>
      </w:sdtPr>
      <w:sdtContent>
        <w:p w:rsidR="00277196" w:rsidRPr="00460125" w:rsidRDefault="003D5350">
          <w:pPr>
            <w:pStyle w:val="af0"/>
            <w:rPr>
              <w:rFonts w:ascii="Times New Roman" w:hAnsi="Times New Roman" w:cs="Times New Roman"/>
              <w:sz w:val="24"/>
              <w:szCs w:val="24"/>
              <w:lang w:val="en-US"/>
            </w:rPr>
          </w:pPr>
          <w:r w:rsidRPr="00460125">
            <w:rPr>
              <w:rFonts w:ascii="Times New Roman" w:hAnsi="Times New Roman" w:cs="Times New Roman"/>
              <w:color w:val="auto"/>
              <w:sz w:val="24"/>
              <w:szCs w:val="24"/>
              <w:lang w:val="en-US"/>
            </w:rPr>
            <w:t>Table of contents</w:t>
          </w:r>
        </w:p>
        <w:p w:rsidR="00277196" w:rsidRPr="00460125" w:rsidRDefault="00277196">
          <w:pPr>
            <w:pStyle w:val="11"/>
            <w:tabs>
              <w:tab w:val="right" w:leader="dot" w:pos="9345"/>
            </w:tabs>
            <w:rPr>
              <w:rFonts w:ascii="Times New Roman" w:hAnsi="Times New Roman" w:cs="Times New Roman"/>
              <w:sz w:val="24"/>
              <w:szCs w:val="24"/>
            </w:rPr>
          </w:pPr>
        </w:p>
        <w:p w:rsidR="00460125" w:rsidRPr="00460125" w:rsidRDefault="001F0C0E">
          <w:pPr>
            <w:pStyle w:val="11"/>
            <w:tabs>
              <w:tab w:val="right" w:leader="dot" w:pos="9345"/>
            </w:tabs>
            <w:rPr>
              <w:rFonts w:ascii="Times New Roman" w:hAnsi="Times New Roman" w:cs="Times New Roman"/>
              <w:noProof/>
              <w:sz w:val="24"/>
              <w:szCs w:val="24"/>
            </w:rPr>
          </w:pPr>
          <w:r w:rsidRPr="00460125">
            <w:rPr>
              <w:rFonts w:ascii="Times New Roman" w:hAnsi="Times New Roman" w:cs="Times New Roman"/>
              <w:sz w:val="24"/>
              <w:szCs w:val="24"/>
            </w:rPr>
            <w:fldChar w:fldCharType="begin"/>
          </w:r>
          <w:r w:rsidR="00277196" w:rsidRPr="00460125">
            <w:rPr>
              <w:rFonts w:ascii="Times New Roman" w:hAnsi="Times New Roman" w:cs="Times New Roman"/>
              <w:sz w:val="24"/>
              <w:szCs w:val="24"/>
            </w:rPr>
            <w:instrText xml:space="preserve"> TOC \o "1-3" \h \z \u </w:instrText>
          </w:r>
          <w:r w:rsidRPr="00460125">
            <w:rPr>
              <w:rFonts w:ascii="Times New Roman" w:hAnsi="Times New Roman" w:cs="Times New Roman"/>
              <w:sz w:val="24"/>
              <w:szCs w:val="24"/>
            </w:rPr>
            <w:fldChar w:fldCharType="separate"/>
          </w:r>
          <w:hyperlink w:anchor="_Toc494309739" w:history="1">
            <w:r w:rsidR="00460125" w:rsidRPr="00460125">
              <w:rPr>
                <w:rStyle w:val="a7"/>
                <w:rFonts w:ascii="Times New Roman" w:hAnsi="Times New Roman" w:cs="Times New Roman"/>
                <w:noProof/>
                <w:sz w:val="24"/>
                <w:szCs w:val="24"/>
                <w:lang w:val="en-US"/>
              </w:rPr>
              <w:t>Introduction</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_Toc494309739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6</w:t>
            </w:r>
            <w:r w:rsidRPr="00460125">
              <w:rPr>
                <w:rFonts w:ascii="Times New Roman" w:hAnsi="Times New Roman" w:cs="Times New Roman"/>
                <w:noProof/>
                <w:webHidden/>
                <w:sz w:val="24"/>
                <w:szCs w:val="24"/>
              </w:rPr>
              <w:fldChar w:fldCharType="end"/>
            </w:r>
          </w:hyperlink>
        </w:p>
        <w:p w:rsidR="00460125" w:rsidRPr="00460125" w:rsidRDefault="001F0C0E">
          <w:pPr>
            <w:pStyle w:val="11"/>
            <w:tabs>
              <w:tab w:val="right" w:leader="dot" w:pos="9345"/>
            </w:tabs>
            <w:rPr>
              <w:rFonts w:ascii="Times New Roman" w:hAnsi="Times New Roman" w:cs="Times New Roman"/>
              <w:noProof/>
              <w:sz w:val="24"/>
              <w:szCs w:val="24"/>
            </w:rPr>
          </w:pPr>
          <w:hyperlink w:anchor="_Toc494309740" w:history="1">
            <w:r w:rsidR="00460125" w:rsidRPr="00460125">
              <w:rPr>
                <w:rStyle w:val="a7"/>
                <w:rFonts w:ascii="Times New Roman" w:hAnsi="Times New Roman" w:cs="Times New Roman"/>
                <w:noProof/>
                <w:sz w:val="24"/>
                <w:szCs w:val="24"/>
              </w:rPr>
              <w:t>Chapter 1</w:t>
            </w:r>
            <w:r w:rsidR="00460125" w:rsidRPr="00460125">
              <w:rPr>
                <w:rStyle w:val="a7"/>
                <w:rFonts w:ascii="Times New Roman" w:hAnsi="Times New Roman" w:cs="Times New Roman"/>
                <w:noProof/>
                <w:sz w:val="24"/>
                <w:szCs w:val="24"/>
                <w:lang w:val="en-US"/>
              </w:rPr>
              <w:t>. Value-based management in oil and gas industry</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_Toc494309740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8</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41" w:history="1">
            <w:r w:rsidR="00460125" w:rsidRPr="00460125">
              <w:rPr>
                <w:rStyle w:val="a7"/>
                <w:rFonts w:ascii="Times New Roman" w:hAnsi="Times New Roman" w:cs="Times New Roman"/>
                <w:noProof/>
                <w:sz w:val="24"/>
                <w:szCs w:val="24"/>
              </w:rPr>
              <w:t>1.1. Value-based management concept</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_Toc494309741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9</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42" w:history="1">
            <w:r w:rsidR="00460125" w:rsidRPr="00460125">
              <w:rPr>
                <w:rStyle w:val="a7"/>
                <w:rFonts w:ascii="Times New Roman" w:hAnsi="Times New Roman" w:cs="Times New Roman"/>
                <w:noProof/>
                <w:sz w:val="24"/>
                <w:szCs w:val="24"/>
              </w:rPr>
              <w:t>1.2. Fundamental value and residual income</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_Toc494309742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11</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43" w:history="1">
            <w:r w:rsidR="00460125" w:rsidRPr="00460125">
              <w:rPr>
                <w:rStyle w:val="a7"/>
                <w:rFonts w:ascii="Times New Roman" w:hAnsi="Times New Roman" w:cs="Times New Roman"/>
                <w:noProof/>
                <w:sz w:val="24"/>
                <w:szCs w:val="24"/>
              </w:rPr>
              <w:t>1.3. Value drivers tree</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_Toc494309743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13</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44" w:history="1">
            <w:r w:rsidR="00460125" w:rsidRPr="00460125">
              <w:rPr>
                <w:rStyle w:val="a7"/>
                <w:rFonts w:ascii="Times New Roman" w:hAnsi="Times New Roman" w:cs="Times New Roman"/>
                <w:noProof/>
                <w:sz w:val="24"/>
                <w:szCs w:val="24"/>
              </w:rPr>
              <w:t>1.5. Oil and gas companies in Russia, India and China</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_Toc494309744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20</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45" w:history="1">
            <w:r w:rsidR="00460125" w:rsidRPr="00460125">
              <w:rPr>
                <w:rStyle w:val="a7"/>
                <w:rFonts w:ascii="Times New Roman" w:hAnsi="Times New Roman" w:cs="Times New Roman"/>
                <w:noProof/>
                <w:sz w:val="24"/>
                <w:szCs w:val="24"/>
              </w:rPr>
              <w:t>1.6. Specific characteristics of value creation in oil and gas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_Toc494309745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28</w:t>
            </w:r>
            <w:r w:rsidRPr="00460125">
              <w:rPr>
                <w:rFonts w:ascii="Times New Roman" w:hAnsi="Times New Roman" w:cs="Times New Roman"/>
                <w:noProof/>
                <w:webHidden/>
                <w:sz w:val="24"/>
                <w:szCs w:val="24"/>
              </w:rPr>
              <w:fldChar w:fldCharType="end"/>
            </w:r>
          </w:hyperlink>
        </w:p>
        <w:p w:rsidR="00460125" w:rsidRPr="00460125" w:rsidRDefault="001F0C0E">
          <w:pPr>
            <w:pStyle w:val="11"/>
            <w:tabs>
              <w:tab w:val="right" w:leader="dot" w:pos="9345"/>
            </w:tabs>
            <w:rPr>
              <w:rFonts w:ascii="Times New Roman" w:hAnsi="Times New Roman" w:cs="Times New Roman"/>
              <w:noProof/>
              <w:sz w:val="24"/>
              <w:szCs w:val="24"/>
            </w:rPr>
          </w:pPr>
          <w:hyperlink w:anchor="_Toc494309746" w:history="1">
            <w:r w:rsidR="00460125" w:rsidRPr="00460125">
              <w:rPr>
                <w:rStyle w:val="a7"/>
                <w:rFonts w:ascii="Times New Roman" w:hAnsi="Times New Roman" w:cs="Times New Roman"/>
                <w:noProof/>
                <w:sz w:val="24"/>
                <w:szCs w:val="24"/>
                <w:lang w:val="en-US"/>
              </w:rPr>
              <w:t>Chapter 2. Empirical Study</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_Toc494309746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30</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47" w:history="1">
            <w:r w:rsidR="00460125" w:rsidRPr="00460125">
              <w:rPr>
                <w:rStyle w:val="a7"/>
                <w:rFonts w:ascii="Times New Roman" w:hAnsi="Times New Roman" w:cs="Times New Roman"/>
                <w:noProof/>
                <w:sz w:val="24"/>
                <w:szCs w:val="24"/>
              </w:rPr>
              <w:t>2.1. Methodology</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_Toc494309747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30</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48" w:history="1">
            <w:r w:rsidR="00460125" w:rsidRPr="00460125">
              <w:rPr>
                <w:rStyle w:val="a7"/>
                <w:rFonts w:ascii="Times New Roman" w:hAnsi="Times New Roman" w:cs="Times New Roman"/>
                <w:noProof/>
                <w:sz w:val="24"/>
                <w:szCs w:val="24"/>
              </w:rPr>
              <w:t>2.2. Data</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_Toc494309748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33</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49" w:history="1">
            <w:r w:rsidR="00460125" w:rsidRPr="00460125">
              <w:rPr>
                <w:rStyle w:val="a7"/>
                <w:rFonts w:ascii="Times New Roman" w:hAnsi="Times New Roman" w:cs="Times New Roman"/>
                <w:noProof/>
                <w:sz w:val="24"/>
                <w:szCs w:val="24"/>
              </w:rPr>
              <w:t>2.3. Research questions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_Toc494309749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41</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50" w:history="1">
            <w:r w:rsidR="00460125" w:rsidRPr="00460125">
              <w:rPr>
                <w:rStyle w:val="a7"/>
                <w:rFonts w:ascii="Times New Roman" w:hAnsi="Times New Roman" w:cs="Times New Roman"/>
                <w:noProof/>
                <w:sz w:val="24"/>
                <w:szCs w:val="24"/>
              </w:rPr>
              <w:t>2.4. Results of regression analysis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_Toc494309750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42</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51" w:history="1">
            <w:r w:rsidR="00460125" w:rsidRPr="00460125">
              <w:rPr>
                <w:rStyle w:val="a7"/>
                <w:rFonts w:ascii="Times New Roman" w:hAnsi="Times New Roman" w:cs="Times New Roman"/>
                <w:noProof/>
                <w:sz w:val="24"/>
                <w:szCs w:val="24"/>
              </w:rPr>
              <w:t>2.5. Findings discussion</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_Toc494309751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48</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52" w:history="1">
            <w:r w:rsidR="00460125" w:rsidRPr="00460125">
              <w:rPr>
                <w:rStyle w:val="a7"/>
                <w:rFonts w:ascii="Times New Roman" w:hAnsi="Times New Roman" w:cs="Times New Roman"/>
                <w:noProof/>
                <w:sz w:val="24"/>
                <w:szCs w:val="24"/>
              </w:rPr>
              <w:t>2.6. Managerial implications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_Toc494309752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50</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53" w:history="1">
            <w:r w:rsidR="00460125" w:rsidRPr="00460125">
              <w:rPr>
                <w:rStyle w:val="a7"/>
                <w:rFonts w:ascii="Times New Roman" w:hAnsi="Times New Roman" w:cs="Times New Roman"/>
                <w:noProof/>
                <w:sz w:val="24"/>
                <w:szCs w:val="24"/>
              </w:rPr>
              <w:t>2.7. Limitations and further research suggestions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_Toc494309753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53</w:t>
            </w:r>
            <w:r w:rsidRPr="00460125">
              <w:rPr>
                <w:rFonts w:ascii="Times New Roman" w:hAnsi="Times New Roman" w:cs="Times New Roman"/>
                <w:noProof/>
                <w:webHidden/>
                <w:sz w:val="24"/>
                <w:szCs w:val="24"/>
              </w:rPr>
              <w:fldChar w:fldCharType="end"/>
            </w:r>
          </w:hyperlink>
        </w:p>
        <w:p w:rsidR="00460125" w:rsidRPr="00460125" w:rsidRDefault="001F0C0E">
          <w:pPr>
            <w:pStyle w:val="11"/>
            <w:tabs>
              <w:tab w:val="right" w:leader="dot" w:pos="9345"/>
            </w:tabs>
            <w:rPr>
              <w:rFonts w:ascii="Times New Roman" w:hAnsi="Times New Roman" w:cs="Times New Roman"/>
              <w:noProof/>
              <w:sz w:val="24"/>
              <w:szCs w:val="24"/>
            </w:rPr>
          </w:pPr>
          <w:hyperlink w:anchor="_Toc494309754" w:history="1">
            <w:r w:rsidR="00460125" w:rsidRPr="00460125">
              <w:rPr>
                <w:rStyle w:val="a7"/>
                <w:rFonts w:ascii="Times New Roman" w:hAnsi="Times New Roman" w:cs="Times New Roman"/>
                <w:noProof/>
                <w:sz w:val="24"/>
                <w:szCs w:val="24"/>
                <w:lang w:val="en-US"/>
              </w:rPr>
              <w:t>Conclusion</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_Toc494309754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55</w:t>
            </w:r>
            <w:r w:rsidRPr="00460125">
              <w:rPr>
                <w:rFonts w:ascii="Times New Roman" w:hAnsi="Times New Roman" w:cs="Times New Roman"/>
                <w:noProof/>
                <w:webHidden/>
                <w:sz w:val="24"/>
                <w:szCs w:val="24"/>
              </w:rPr>
              <w:fldChar w:fldCharType="end"/>
            </w:r>
          </w:hyperlink>
        </w:p>
        <w:p w:rsidR="00460125" w:rsidRPr="00460125" w:rsidRDefault="001F0C0E">
          <w:pPr>
            <w:pStyle w:val="11"/>
            <w:tabs>
              <w:tab w:val="right" w:leader="dot" w:pos="9345"/>
            </w:tabs>
            <w:rPr>
              <w:rFonts w:ascii="Times New Roman" w:hAnsi="Times New Roman" w:cs="Times New Roman"/>
              <w:noProof/>
              <w:sz w:val="24"/>
              <w:szCs w:val="24"/>
            </w:rPr>
          </w:pPr>
          <w:hyperlink w:anchor="_Toc494309755" w:history="1">
            <w:r w:rsidR="00460125" w:rsidRPr="00460125">
              <w:rPr>
                <w:rStyle w:val="a7"/>
                <w:rFonts w:ascii="Times New Roman" w:hAnsi="Times New Roman" w:cs="Times New Roman"/>
                <w:noProof/>
                <w:sz w:val="24"/>
                <w:szCs w:val="24"/>
                <w:lang w:val="en-US"/>
              </w:rPr>
              <w:t>Appendix</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_Toc494309755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56</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56" w:history="1">
            <w:r w:rsidR="00460125" w:rsidRPr="00460125">
              <w:rPr>
                <w:rStyle w:val="a7"/>
                <w:rFonts w:ascii="Times New Roman" w:hAnsi="Times New Roman" w:cs="Times New Roman"/>
                <w:noProof/>
                <w:sz w:val="24"/>
                <w:szCs w:val="24"/>
              </w:rPr>
              <w:t>Appendix 1. Description of the companies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_Toc494309756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56</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57" w:history="1">
            <w:r w:rsidR="00460125" w:rsidRPr="00460125">
              <w:rPr>
                <w:rStyle w:val="a7"/>
                <w:rFonts w:ascii="Times New Roman" w:hAnsi="Times New Roman" w:cs="Times New Roman"/>
                <w:noProof/>
                <w:sz w:val="24"/>
                <w:szCs w:val="24"/>
              </w:rPr>
              <w:t>Appendix 2. Descriptive statistics of variables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_Toc494309757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57</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58" w:history="1">
            <w:r w:rsidR="00460125" w:rsidRPr="00460125">
              <w:rPr>
                <w:rStyle w:val="a7"/>
                <w:rFonts w:ascii="Times New Roman" w:hAnsi="Times New Roman" w:cs="Times New Roman"/>
                <w:noProof/>
                <w:sz w:val="24"/>
                <w:szCs w:val="24"/>
              </w:rPr>
              <w:t>Appendix 3. Regression analysis results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_Toc494309758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59</w:t>
            </w:r>
            <w:r w:rsidRPr="00460125">
              <w:rPr>
                <w:rFonts w:ascii="Times New Roman" w:hAnsi="Times New Roman" w:cs="Times New Roman"/>
                <w:noProof/>
                <w:webHidden/>
                <w:sz w:val="24"/>
                <w:szCs w:val="24"/>
              </w:rPr>
              <w:fldChar w:fldCharType="end"/>
            </w:r>
          </w:hyperlink>
        </w:p>
        <w:p w:rsidR="00460125" w:rsidRPr="00460125" w:rsidRDefault="001F0C0E">
          <w:pPr>
            <w:pStyle w:val="21"/>
            <w:tabs>
              <w:tab w:val="right" w:leader="dot" w:pos="9345"/>
            </w:tabs>
            <w:rPr>
              <w:rFonts w:ascii="Times New Roman" w:hAnsi="Times New Roman" w:cs="Times New Roman"/>
              <w:noProof/>
              <w:sz w:val="24"/>
              <w:szCs w:val="24"/>
            </w:rPr>
          </w:pPr>
          <w:hyperlink w:anchor="_Toc494309759" w:history="1">
            <w:r w:rsidR="00460125" w:rsidRPr="00460125">
              <w:rPr>
                <w:rStyle w:val="a7"/>
                <w:rFonts w:ascii="Times New Roman" w:hAnsi="Times New Roman" w:cs="Times New Roman"/>
                <w:noProof/>
                <w:sz w:val="24"/>
                <w:szCs w:val="24"/>
              </w:rPr>
              <w:t>Appendix 4. References</w:t>
            </w:r>
            <w:r w:rsidR="00460125" w:rsidRPr="00460125">
              <w:rPr>
                <w:rFonts w:ascii="Times New Roman" w:hAnsi="Times New Roman" w:cs="Times New Roman"/>
                <w:noProof/>
                <w:webHidden/>
                <w:sz w:val="24"/>
                <w:szCs w:val="24"/>
              </w:rPr>
              <w:tab/>
            </w:r>
            <w:r w:rsidRPr="00460125">
              <w:rPr>
                <w:rFonts w:ascii="Times New Roman" w:hAnsi="Times New Roman" w:cs="Times New Roman"/>
                <w:noProof/>
                <w:webHidden/>
                <w:sz w:val="24"/>
                <w:szCs w:val="24"/>
              </w:rPr>
              <w:fldChar w:fldCharType="begin"/>
            </w:r>
            <w:r w:rsidR="00460125" w:rsidRPr="00460125">
              <w:rPr>
                <w:rFonts w:ascii="Times New Roman" w:hAnsi="Times New Roman" w:cs="Times New Roman"/>
                <w:noProof/>
                <w:webHidden/>
                <w:sz w:val="24"/>
                <w:szCs w:val="24"/>
              </w:rPr>
              <w:instrText xml:space="preserve"> PAGEREF _Toc494309759 \h </w:instrText>
            </w:r>
            <w:r w:rsidRPr="00460125">
              <w:rPr>
                <w:rFonts w:ascii="Times New Roman" w:hAnsi="Times New Roman" w:cs="Times New Roman"/>
                <w:noProof/>
                <w:webHidden/>
                <w:sz w:val="24"/>
                <w:szCs w:val="24"/>
              </w:rPr>
            </w:r>
            <w:r w:rsidRPr="00460125">
              <w:rPr>
                <w:rFonts w:ascii="Times New Roman" w:hAnsi="Times New Roman" w:cs="Times New Roman"/>
                <w:noProof/>
                <w:webHidden/>
                <w:sz w:val="24"/>
                <w:szCs w:val="24"/>
              </w:rPr>
              <w:fldChar w:fldCharType="separate"/>
            </w:r>
            <w:r w:rsidR="00460125" w:rsidRPr="00460125">
              <w:rPr>
                <w:rFonts w:ascii="Times New Roman" w:hAnsi="Times New Roman" w:cs="Times New Roman"/>
                <w:noProof/>
                <w:webHidden/>
                <w:sz w:val="24"/>
                <w:szCs w:val="24"/>
              </w:rPr>
              <w:t>62</w:t>
            </w:r>
            <w:r w:rsidRPr="00460125">
              <w:rPr>
                <w:rFonts w:ascii="Times New Roman" w:hAnsi="Times New Roman" w:cs="Times New Roman"/>
                <w:noProof/>
                <w:webHidden/>
                <w:sz w:val="24"/>
                <w:szCs w:val="24"/>
              </w:rPr>
              <w:fldChar w:fldCharType="end"/>
            </w:r>
          </w:hyperlink>
        </w:p>
        <w:p w:rsidR="00277196" w:rsidRPr="00C51024" w:rsidRDefault="001F0C0E">
          <w:pPr>
            <w:rPr>
              <w:rFonts w:ascii="Times New Roman" w:hAnsi="Times New Roman" w:cs="Times New Roman"/>
              <w:sz w:val="24"/>
              <w:szCs w:val="24"/>
            </w:rPr>
          </w:pPr>
          <w:r w:rsidRPr="00460125">
            <w:rPr>
              <w:rFonts w:ascii="Times New Roman" w:hAnsi="Times New Roman" w:cs="Times New Roman"/>
              <w:sz w:val="24"/>
              <w:szCs w:val="24"/>
            </w:rPr>
            <w:fldChar w:fldCharType="end"/>
          </w:r>
        </w:p>
      </w:sdtContent>
    </w:sdt>
    <w:p w:rsidR="00277196" w:rsidRDefault="00277196">
      <w:pPr>
        <w:rPr>
          <w:rFonts w:ascii="Times New Roman" w:eastAsiaTheme="majorEastAsia" w:hAnsi="Times New Roman" w:cstheme="majorBidi"/>
          <w:b/>
          <w:bCs/>
          <w:sz w:val="28"/>
          <w:szCs w:val="28"/>
          <w:lang w:val="en-US"/>
        </w:rPr>
      </w:pPr>
      <w:r>
        <w:rPr>
          <w:lang w:val="en-US"/>
        </w:rPr>
        <w:br w:type="page"/>
      </w:r>
    </w:p>
    <w:p w:rsidR="00B60F15" w:rsidRPr="00071017" w:rsidRDefault="00B60F15" w:rsidP="00350780">
      <w:pPr>
        <w:pStyle w:val="1"/>
        <w:rPr>
          <w:lang w:val="en-US"/>
        </w:rPr>
      </w:pPr>
      <w:bookmarkStart w:id="0" w:name="_Toc494309739"/>
      <w:r w:rsidRPr="00071017">
        <w:rPr>
          <w:lang w:val="en-US"/>
        </w:rPr>
        <w:lastRenderedPageBreak/>
        <w:t>Introduction</w:t>
      </w:r>
      <w:bookmarkEnd w:id="0"/>
    </w:p>
    <w:p w:rsidR="00B60F15" w:rsidRDefault="00B60F15" w:rsidP="00B60F15">
      <w:pPr>
        <w:spacing w:after="0" w:line="360" w:lineRule="auto"/>
        <w:jc w:val="both"/>
        <w:rPr>
          <w:rFonts w:ascii="Times New Roman" w:hAnsi="Times New Roman" w:cs="Times New Roman"/>
          <w:sz w:val="24"/>
          <w:szCs w:val="24"/>
          <w:lang w:val="en-US"/>
        </w:rPr>
      </w:pPr>
    </w:p>
    <w:p w:rsidR="00605C66" w:rsidRDefault="00B60F15" w:rsidP="00B60F1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concept of value-based management </w:t>
      </w:r>
      <w:r w:rsidR="00463EAC">
        <w:rPr>
          <w:rFonts w:ascii="Times New Roman" w:hAnsi="Times New Roman" w:cs="Times New Roman"/>
          <w:sz w:val="24"/>
          <w:szCs w:val="24"/>
          <w:lang w:val="en-US"/>
        </w:rPr>
        <w:t xml:space="preserve">has been established as </w:t>
      </w:r>
      <w:r>
        <w:rPr>
          <w:rFonts w:ascii="Times New Roman" w:hAnsi="Times New Roman" w:cs="Times New Roman"/>
          <w:sz w:val="24"/>
          <w:szCs w:val="24"/>
          <w:lang w:val="en-US"/>
        </w:rPr>
        <w:t xml:space="preserve">one of the key concepts in managing companies’ performance during the recent decades. </w:t>
      </w:r>
      <w:r w:rsidR="00463EAC">
        <w:rPr>
          <w:rFonts w:ascii="Times New Roman" w:hAnsi="Times New Roman" w:cs="Times New Roman"/>
          <w:sz w:val="24"/>
          <w:szCs w:val="24"/>
          <w:lang w:val="en-US"/>
        </w:rPr>
        <w:t xml:space="preserve">Starting with the fundamental works by </w:t>
      </w:r>
      <w:r w:rsidR="00071017">
        <w:rPr>
          <w:rFonts w:ascii="Times New Roman" w:hAnsi="Times New Roman" w:cs="Times New Roman"/>
          <w:sz w:val="24"/>
          <w:szCs w:val="24"/>
          <w:lang w:val="en-US"/>
        </w:rPr>
        <w:t>[</w:t>
      </w:r>
      <w:r w:rsidR="00463EAC" w:rsidRPr="00AF1BBB">
        <w:rPr>
          <w:rFonts w:ascii="Times New Roman" w:hAnsi="Times New Roman" w:cs="Times New Roman"/>
          <w:sz w:val="24"/>
          <w:szCs w:val="24"/>
          <w:lang w:val="en-US"/>
        </w:rPr>
        <w:t>Rappaport</w:t>
      </w:r>
      <w:r w:rsidR="00AD5FF6">
        <w:rPr>
          <w:rFonts w:ascii="Times New Roman" w:hAnsi="Times New Roman" w:cs="Times New Roman"/>
          <w:sz w:val="24"/>
          <w:szCs w:val="24"/>
          <w:lang w:val="en-US"/>
        </w:rPr>
        <w:t>, 1986;</w:t>
      </w:r>
      <w:r w:rsidR="00463EAC" w:rsidRPr="00AF1BBB">
        <w:rPr>
          <w:rFonts w:ascii="Times New Roman" w:hAnsi="Times New Roman" w:cs="Times New Roman"/>
          <w:sz w:val="24"/>
          <w:szCs w:val="24"/>
          <w:lang w:val="en-US"/>
        </w:rPr>
        <w:t xml:space="preserve"> Brayley and Mayers</w:t>
      </w:r>
      <w:r w:rsidR="00AD5FF6">
        <w:rPr>
          <w:rFonts w:ascii="Times New Roman" w:hAnsi="Times New Roman" w:cs="Times New Roman"/>
          <w:sz w:val="24"/>
          <w:szCs w:val="24"/>
          <w:lang w:val="en-US"/>
        </w:rPr>
        <w:t xml:space="preserve">, 1981; </w:t>
      </w:r>
      <w:r w:rsidR="00071017">
        <w:rPr>
          <w:rFonts w:ascii="Times New Roman" w:hAnsi="Times New Roman" w:cs="Times New Roman"/>
          <w:sz w:val="24"/>
          <w:szCs w:val="24"/>
          <w:lang w:val="en-US"/>
        </w:rPr>
        <w:t>Copeland, 1995]</w:t>
      </w:r>
      <w:r w:rsidR="00B724EE">
        <w:rPr>
          <w:rFonts w:ascii="Times New Roman" w:hAnsi="Times New Roman" w:cs="Times New Roman"/>
          <w:sz w:val="24"/>
          <w:szCs w:val="24"/>
          <w:lang w:val="en-US"/>
        </w:rPr>
        <w:t xml:space="preserve"> </w:t>
      </w:r>
      <w:r w:rsidR="00463EAC">
        <w:rPr>
          <w:rFonts w:ascii="Times New Roman" w:hAnsi="Times New Roman" w:cs="Times New Roman"/>
          <w:sz w:val="24"/>
          <w:szCs w:val="24"/>
          <w:lang w:val="en-US"/>
        </w:rPr>
        <w:t xml:space="preserve">it has now become an integral part of strategic </w:t>
      </w:r>
      <w:r w:rsidR="005A03DD">
        <w:rPr>
          <w:rFonts w:ascii="Times New Roman" w:hAnsi="Times New Roman" w:cs="Times New Roman"/>
          <w:sz w:val="24"/>
          <w:szCs w:val="24"/>
          <w:lang w:val="en-US"/>
        </w:rPr>
        <w:t xml:space="preserve">and operating </w:t>
      </w:r>
      <w:r w:rsidR="00463EAC">
        <w:rPr>
          <w:rFonts w:ascii="Times New Roman" w:hAnsi="Times New Roman" w:cs="Times New Roman"/>
          <w:sz w:val="24"/>
          <w:szCs w:val="24"/>
          <w:lang w:val="en-US"/>
        </w:rPr>
        <w:t>decision</w:t>
      </w:r>
      <w:r w:rsidR="005A03DD">
        <w:rPr>
          <w:rFonts w:ascii="Times New Roman" w:hAnsi="Times New Roman" w:cs="Times New Roman"/>
          <w:sz w:val="24"/>
          <w:szCs w:val="24"/>
          <w:lang w:val="en-US"/>
        </w:rPr>
        <w:t>-making in business</w:t>
      </w:r>
      <w:r w:rsidR="00463EAC">
        <w:rPr>
          <w:rFonts w:ascii="Times New Roman" w:hAnsi="Times New Roman" w:cs="Times New Roman"/>
          <w:sz w:val="24"/>
          <w:szCs w:val="24"/>
          <w:lang w:val="en-US"/>
        </w:rPr>
        <w:t>. The principles of value-based management which set the maximization of the value for the shareholders</w:t>
      </w:r>
      <w:r w:rsidR="006F1204">
        <w:rPr>
          <w:rFonts w:ascii="Times New Roman" w:hAnsi="Times New Roman" w:cs="Times New Roman"/>
          <w:sz w:val="24"/>
          <w:szCs w:val="24"/>
          <w:lang w:val="en-US"/>
        </w:rPr>
        <w:t xml:space="preserve"> as a key goal</w:t>
      </w:r>
      <w:r w:rsidR="00B01CB4">
        <w:rPr>
          <w:rFonts w:ascii="Times New Roman" w:hAnsi="Times New Roman" w:cs="Times New Roman"/>
          <w:sz w:val="24"/>
          <w:szCs w:val="24"/>
          <w:lang w:val="en-US"/>
        </w:rPr>
        <w:t xml:space="preserve"> also serve as a basis for the evaluation of the company’s performance and the identification of </w:t>
      </w:r>
      <w:r w:rsidR="00605C66">
        <w:rPr>
          <w:rFonts w:ascii="Times New Roman" w:hAnsi="Times New Roman" w:cs="Times New Roman"/>
          <w:sz w:val="24"/>
          <w:szCs w:val="24"/>
          <w:lang w:val="en-US"/>
        </w:rPr>
        <w:t xml:space="preserve">the value drivers. </w:t>
      </w:r>
    </w:p>
    <w:p w:rsidR="00605C66" w:rsidRDefault="00605C66" w:rsidP="00B60F15">
      <w:pPr>
        <w:spacing w:after="0" w:line="360" w:lineRule="auto"/>
        <w:jc w:val="both"/>
        <w:rPr>
          <w:rFonts w:ascii="Times New Roman" w:hAnsi="Times New Roman" w:cs="Times New Roman"/>
          <w:sz w:val="24"/>
          <w:szCs w:val="24"/>
          <w:lang w:val="en-US"/>
        </w:rPr>
      </w:pPr>
    </w:p>
    <w:p w:rsidR="004A23F8" w:rsidRDefault="00605C66" w:rsidP="00B60F1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master thesis is devoted to the identification of the value drivers in oil and gas industry</w:t>
      </w:r>
      <w:r w:rsidR="00FF3632">
        <w:rPr>
          <w:rFonts w:ascii="Times New Roman" w:hAnsi="Times New Roman" w:cs="Times New Roman"/>
          <w:sz w:val="24"/>
          <w:szCs w:val="24"/>
          <w:lang w:val="en-US"/>
        </w:rPr>
        <w:t>. The sector was chosen</w:t>
      </w:r>
      <w:r w:rsidR="00C85744">
        <w:rPr>
          <w:rFonts w:ascii="Times New Roman" w:hAnsi="Times New Roman" w:cs="Times New Roman"/>
          <w:sz w:val="24"/>
          <w:szCs w:val="24"/>
          <w:lang w:val="en-US"/>
        </w:rPr>
        <w:t xml:space="preserve"> as </w:t>
      </w:r>
      <w:r w:rsidR="00FF3632">
        <w:rPr>
          <w:rFonts w:ascii="Times New Roman" w:hAnsi="Times New Roman" w:cs="Times New Roman"/>
          <w:sz w:val="24"/>
          <w:szCs w:val="24"/>
          <w:lang w:val="en-US"/>
        </w:rPr>
        <w:t>one of the most influential in global economy and, due to a recent crisis, the one that requires a clear understanding of performance and value creation factors. The countries for the study -</w:t>
      </w:r>
      <w:r>
        <w:rPr>
          <w:rFonts w:ascii="Times New Roman" w:hAnsi="Times New Roman" w:cs="Times New Roman"/>
          <w:sz w:val="24"/>
          <w:szCs w:val="24"/>
          <w:lang w:val="en-US"/>
        </w:rPr>
        <w:t xml:space="preserve"> Russia, India and China</w:t>
      </w:r>
      <w:r w:rsidR="00FF3632">
        <w:rPr>
          <w:rFonts w:ascii="Times New Roman" w:hAnsi="Times New Roman" w:cs="Times New Roman"/>
          <w:sz w:val="24"/>
          <w:szCs w:val="24"/>
          <w:lang w:val="en-US"/>
        </w:rPr>
        <w:t xml:space="preserve"> – were identified</w:t>
      </w:r>
      <w:r>
        <w:rPr>
          <w:rFonts w:ascii="Times New Roman" w:hAnsi="Times New Roman" w:cs="Times New Roman"/>
          <w:sz w:val="24"/>
          <w:szCs w:val="24"/>
          <w:lang w:val="en-US"/>
        </w:rPr>
        <w:t xml:space="preserve"> as</w:t>
      </w:r>
      <w:r w:rsidR="00AF1BBB">
        <w:rPr>
          <w:rFonts w:ascii="Times New Roman" w:hAnsi="Times New Roman" w:cs="Times New Roman"/>
          <w:sz w:val="24"/>
          <w:szCs w:val="24"/>
          <w:lang w:val="en-US"/>
        </w:rPr>
        <w:t xml:space="preserve"> those </w:t>
      </w:r>
      <w:r>
        <w:rPr>
          <w:rFonts w:ascii="Times New Roman" w:hAnsi="Times New Roman" w:cs="Times New Roman"/>
          <w:sz w:val="24"/>
          <w:szCs w:val="24"/>
          <w:lang w:val="en-US"/>
        </w:rPr>
        <w:t xml:space="preserve">that have been investigated much less than mature western ones. </w:t>
      </w:r>
      <w:r w:rsidR="00AF1BBB">
        <w:rPr>
          <w:rFonts w:ascii="Times New Roman" w:hAnsi="Times New Roman" w:cs="Times New Roman"/>
          <w:sz w:val="24"/>
          <w:szCs w:val="24"/>
          <w:lang w:val="en-US"/>
        </w:rPr>
        <w:t>The identification of value drivers will be performed via Dupont Model w</w:t>
      </w:r>
      <w:r w:rsidR="00382813">
        <w:rPr>
          <w:rFonts w:ascii="Times New Roman" w:hAnsi="Times New Roman" w:cs="Times New Roman"/>
          <w:sz w:val="24"/>
          <w:szCs w:val="24"/>
          <w:lang w:val="en-US"/>
        </w:rPr>
        <w:t>ith its operational components: m</w:t>
      </w:r>
      <w:r w:rsidR="004A23F8">
        <w:rPr>
          <w:rFonts w:ascii="Times New Roman" w:hAnsi="Times New Roman" w:cs="Times New Roman"/>
          <w:sz w:val="24"/>
          <w:szCs w:val="24"/>
          <w:lang w:val="en-US"/>
        </w:rPr>
        <w:t xml:space="preserve">any authors focus on DuPont analysis on the first level of the model, </w:t>
      </w:r>
      <w:r w:rsidR="00FF3632">
        <w:rPr>
          <w:rFonts w:ascii="Times New Roman" w:hAnsi="Times New Roman" w:cs="Times New Roman"/>
          <w:sz w:val="24"/>
          <w:szCs w:val="24"/>
          <w:lang w:val="en-US"/>
        </w:rPr>
        <w:t>considering operating margin,</w:t>
      </w:r>
      <w:r w:rsidR="004A23F8">
        <w:rPr>
          <w:rFonts w:ascii="Times New Roman" w:hAnsi="Times New Roman" w:cs="Times New Roman"/>
          <w:sz w:val="24"/>
          <w:szCs w:val="24"/>
          <w:lang w:val="en-US"/>
        </w:rPr>
        <w:t xml:space="preserve"> assets turnover</w:t>
      </w:r>
      <w:r w:rsidR="00FF3632">
        <w:rPr>
          <w:rFonts w:ascii="Times New Roman" w:hAnsi="Times New Roman" w:cs="Times New Roman"/>
          <w:sz w:val="24"/>
          <w:szCs w:val="24"/>
          <w:lang w:val="en-US"/>
        </w:rPr>
        <w:t xml:space="preserve"> and leverage</w:t>
      </w:r>
      <w:r w:rsidR="004A23F8">
        <w:rPr>
          <w:rFonts w:ascii="Times New Roman" w:hAnsi="Times New Roman" w:cs="Times New Roman"/>
          <w:sz w:val="24"/>
          <w:szCs w:val="24"/>
          <w:lang w:val="en-US"/>
        </w:rPr>
        <w:t xml:space="preserve">, but there is a limited number of works connected to the operational </w:t>
      </w:r>
      <w:r w:rsidR="00FF3632">
        <w:rPr>
          <w:rFonts w:ascii="Times New Roman" w:hAnsi="Times New Roman" w:cs="Times New Roman"/>
          <w:sz w:val="24"/>
          <w:szCs w:val="24"/>
          <w:lang w:val="en-US"/>
        </w:rPr>
        <w:t>level which will be explored</w:t>
      </w:r>
      <w:r w:rsidR="004A23F8">
        <w:rPr>
          <w:rFonts w:ascii="Times New Roman" w:hAnsi="Times New Roman" w:cs="Times New Roman"/>
          <w:sz w:val="24"/>
          <w:szCs w:val="24"/>
          <w:lang w:val="en-US"/>
        </w:rPr>
        <w:t xml:space="preserve"> here. </w:t>
      </w:r>
    </w:p>
    <w:p w:rsidR="00B60F15" w:rsidRDefault="00B60F15" w:rsidP="00B60F15">
      <w:pPr>
        <w:tabs>
          <w:tab w:val="left" w:pos="93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B60F15" w:rsidRDefault="00B60F15" w:rsidP="0042527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AF1BBB">
        <w:rPr>
          <w:rFonts w:ascii="Times New Roman" w:hAnsi="Times New Roman" w:cs="Times New Roman"/>
          <w:sz w:val="24"/>
          <w:szCs w:val="24"/>
          <w:lang w:val="en-US"/>
        </w:rPr>
        <w:t>refore,</w:t>
      </w:r>
      <w:r>
        <w:rPr>
          <w:rFonts w:ascii="Times New Roman" w:hAnsi="Times New Roman" w:cs="Times New Roman"/>
          <w:sz w:val="24"/>
          <w:szCs w:val="24"/>
          <w:lang w:val="en-US"/>
        </w:rPr>
        <w:t xml:space="preserve"> main goal of the resear</w:t>
      </w:r>
      <w:r w:rsidR="00131838">
        <w:rPr>
          <w:rFonts w:ascii="Times New Roman" w:hAnsi="Times New Roman" w:cs="Times New Roman"/>
          <w:sz w:val="24"/>
          <w:szCs w:val="24"/>
          <w:lang w:val="en-US"/>
        </w:rPr>
        <w:t>ch is to identify the main</w:t>
      </w:r>
      <w:r>
        <w:rPr>
          <w:rFonts w:ascii="Times New Roman" w:hAnsi="Times New Roman" w:cs="Times New Roman"/>
          <w:sz w:val="24"/>
          <w:szCs w:val="24"/>
          <w:lang w:val="en-US"/>
        </w:rPr>
        <w:t xml:space="preserve"> drivers </w:t>
      </w:r>
      <w:r w:rsidR="0042527E">
        <w:rPr>
          <w:rFonts w:ascii="Times New Roman" w:hAnsi="Times New Roman" w:cs="Times New Roman"/>
          <w:sz w:val="24"/>
          <w:szCs w:val="24"/>
          <w:lang w:val="en-US"/>
        </w:rPr>
        <w:t>of profitability and value creation in oil and gas companies in Russia, India and China</w:t>
      </w:r>
      <w:r>
        <w:rPr>
          <w:rFonts w:ascii="Times New Roman" w:hAnsi="Times New Roman" w:cs="Times New Roman"/>
          <w:sz w:val="24"/>
          <w:szCs w:val="24"/>
          <w:lang w:val="en-US"/>
        </w:rPr>
        <w:t xml:space="preserve">. </w:t>
      </w:r>
    </w:p>
    <w:p w:rsidR="0042527E" w:rsidRPr="00A843A8" w:rsidRDefault="0042527E" w:rsidP="0042527E">
      <w:pPr>
        <w:spacing w:after="0" w:line="360" w:lineRule="auto"/>
        <w:jc w:val="both"/>
        <w:rPr>
          <w:rFonts w:ascii="Times New Roman" w:hAnsi="Times New Roman" w:cs="Times New Roman"/>
          <w:sz w:val="24"/>
          <w:szCs w:val="24"/>
          <w:lang w:val="en-US"/>
        </w:rPr>
      </w:pPr>
    </w:p>
    <w:p w:rsidR="009A08C7" w:rsidRDefault="00B60F15" w:rsidP="00B60F15">
      <w:pPr>
        <w:spacing w:after="0" w:line="360" w:lineRule="auto"/>
        <w:rPr>
          <w:rFonts w:ascii="Times New Roman" w:hAnsi="Times New Roman" w:cs="Times New Roman"/>
          <w:sz w:val="24"/>
          <w:szCs w:val="24"/>
          <w:lang w:val="en-US"/>
        </w:rPr>
      </w:pPr>
      <w:r w:rsidRPr="0030255E">
        <w:rPr>
          <w:rFonts w:ascii="Times New Roman" w:hAnsi="Times New Roman" w:cs="Times New Roman"/>
          <w:sz w:val="24"/>
          <w:szCs w:val="24"/>
          <w:lang w:val="en-US"/>
        </w:rPr>
        <w:t xml:space="preserve">Consequently, the objectives of the research are the following. </w:t>
      </w:r>
    </w:p>
    <w:p w:rsidR="009A08C7" w:rsidRPr="00583AA0" w:rsidRDefault="009A08C7" w:rsidP="00B60F15">
      <w:pPr>
        <w:spacing w:after="0" w:line="360" w:lineRule="auto"/>
        <w:rPr>
          <w:rFonts w:ascii="Times New Roman" w:hAnsi="Times New Roman" w:cs="Times New Roman"/>
          <w:sz w:val="24"/>
          <w:szCs w:val="24"/>
        </w:rPr>
      </w:pPr>
    </w:p>
    <w:p w:rsidR="00B60F15" w:rsidRDefault="0042527E" w:rsidP="00B60F15">
      <w:pPr>
        <w:pStyle w:val="a3"/>
        <w:numPr>
          <w:ilvl w:val="0"/>
          <w:numId w:val="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Conduct</w:t>
      </w:r>
      <w:r w:rsidR="00B60F15">
        <w:rPr>
          <w:rFonts w:ascii="Times New Roman" w:hAnsi="Times New Roman" w:cs="Times New Roman"/>
          <w:sz w:val="24"/>
          <w:szCs w:val="24"/>
          <w:lang w:val="en-US"/>
        </w:rPr>
        <w:t xml:space="preserve"> a literature review on value-based management concepts, in particular </w:t>
      </w:r>
      <w:r w:rsidR="00555896">
        <w:rPr>
          <w:rFonts w:ascii="Times New Roman" w:hAnsi="Times New Roman" w:cs="Times New Roman"/>
          <w:sz w:val="24"/>
          <w:szCs w:val="24"/>
          <w:lang w:val="en-US"/>
        </w:rPr>
        <w:t>residual i</w:t>
      </w:r>
      <w:r w:rsidR="00B60F15" w:rsidRPr="00555896">
        <w:rPr>
          <w:rFonts w:ascii="Times New Roman" w:hAnsi="Times New Roman" w:cs="Times New Roman"/>
          <w:sz w:val="24"/>
          <w:szCs w:val="24"/>
          <w:lang w:val="en-US"/>
        </w:rPr>
        <w:t>ncome valuation model</w:t>
      </w:r>
      <w:r w:rsidR="00B60F15">
        <w:rPr>
          <w:rFonts w:ascii="Times New Roman" w:hAnsi="Times New Roman" w:cs="Times New Roman"/>
          <w:sz w:val="24"/>
          <w:szCs w:val="24"/>
          <w:lang w:val="en-US"/>
        </w:rPr>
        <w:t xml:space="preserve"> and Dupont model</w:t>
      </w:r>
      <w:r w:rsidR="00C85744">
        <w:rPr>
          <w:rFonts w:ascii="Times New Roman" w:hAnsi="Times New Roman" w:cs="Times New Roman"/>
          <w:sz w:val="24"/>
          <w:szCs w:val="24"/>
          <w:lang w:val="en-US"/>
        </w:rPr>
        <w:t xml:space="preserve"> as well as specifics of oil and gas industry</w:t>
      </w:r>
    </w:p>
    <w:p w:rsidR="00B60F15" w:rsidRDefault="00B60F15" w:rsidP="00B60F15">
      <w:pPr>
        <w:pStyle w:val="a3"/>
        <w:numPr>
          <w:ilvl w:val="0"/>
          <w:numId w:val="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Collect the data and form the representative dataset for the analysis</w:t>
      </w:r>
    </w:p>
    <w:p w:rsidR="00B60F15" w:rsidRPr="00CA28C4" w:rsidRDefault="00CA28C4" w:rsidP="004A23F8">
      <w:pPr>
        <w:pStyle w:val="a3"/>
        <w:numPr>
          <w:ilvl w:val="0"/>
          <w:numId w:val="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Carry out the regression</w:t>
      </w:r>
      <w:r w:rsidR="0081529C" w:rsidRPr="00CA28C4">
        <w:rPr>
          <w:rFonts w:ascii="Times New Roman" w:hAnsi="Times New Roman" w:cs="Times New Roman"/>
          <w:sz w:val="24"/>
          <w:szCs w:val="24"/>
          <w:lang w:val="en-US"/>
        </w:rPr>
        <w:t xml:space="preserve"> analysis on the components of DuPont model </w:t>
      </w:r>
      <w:r>
        <w:rPr>
          <w:rFonts w:ascii="Times New Roman" w:hAnsi="Times New Roman" w:cs="Times New Roman"/>
          <w:sz w:val="24"/>
          <w:szCs w:val="24"/>
          <w:lang w:val="en-US"/>
        </w:rPr>
        <w:t xml:space="preserve">and industry-specific factors </w:t>
      </w:r>
      <w:r w:rsidR="0081529C" w:rsidRPr="00CA28C4">
        <w:rPr>
          <w:rFonts w:ascii="Times New Roman" w:hAnsi="Times New Roman" w:cs="Times New Roman"/>
          <w:sz w:val="24"/>
          <w:szCs w:val="24"/>
          <w:lang w:val="en-US"/>
        </w:rPr>
        <w:t>across the countries</w:t>
      </w:r>
    </w:p>
    <w:p w:rsidR="0081529C" w:rsidRPr="00CA28C4" w:rsidRDefault="0081529C" w:rsidP="004A23F8">
      <w:pPr>
        <w:pStyle w:val="a3"/>
        <w:numPr>
          <w:ilvl w:val="0"/>
          <w:numId w:val="6"/>
        </w:numPr>
        <w:spacing w:after="0" w:line="360" w:lineRule="auto"/>
        <w:rPr>
          <w:rFonts w:ascii="Times New Roman" w:hAnsi="Times New Roman" w:cs="Times New Roman"/>
          <w:sz w:val="24"/>
          <w:szCs w:val="24"/>
          <w:lang w:val="en-US"/>
        </w:rPr>
      </w:pPr>
      <w:r w:rsidRPr="00CA28C4">
        <w:rPr>
          <w:rFonts w:ascii="Times New Roman" w:hAnsi="Times New Roman" w:cs="Times New Roman"/>
          <w:sz w:val="24"/>
          <w:szCs w:val="24"/>
          <w:lang w:val="en-US"/>
        </w:rPr>
        <w:t>D</w:t>
      </w:r>
      <w:r w:rsidR="00382813">
        <w:rPr>
          <w:rFonts w:ascii="Times New Roman" w:hAnsi="Times New Roman" w:cs="Times New Roman"/>
          <w:sz w:val="24"/>
          <w:szCs w:val="24"/>
          <w:lang w:val="en-US"/>
        </w:rPr>
        <w:t>raw conclusions about</w:t>
      </w:r>
      <w:r w:rsidR="009B74EC">
        <w:rPr>
          <w:rFonts w:ascii="Times New Roman" w:hAnsi="Times New Roman" w:cs="Times New Roman"/>
          <w:sz w:val="24"/>
          <w:szCs w:val="24"/>
          <w:lang w:val="en-US"/>
        </w:rPr>
        <w:t xml:space="preserve"> the relationships</w:t>
      </w:r>
      <w:r w:rsidRPr="00CA28C4">
        <w:rPr>
          <w:rFonts w:ascii="Times New Roman" w:hAnsi="Times New Roman" w:cs="Times New Roman"/>
          <w:sz w:val="24"/>
          <w:szCs w:val="24"/>
          <w:lang w:val="en-US"/>
        </w:rPr>
        <w:t xml:space="preserve"> of operational DuPont model com</w:t>
      </w:r>
      <w:r w:rsidR="0042527E" w:rsidRPr="00CA28C4">
        <w:rPr>
          <w:rFonts w:ascii="Times New Roman" w:hAnsi="Times New Roman" w:cs="Times New Roman"/>
          <w:sz w:val="24"/>
          <w:szCs w:val="24"/>
          <w:lang w:val="en-US"/>
        </w:rPr>
        <w:t>ponents</w:t>
      </w:r>
      <w:r w:rsidR="00CA28C4">
        <w:rPr>
          <w:rFonts w:ascii="Times New Roman" w:hAnsi="Times New Roman" w:cs="Times New Roman"/>
          <w:sz w:val="24"/>
          <w:szCs w:val="24"/>
          <w:lang w:val="en-US"/>
        </w:rPr>
        <w:t xml:space="preserve"> and industry-specific factors</w:t>
      </w:r>
      <w:r w:rsidR="0042527E" w:rsidRPr="00CA28C4">
        <w:rPr>
          <w:rFonts w:ascii="Times New Roman" w:hAnsi="Times New Roman" w:cs="Times New Roman"/>
          <w:sz w:val="24"/>
          <w:szCs w:val="24"/>
          <w:lang w:val="en-US"/>
        </w:rPr>
        <w:t xml:space="preserve"> on the p</w:t>
      </w:r>
      <w:r w:rsidR="00CA28C4">
        <w:rPr>
          <w:rFonts w:ascii="Times New Roman" w:hAnsi="Times New Roman" w:cs="Times New Roman"/>
          <w:sz w:val="24"/>
          <w:szCs w:val="24"/>
          <w:lang w:val="en-US"/>
        </w:rPr>
        <w:t>rofitability and value creation</w:t>
      </w:r>
      <w:r w:rsidR="0042527E" w:rsidRPr="00CA28C4">
        <w:rPr>
          <w:rFonts w:ascii="Times New Roman" w:hAnsi="Times New Roman" w:cs="Times New Roman"/>
          <w:sz w:val="24"/>
          <w:szCs w:val="24"/>
          <w:lang w:val="en-US"/>
        </w:rPr>
        <w:t xml:space="preserve"> </w:t>
      </w:r>
      <w:r w:rsidRPr="00CA28C4">
        <w:rPr>
          <w:rFonts w:ascii="Times New Roman" w:hAnsi="Times New Roman" w:cs="Times New Roman"/>
          <w:sz w:val="24"/>
          <w:szCs w:val="24"/>
          <w:lang w:val="en-US"/>
        </w:rPr>
        <w:t xml:space="preserve"> in the countries of analysis</w:t>
      </w:r>
    </w:p>
    <w:p w:rsidR="0081529C" w:rsidRDefault="0081529C" w:rsidP="004A23F8">
      <w:pPr>
        <w:pStyle w:val="a3"/>
        <w:numPr>
          <w:ilvl w:val="0"/>
          <w:numId w:val="6"/>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Provide practical implications for managers and investors </w:t>
      </w:r>
      <w:r w:rsidR="00031D36">
        <w:rPr>
          <w:rFonts w:ascii="Times New Roman" w:hAnsi="Times New Roman" w:cs="Times New Roman"/>
          <w:sz w:val="24"/>
          <w:szCs w:val="24"/>
          <w:lang w:val="en-US"/>
        </w:rPr>
        <w:t>based on the research</w:t>
      </w:r>
    </w:p>
    <w:p w:rsidR="0081529C" w:rsidRPr="0081529C" w:rsidRDefault="0081529C" w:rsidP="0081529C">
      <w:pPr>
        <w:spacing w:after="0" w:line="360" w:lineRule="auto"/>
        <w:rPr>
          <w:rFonts w:ascii="Times New Roman" w:hAnsi="Times New Roman" w:cs="Times New Roman"/>
          <w:sz w:val="24"/>
          <w:szCs w:val="24"/>
          <w:lang w:val="en-US"/>
        </w:rPr>
      </w:pPr>
    </w:p>
    <w:p w:rsidR="00AD5FF6" w:rsidRDefault="00AD5FF6" w:rsidP="00B60F15">
      <w:pPr>
        <w:spacing w:line="360" w:lineRule="auto"/>
        <w:jc w:val="both"/>
        <w:rPr>
          <w:rFonts w:ascii="Times New Roman" w:hAnsi="Times New Roman" w:cs="Times New Roman"/>
          <w:sz w:val="24"/>
          <w:szCs w:val="24"/>
          <w:lang w:val="en-US"/>
        </w:rPr>
      </w:pPr>
    </w:p>
    <w:p w:rsidR="00AD5FF6" w:rsidRDefault="00AD5FF6" w:rsidP="00B60F15">
      <w:pPr>
        <w:spacing w:line="360" w:lineRule="auto"/>
        <w:jc w:val="both"/>
        <w:rPr>
          <w:rFonts w:ascii="Times New Roman" w:hAnsi="Times New Roman" w:cs="Times New Roman"/>
          <w:sz w:val="24"/>
          <w:szCs w:val="24"/>
          <w:lang w:val="en-US"/>
        </w:rPr>
      </w:pPr>
    </w:p>
    <w:p w:rsidR="00B60F15" w:rsidRPr="008761D9" w:rsidRDefault="00E8278C" w:rsidP="00B60F1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results of the work</w:t>
      </w:r>
      <w:r w:rsidR="00B60F15" w:rsidRPr="008761D9">
        <w:rPr>
          <w:rFonts w:ascii="Times New Roman" w:hAnsi="Times New Roman" w:cs="Times New Roman"/>
          <w:sz w:val="24"/>
          <w:szCs w:val="24"/>
          <w:lang w:val="en-US"/>
        </w:rPr>
        <w:t xml:space="preserve"> will be useful in the following situations:</w:t>
      </w:r>
    </w:p>
    <w:p w:rsidR="00B60F15" w:rsidRDefault="00B60F15" w:rsidP="00B60F15">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Firstly, </w:t>
      </w:r>
      <w:r w:rsidR="00E8278C">
        <w:rPr>
          <w:rFonts w:ascii="Times New Roman" w:hAnsi="Times New Roman" w:cs="Times New Roman"/>
          <w:sz w:val="24"/>
          <w:szCs w:val="24"/>
          <w:lang w:val="en-US"/>
        </w:rPr>
        <w:t>the results of the research</w:t>
      </w:r>
      <w:r w:rsidRPr="00366EAC">
        <w:rPr>
          <w:rFonts w:ascii="Times New Roman" w:hAnsi="Times New Roman" w:cs="Times New Roman"/>
          <w:sz w:val="24"/>
          <w:szCs w:val="24"/>
          <w:lang w:val="en-US"/>
        </w:rPr>
        <w:t xml:space="preserve"> will</w:t>
      </w:r>
      <w:r>
        <w:rPr>
          <w:rFonts w:ascii="Times New Roman" w:hAnsi="Times New Roman" w:cs="Times New Roman"/>
          <w:sz w:val="24"/>
          <w:szCs w:val="24"/>
          <w:lang w:val="en-US"/>
        </w:rPr>
        <w:t xml:space="preserve"> be valuable for managers of oil and gas</w:t>
      </w:r>
      <w:r w:rsidRPr="00366EAC">
        <w:rPr>
          <w:rFonts w:ascii="Times New Roman" w:hAnsi="Times New Roman" w:cs="Times New Roman"/>
          <w:sz w:val="24"/>
          <w:szCs w:val="24"/>
          <w:lang w:val="en-US"/>
        </w:rPr>
        <w:t xml:space="preserve"> companies across countries studied. To get an adequate return on equity</w:t>
      </w:r>
      <w:r w:rsidR="00FF3632">
        <w:rPr>
          <w:rFonts w:ascii="Times New Roman" w:hAnsi="Times New Roman" w:cs="Times New Roman"/>
          <w:sz w:val="24"/>
          <w:szCs w:val="24"/>
          <w:lang w:val="en-US"/>
        </w:rPr>
        <w:t xml:space="preserve"> and assets</w:t>
      </w:r>
      <w:r w:rsidRPr="00366EAC">
        <w:rPr>
          <w:rFonts w:ascii="Times New Roman" w:hAnsi="Times New Roman" w:cs="Times New Roman"/>
          <w:sz w:val="24"/>
          <w:szCs w:val="24"/>
          <w:lang w:val="en-US"/>
        </w:rPr>
        <w:t>,</w:t>
      </w:r>
      <w:r w:rsidR="00FF3632">
        <w:rPr>
          <w:rFonts w:ascii="Times New Roman" w:hAnsi="Times New Roman" w:cs="Times New Roman"/>
          <w:sz w:val="24"/>
          <w:szCs w:val="24"/>
          <w:lang w:val="en-US"/>
        </w:rPr>
        <w:t xml:space="preserve"> as well as control the value of the company,</w:t>
      </w:r>
      <w:r w:rsidRPr="00366EAC">
        <w:rPr>
          <w:rFonts w:ascii="Times New Roman" w:hAnsi="Times New Roman" w:cs="Times New Roman"/>
          <w:sz w:val="24"/>
          <w:szCs w:val="24"/>
          <w:lang w:val="en-US"/>
        </w:rPr>
        <w:t xml:space="preserve"> it is crucial to understand the drivers tha</w:t>
      </w:r>
      <w:r>
        <w:rPr>
          <w:rFonts w:ascii="Times New Roman" w:hAnsi="Times New Roman" w:cs="Times New Roman"/>
          <w:sz w:val="24"/>
          <w:szCs w:val="24"/>
          <w:lang w:val="en-US"/>
        </w:rPr>
        <w:t>t contribute to the change</w:t>
      </w:r>
      <w:r w:rsidRPr="00366EAC">
        <w:rPr>
          <w:rFonts w:ascii="Times New Roman" w:hAnsi="Times New Roman" w:cs="Times New Roman"/>
          <w:sz w:val="24"/>
          <w:szCs w:val="24"/>
          <w:lang w:val="en-US"/>
        </w:rPr>
        <w:t xml:space="preserve"> </w:t>
      </w:r>
      <w:r w:rsidR="00FF3632">
        <w:rPr>
          <w:rFonts w:ascii="Times New Roman" w:hAnsi="Times New Roman" w:cs="Times New Roman"/>
          <w:sz w:val="24"/>
          <w:szCs w:val="24"/>
          <w:lang w:val="en-US"/>
        </w:rPr>
        <w:t xml:space="preserve">and take into account the models that can be used for the analysis. </w:t>
      </w:r>
    </w:p>
    <w:p w:rsidR="00B60F15" w:rsidRPr="00A66E97" w:rsidRDefault="00E5200D" w:rsidP="00B60F15">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Secondly, the results will</w:t>
      </w:r>
      <w:r w:rsidR="00B60F15">
        <w:rPr>
          <w:rFonts w:ascii="Times New Roman" w:hAnsi="Times New Roman" w:cs="Times New Roman"/>
          <w:sz w:val="24"/>
          <w:szCs w:val="24"/>
          <w:lang w:val="en-US"/>
        </w:rPr>
        <w:t xml:space="preserve"> be useful for</w:t>
      </w:r>
      <w:r w:rsidR="00313769">
        <w:rPr>
          <w:rFonts w:ascii="Times New Roman" w:hAnsi="Times New Roman" w:cs="Times New Roman"/>
          <w:sz w:val="24"/>
          <w:szCs w:val="24"/>
          <w:lang w:val="en-US"/>
        </w:rPr>
        <w:t xml:space="preserve"> investors and</w:t>
      </w:r>
      <w:r w:rsidR="00B60F15">
        <w:rPr>
          <w:rFonts w:ascii="Times New Roman" w:hAnsi="Times New Roman" w:cs="Times New Roman"/>
          <w:sz w:val="24"/>
          <w:szCs w:val="24"/>
          <w:lang w:val="en-US"/>
        </w:rPr>
        <w:t xml:space="preserve"> investment analytics </w:t>
      </w:r>
      <w:r w:rsidR="00E8278C">
        <w:rPr>
          <w:rFonts w:ascii="Times New Roman" w:hAnsi="Times New Roman" w:cs="Times New Roman"/>
          <w:sz w:val="24"/>
          <w:szCs w:val="24"/>
          <w:lang w:val="en-US"/>
        </w:rPr>
        <w:t>that</w:t>
      </w:r>
      <w:r w:rsidR="00B60F15">
        <w:rPr>
          <w:rFonts w:ascii="Times New Roman" w:hAnsi="Times New Roman" w:cs="Times New Roman"/>
          <w:sz w:val="24"/>
          <w:szCs w:val="24"/>
          <w:lang w:val="en-US"/>
        </w:rPr>
        <w:t xml:space="preserve"> are making forecasts about the companies’ performance compared to </w:t>
      </w:r>
      <w:r w:rsidR="00313769">
        <w:rPr>
          <w:rFonts w:ascii="Times New Roman" w:hAnsi="Times New Roman" w:cs="Times New Roman"/>
          <w:sz w:val="24"/>
          <w:szCs w:val="24"/>
          <w:lang w:val="en-US"/>
        </w:rPr>
        <w:t>the expectations of the market.</w:t>
      </w:r>
      <w:r w:rsidR="00B60F15" w:rsidRPr="00366EAC">
        <w:rPr>
          <w:rFonts w:ascii="Times New Roman" w:hAnsi="Times New Roman" w:cs="Times New Roman"/>
          <w:sz w:val="24"/>
          <w:szCs w:val="24"/>
          <w:lang w:val="en-US"/>
        </w:rPr>
        <w:t xml:space="preserve"> </w:t>
      </w:r>
      <w:r w:rsidR="00936178">
        <w:rPr>
          <w:rFonts w:ascii="Times New Roman" w:hAnsi="Times New Roman" w:cs="Times New Roman"/>
          <w:sz w:val="24"/>
          <w:szCs w:val="24"/>
          <w:lang w:val="en-US"/>
        </w:rPr>
        <w:t>While traditional multipliers are often used for the short-term analysis, it would be beneficial to understand how the components of DuPont model, coupled with industry-specific factors</w:t>
      </w:r>
      <w:r w:rsidR="00951773">
        <w:rPr>
          <w:rFonts w:ascii="Times New Roman" w:hAnsi="Times New Roman" w:cs="Times New Roman"/>
          <w:sz w:val="24"/>
          <w:szCs w:val="24"/>
          <w:lang w:val="en-US"/>
        </w:rPr>
        <w:t>,</w:t>
      </w:r>
      <w:r w:rsidR="00936178">
        <w:rPr>
          <w:rFonts w:ascii="Times New Roman" w:hAnsi="Times New Roman" w:cs="Times New Roman"/>
          <w:sz w:val="24"/>
          <w:szCs w:val="24"/>
          <w:lang w:val="en-US"/>
        </w:rPr>
        <w:t xml:space="preserve"> could contribute to the explanation of profitability and value of the companies. </w:t>
      </w:r>
    </w:p>
    <w:p w:rsidR="00E8278C" w:rsidRDefault="00E8278C">
      <w:pPr>
        <w:rPr>
          <w:rFonts w:ascii="Times New Roman" w:eastAsiaTheme="majorEastAsia" w:hAnsi="Times New Roman" w:cstheme="majorBidi"/>
          <w:b/>
          <w:bCs/>
          <w:sz w:val="28"/>
          <w:szCs w:val="28"/>
          <w:lang w:val="en-US"/>
        </w:rPr>
      </w:pPr>
      <w:r>
        <w:rPr>
          <w:lang w:val="en-US"/>
        </w:rPr>
        <w:br w:type="page"/>
      </w:r>
    </w:p>
    <w:p w:rsidR="003F4C09" w:rsidRPr="0012460D" w:rsidRDefault="00983794" w:rsidP="00350780">
      <w:pPr>
        <w:pStyle w:val="1"/>
        <w:rPr>
          <w:lang w:val="en-US"/>
        </w:rPr>
      </w:pPr>
      <w:bookmarkStart w:id="1" w:name="_Toc494309740"/>
      <w:r w:rsidRPr="00350780">
        <w:lastRenderedPageBreak/>
        <w:t>Chapter 1</w:t>
      </w:r>
      <w:r w:rsidR="00C660E1">
        <w:rPr>
          <w:lang w:val="en-US"/>
        </w:rPr>
        <w:t xml:space="preserve">. </w:t>
      </w:r>
      <w:r w:rsidR="0082792C">
        <w:rPr>
          <w:lang w:val="en-US"/>
        </w:rPr>
        <w:t xml:space="preserve">Value-based management </w:t>
      </w:r>
      <w:r w:rsidR="005125CB">
        <w:rPr>
          <w:lang w:val="en-US"/>
        </w:rPr>
        <w:t>in oil and gas industry</w:t>
      </w:r>
      <w:bookmarkEnd w:id="1"/>
    </w:p>
    <w:p w:rsidR="00DD5702" w:rsidRDefault="00DD5702" w:rsidP="00A432AF">
      <w:pPr>
        <w:spacing w:after="0" w:line="360" w:lineRule="auto"/>
        <w:jc w:val="both"/>
        <w:rPr>
          <w:rFonts w:ascii="Times New Roman" w:hAnsi="Times New Roman" w:cs="Times New Roman"/>
          <w:sz w:val="24"/>
          <w:szCs w:val="24"/>
          <w:lang w:val="en-US"/>
        </w:rPr>
      </w:pPr>
    </w:p>
    <w:p w:rsidR="004D4821" w:rsidRPr="003A496E" w:rsidRDefault="00A432AF" w:rsidP="003A496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recent decades the issue of shareholder value creation </w:t>
      </w:r>
      <w:r w:rsidR="00E8278C">
        <w:rPr>
          <w:rFonts w:ascii="Times New Roman" w:hAnsi="Times New Roman" w:cs="Times New Roman"/>
          <w:sz w:val="24"/>
          <w:szCs w:val="24"/>
          <w:lang w:val="en-US"/>
        </w:rPr>
        <w:t>has attracted a wide interest in</w:t>
      </w:r>
      <w:r>
        <w:rPr>
          <w:rFonts w:ascii="Times New Roman" w:hAnsi="Times New Roman" w:cs="Times New Roman"/>
          <w:sz w:val="24"/>
          <w:szCs w:val="24"/>
          <w:lang w:val="en-US"/>
        </w:rPr>
        <w:t xml:space="preserve"> both academic and business world. </w:t>
      </w:r>
      <w:r w:rsidR="00B724EE">
        <w:rPr>
          <w:rFonts w:ascii="Times New Roman" w:hAnsi="Times New Roman" w:cs="Times New Roman"/>
          <w:sz w:val="24"/>
          <w:szCs w:val="24"/>
          <w:lang w:val="en-US"/>
        </w:rPr>
        <w:t>S</w:t>
      </w:r>
      <w:r w:rsidR="00E8278C">
        <w:rPr>
          <w:rFonts w:ascii="Times New Roman" w:hAnsi="Times New Roman" w:cs="Times New Roman"/>
          <w:sz w:val="24"/>
          <w:szCs w:val="24"/>
          <w:lang w:val="en-US"/>
        </w:rPr>
        <w:t>uch authors as</w:t>
      </w:r>
      <w:r w:rsidR="00AD5FF6">
        <w:rPr>
          <w:rFonts w:ascii="Times New Roman" w:hAnsi="Times New Roman" w:cs="Times New Roman"/>
          <w:sz w:val="24"/>
          <w:szCs w:val="24"/>
          <w:lang w:val="en-US"/>
        </w:rPr>
        <w:t xml:space="preserve"> [Rappaport, 1986;</w:t>
      </w:r>
      <w:r w:rsidR="00E8278C">
        <w:rPr>
          <w:rFonts w:ascii="Times New Roman" w:hAnsi="Times New Roman" w:cs="Times New Roman"/>
          <w:sz w:val="24"/>
          <w:szCs w:val="24"/>
          <w:lang w:val="en-US"/>
        </w:rPr>
        <w:t xml:space="preserve"> </w:t>
      </w:r>
      <w:r w:rsidR="008A0BB7">
        <w:rPr>
          <w:rFonts w:ascii="Times New Roman" w:hAnsi="Times New Roman" w:cs="Times New Roman"/>
          <w:sz w:val="24"/>
          <w:szCs w:val="24"/>
          <w:lang w:val="en-US"/>
        </w:rPr>
        <w:t>Stewart, 1991</w:t>
      </w:r>
      <w:r w:rsidR="00AD5FF6">
        <w:rPr>
          <w:rFonts w:ascii="Times New Roman" w:hAnsi="Times New Roman" w:cs="Times New Roman"/>
          <w:sz w:val="24"/>
          <w:szCs w:val="24"/>
          <w:lang w:val="en-US"/>
        </w:rPr>
        <w:t xml:space="preserve">; </w:t>
      </w:r>
      <w:proofErr w:type="spellStart"/>
      <w:r w:rsidR="00AD5FF6">
        <w:rPr>
          <w:rFonts w:ascii="Times New Roman" w:hAnsi="Times New Roman" w:cs="Times New Roman"/>
          <w:sz w:val="24"/>
          <w:szCs w:val="24"/>
          <w:lang w:val="en-US"/>
        </w:rPr>
        <w:t>McTaggert</w:t>
      </w:r>
      <w:proofErr w:type="spellEnd"/>
      <w:r w:rsidR="00AD5FF6">
        <w:rPr>
          <w:rFonts w:ascii="Times New Roman" w:hAnsi="Times New Roman" w:cs="Times New Roman"/>
          <w:sz w:val="24"/>
          <w:szCs w:val="24"/>
          <w:lang w:val="en-US"/>
        </w:rPr>
        <w:t>, 1994; Copeland, 1995; Weis</w:t>
      </w:r>
      <w:r w:rsidR="00376DE7">
        <w:rPr>
          <w:rFonts w:ascii="Times New Roman" w:hAnsi="Times New Roman" w:cs="Times New Roman"/>
          <w:sz w:val="24"/>
          <w:szCs w:val="24"/>
          <w:lang w:val="en-US"/>
        </w:rPr>
        <w:t>senrieder, 1997; Arnold, 1998; K</w:t>
      </w:r>
      <w:r w:rsidR="00AD5FF6">
        <w:rPr>
          <w:rFonts w:ascii="Times New Roman" w:hAnsi="Times New Roman" w:cs="Times New Roman"/>
          <w:sz w:val="24"/>
          <w:szCs w:val="24"/>
          <w:lang w:val="en-US"/>
        </w:rPr>
        <w:t xml:space="preserve">oller and Murrin, 2000; </w:t>
      </w:r>
      <w:r w:rsidR="00B724EE">
        <w:rPr>
          <w:rFonts w:ascii="Times New Roman" w:hAnsi="Times New Roman" w:cs="Times New Roman"/>
          <w:sz w:val="24"/>
          <w:szCs w:val="24"/>
          <w:lang w:val="en-US"/>
        </w:rPr>
        <w:t xml:space="preserve">Young and O’Byrne, 2001] </w:t>
      </w:r>
      <w:r w:rsidR="00EB496E">
        <w:rPr>
          <w:rFonts w:ascii="Times New Roman" w:hAnsi="Times New Roman" w:cs="Times New Roman"/>
          <w:sz w:val="24"/>
          <w:szCs w:val="24"/>
          <w:lang w:val="en-US"/>
        </w:rPr>
        <w:t>have highlighted the necessity of the value-based approach for the finan</w:t>
      </w:r>
      <w:r w:rsidR="008F730E">
        <w:rPr>
          <w:rFonts w:ascii="Times New Roman" w:hAnsi="Times New Roman" w:cs="Times New Roman"/>
          <w:sz w:val="24"/>
          <w:szCs w:val="24"/>
          <w:lang w:val="en-US"/>
        </w:rPr>
        <w:t xml:space="preserve">cial management of the companies, </w:t>
      </w:r>
      <w:r w:rsidR="00222152">
        <w:rPr>
          <w:rFonts w:ascii="Times New Roman" w:hAnsi="Times New Roman" w:cs="Times New Roman"/>
          <w:sz w:val="24"/>
          <w:szCs w:val="24"/>
          <w:lang w:val="en-US"/>
        </w:rPr>
        <w:t>as well as numerous studies were performed across various markets</w:t>
      </w:r>
      <w:r w:rsidR="008F730E">
        <w:rPr>
          <w:rFonts w:ascii="Times New Roman" w:hAnsi="Times New Roman" w:cs="Times New Roman"/>
          <w:sz w:val="24"/>
          <w:szCs w:val="24"/>
          <w:lang w:val="en-US"/>
        </w:rPr>
        <w:t xml:space="preserve"> aimed at</w:t>
      </w:r>
      <w:r w:rsidR="00222152">
        <w:rPr>
          <w:rFonts w:ascii="Times New Roman" w:hAnsi="Times New Roman" w:cs="Times New Roman"/>
          <w:sz w:val="24"/>
          <w:szCs w:val="24"/>
          <w:lang w:val="en-US"/>
        </w:rPr>
        <w:t xml:space="preserve"> the</w:t>
      </w:r>
      <w:r w:rsidR="008F730E">
        <w:rPr>
          <w:rFonts w:ascii="Times New Roman" w:hAnsi="Times New Roman" w:cs="Times New Roman"/>
          <w:sz w:val="24"/>
          <w:szCs w:val="24"/>
          <w:lang w:val="en-US"/>
        </w:rPr>
        <w:t xml:space="preserve"> identification of </w:t>
      </w:r>
      <w:r w:rsidR="00222152">
        <w:rPr>
          <w:rFonts w:ascii="Times New Roman" w:hAnsi="Times New Roman" w:cs="Times New Roman"/>
          <w:sz w:val="24"/>
          <w:szCs w:val="24"/>
          <w:lang w:val="en-US"/>
        </w:rPr>
        <w:t xml:space="preserve">the main drivers of value. </w:t>
      </w:r>
      <w:r w:rsidR="0078132D">
        <w:rPr>
          <w:rFonts w:ascii="Times New Roman" w:hAnsi="Times New Roman" w:cs="Times New Roman"/>
          <w:sz w:val="24"/>
          <w:szCs w:val="24"/>
          <w:lang w:val="en-US"/>
        </w:rPr>
        <w:t>Much of literature published r</w:t>
      </w:r>
      <w:r w:rsidR="0008276F">
        <w:rPr>
          <w:rFonts w:ascii="Times New Roman" w:hAnsi="Times New Roman" w:cs="Times New Roman"/>
          <w:sz w:val="24"/>
          <w:szCs w:val="24"/>
          <w:lang w:val="en-US"/>
        </w:rPr>
        <w:t xml:space="preserve">elates to </w:t>
      </w:r>
      <w:r w:rsidR="0078132D">
        <w:rPr>
          <w:rFonts w:ascii="Times New Roman" w:hAnsi="Times New Roman" w:cs="Times New Roman"/>
          <w:sz w:val="24"/>
          <w:szCs w:val="24"/>
          <w:lang w:val="en-US"/>
        </w:rPr>
        <w:t xml:space="preserve">value-based management </w:t>
      </w:r>
      <w:r w:rsidR="0008276F">
        <w:rPr>
          <w:rFonts w:ascii="Times New Roman" w:hAnsi="Times New Roman" w:cs="Times New Roman"/>
          <w:sz w:val="24"/>
          <w:szCs w:val="24"/>
          <w:lang w:val="en-US"/>
        </w:rPr>
        <w:t>tools influencing the</w:t>
      </w:r>
      <w:r w:rsidR="0078132D">
        <w:rPr>
          <w:rFonts w:ascii="Times New Roman" w:hAnsi="Times New Roman" w:cs="Times New Roman"/>
          <w:sz w:val="24"/>
          <w:szCs w:val="24"/>
          <w:lang w:val="en-US"/>
        </w:rPr>
        <w:t xml:space="preserve"> share price of the company, in other words, the straightforward value creation. Another topic which is being discussed </w:t>
      </w:r>
      <w:r w:rsidR="0008276F">
        <w:rPr>
          <w:rFonts w:ascii="Times New Roman" w:hAnsi="Times New Roman" w:cs="Times New Roman"/>
          <w:sz w:val="24"/>
          <w:szCs w:val="24"/>
          <w:lang w:val="en-US"/>
        </w:rPr>
        <w:t>largely is implementation of value-based management and its implications</w:t>
      </w:r>
      <w:r w:rsidR="0078132D">
        <w:rPr>
          <w:rFonts w:ascii="Times New Roman" w:hAnsi="Times New Roman" w:cs="Times New Roman"/>
          <w:sz w:val="24"/>
          <w:szCs w:val="24"/>
          <w:lang w:val="en-US"/>
        </w:rPr>
        <w:t xml:space="preserve"> on corporate level. Third direction of the studies conducted is devoted to the conflict between stakeholder a</w:t>
      </w:r>
      <w:r w:rsidR="0008276F">
        <w:rPr>
          <w:rFonts w:ascii="Times New Roman" w:hAnsi="Times New Roman" w:cs="Times New Roman"/>
          <w:sz w:val="24"/>
          <w:szCs w:val="24"/>
          <w:lang w:val="en-US"/>
        </w:rPr>
        <w:t>nd share</w:t>
      </w:r>
      <w:r w:rsidR="003A496E">
        <w:rPr>
          <w:rFonts w:ascii="Times New Roman" w:hAnsi="Times New Roman" w:cs="Times New Roman"/>
          <w:sz w:val="24"/>
          <w:szCs w:val="24"/>
          <w:lang w:val="en-US"/>
        </w:rPr>
        <w:t xml:space="preserve">holder view on the firm. Moreover, it has been also highlighted by several researchers that value is one of the best performance measures as it is basically the only one that requires the analysis of complete information, which also explains its growing popularity. </w:t>
      </w:r>
    </w:p>
    <w:p w:rsidR="004D4821" w:rsidRDefault="004D4821" w:rsidP="00A432AF">
      <w:pPr>
        <w:spacing w:after="0" w:line="360" w:lineRule="auto"/>
        <w:jc w:val="both"/>
        <w:rPr>
          <w:rFonts w:ascii="Times New Roman" w:hAnsi="Times New Roman" w:cs="Times New Roman"/>
          <w:sz w:val="24"/>
          <w:szCs w:val="24"/>
          <w:lang w:val="en-US"/>
        </w:rPr>
      </w:pPr>
    </w:p>
    <w:p w:rsidR="00040A9B" w:rsidRDefault="00DD5702" w:rsidP="00A432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Generally, there are two main somehow contradicting concepts defining the goal of the companies’ existence</w:t>
      </w:r>
      <w:r w:rsidR="00222152">
        <w:rPr>
          <w:rFonts w:ascii="Times New Roman" w:hAnsi="Times New Roman" w:cs="Times New Roman"/>
          <w:sz w:val="24"/>
          <w:szCs w:val="24"/>
          <w:lang w:val="en-US"/>
        </w:rPr>
        <w:t xml:space="preserve"> and the groups interested in their successful performance</w:t>
      </w:r>
      <w:r>
        <w:rPr>
          <w:rFonts w:ascii="Times New Roman" w:hAnsi="Times New Roman" w:cs="Times New Roman"/>
          <w:sz w:val="24"/>
          <w:szCs w:val="24"/>
          <w:lang w:val="en-US"/>
        </w:rPr>
        <w:t xml:space="preserve">: shareholder versus stakeholder perspective. The first implies that the value should be maximized for </w:t>
      </w:r>
      <w:r w:rsidR="00A916CD">
        <w:rPr>
          <w:rFonts w:ascii="Times New Roman" w:hAnsi="Times New Roman" w:cs="Times New Roman"/>
          <w:sz w:val="24"/>
          <w:szCs w:val="24"/>
          <w:lang w:val="en-US"/>
        </w:rPr>
        <w:t>the owners of the compa</w:t>
      </w:r>
      <w:r w:rsidR="00222152">
        <w:rPr>
          <w:rFonts w:ascii="Times New Roman" w:hAnsi="Times New Roman" w:cs="Times New Roman"/>
          <w:sz w:val="24"/>
          <w:szCs w:val="24"/>
          <w:lang w:val="en-US"/>
        </w:rPr>
        <w:t xml:space="preserve">ny and all the providers of </w:t>
      </w:r>
      <w:r w:rsidR="00A916CD">
        <w:rPr>
          <w:rFonts w:ascii="Times New Roman" w:hAnsi="Times New Roman" w:cs="Times New Roman"/>
          <w:sz w:val="24"/>
          <w:szCs w:val="24"/>
          <w:lang w:val="en-US"/>
        </w:rPr>
        <w:t>equity, while the second is taking into account all the parties that, according to the definition, affect or can be affected by the organization. Therefore, in performance management the shareholder perspective implies mostly the usage of indicators that would reflect the value maximization for investors, and the stakehol</w:t>
      </w:r>
      <w:r w:rsidR="004D4821">
        <w:rPr>
          <w:rFonts w:ascii="Times New Roman" w:hAnsi="Times New Roman" w:cs="Times New Roman"/>
          <w:sz w:val="24"/>
          <w:szCs w:val="24"/>
          <w:lang w:val="en-US"/>
        </w:rPr>
        <w:t>der perspective requires</w:t>
      </w:r>
      <w:r w:rsidR="00A916CD">
        <w:rPr>
          <w:rFonts w:ascii="Times New Roman" w:hAnsi="Times New Roman" w:cs="Times New Roman"/>
          <w:sz w:val="24"/>
          <w:szCs w:val="24"/>
          <w:lang w:val="en-US"/>
        </w:rPr>
        <w:t xml:space="preserve"> multi-criteria metrics, such as balanced scorecard. </w:t>
      </w:r>
      <w:r w:rsidR="00B06F77">
        <w:rPr>
          <w:rFonts w:ascii="Times New Roman" w:hAnsi="Times New Roman" w:cs="Times New Roman"/>
          <w:sz w:val="24"/>
          <w:szCs w:val="24"/>
          <w:lang w:val="en-US"/>
        </w:rPr>
        <w:t xml:space="preserve">Stakeholder approach can be rather beneficial in certain situations, but the categories of interested parties that need to be considered are rather blurred, as well as the interests themselves can be contradictory and hard to weight against each other. The shareholder perspective in that sense is much clearer and therefore has become the basis for the concept of value-based management. </w:t>
      </w:r>
    </w:p>
    <w:p w:rsidR="00040A9B" w:rsidRDefault="00040A9B" w:rsidP="00A432AF">
      <w:pPr>
        <w:spacing w:after="0" w:line="360" w:lineRule="auto"/>
        <w:jc w:val="both"/>
        <w:rPr>
          <w:rFonts w:ascii="Times New Roman" w:hAnsi="Times New Roman" w:cs="Times New Roman"/>
          <w:sz w:val="24"/>
          <w:szCs w:val="24"/>
          <w:lang w:val="en-US"/>
        </w:rPr>
      </w:pPr>
    </w:p>
    <w:p w:rsidR="0008276F" w:rsidRPr="00DA43C6" w:rsidRDefault="00B06F77" w:rsidP="00823EA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Nevertheless, s</w:t>
      </w:r>
      <w:r w:rsidR="004D4821">
        <w:rPr>
          <w:rFonts w:ascii="Times New Roman" w:hAnsi="Times New Roman" w:cs="Times New Roman"/>
          <w:sz w:val="24"/>
          <w:szCs w:val="24"/>
          <w:lang w:val="en-US"/>
        </w:rPr>
        <w:t>takeholder</w:t>
      </w:r>
      <w:r>
        <w:rPr>
          <w:rFonts w:ascii="Times New Roman" w:hAnsi="Times New Roman" w:cs="Times New Roman"/>
          <w:sz w:val="24"/>
          <w:szCs w:val="24"/>
          <w:lang w:val="en-US"/>
        </w:rPr>
        <w:t xml:space="preserve"> perspective is</w:t>
      </w:r>
      <w:r w:rsidR="00040A9B">
        <w:rPr>
          <w:rFonts w:ascii="Times New Roman" w:hAnsi="Times New Roman" w:cs="Times New Roman"/>
          <w:sz w:val="24"/>
          <w:szCs w:val="24"/>
          <w:lang w:val="en-US"/>
        </w:rPr>
        <w:t xml:space="preserve"> connected to the</w:t>
      </w:r>
      <w:r w:rsidR="004D4821">
        <w:rPr>
          <w:rFonts w:ascii="Times New Roman" w:hAnsi="Times New Roman" w:cs="Times New Roman"/>
          <w:sz w:val="24"/>
          <w:szCs w:val="24"/>
          <w:lang w:val="en-US"/>
        </w:rPr>
        <w:t xml:space="preserve"> </w:t>
      </w:r>
      <w:r w:rsidR="00040A9B" w:rsidRPr="008A4578">
        <w:rPr>
          <w:rFonts w:ascii="Times New Roman" w:hAnsi="Times New Roman" w:cs="Times New Roman"/>
          <w:sz w:val="24"/>
          <w:szCs w:val="24"/>
          <w:lang w:val="en-US"/>
        </w:rPr>
        <w:t>paradigm shift</w:t>
      </w:r>
      <w:r w:rsidR="00040A9B">
        <w:rPr>
          <w:rFonts w:ascii="Times New Roman" w:hAnsi="Times New Roman" w:cs="Times New Roman"/>
          <w:sz w:val="24"/>
          <w:szCs w:val="24"/>
          <w:lang w:val="en-US"/>
        </w:rPr>
        <w:t xml:space="preserve"> considering management objectives. While earlier on earnings growth was mostly seen as an ultimate goal, it has been shown </w:t>
      </w:r>
      <w:r w:rsidR="002C208C">
        <w:rPr>
          <w:rFonts w:ascii="Times New Roman" w:hAnsi="Times New Roman" w:cs="Times New Roman"/>
          <w:sz w:val="24"/>
          <w:szCs w:val="24"/>
          <w:lang w:val="en-US"/>
        </w:rPr>
        <w:t xml:space="preserve">via the residual income model </w:t>
      </w:r>
      <w:r w:rsidR="00040A9B">
        <w:rPr>
          <w:rFonts w:ascii="Times New Roman" w:hAnsi="Times New Roman" w:cs="Times New Roman"/>
          <w:sz w:val="24"/>
          <w:szCs w:val="24"/>
          <w:lang w:val="en-US"/>
        </w:rPr>
        <w:t>that constant growth does not necessarily generate the value for the company</w:t>
      </w:r>
      <w:r w:rsidR="002C208C">
        <w:rPr>
          <w:rFonts w:ascii="Times New Roman" w:hAnsi="Times New Roman" w:cs="Times New Roman"/>
          <w:sz w:val="24"/>
          <w:szCs w:val="24"/>
          <w:lang w:val="en-US"/>
        </w:rPr>
        <w:t xml:space="preserve">. </w:t>
      </w:r>
      <w:r w:rsidR="00B7263B">
        <w:rPr>
          <w:rFonts w:ascii="Times New Roman" w:hAnsi="Times New Roman" w:cs="Times New Roman"/>
          <w:sz w:val="24"/>
          <w:szCs w:val="24"/>
          <w:lang w:val="en-US"/>
        </w:rPr>
        <w:t>As Jensen [</w:t>
      </w:r>
      <w:r w:rsidR="0008276F">
        <w:rPr>
          <w:rFonts w:ascii="Times New Roman" w:hAnsi="Times New Roman" w:cs="Times New Roman"/>
          <w:sz w:val="24"/>
          <w:szCs w:val="24"/>
          <w:lang w:val="en-US"/>
        </w:rPr>
        <w:t>2001] states in his work, long-term value maximization as an ultimate goal does not yet provide the management with a strategy to achieve it, and here is when the stakeholder theory helps to explain the process of value creation.</w:t>
      </w:r>
    </w:p>
    <w:p w:rsidR="00605C66" w:rsidRPr="00350780" w:rsidRDefault="0012460D" w:rsidP="00350780">
      <w:pPr>
        <w:pStyle w:val="2"/>
      </w:pPr>
      <w:bookmarkStart w:id="2" w:name="_Toc494309741"/>
      <w:r>
        <w:lastRenderedPageBreak/>
        <w:t xml:space="preserve">1.1. </w:t>
      </w:r>
      <w:r w:rsidR="00605C66" w:rsidRPr="00350780">
        <w:t>Value-based management</w:t>
      </w:r>
      <w:r w:rsidR="002126F2">
        <w:t xml:space="preserve"> concept</w:t>
      </w:r>
      <w:bookmarkEnd w:id="2"/>
    </w:p>
    <w:p w:rsidR="00D73B29" w:rsidRDefault="00D73B29" w:rsidP="00823EAE">
      <w:pPr>
        <w:spacing w:after="0" w:line="360" w:lineRule="auto"/>
        <w:jc w:val="both"/>
        <w:rPr>
          <w:rFonts w:ascii="Times New Roman" w:hAnsi="Times New Roman" w:cs="Times New Roman"/>
          <w:sz w:val="24"/>
          <w:szCs w:val="24"/>
          <w:lang w:val="en-US"/>
        </w:rPr>
      </w:pPr>
    </w:p>
    <w:p w:rsidR="00B60F15" w:rsidRDefault="005A03DD" w:rsidP="00823EA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concept of value-based management implies that </w:t>
      </w:r>
      <w:r w:rsidR="00823EAE">
        <w:rPr>
          <w:rFonts w:ascii="Times New Roman" w:hAnsi="Times New Roman" w:cs="Times New Roman"/>
          <w:sz w:val="24"/>
          <w:szCs w:val="24"/>
          <w:lang w:val="en-US"/>
        </w:rPr>
        <w:t>the main goal of the company is to maximize the value for all the shareholders, which is the main responsibility of the management</w:t>
      </w:r>
      <w:r>
        <w:rPr>
          <w:rFonts w:ascii="Times New Roman" w:hAnsi="Times New Roman" w:cs="Times New Roman"/>
          <w:sz w:val="24"/>
          <w:szCs w:val="24"/>
          <w:lang w:val="en-US"/>
        </w:rPr>
        <w:t xml:space="preserve">. </w:t>
      </w:r>
      <w:r w:rsidR="00E735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w:t>
      </w:r>
      <w:r w:rsidR="00E73543">
        <w:rPr>
          <w:rFonts w:ascii="Times New Roman" w:hAnsi="Times New Roman" w:cs="Times New Roman"/>
          <w:sz w:val="24"/>
          <w:szCs w:val="24"/>
          <w:lang w:val="en-US"/>
        </w:rPr>
        <w:t>has various definitions</w:t>
      </w:r>
      <w:r w:rsidR="006C682A">
        <w:rPr>
          <w:rFonts w:ascii="Times New Roman" w:hAnsi="Times New Roman" w:cs="Times New Roman"/>
          <w:sz w:val="24"/>
          <w:szCs w:val="24"/>
          <w:lang w:val="en-US"/>
        </w:rPr>
        <w:t xml:space="preserve"> according to </w:t>
      </w:r>
      <w:r w:rsidR="006C682A" w:rsidRPr="00E17A75">
        <w:rPr>
          <w:rFonts w:ascii="Times New Roman" w:hAnsi="Times New Roman" w:cs="Times New Roman"/>
          <w:sz w:val="24"/>
          <w:szCs w:val="24"/>
          <w:lang w:val="en-US"/>
        </w:rPr>
        <w:t>different</w:t>
      </w:r>
      <w:r w:rsidR="00E73543">
        <w:rPr>
          <w:rFonts w:ascii="Times New Roman" w:hAnsi="Times New Roman" w:cs="Times New Roman"/>
          <w:sz w:val="24"/>
          <w:szCs w:val="24"/>
          <w:lang w:val="en-US"/>
        </w:rPr>
        <w:t xml:space="preserve"> researchers</w:t>
      </w:r>
      <w:r w:rsidR="00823EAE">
        <w:rPr>
          <w:rFonts w:ascii="Times New Roman" w:hAnsi="Times New Roman" w:cs="Times New Roman"/>
          <w:sz w:val="24"/>
          <w:szCs w:val="24"/>
          <w:lang w:val="en-US"/>
        </w:rPr>
        <w:t xml:space="preserve">, but all of them concentrate on several </w:t>
      </w:r>
      <w:r w:rsidR="006C682A">
        <w:rPr>
          <w:rFonts w:ascii="Times New Roman" w:hAnsi="Times New Roman" w:cs="Times New Roman"/>
          <w:sz w:val="24"/>
          <w:szCs w:val="24"/>
          <w:lang w:val="en-US"/>
        </w:rPr>
        <w:t xml:space="preserve">main </w:t>
      </w:r>
      <w:r w:rsidR="00823EAE">
        <w:rPr>
          <w:rFonts w:ascii="Times New Roman" w:hAnsi="Times New Roman" w:cs="Times New Roman"/>
          <w:sz w:val="24"/>
          <w:szCs w:val="24"/>
          <w:lang w:val="en-US"/>
        </w:rPr>
        <w:t>aspects: value creation (strategy), managing for value (corporate governance system, organizational structure) and company valuation. In other words, value-based management suggests a universal metric – value –</w:t>
      </w:r>
      <w:r w:rsidR="006C682A">
        <w:rPr>
          <w:rFonts w:ascii="Times New Roman" w:hAnsi="Times New Roman" w:cs="Times New Roman"/>
          <w:sz w:val="24"/>
          <w:szCs w:val="24"/>
          <w:lang w:val="en-US"/>
        </w:rPr>
        <w:t xml:space="preserve"> which serves as a base for</w:t>
      </w:r>
      <w:r w:rsidR="008C0782">
        <w:rPr>
          <w:rFonts w:ascii="Times New Roman" w:hAnsi="Times New Roman" w:cs="Times New Roman"/>
          <w:sz w:val="24"/>
          <w:szCs w:val="24"/>
          <w:lang w:val="en-US"/>
        </w:rPr>
        <w:t xml:space="preserve"> all other actions of the firm</w:t>
      </w:r>
      <w:r w:rsidR="00E3023E">
        <w:rPr>
          <w:rFonts w:ascii="Times New Roman" w:hAnsi="Times New Roman" w:cs="Times New Roman"/>
          <w:sz w:val="24"/>
          <w:szCs w:val="24"/>
          <w:lang w:val="en-US"/>
        </w:rPr>
        <w:t xml:space="preserve"> and aligns the strategic perspectives with key value drivers.</w:t>
      </w:r>
      <w:r w:rsidR="00823EAE">
        <w:rPr>
          <w:rFonts w:ascii="Times New Roman" w:hAnsi="Times New Roman" w:cs="Times New Roman"/>
          <w:sz w:val="24"/>
          <w:szCs w:val="24"/>
          <w:lang w:val="en-US"/>
        </w:rPr>
        <w:t xml:space="preserve"> When implemented accordingly, it unites both financial and non-financial aspects of management and concentrates on the main value drivers which should be the base for decision-making in the company. </w:t>
      </w:r>
    </w:p>
    <w:p w:rsidR="00CC5412" w:rsidRDefault="00CC5412" w:rsidP="00823EAE">
      <w:pPr>
        <w:spacing w:after="0" w:line="360" w:lineRule="auto"/>
        <w:jc w:val="both"/>
        <w:rPr>
          <w:rFonts w:ascii="Times New Roman" w:hAnsi="Times New Roman" w:cs="Times New Roman"/>
          <w:sz w:val="24"/>
          <w:szCs w:val="24"/>
          <w:lang w:val="en-US"/>
        </w:rPr>
      </w:pPr>
    </w:p>
    <w:p w:rsidR="000F2D4B" w:rsidRDefault="00CC5412" w:rsidP="00823EA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Fundamental works on value based management include publications by </w:t>
      </w:r>
      <w:r w:rsidR="00CA28C4">
        <w:rPr>
          <w:rFonts w:ascii="Times New Roman" w:hAnsi="Times New Roman" w:cs="Times New Roman"/>
          <w:sz w:val="24"/>
          <w:szCs w:val="24"/>
          <w:lang w:val="en-US"/>
        </w:rPr>
        <w:t>[Copeland, Koller, 1994;</w:t>
      </w:r>
      <w:r w:rsidRPr="00350780">
        <w:rPr>
          <w:rFonts w:ascii="Times New Roman" w:hAnsi="Times New Roman" w:cs="Times New Roman"/>
          <w:sz w:val="24"/>
          <w:szCs w:val="24"/>
          <w:lang w:val="en-US"/>
        </w:rPr>
        <w:t xml:space="preserve"> Stewart</w:t>
      </w:r>
      <w:r w:rsidR="00CA28C4">
        <w:rPr>
          <w:rFonts w:ascii="Times New Roman" w:hAnsi="Times New Roman" w:cs="Times New Roman"/>
          <w:sz w:val="24"/>
          <w:szCs w:val="24"/>
          <w:lang w:val="en-US"/>
        </w:rPr>
        <w:t xml:space="preserve">, 1991; Rappaport, </w:t>
      </w:r>
      <w:r w:rsidR="00DD492A">
        <w:rPr>
          <w:rFonts w:ascii="Times New Roman" w:hAnsi="Times New Roman" w:cs="Times New Roman"/>
          <w:sz w:val="24"/>
          <w:szCs w:val="24"/>
          <w:lang w:val="en-US"/>
        </w:rPr>
        <w:t>1986]</w:t>
      </w:r>
      <w:r w:rsidRPr="00350780">
        <w:rPr>
          <w:rFonts w:ascii="Times New Roman" w:hAnsi="Times New Roman" w:cs="Times New Roman"/>
          <w:sz w:val="24"/>
          <w:szCs w:val="24"/>
          <w:lang w:val="en-US"/>
        </w:rPr>
        <w:t>.</w:t>
      </w:r>
      <w:r>
        <w:rPr>
          <w:rFonts w:ascii="Times New Roman" w:hAnsi="Times New Roman" w:cs="Times New Roman"/>
          <w:color w:val="0070C0"/>
          <w:sz w:val="24"/>
          <w:szCs w:val="24"/>
        </w:rPr>
        <w:t xml:space="preserve"> </w:t>
      </w:r>
      <w:r>
        <w:rPr>
          <w:rFonts w:ascii="Times New Roman" w:hAnsi="Times New Roman" w:cs="Times New Roman"/>
          <w:sz w:val="24"/>
          <w:szCs w:val="24"/>
          <w:lang w:val="en-US"/>
        </w:rPr>
        <w:t xml:space="preserve">In one of the first works devoted to the topic, </w:t>
      </w:r>
      <w:r w:rsidRPr="00CC5412">
        <w:rPr>
          <w:rFonts w:ascii="Times New Roman" w:hAnsi="Times New Roman" w:cs="Times New Roman"/>
          <w:sz w:val="24"/>
          <w:szCs w:val="24"/>
          <w:lang w:val="en-US"/>
        </w:rPr>
        <w:t>Rappaport</w:t>
      </w:r>
      <w:r w:rsidR="00DD492A">
        <w:rPr>
          <w:rFonts w:ascii="Times New Roman" w:hAnsi="Times New Roman" w:cs="Times New Roman"/>
          <w:sz w:val="24"/>
          <w:szCs w:val="24"/>
          <w:lang w:val="en-US"/>
        </w:rPr>
        <w:t xml:space="preserve"> [</w:t>
      </w:r>
      <w:r>
        <w:rPr>
          <w:rFonts w:ascii="Times New Roman" w:hAnsi="Times New Roman" w:cs="Times New Roman"/>
          <w:sz w:val="24"/>
          <w:szCs w:val="24"/>
          <w:lang w:val="en-US"/>
        </w:rPr>
        <w:t>1986</w:t>
      </w:r>
      <w:r w:rsidR="00DD492A">
        <w:rPr>
          <w:rFonts w:ascii="Times New Roman" w:hAnsi="Times New Roman" w:cs="Times New Roman"/>
          <w:sz w:val="24"/>
          <w:szCs w:val="24"/>
          <w:lang w:val="en-US"/>
        </w:rPr>
        <w:t>]</w:t>
      </w:r>
      <w:r>
        <w:rPr>
          <w:rFonts w:ascii="Times New Roman" w:hAnsi="Times New Roman" w:cs="Times New Roman"/>
          <w:sz w:val="24"/>
          <w:szCs w:val="24"/>
          <w:lang w:val="en-US"/>
        </w:rPr>
        <w:t xml:space="preserve"> provides a theoret</w:t>
      </w:r>
      <w:r w:rsidR="008A542B">
        <w:rPr>
          <w:rFonts w:ascii="Times New Roman" w:hAnsi="Times New Roman" w:cs="Times New Roman"/>
          <w:sz w:val="24"/>
          <w:szCs w:val="24"/>
          <w:lang w:val="en-US"/>
        </w:rPr>
        <w:t>ical and a practical approach to</w:t>
      </w:r>
      <w:r>
        <w:rPr>
          <w:rFonts w:ascii="Times New Roman" w:hAnsi="Times New Roman" w:cs="Times New Roman"/>
          <w:sz w:val="24"/>
          <w:szCs w:val="24"/>
          <w:lang w:val="en-US"/>
        </w:rPr>
        <w:t xml:space="preserve"> value-based management. While theoretical approach is concentrated on the review of fundamental indicators of shareholder value creation - planning, evaluation of performa</w:t>
      </w:r>
      <w:r w:rsidR="008A542B">
        <w:rPr>
          <w:rFonts w:ascii="Times New Roman" w:hAnsi="Times New Roman" w:cs="Times New Roman"/>
          <w:sz w:val="24"/>
          <w:szCs w:val="24"/>
          <w:lang w:val="en-US"/>
        </w:rPr>
        <w:t xml:space="preserve">nce, capital market information - </w:t>
      </w:r>
      <w:r>
        <w:rPr>
          <w:rFonts w:ascii="Times New Roman" w:hAnsi="Times New Roman" w:cs="Times New Roman"/>
          <w:sz w:val="24"/>
          <w:szCs w:val="24"/>
          <w:lang w:val="en-US"/>
        </w:rPr>
        <w:t>practical approach is connected</w:t>
      </w:r>
      <w:r w:rsidR="008A542B">
        <w:rPr>
          <w:rFonts w:ascii="Times New Roman" w:hAnsi="Times New Roman" w:cs="Times New Roman"/>
          <w:sz w:val="24"/>
          <w:szCs w:val="24"/>
          <w:lang w:val="en-US"/>
        </w:rPr>
        <w:t xml:space="preserve"> to its actual implementation: </w:t>
      </w:r>
      <w:r>
        <w:rPr>
          <w:rFonts w:ascii="Times New Roman" w:hAnsi="Times New Roman" w:cs="Times New Roman"/>
          <w:sz w:val="24"/>
          <w:szCs w:val="24"/>
          <w:lang w:val="en-US"/>
        </w:rPr>
        <w:t xml:space="preserve">the author suggests using the marginal indicators, cost of capital and growth rates in order to set the performance levels. </w:t>
      </w:r>
    </w:p>
    <w:p w:rsidR="00B736AA" w:rsidRDefault="00B736AA" w:rsidP="00823EAE">
      <w:pPr>
        <w:spacing w:after="0" w:line="360" w:lineRule="auto"/>
        <w:jc w:val="both"/>
        <w:rPr>
          <w:rFonts w:ascii="Times New Roman" w:hAnsi="Times New Roman" w:cs="Times New Roman"/>
          <w:sz w:val="24"/>
          <w:szCs w:val="24"/>
          <w:lang w:val="en-US"/>
        </w:rPr>
      </w:pPr>
    </w:p>
    <w:p w:rsidR="0001085C" w:rsidRDefault="002126F2" w:rsidP="00F7589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identified by Copeland [</w:t>
      </w:r>
      <w:r w:rsidR="00F75891">
        <w:rPr>
          <w:rFonts w:ascii="Times New Roman" w:hAnsi="Times New Roman" w:cs="Times New Roman"/>
          <w:sz w:val="24"/>
          <w:szCs w:val="24"/>
          <w:lang w:val="en-US"/>
        </w:rPr>
        <w:t xml:space="preserve">1995], value-based management is the system of governance when the aspirations of the firm, analytical tools and management processes are aimed at maximizing the company value by concentrating on the value drivers. </w:t>
      </w:r>
      <w:r w:rsidR="000F2D4B">
        <w:rPr>
          <w:rFonts w:ascii="Times New Roman" w:hAnsi="Times New Roman" w:cs="Times New Roman"/>
          <w:sz w:val="24"/>
          <w:szCs w:val="24"/>
          <w:lang w:val="en-US"/>
        </w:rPr>
        <w:t xml:space="preserve">According to </w:t>
      </w:r>
      <w:r>
        <w:rPr>
          <w:rFonts w:ascii="Times New Roman" w:hAnsi="Times New Roman" w:cs="Times New Roman"/>
          <w:sz w:val="24"/>
          <w:szCs w:val="24"/>
          <w:lang w:val="en-US"/>
        </w:rPr>
        <w:t>Claes [</w:t>
      </w:r>
      <w:r w:rsidR="000F2D4B" w:rsidRPr="00B06F77">
        <w:rPr>
          <w:rFonts w:ascii="Times New Roman" w:hAnsi="Times New Roman" w:cs="Times New Roman"/>
          <w:sz w:val="24"/>
          <w:szCs w:val="24"/>
          <w:lang w:val="en-US"/>
        </w:rPr>
        <w:t>2006</w:t>
      </w:r>
      <w:r w:rsidR="00B06F77">
        <w:rPr>
          <w:rFonts w:ascii="Times New Roman" w:hAnsi="Times New Roman" w:cs="Times New Roman"/>
          <w:sz w:val="24"/>
          <w:szCs w:val="24"/>
          <w:lang w:val="en-US"/>
        </w:rPr>
        <w:t>]</w:t>
      </w:r>
      <w:r w:rsidR="000F2D4B">
        <w:rPr>
          <w:rFonts w:ascii="Times New Roman" w:hAnsi="Times New Roman" w:cs="Times New Roman"/>
          <w:sz w:val="24"/>
          <w:szCs w:val="24"/>
          <w:lang w:val="en-US"/>
        </w:rPr>
        <w:t>, the main aspects highlight</w:t>
      </w:r>
      <w:r w:rsidR="00B06F77">
        <w:rPr>
          <w:rFonts w:ascii="Times New Roman" w:hAnsi="Times New Roman" w:cs="Times New Roman"/>
          <w:sz w:val="24"/>
          <w:szCs w:val="24"/>
          <w:lang w:val="en-US"/>
        </w:rPr>
        <w:t>ed in all the definitions of value-based management are the following. Firstly, it</w:t>
      </w:r>
      <w:r w:rsidR="000F2D4B">
        <w:rPr>
          <w:rFonts w:ascii="Times New Roman" w:hAnsi="Times New Roman" w:cs="Times New Roman"/>
          <w:sz w:val="24"/>
          <w:szCs w:val="24"/>
          <w:lang w:val="en-US"/>
        </w:rPr>
        <w:t xml:space="preserve"> is </w:t>
      </w:r>
      <w:r>
        <w:rPr>
          <w:rFonts w:ascii="Times New Roman" w:hAnsi="Times New Roman" w:cs="Times New Roman"/>
          <w:sz w:val="24"/>
          <w:szCs w:val="24"/>
          <w:lang w:val="en-US"/>
        </w:rPr>
        <w:t xml:space="preserve">generally </w:t>
      </w:r>
      <w:r w:rsidR="000F2D4B">
        <w:rPr>
          <w:rFonts w:ascii="Times New Roman" w:hAnsi="Times New Roman" w:cs="Times New Roman"/>
          <w:sz w:val="24"/>
          <w:szCs w:val="24"/>
          <w:lang w:val="en-US"/>
        </w:rPr>
        <w:t>distinguished from traditional performance management by the usage of cost of capital. While net profits cover only the cost of debt, value is created by including both costs of d</w:t>
      </w:r>
      <w:r w:rsidR="00B06F77">
        <w:rPr>
          <w:rFonts w:ascii="Times New Roman" w:hAnsi="Times New Roman" w:cs="Times New Roman"/>
          <w:sz w:val="24"/>
          <w:szCs w:val="24"/>
          <w:lang w:val="en-US"/>
        </w:rPr>
        <w:t xml:space="preserve">ebt and equity. Secondly, value-based management is </w:t>
      </w:r>
      <w:r w:rsidR="000F2D4B">
        <w:rPr>
          <w:rFonts w:ascii="Times New Roman" w:hAnsi="Times New Roman" w:cs="Times New Roman"/>
          <w:sz w:val="24"/>
          <w:szCs w:val="24"/>
          <w:lang w:val="en-US"/>
        </w:rPr>
        <w:t>aim</w:t>
      </w:r>
      <w:r w:rsidR="00B06F77">
        <w:rPr>
          <w:rFonts w:ascii="Times New Roman" w:hAnsi="Times New Roman" w:cs="Times New Roman"/>
          <w:sz w:val="24"/>
          <w:szCs w:val="24"/>
          <w:lang w:val="en-US"/>
        </w:rPr>
        <w:t xml:space="preserve">ed at economic value creation via the </w:t>
      </w:r>
      <w:r w:rsidR="000F2D4B">
        <w:rPr>
          <w:rFonts w:ascii="Times New Roman" w:hAnsi="Times New Roman" w:cs="Times New Roman"/>
          <w:sz w:val="24"/>
          <w:szCs w:val="24"/>
          <w:lang w:val="en-US"/>
        </w:rPr>
        <w:t>residual income approach, which implies that value is created only when all operating costs and cost of capital are covered.</w:t>
      </w:r>
      <w:r w:rsidR="00B06F77">
        <w:rPr>
          <w:rFonts w:ascii="Times New Roman" w:hAnsi="Times New Roman" w:cs="Times New Roman"/>
          <w:sz w:val="24"/>
          <w:szCs w:val="24"/>
          <w:lang w:val="en-US"/>
        </w:rPr>
        <w:t xml:space="preserve"> Third, it</w:t>
      </w:r>
      <w:r w:rsidR="000F2D4B">
        <w:rPr>
          <w:rFonts w:ascii="Times New Roman" w:hAnsi="Times New Roman" w:cs="Times New Roman"/>
          <w:sz w:val="24"/>
          <w:szCs w:val="24"/>
          <w:lang w:val="en-US"/>
        </w:rPr>
        <w:t xml:space="preserve"> is a managerial co</w:t>
      </w:r>
      <w:r w:rsidR="00B06F77">
        <w:rPr>
          <w:rFonts w:ascii="Times New Roman" w:hAnsi="Times New Roman" w:cs="Times New Roman"/>
          <w:sz w:val="24"/>
          <w:szCs w:val="24"/>
          <w:lang w:val="en-US"/>
        </w:rPr>
        <w:t xml:space="preserve">ncept, meaning that it </w:t>
      </w:r>
      <w:r w:rsidR="00C96659">
        <w:rPr>
          <w:rFonts w:ascii="Times New Roman" w:hAnsi="Times New Roman" w:cs="Times New Roman"/>
          <w:sz w:val="24"/>
          <w:szCs w:val="24"/>
          <w:lang w:val="en-US"/>
        </w:rPr>
        <w:t xml:space="preserve">is </w:t>
      </w:r>
      <w:r w:rsidR="00B06F77">
        <w:rPr>
          <w:rFonts w:ascii="Times New Roman" w:hAnsi="Times New Roman" w:cs="Times New Roman"/>
          <w:sz w:val="24"/>
          <w:szCs w:val="24"/>
          <w:lang w:val="en-US"/>
        </w:rPr>
        <w:t xml:space="preserve">not limited to </w:t>
      </w:r>
      <w:r w:rsidR="000F2D4B">
        <w:rPr>
          <w:rFonts w:ascii="Times New Roman" w:hAnsi="Times New Roman" w:cs="Times New Roman"/>
          <w:sz w:val="24"/>
          <w:szCs w:val="24"/>
          <w:lang w:val="en-US"/>
        </w:rPr>
        <w:t>calculating the value. It combines a lot of different techniques a</w:t>
      </w:r>
      <w:r w:rsidR="00A10511">
        <w:rPr>
          <w:rFonts w:ascii="Times New Roman" w:hAnsi="Times New Roman" w:cs="Times New Roman"/>
          <w:sz w:val="24"/>
          <w:szCs w:val="24"/>
          <w:lang w:val="en-US"/>
        </w:rPr>
        <w:t xml:space="preserve">nd tools which help </w:t>
      </w:r>
      <w:r w:rsidR="000F2D4B">
        <w:rPr>
          <w:rFonts w:ascii="Times New Roman" w:hAnsi="Times New Roman" w:cs="Times New Roman"/>
          <w:sz w:val="24"/>
          <w:szCs w:val="24"/>
          <w:lang w:val="en-US"/>
        </w:rPr>
        <w:t>the firm achieve its goals in different or</w:t>
      </w:r>
      <w:r w:rsidR="00A10511">
        <w:rPr>
          <w:rFonts w:ascii="Times New Roman" w:hAnsi="Times New Roman" w:cs="Times New Roman"/>
          <w:sz w:val="24"/>
          <w:szCs w:val="24"/>
          <w:lang w:val="en-US"/>
        </w:rPr>
        <w:t>ganizational areas. Finally, value-based management</w:t>
      </w:r>
      <w:r w:rsidR="000F2D4B">
        <w:rPr>
          <w:rFonts w:ascii="Times New Roman" w:hAnsi="Times New Roman" w:cs="Times New Roman"/>
          <w:sz w:val="24"/>
          <w:szCs w:val="24"/>
          <w:lang w:val="en-US"/>
        </w:rPr>
        <w:t xml:space="preserve"> system is based on value drivers, involving both financial and non-financial concepts. </w:t>
      </w:r>
    </w:p>
    <w:p w:rsidR="00F75891" w:rsidRDefault="00F75891" w:rsidP="00F75891">
      <w:pPr>
        <w:tabs>
          <w:tab w:val="left" w:pos="1335"/>
        </w:tabs>
        <w:spacing w:after="0" w:line="360" w:lineRule="auto"/>
        <w:jc w:val="both"/>
        <w:rPr>
          <w:rFonts w:ascii="Times New Roman" w:hAnsi="Times New Roman" w:cs="Times New Roman"/>
          <w:sz w:val="24"/>
          <w:szCs w:val="24"/>
          <w:lang w:val="en-US"/>
        </w:rPr>
      </w:pPr>
    </w:p>
    <w:p w:rsidR="00471805" w:rsidRPr="00570092" w:rsidRDefault="007E14BE" w:rsidP="00823EA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crucial component of v</w:t>
      </w:r>
      <w:r w:rsidR="00471805">
        <w:rPr>
          <w:rFonts w:ascii="Times New Roman" w:hAnsi="Times New Roman" w:cs="Times New Roman"/>
          <w:sz w:val="24"/>
          <w:szCs w:val="24"/>
          <w:lang w:val="en-US"/>
        </w:rPr>
        <w:t>al</w:t>
      </w:r>
      <w:r>
        <w:rPr>
          <w:rFonts w:ascii="Times New Roman" w:hAnsi="Times New Roman" w:cs="Times New Roman"/>
          <w:sz w:val="24"/>
          <w:szCs w:val="24"/>
          <w:lang w:val="en-US"/>
        </w:rPr>
        <w:t>ue-based m</w:t>
      </w:r>
      <w:r w:rsidR="00471805">
        <w:rPr>
          <w:rFonts w:ascii="Times New Roman" w:hAnsi="Times New Roman" w:cs="Times New Roman"/>
          <w:sz w:val="24"/>
          <w:szCs w:val="24"/>
          <w:lang w:val="en-US"/>
        </w:rPr>
        <w:t>anagement is the identification of the value drivers that affect the company’s perfor</w:t>
      </w:r>
      <w:r>
        <w:rPr>
          <w:rFonts w:ascii="Times New Roman" w:hAnsi="Times New Roman" w:cs="Times New Roman"/>
          <w:sz w:val="24"/>
          <w:szCs w:val="24"/>
          <w:lang w:val="en-US"/>
        </w:rPr>
        <w:t>mance and help top-management</w:t>
      </w:r>
      <w:r w:rsidR="00471805">
        <w:rPr>
          <w:rFonts w:ascii="Times New Roman" w:hAnsi="Times New Roman" w:cs="Times New Roman"/>
          <w:sz w:val="24"/>
          <w:szCs w:val="24"/>
          <w:lang w:val="en-US"/>
        </w:rPr>
        <w:t xml:space="preserve"> </w:t>
      </w:r>
      <w:proofErr w:type="gramStart"/>
      <w:r w:rsidR="00471805">
        <w:rPr>
          <w:rFonts w:ascii="Times New Roman" w:hAnsi="Times New Roman" w:cs="Times New Roman"/>
          <w:sz w:val="24"/>
          <w:szCs w:val="24"/>
          <w:lang w:val="en-US"/>
        </w:rPr>
        <w:t>understand</w:t>
      </w:r>
      <w:proofErr w:type="gramEnd"/>
      <w:r w:rsidR="00471805">
        <w:rPr>
          <w:rFonts w:ascii="Times New Roman" w:hAnsi="Times New Roman" w:cs="Times New Roman"/>
          <w:sz w:val="24"/>
          <w:szCs w:val="24"/>
          <w:lang w:val="en-US"/>
        </w:rPr>
        <w:t xml:space="preserve"> the relation of their </w:t>
      </w:r>
      <w:r w:rsidR="00471805">
        <w:rPr>
          <w:rFonts w:ascii="Times New Roman" w:hAnsi="Times New Roman" w:cs="Times New Roman"/>
          <w:sz w:val="24"/>
          <w:szCs w:val="24"/>
          <w:lang w:val="en-US"/>
        </w:rPr>
        <w:lastRenderedPageBreak/>
        <w:t xml:space="preserve">decisions with all the levels of the organization. Value drivers can be </w:t>
      </w:r>
      <w:r w:rsidR="00C95D7F">
        <w:rPr>
          <w:rFonts w:ascii="Times New Roman" w:hAnsi="Times New Roman" w:cs="Times New Roman"/>
          <w:sz w:val="24"/>
          <w:szCs w:val="24"/>
          <w:lang w:val="en-US"/>
        </w:rPr>
        <w:t xml:space="preserve">analyzed on different levels according to the decisions that the manager needs to make. In particular, such value drivers as operating profit margin or sales growth can be used in the analysis of all business units but are too general to be applied at operational level where other drivers are useful. </w:t>
      </w:r>
      <w:r w:rsidR="00B736AA">
        <w:rPr>
          <w:rFonts w:ascii="Times New Roman" w:hAnsi="Times New Roman" w:cs="Times New Roman"/>
          <w:sz w:val="24"/>
          <w:szCs w:val="24"/>
          <w:lang w:val="en-US"/>
        </w:rPr>
        <w:t xml:space="preserve">In </w:t>
      </w:r>
      <w:r w:rsidR="00CC5412">
        <w:rPr>
          <w:rFonts w:ascii="Times New Roman" w:hAnsi="Times New Roman" w:cs="Times New Roman"/>
          <w:sz w:val="24"/>
          <w:szCs w:val="24"/>
          <w:lang w:val="en-US"/>
        </w:rPr>
        <w:t>one of the first artic</w:t>
      </w:r>
      <w:r w:rsidR="00C96659">
        <w:rPr>
          <w:rFonts w:ascii="Times New Roman" w:hAnsi="Times New Roman" w:cs="Times New Roman"/>
          <w:sz w:val="24"/>
          <w:szCs w:val="24"/>
          <w:lang w:val="en-US"/>
        </w:rPr>
        <w:t xml:space="preserve">les on value-based management, </w:t>
      </w:r>
      <w:r w:rsidR="00CC5412">
        <w:rPr>
          <w:rFonts w:ascii="Times New Roman" w:hAnsi="Times New Roman" w:cs="Times New Roman"/>
          <w:sz w:val="24"/>
          <w:szCs w:val="24"/>
          <w:lang w:val="en-US"/>
        </w:rPr>
        <w:t>Koller</w:t>
      </w:r>
      <w:r w:rsidR="00C96659">
        <w:rPr>
          <w:rFonts w:ascii="Times New Roman" w:hAnsi="Times New Roman" w:cs="Times New Roman"/>
          <w:sz w:val="24"/>
          <w:szCs w:val="24"/>
          <w:lang w:val="en-US"/>
        </w:rPr>
        <w:t xml:space="preserve"> [1994]</w:t>
      </w:r>
      <w:r w:rsidR="00B736AA">
        <w:rPr>
          <w:rFonts w:ascii="Times New Roman" w:hAnsi="Times New Roman" w:cs="Times New Roman"/>
          <w:sz w:val="24"/>
          <w:szCs w:val="24"/>
          <w:lang w:val="en-US"/>
        </w:rPr>
        <w:t xml:space="preserve"> highlights that</w:t>
      </w:r>
      <w:r w:rsidR="00C95D7F">
        <w:rPr>
          <w:rFonts w:ascii="Times New Roman" w:hAnsi="Times New Roman" w:cs="Times New Roman"/>
          <w:sz w:val="24"/>
          <w:szCs w:val="24"/>
          <w:lang w:val="en-US"/>
        </w:rPr>
        <w:t xml:space="preserve"> </w:t>
      </w:r>
      <w:r w:rsidR="00B736AA">
        <w:rPr>
          <w:rFonts w:ascii="Times New Roman" w:hAnsi="Times New Roman" w:cs="Times New Roman"/>
          <w:sz w:val="24"/>
          <w:szCs w:val="24"/>
          <w:lang w:val="en-US"/>
        </w:rPr>
        <w:t>value based management links value as a goal with processes and mechanisms of its imple</w:t>
      </w:r>
      <w:r w:rsidR="003A496E">
        <w:rPr>
          <w:rFonts w:ascii="Times New Roman" w:hAnsi="Times New Roman" w:cs="Times New Roman"/>
          <w:sz w:val="24"/>
          <w:szCs w:val="24"/>
          <w:lang w:val="en-US"/>
        </w:rPr>
        <w:t>mentation. In particular, he states that</w:t>
      </w:r>
      <w:r w:rsidR="00B736AA">
        <w:rPr>
          <w:rFonts w:ascii="Times New Roman" w:hAnsi="Times New Roman" w:cs="Times New Roman"/>
          <w:sz w:val="24"/>
          <w:szCs w:val="24"/>
          <w:lang w:val="en-US"/>
        </w:rPr>
        <w:t xml:space="preserve"> </w:t>
      </w:r>
      <w:r w:rsidR="00C95D7F">
        <w:rPr>
          <w:rFonts w:ascii="Times New Roman" w:hAnsi="Times New Roman" w:cs="Times New Roman"/>
          <w:sz w:val="24"/>
          <w:szCs w:val="24"/>
          <w:lang w:val="en-US"/>
        </w:rPr>
        <w:t xml:space="preserve">value drivers can be divided into three main categories: </w:t>
      </w:r>
      <w:r w:rsidR="00570092" w:rsidRPr="00570092">
        <w:rPr>
          <w:rFonts w:ascii="Times New Roman" w:hAnsi="Times New Roman" w:cs="Times New Roman"/>
          <w:sz w:val="24"/>
          <w:szCs w:val="24"/>
          <w:lang w:val="en-US"/>
        </w:rPr>
        <w:t>generic (for return on investment they consist in</w:t>
      </w:r>
      <w:r w:rsidR="00570092">
        <w:rPr>
          <w:rFonts w:ascii="Times New Roman" w:hAnsi="Times New Roman" w:cs="Times New Roman"/>
          <w:sz w:val="24"/>
          <w:szCs w:val="24"/>
        </w:rPr>
        <w:t xml:space="preserve"> </w:t>
      </w:r>
      <w:r w:rsidR="00570092">
        <w:rPr>
          <w:rFonts w:ascii="Times New Roman" w:hAnsi="Times New Roman" w:cs="Times New Roman"/>
          <w:sz w:val="24"/>
          <w:szCs w:val="24"/>
          <w:lang w:val="en-US"/>
        </w:rPr>
        <w:t>operating margins and invested capital), business unit (capacity management, sales force productivity) and “grass roots” where the drivers are connected to specific decisions of front-line managers (unit sales, acco</w:t>
      </w:r>
      <w:r w:rsidR="00735C9B">
        <w:rPr>
          <w:rFonts w:ascii="Times New Roman" w:hAnsi="Times New Roman" w:cs="Times New Roman"/>
          <w:sz w:val="24"/>
          <w:szCs w:val="24"/>
          <w:lang w:val="en-US"/>
        </w:rPr>
        <w:t xml:space="preserve">unts receivable terms and etc.). </w:t>
      </w:r>
      <w:r w:rsidR="003A496E">
        <w:rPr>
          <w:rFonts w:ascii="Times New Roman" w:hAnsi="Times New Roman" w:cs="Times New Roman"/>
          <w:sz w:val="24"/>
          <w:szCs w:val="24"/>
          <w:lang w:val="en-US"/>
        </w:rPr>
        <w:t xml:space="preserve">Moreover, Koller emphasizes that </w:t>
      </w:r>
      <w:r w:rsidR="00735C9B">
        <w:rPr>
          <w:rFonts w:ascii="Times New Roman" w:hAnsi="Times New Roman" w:cs="Times New Roman"/>
          <w:sz w:val="24"/>
          <w:szCs w:val="24"/>
          <w:lang w:val="en-US"/>
        </w:rPr>
        <w:t>scenario and sensiti</w:t>
      </w:r>
      <w:r w:rsidR="003A496E">
        <w:rPr>
          <w:rFonts w:ascii="Times New Roman" w:hAnsi="Times New Roman" w:cs="Times New Roman"/>
          <w:sz w:val="24"/>
          <w:szCs w:val="24"/>
          <w:lang w:val="en-US"/>
        </w:rPr>
        <w:t xml:space="preserve">vity </w:t>
      </w:r>
      <w:r w:rsidR="00AA24F2">
        <w:rPr>
          <w:rFonts w:ascii="Times New Roman" w:hAnsi="Times New Roman" w:cs="Times New Roman"/>
          <w:sz w:val="24"/>
          <w:szCs w:val="24"/>
          <w:lang w:val="en-US"/>
        </w:rPr>
        <w:t>analyses are</w:t>
      </w:r>
      <w:r w:rsidR="003A496E">
        <w:rPr>
          <w:rFonts w:ascii="Times New Roman" w:hAnsi="Times New Roman" w:cs="Times New Roman"/>
          <w:sz w:val="24"/>
          <w:szCs w:val="24"/>
          <w:lang w:val="en-US"/>
        </w:rPr>
        <w:t xml:space="preserve"> the main tools of value </w:t>
      </w:r>
      <w:r w:rsidR="00AA24F2">
        <w:rPr>
          <w:rFonts w:ascii="Times New Roman" w:hAnsi="Times New Roman" w:cs="Times New Roman"/>
          <w:sz w:val="24"/>
          <w:szCs w:val="24"/>
          <w:lang w:val="en-US"/>
        </w:rPr>
        <w:t>drivers</w:t>
      </w:r>
      <w:r w:rsidR="008A542B">
        <w:rPr>
          <w:rFonts w:ascii="Times New Roman" w:hAnsi="Times New Roman" w:cs="Times New Roman"/>
          <w:sz w:val="24"/>
          <w:szCs w:val="24"/>
          <w:lang w:val="en-US"/>
        </w:rPr>
        <w:t>’</w:t>
      </w:r>
      <w:r w:rsidR="003A496E">
        <w:rPr>
          <w:rFonts w:ascii="Times New Roman" w:hAnsi="Times New Roman" w:cs="Times New Roman"/>
          <w:sz w:val="24"/>
          <w:szCs w:val="24"/>
          <w:lang w:val="en-US"/>
        </w:rPr>
        <w:t xml:space="preserve"> identification</w:t>
      </w:r>
      <w:r w:rsidR="00735C9B">
        <w:rPr>
          <w:rFonts w:ascii="Times New Roman" w:hAnsi="Times New Roman" w:cs="Times New Roman"/>
          <w:sz w:val="24"/>
          <w:szCs w:val="24"/>
          <w:lang w:val="en-US"/>
        </w:rPr>
        <w:t xml:space="preserve">. </w:t>
      </w:r>
    </w:p>
    <w:p w:rsidR="001C3528" w:rsidRPr="003A496E" w:rsidRDefault="001C3528" w:rsidP="004B01CE">
      <w:pPr>
        <w:spacing w:after="0" w:line="360" w:lineRule="auto"/>
        <w:jc w:val="both"/>
        <w:rPr>
          <w:rFonts w:ascii="Times New Roman" w:hAnsi="Times New Roman" w:cs="Times New Roman"/>
          <w:sz w:val="24"/>
          <w:szCs w:val="24"/>
          <w:lang w:val="en-US"/>
        </w:rPr>
      </w:pPr>
    </w:p>
    <w:p w:rsidR="008B0DA1" w:rsidRDefault="001C3528" w:rsidP="001C352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w:t>
      </w:r>
      <w:r w:rsidRPr="00350780">
        <w:rPr>
          <w:rFonts w:ascii="Times New Roman" w:hAnsi="Times New Roman" w:cs="Times New Roman"/>
          <w:sz w:val="24"/>
          <w:szCs w:val="24"/>
          <w:lang w:val="en-US"/>
        </w:rPr>
        <w:t>[</w:t>
      </w:r>
      <w:proofErr w:type="spellStart"/>
      <w:r w:rsidRPr="00350780">
        <w:rPr>
          <w:rFonts w:ascii="Times New Roman" w:hAnsi="Times New Roman" w:cs="Times New Roman"/>
          <w:sz w:val="24"/>
          <w:szCs w:val="24"/>
          <w:lang w:val="en-US"/>
        </w:rPr>
        <w:t>Bukhvalov</w:t>
      </w:r>
      <w:proofErr w:type="spellEnd"/>
      <w:r w:rsidRPr="00350780">
        <w:rPr>
          <w:rFonts w:ascii="Times New Roman" w:hAnsi="Times New Roman" w:cs="Times New Roman"/>
          <w:sz w:val="24"/>
          <w:szCs w:val="24"/>
          <w:lang w:val="en-US"/>
        </w:rPr>
        <w:t>, Volkov, 2005]</w:t>
      </w:r>
      <w:r>
        <w:rPr>
          <w:rFonts w:ascii="Times New Roman" w:hAnsi="Times New Roman" w:cs="Times New Roman"/>
          <w:sz w:val="24"/>
          <w:szCs w:val="24"/>
          <w:lang w:val="en-US"/>
        </w:rPr>
        <w:t xml:space="preserve"> there are two main classes of value indicators: market and fundamental ones. According to the market approach, the value of </w:t>
      </w:r>
      <w:r w:rsidR="00DC27C0">
        <w:rPr>
          <w:rFonts w:ascii="Times New Roman" w:hAnsi="Times New Roman" w:cs="Times New Roman"/>
          <w:sz w:val="24"/>
          <w:szCs w:val="24"/>
          <w:lang w:val="en-US"/>
        </w:rPr>
        <w:t xml:space="preserve">the company is presented as </w:t>
      </w:r>
      <w:r>
        <w:rPr>
          <w:rFonts w:ascii="Times New Roman" w:hAnsi="Times New Roman" w:cs="Times New Roman"/>
          <w:sz w:val="24"/>
          <w:szCs w:val="24"/>
          <w:lang w:val="en-US"/>
        </w:rPr>
        <w:t>capitalization and is generated by financial market where the ownership rights are being redistributed among different participants. As for the fundamental value of the company, it is</w:t>
      </w:r>
      <w:r w:rsidR="00366EAC">
        <w:rPr>
          <w:rFonts w:ascii="Times New Roman" w:hAnsi="Times New Roman" w:cs="Times New Roman"/>
          <w:sz w:val="24"/>
          <w:szCs w:val="24"/>
          <w:lang w:val="en-US"/>
        </w:rPr>
        <w:t xml:space="preserve"> determined by the cash flows of the company and</w:t>
      </w:r>
      <w:r>
        <w:rPr>
          <w:rFonts w:ascii="Times New Roman" w:hAnsi="Times New Roman" w:cs="Times New Roman"/>
          <w:sz w:val="24"/>
          <w:szCs w:val="24"/>
          <w:lang w:val="en-US"/>
        </w:rPr>
        <w:t xml:space="preserve"> related to the main activities of the company and the p</w:t>
      </w:r>
      <w:r w:rsidR="00366EAC">
        <w:rPr>
          <w:rFonts w:ascii="Times New Roman" w:hAnsi="Times New Roman" w:cs="Times New Roman"/>
          <w:sz w:val="24"/>
          <w:szCs w:val="24"/>
          <w:lang w:val="en-US"/>
        </w:rPr>
        <w:t>roduct market where it operates</w:t>
      </w:r>
      <w:r w:rsidR="009C511C">
        <w:rPr>
          <w:rFonts w:ascii="Times New Roman" w:hAnsi="Times New Roman" w:cs="Times New Roman"/>
          <w:sz w:val="24"/>
          <w:szCs w:val="24"/>
          <w:lang w:val="en-US"/>
        </w:rPr>
        <w:t xml:space="preserve">. Nevertheless, whatever </w:t>
      </w:r>
      <w:r>
        <w:rPr>
          <w:rFonts w:ascii="Times New Roman" w:hAnsi="Times New Roman" w:cs="Times New Roman"/>
          <w:sz w:val="24"/>
          <w:szCs w:val="24"/>
          <w:lang w:val="en-US"/>
        </w:rPr>
        <w:t xml:space="preserve">type of value the company is concentrating on, it is crucial to understand which factors are influencing the financial results and, consequently, if there is a system that would help to identify the areas of focus. </w:t>
      </w:r>
    </w:p>
    <w:p w:rsidR="008B0DA1" w:rsidRDefault="008B0DA1" w:rsidP="001C3528">
      <w:pPr>
        <w:spacing w:after="0" w:line="360" w:lineRule="auto"/>
        <w:jc w:val="both"/>
        <w:rPr>
          <w:rFonts w:ascii="Times New Roman" w:hAnsi="Times New Roman" w:cs="Times New Roman"/>
          <w:sz w:val="24"/>
          <w:szCs w:val="24"/>
          <w:lang w:val="en-US"/>
        </w:rPr>
      </w:pPr>
    </w:p>
    <w:p w:rsidR="003E28AF" w:rsidRPr="00AA24F2" w:rsidRDefault="008A542B" w:rsidP="003E28A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As highlighted in</w:t>
      </w:r>
      <w:r w:rsidR="008B0DA1">
        <w:rPr>
          <w:rFonts w:ascii="Times New Roman" w:hAnsi="Times New Roman" w:cs="Times New Roman"/>
          <w:sz w:val="24"/>
          <w:szCs w:val="24"/>
          <w:lang w:val="en-US"/>
        </w:rPr>
        <w:t xml:space="preserve"> </w:t>
      </w:r>
      <w:r w:rsidR="001E52F0">
        <w:rPr>
          <w:rFonts w:ascii="Times New Roman" w:hAnsi="Times New Roman" w:cs="Times New Roman"/>
          <w:sz w:val="24"/>
          <w:szCs w:val="24"/>
          <w:lang w:val="en-US"/>
        </w:rPr>
        <w:t>[Volkov, 2006</w:t>
      </w:r>
      <w:r w:rsidR="008B0DA1" w:rsidRPr="00350780">
        <w:rPr>
          <w:rFonts w:ascii="Times New Roman" w:hAnsi="Times New Roman" w:cs="Times New Roman"/>
          <w:sz w:val="24"/>
          <w:szCs w:val="24"/>
          <w:lang w:val="en-US"/>
        </w:rPr>
        <w:t>]</w:t>
      </w:r>
      <w:r w:rsidR="0043160F">
        <w:rPr>
          <w:rFonts w:ascii="Times New Roman" w:hAnsi="Times New Roman" w:cs="Times New Roman"/>
          <w:sz w:val="24"/>
          <w:szCs w:val="24"/>
          <w:lang w:val="en-US"/>
        </w:rPr>
        <w:t xml:space="preserve"> value-based management</w:t>
      </w:r>
      <w:r w:rsidR="008B0DA1">
        <w:rPr>
          <w:rFonts w:ascii="Times New Roman" w:hAnsi="Times New Roman" w:cs="Times New Roman"/>
          <w:sz w:val="24"/>
          <w:szCs w:val="24"/>
          <w:lang w:val="en-US"/>
        </w:rPr>
        <w:t xml:space="preserve"> is a system aimed at maximization of the value created when the evaluation of business pe</w:t>
      </w:r>
      <w:r w:rsidR="0043160F">
        <w:rPr>
          <w:rFonts w:ascii="Times New Roman" w:hAnsi="Times New Roman" w:cs="Times New Roman"/>
          <w:sz w:val="24"/>
          <w:szCs w:val="24"/>
          <w:lang w:val="en-US"/>
        </w:rPr>
        <w:t>rformance and</w:t>
      </w:r>
      <w:r w:rsidR="008B0DA1">
        <w:rPr>
          <w:rFonts w:ascii="Times New Roman" w:hAnsi="Times New Roman" w:cs="Times New Roman"/>
          <w:sz w:val="24"/>
          <w:szCs w:val="24"/>
          <w:lang w:val="en-US"/>
        </w:rPr>
        <w:t xml:space="preserve"> remuneration are based on the indicators of value added.</w:t>
      </w:r>
      <w:proofErr w:type="gramEnd"/>
      <w:r w:rsidR="008B0DA1">
        <w:rPr>
          <w:rFonts w:ascii="Times New Roman" w:hAnsi="Times New Roman" w:cs="Times New Roman"/>
          <w:sz w:val="24"/>
          <w:szCs w:val="24"/>
          <w:lang w:val="en-US"/>
        </w:rPr>
        <w:t xml:space="preserve"> The concept of value-based management unites the following procedures and decisions: the choice of the model and procedures of identification company’s value for shareholders; monitoring of the changes in value; identification of the drivers of new value creation and the particular linkages between shareholders value and corporate business-strategies; development of the financial strategy of the company aimed at value creation; identification of mechanisms which would align the interests of shareholders and managers, as well creation a system of measurement of performance.</w:t>
      </w:r>
      <w:r w:rsidR="003E28AF">
        <w:rPr>
          <w:rFonts w:ascii="Times New Roman" w:hAnsi="Times New Roman" w:cs="Times New Roman"/>
          <w:sz w:val="24"/>
          <w:szCs w:val="24"/>
          <w:lang w:val="en-US"/>
        </w:rPr>
        <w:t xml:space="preserve"> </w:t>
      </w:r>
    </w:p>
    <w:p w:rsidR="00805808" w:rsidRDefault="003E28AF" w:rsidP="0080580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8B0DA1">
        <w:rPr>
          <w:rFonts w:ascii="Times New Roman" w:hAnsi="Times New Roman" w:cs="Times New Roman"/>
          <w:sz w:val="24"/>
          <w:szCs w:val="24"/>
          <w:lang w:val="en-US"/>
        </w:rPr>
        <w:t>he process of valuation</w:t>
      </w:r>
      <w:r>
        <w:rPr>
          <w:rFonts w:ascii="Times New Roman" w:hAnsi="Times New Roman" w:cs="Times New Roman"/>
          <w:sz w:val="24"/>
          <w:szCs w:val="24"/>
          <w:lang w:val="en-US"/>
        </w:rPr>
        <w:t xml:space="preserve"> itself, accor</w:t>
      </w:r>
      <w:r w:rsidR="001E52F0">
        <w:rPr>
          <w:rFonts w:ascii="Times New Roman" w:hAnsi="Times New Roman" w:cs="Times New Roman"/>
          <w:sz w:val="24"/>
          <w:szCs w:val="24"/>
          <w:lang w:val="en-US"/>
        </w:rPr>
        <w:t>ding to the author [Volkov, 2006</w:t>
      </w:r>
      <w:r>
        <w:rPr>
          <w:rFonts w:ascii="Times New Roman" w:hAnsi="Times New Roman" w:cs="Times New Roman"/>
          <w:sz w:val="24"/>
          <w:szCs w:val="24"/>
          <w:lang w:val="en-US"/>
        </w:rPr>
        <w:t>]</w:t>
      </w:r>
      <w:r w:rsidR="001D555C">
        <w:rPr>
          <w:rFonts w:ascii="Times New Roman" w:hAnsi="Times New Roman" w:cs="Times New Roman"/>
          <w:sz w:val="24"/>
          <w:szCs w:val="24"/>
          <w:lang w:val="en-US"/>
        </w:rPr>
        <w:t xml:space="preserve">, consists of </w:t>
      </w:r>
      <w:r w:rsidR="008B0DA1">
        <w:rPr>
          <w:rFonts w:ascii="Times New Roman" w:hAnsi="Times New Roman" w:cs="Times New Roman"/>
          <w:sz w:val="24"/>
          <w:szCs w:val="24"/>
          <w:lang w:val="en-US"/>
        </w:rPr>
        <w:t>three important decisions: about the valuation model, the main performance indicators</w:t>
      </w:r>
      <w:r>
        <w:rPr>
          <w:rFonts w:ascii="Times New Roman" w:hAnsi="Times New Roman" w:cs="Times New Roman"/>
          <w:sz w:val="24"/>
          <w:szCs w:val="24"/>
          <w:lang w:val="en-US"/>
        </w:rPr>
        <w:t xml:space="preserve"> aimed at</w:t>
      </w:r>
      <w:r w:rsidR="00353431">
        <w:rPr>
          <w:rFonts w:ascii="Times New Roman" w:hAnsi="Times New Roman" w:cs="Times New Roman"/>
          <w:sz w:val="24"/>
          <w:szCs w:val="24"/>
          <w:lang w:val="en-US"/>
        </w:rPr>
        <w:t xml:space="preserve"> monitor</w:t>
      </w:r>
      <w:r>
        <w:rPr>
          <w:rFonts w:ascii="Times New Roman" w:hAnsi="Times New Roman" w:cs="Times New Roman"/>
          <w:sz w:val="24"/>
          <w:szCs w:val="24"/>
          <w:lang w:val="en-US"/>
        </w:rPr>
        <w:t>ing</w:t>
      </w:r>
      <w:r w:rsidR="00353431">
        <w:rPr>
          <w:rFonts w:ascii="Times New Roman" w:hAnsi="Times New Roman" w:cs="Times New Roman"/>
          <w:sz w:val="24"/>
          <w:szCs w:val="24"/>
          <w:lang w:val="en-US"/>
        </w:rPr>
        <w:t xml:space="preserve"> the changes </w:t>
      </w:r>
      <w:r w:rsidR="008B0DA1">
        <w:rPr>
          <w:rFonts w:ascii="Times New Roman" w:hAnsi="Times New Roman" w:cs="Times New Roman"/>
          <w:sz w:val="24"/>
          <w:szCs w:val="24"/>
          <w:lang w:val="en-US"/>
        </w:rPr>
        <w:t xml:space="preserve">and creation of value drivers. </w:t>
      </w:r>
      <w:r w:rsidR="00353431">
        <w:rPr>
          <w:rFonts w:ascii="Times New Roman" w:hAnsi="Times New Roman" w:cs="Times New Roman"/>
          <w:sz w:val="24"/>
          <w:szCs w:val="24"/>
          <w:lang w:val="en-US"/>
        </w:rPr>
        <w:t xml:space="preserve">Therefore, one of the most important </w:t>
      </w:r>
      <w:r w:rsidR="00353431">
        <w:rPr>
          <w:rFonts w:ascii="Times New Roman" w:hAnsi="Times New Roman" w:cs="Times New Roman"/>
          <w:sz w:val="24"/>
          <w:szCs w:val="24"/>
          <w:lang w:val="en-US"/>
        </w:rPr>
        <w:lastRenderedPageBreak/>
        <w:t xml:space="preserve">questions is the choice of a suitable valuation model and instruments that would help to make decisions leading to shareholder value maximization on all the levels of </w:t>
      </w:r>
      <w:r w:rsidR="00A65005">
        <w:rPr>
          <w:rFonts w:ascii="Times New Roman" w:hAnsi="Times New Roman" w:cs="Times New Roman"/>
          <w:sz w:val="24"/>
          <w:szCs w:val="24"/>
          <w:lang w:val="en-US"/>
        </w:rPr>
        <w:t xml:space="preserve">the firm. The choice of the valuation model is </w:t>
      </w:r>
      <w:r w:rsidR="00FD2FAE">
        <w:rPr>
          <w:rFonts w:ascii="Times New Roman" w:hAnsi="Times New Roman" w:cs="Times New Roman"/>
          <w:sz w:val="24"/>
          <w:szCs w:val="24"/>
          <w:lang w:val="en-US"/>
        </w:rPr>
        <w:t>implying two important issues</w:t>
      </w:r>
      <w:r w:rsidR="00A65005">
        <w:rPr>
          <w:rFonts w:ascii="Times New Roman" w:hAnsi="Times New Roman" w:cs="Times New Roman"/>
          <w:sz w:val="24"/>
          <w:szCs w:val="24"/>
          <w:lang w:val="en-US"/>
        </w:rPr>
        <w:t xml:space="preserve">: if it is an adequate management tool and if </w:t>
      </w:r>
      <w:r w:rsidR="000D21CC">
        <w:rPr>
          <w:rFonts w:ascii="Times New Roman" w:hAnsi="Times New Roman" w:cs="Times New Roman"/>
          <w:sz w:val="24"/>
          <w:szCs w:val="24"/>
          <w:lang w:val="en-US"/>
        </w:rPr>
        <w:t xml:space="preserve">it is a reliable instrument to explain the changes in the value of the company. </w:t>
      </w:r>
      <w:r w:rsidR="00FD2FAE">
        <w:rPr>
          <w:rFonts w:ascii="Times New Roman" w:hAnsi="Times New Roman" w:cs="Times New Roman"/>
          <w:sz w:val="24"/>
          <w:szCs w:val="24"/>
          <w:lang w:val="en-US"/>
        </w:rPr>
        <w:t>As for the first one, it requires answering a number of questions considering the performance indicator</w:t>
      </w:r>
      <w:r>
        <w:rPr>
          <w:rFonts w:ascii="Times New Roman" w:hAnsi="Times New Roman" w:cs="Times New Roman"/>
          <w:sz w:val="24"/>
          <w:szCs w:val="24"/>
          <w:lang w:val="en-US"/>
        </w:rPr>
        <w:t>s</w:t>
      </w:r>
      <w:r w:rsidR="00FD2FAE">
        <w:rPr>
          <w:rFonts w:ascii="Times New Roman" w:hAnsi="Times New Roman" w:cs="Times New Roman"/>
          <w:sz w:val="24"/>
          <w:szCs w:val="24"/>
          <w:lang w:val="en-US"/>
        </w:rPr>
        <w:t xml:space="preserve"> used in the model: if it reflects correctly the results of the activities of the company; if it is linked to shareholder value creation and if it can be a base for decision-making system; how it would solve the agency problem and align the interests of managers and shareholders; if it</w:t>
      </w:r>
      <w:r w:rsidR="00E11F00">
        <w:rPr>
          <w:rFonts w:ascii="Times New Roman" w:hAnsi="Times New Roman" w:cs="Times New Roman"/>
          <w:sz w:val="24"/>
          <w:szCs w:val="24"/>
          <w:lang w:val="en-US"/>
        </w:rPr>
        <w:t xml:space="preserve"> can be a base for management incentives system and if it is understandable for managers and investors. Finally, the author also highlights that the chosen indicator should provide the possibility to build a system of value drivers upon it, as well as take into account the individual results of every manager. Regarding the reliability</w:t>
      </w:r>
      <w:r w:rsidR="00FA6866">
        <w:rPr>
          <w:rFonts w:ascii="Times New Roman" w:hAnsi="Times New Roman" w:cs="Times New Roman"/>
          <w:sz w:val="24"/>
          <w:szCs w:val="24"/>
          <w:lang w:val="en-US"/>
        </w:rPr>
        <w:t xml:space="preserve"> of the model, it means how well the results of fundamental valuation are linked with the actual market price. </w:t>
      </w:r>
      <w:r w:rsidR="00B411C9">
        <w:rPr>
          <w:rFonts w:ascii="Times New Roman" w:hAnsi="Times New Roman" w:cs="Times New Roman"/>
          <w:sz w:val="24"/>
          <w:szCs w:val="24"/>
          <w:lang w:val="en-US"/>
        </w:rPr>
        <w:t>Considering</w:t>
      </w:r>
      <w:r w:rsidR="002B235F">
        <w:rPr>
          <w:rFonts w:ascii="Times New Roman" w:hAnsi="Times New Roman" w:cs="Times New Roman"/>
          <w:sz w:val="24"/>
          <w:szCs w:val="24"/>
          <w:lang w:val="en-US"/>
        </w:rPr>
        <w:t xml:space="preserve"> performance indicators, </w:t>
      </w:r>
      <w:r w:rsidR="009F6850">
        <w:rPr>
          <w:rFonts w:ascii="Times New Roman" w:hAnsi="Times New Roman" w:cs="Times New Roman"/>
          <w:sz w:val="24"/>
          <w:szCs w:val="24"/>
          <w:lang w:val="en-US"/>
        </w:rPr>
        <w:t xml:space="preserve">the most common ones such as return on equity, return on assets and the degree of financial leverage will be discussed further in the work. </w:t>
      </w:r>
    </w:p>
    <w:p w:rsidR="00805808" w:rsidRPr="00805808" w:rsidRDefault="00805808" w:rsidP="00805808">
      <w:pPr>
        <w:spacing w:line="360" w:lineRule="auto"/>
        <w:jc w:val="both"/>
        <w:rPr>
          <w:rFonts w:ascii="Times New Roman" w:hAnsi="Times New Roman" w:cs="Times New Roman"/>
          <w:sz w:val="24"/>
          <w:szCs w:val="24"/>
          <w:lang w:val="en-US"/>
        </w:rPr>
      </w:pPr>
    </w:p>
    <w:p w:rsidR="00AE549D" w:rsidRDefault="009007FF" w:rsidP="00350780">
      <w:pPr>
        <w:pStyle w:val="2"/>
      </w:pPr>
      <w:bookmarkStart w:id="3" w:name="_Toc494309742"/>
      <w:r>
        <w:t>1.2.</w:t>
      </w:r>
      <w:r w:rsidR="006F3392">
        <w:rPr>
          <w:lang w:val="ru-RU"/>
        </w:rPr>
        <w:t xml:space="preserve"> </w:t>
      </w:r>
      <w:r w:rsidR="006F3392">
        <w:t>Fundamental value</w:t>
      </w:r>
      <w:r w:rsidR="00EC4F03">
        <w:t xml:space="preserve"> </w:t>
      </w:r>
      <w:r w:rsidR="004649F3">
        <w:t>and residual income</w:t>
      </w:r>
      <w:bookmarkEnd w:id="3"/>
      <w:r w:rsidR="004649F3">
        <w:t xml:space="preserve"> </w:t>
      </w:r>
    </w:p>
    <w:p w:rsidR="00FA6866" w:rsidRDefault="00FA6866" w:rsidP="00B54DE6">
      <w:pPr>
        <w:spacing w:after="0" w:line="360" w:lineRule="auto"/>
        <w:jc w:val="both"/>
        <w:rPr>
          <w:rFonts w:ascii="Times New Roman" w:hAnsi="Times New Roman" w:cs="Times New Roman"/>
          <w:b/>
          <w:sz w:val="24"/>
          <w:szCs w:val="24"/>
          <w:lang w:val="en-US"/>
        </w:rPr>
      </w:pPr>
    </w:p>
    <w:p w:rsidR="00FA6866" w:rsidRDefault="009B1B52" w:rsidP="00B54D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One of the main instruments of identification of the value of the company in value-based management is the</w:t>
      </w:r>
      <w:r w:rsidR="008206A5">
        <w:rPr>
          <w:rFonts w:ascii="Times New Roman" w:hAnsi="Times New Roman" w:cs="Times New Roman"/>
          <w:sz w:val="24"/>
          <w:szCs w:val="24"/>
          <w:lang w:val="en-US"/>
        </w:rPr>
        <w:t xml:space="preserve"> calculation of fundamental value via the</w:t>
      </w:r>
      <w:r>
        <w:rPr>
          <w:rFonts w:ascii="Times New Roman" w:hAnsi="Times New Roman" w:cs="Times New Roman"/>
          <w:sz w:val="24"/>
          <w:szCs w:val="24"/>
          <w:lang w:val="en-US"/>
        </w:rPr>
        <w:t xml:space="preserve"> residual income approach. </w:t>
      </w:r>
      <w:r w:rsidR="00ED234D">
        <w:rPr>
          <w:rFonts w:ascii="Times New Roman" w:hAnsi="Times New Roman" w:cs="Times New Roman"/>
          <w:sz w:val="24"/>
          <w:szCs w:val="24"/>
          <w:lang w:val="en-US"/>
        </w:rPr>
        <w:t>Residual income model implies that the fundamental value of the company depends on four main factors: amount of capital invested, actual return on equity, required return on equity and the stability of the spread of the results (the ability of the company to achieve the return on equity which is higher than</w:t>
      </w:r>
      <w:r w:rsidR="00CA7929">
        <w:rPr>
          <w:rFonts w:ascii="Times New Roman" w:hAnsi="Times New Roman" w:cs="Times New Roman"/>
          <w:sz w:val="24"/>
          <w:szCs w:val="24"/>
          <w:lang w:val="en-US"/>
        </w:rPr>
        <w:t xml:space="preserve"> the</w:t>
      </w:r>
      <w:r w:rsidR="00ED234D">
        <w:rPr>
          <w:rFonts w:ascii="Times New Roman" w:hAnsi="Times New Roman" w:cs="Times New Roman"/>
          <w:sz w:val="24"/>
          <w:szCs w:val="24"/>
          <w:lang w:val="en-US"/>
        </w:rPr>
        <w:t xml:space="preserve"> required</w:t>
      </w:r>
      <w:r w:rsidR="00CA7929">
        <w:rPr>
          <w:rFonts w:ascii="Times New Roman" w:hAnsi="Times New Roman" w:cs="Times New Roman"/>
          <w:sz w:val="24"/>
          <w:szCs w:val="24"/>
          <w:lang w:val="en-US"/>
        </w:rPr>
        <w:t xml:space="preserve"> one</w:t>
      </w:r>
      <w:r w:rsidR="00ED234D">
        <w:rPr>
          <w:rFonts w:ascii="Times New Roman" w:hAnsi="Times New Roman" w:cs="Times New Roman"/>
          <w:sz w:val="24"/>
          <w:szCs w:val="24"/>
          <w:lang w:val="en-US"/>
        </w:rPr>
        <w:t>). According t</w:t>
      </w:r>
      <w:r w:rsidR="00A1034A">
        <w:rPr>
          <w:rFonts w:ascii="Times New Roman" w:hAnsi="Times New Roman" w:cs="Times New Roman"/>
          <w:sz w:val="24"/>
          <w:szCs w:val="24"/>
          <w:lang w:val="en-US"/>
        </w:rPr>
        <w:t>o</w:t>
      </w:r>
      <w:r w:rsidR="001E52F0">
        <w:rPr>
          <w:rFonts w:ascii="Times New Roman" w:hAnsi="Times New Roman" w:cs="Times New Roman"/>
          <w:sz w:val="24"/>
          <w:szCs w:val="24"/>
          <w:lang w:val="en-US"/>
        </w:rPr>
        <w:t xml:space="preserve"> [Volkov, 2006</w:t>
      </w:r>
      <w:r w:rsidR="00A1034A">
        <w:rPr>
          <w:rFonts w:ascii="Times New Roman" w:hAnsi="Times New Roman" w:cs="Times New Roman"/>
          <w:sz w:val="24"/>
          <w:szCs w:val="24"/>
          <w:lang w:val="en-US"/>
        </w:rPr>
        <w:t>], Residual Income model include</w:t>
      </w:r>
      <w:r w:rsidR="006218C6">
        <w:rPr>
          <w:rFonts w:ascii="Times New Roman" w:hAnsi="Times New Roman" w:cs="Times New Roman"/>
          <w:sz w:val="24"/>
          <w:szCs w:val="24"/>
          <w:lang w:val="en-US"/>
        </w:rPr>
        <w:t>s</w:t>
      </w:r>
      <w:r w:rsidR="00A1034A">
        <w:rPr>
          <w:rFonts w:ascii="Times New Roman" w:hAnsi="Times New Roman" w:cs="Times New Roman"/>
          <w:sz w:val="24"/>
          <w:szCs w:val="24"/>
          <w:lang w:val="en-US"/>
        </w:rPr>
        <w:t xml:space="preserve"> two main elements: book value of equity and discounted residual income cash flows that contribute to the increase in the difference between fundamental and book value. Therefore, the central element of the model is Residual Income that can be presented with the following formula</w:t>
      </w:r>
    </w:p>
    <w:p w:rsidR="00CA7929" w:rsidRDefault="00CA7929" w:rsidP="00B54DE6">
      <w:pPr>
        <w:spacing w:after="0" w:line="360" w:lineRule="auto"/>
        <w:jc w:val="both"/>
        <w:rPr>
          <w:rFonts w:ascii="Times New Roman" w:hAnsi="Times New Roman" w:cs="Times New Roman"/>
          <w:sz w:val="24"/>
          <w:szCs w:val="24"/>
          <w:lang w:val="en-US"/>
        </w:rPr>
      </w:pPr>
    </w:p>
    <w:p w:rsidR="00A1034A" w:rsidRDefault="001F0C0E" w:rsidP="003831B0">
      <w:pPr>
        <w:spacing w:after="0" w:line="36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RI</m:t>
            </m:r>
          </m:e>
          <m:sub>
            <m:r>
              <w:rPr>
                <w:rFonts w:ascii="Cambria Math" w:hAnsi="Cambria Math" w:cs="Times New Roman"/>
                <w:sz w:val="24"/>
                <w:szCs w:val="24"/>
                <w:lang w:val="en-US"/>
              </w:rPr>
              <m:t>i</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π</m:t>
            </m:r>
          </m:e>
          <m:sub>
            <m:r>
              <w:rPr>
                <w:rFonts w:ascii="Cambria Math" w:hAnsi="Cambria Math" w:cs="Times New Roman"/>
                <w:sz w:val="24"/>
                <w:szCs w:val="24"/>
                <w:lang w:val="en-US"/>
              </w:rPr>
              <m:t>i</m:t>
            </m:r>
          </m:sub>
        </m:sSub>
        <m:r>
          <w:rPr>
            <w:rFonts w:ascii="Cambria Math" w:hAnsi="Cambria Math" w:cs="Times New Roman"/>
            <w:sz w:val="24"/>
            <w:szCs w:val="24"/>
            <w:lang w:val="en-US"/>
          </w:rPr>
          <m:t>- k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i-1</m:t>
            </m:r>
          </m:sub>
        </m:sSub>
      </m:oMath>
      <w:r w:rsidR="003831B0">
        <w:rPr>
          <w:rFonts w:ascii="Times New Roman" w:hAnsi="Times New Roman" w:cs="Times New Roman"/>
          <w:sz w:val="24"/>
          <w:szCs w:val="24"/>
          <w:lang w:val="en-US"/>
        </w:rPr>
        <w:t xml:space="preserve">    (1)</w:t>
      </w:r>
    </w:p>
    <w:p w:rsidR="00CA7929" w:rsidRPr="00ED234D" w:rsidRDefault="00CA7929" w:rsidP="00B54DE6">
      <w:pPr>
        <w:spacing w:after="0" w:line="360" w:lineRule="auto"/>
        <w:jc w:val="both"/>
        <w:rPr>
          <w:rFonts w:ascii="Times New Roman" w:hAnsi="Times New Roman" w:cs="Times New Roman"/>
          <w:sz w:val="24"/>
          <w:szCs w:val="24"/>
          <w:lang w:val="en-US"/>
        </w:rPr>
      </w:pPr>
    </w:p>
    <w:p w:rsidR="000647EB" w:rsidRDefault="00747AA4" w:rsidP="00B54D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RI</m:t>
            </m:r>
          </m:e>
          <m:sub>
            <m:r>
              <w:rPr>
                <w:rFonts w:ascii="Cambria Math" w:hAnsi="Cambria Math" w:cs="Times New Roman"/>
                <w:sz w:val="24"/>
                <w:szCs w:val="24"/>
                <w:lang w:val="en-US"/>
              </w:rPr>
              <m:t>i</m:t>
            </m:r>
          </m:sub>
        </m:sSub>
      </m:oMath>
      <w:r>
        <w:rPr>
          <w:rFonts w:ascii="Times New Roman" w:hAnsi="Times New Roman" w:cs="Times New Roman"/>
          <w:sz w:val="24"/>
          <w:szCs w:val="24"/>
          <w:lang w:val="en-US"/>
        </w:rPr>
        <w:t xml:space="preserve"> – residual income of the year i</w:t>
      </w:r>
    </w:p>
    <w:p w:rsidR="00747AA4" w:rsidRPr="003831B0" w:rsidRDefault="001F0C0E" w:rsidP="00B54DE6">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π</m:t>
            </m:r>
          </m:e>
          <m:sub>
            <m:r>
              <w:rPr>
                <w:rFonts w:ascii="Cambria Math" w:hAnsi="Cambria Math" w:cs="Times New Roman"/>
                <w:sz w:val="24"/>
                <w:szCs w:val="24"/>
                <w:lang w:val="en-US"/>
              </w:rPr>
              <m:t>i</m:t>
            </m:r>
          </m:sub>
        </m:sSub>
      </m:oMath>
      <w:r w:rsidR="006218C6">
        <w:rPr>
          <w:rFonts w:ascii="Times New Roman" w:hAnsi="Times New Roman" w:cs="Times New Roman"/>
          <w:sz w:val="24"/>
          <w:szCs w:val="24"/>
          <w:lang w:val="en-US"/>
        </w:rPr>
        <w:t xml:space="preserve"> – N</w:t>
      </w:r>
      <w:r w:rsidR="00747AA4">
        <w:rPr>
          <w:rFonts w:ascii="Times New Roman" w:hAnsi="Times New Roman" w:cs="Times New Roman"/>
          <w:sz w:val="24"/>
          <w:szCs w:val="24"/>
          <w:lang w:val="en-US"/>
        </w:rPr>
        <w:t xml:space="preserve">et income for the year </w:t>
      </w:r>
      <w:proofErr w:type="spellStart"/>
      <w:r w:rsidR="00747AA4">
        <w:rPr>
          <w:rFonts w:ascii="Times New Roman" w:hAnsi="Times New Roman" w:cs="Times New Roman"/>
          <w:sz w:val="24"/>
          <w:szCs w:val="24"/>
          <w:lang w:val="en-US"/>
        </w:rPr>
        <w:t>i</w:t>
      </w:r>
      <w:proofErr w:type="spellEnd"/>
    </w:p>
    <w:p w:rsidR="00747AA4" w:rsidRDefault="00747AA4" w:rsidP="00B54DE6">
      <w:pPr>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k </w:t>
      </w:r>
      <w:r w:rsidR="006218C6">
        <w:rPr>
          <w:rFonts w:ascii="Times New Roman" w:hAnsi="Times New Roman" w:cs="Times New Roman"/>
          <w:sz w:val="24"/>
          <w:szCs w:val="24"/>
          <w:lang w:val="en-US"/>
        </w:rPr>
        <w:t>– R</w:t>
      </w:r>
      <w:r>
        <w:rPr>
          <w:rFonts w:ascii="Times New Roman" w:hAnsi="Times New Roman" w:cs="Times New Roman"/>
          <w:sz w:val="24"/>
          <w:szCs w:val="24"/>
          <w:lang w:val="en-US"/>
        </w:rPr>
        <w:t>equired return on capital</w:t>
      </w:r>
    </w:p>
    <w:p w:rsidR="00FA4E28" w:rsidRDefault="001F0C0E" w:rsidP="00B54DE6">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i-1</m:t>
            </m:r>
          </m:sub>
        </m:sSub>
      </m:oMath>
      <w:r w:rsidR="00747AA4">
        <w:rPr>
          <w:rFonts w:ascii="Times New Roman" w:hAnsi="Times New Roman" w:cs="Times New Roman"/>
          <w:sz w:val="24"/>
          <w:szCs w:val="24"/>
          <w:lang w:val="en-US"/>
        </w:rPr>
        <w:t xml:space="preserve"> - </w:t>
      </w:r>
      <w:r w:rsidR="006218C6">
        <w:rPr>
          <w:rFonts w:ascii="Times New Roman" w:hAnsi="Times New Roman" w:cs="Times New Roman"/>
          <w:sz w:val="24"/>
          <w:szCs w:val="24"/>
          <w:lang w:val="en-US"/>
        </w:rPr>
        <w:t>I</w:t>
      </w:r>
      <w:r w:rsidR="00FA4E28">
        <w:rPr>
          <w:rFonts w:ascii="Times New Roman" w:hAnsi="Times New Roman" w:cs="Times New Roman"/>
          <w:sz w:val="24"/>
          <w:szCs w:val="24"/>
          <w:lang w:val="en-US"/>
        </w:rPr>
        <w:t>nvestments in the beginning of the year</w:t>
      </w:r>
    </w:p>
    <w:p w:rsidR="006218C6" w:rsidRPr="00ED234D" w:rsidRDefault="006218C6" w:rsidP="00FA4E28">
      <w:pPr>
        <w:spacing w:after="0" w:line="360" w:lineRule="auto"/>
        <w:jc w:val="both"/>
        <w:rPr>
          <w:rFonts w:ascii="Times New Roman" w:hAnsi="Times New Roman" w:cs="Times New Roman"/>
          <w:sz w:val="24"/>
          <w:szCs w:val="24"/>
          <w:lang w:val="en-US"/>
        </w:rPr>
      </w:pPr>
    </w:p>
    <w:p w:rsidR="00747AA4" w:rsidRDefault="009F6850" w:rsidP="00B54D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work, residual income will be calculated via the residual </w:t>
      </w:r>
      <w:r w:rsidR="006218C6">
        <w:rPr>
          <w:rFonts w:ascii="Times New Roman" w:hAnsi="Times New Roman" w:cs="Times New Roman"/>
          <w:sz w:val="24"/>
          <w:szCs w:val="24"/>
          <w:lang w:val="en-US"/>
        </w:rPr>
        <w:t xml:space="preserve">earnings of the company </w:t>
      </w:r>
      <w:r>
        <w:rPr>
          <w:rFonts w:ascii="Times New Roman" w:hAnsi="Times New Roman" w:cs="Times New Roman"/>
          <w:sz w:val="24"/>
          <w:szCs w:val="24"/>
          <w:lang w:val="en-US"/>
        </w:rPr>
        <w:t>which are computed by</w:t>
      </w:r>
      <w:r w:rsidR="00F94D39">
        <w:rPr>
          <w:rFonts w:ascii="Times New Roman" w:hAnsi="Times New Roman" w:cs="Times New Roman"/>
          <w:sz w:val="24"/>
          <w:szCs w:val="24"/>
          <w:lang w:val="en-US"/>
        </w:rPr>
        <w:t xml:space="preserve"> subtracting equity cost from net income</w:t>
      </w:r>
      <w:r>
        <w:rPr>
          <w:rFonts w:ascii="Times New Roman" w:hAnsi="Times New Roman" w:cs="Times New Roman"/>
          <w:sz w:val="24"/>
          <w:szCs w:val="24"/>
          <w:lang w:val="en-US"/>
        </w:rPr>
        <w:t xml:space="preserve"> while</w:t>
      </w:r>
      <w:r w:rsidR="00F94D39">
        <w:rPr>
          <w:rFonts w:ascii="Times New Roman" w:hAnsi="Times New Roman" w:cs="Times New Roman"/>
          <w:sz w:val="24"/>
          <w:szCs w:val="24"/>
          <w:lang w:val="en-US"/>
        </w:rPr>
        <w:t xml:space="preserve"> investments are understood as book value of equity. Therefore, here the formula can be presented the following way:</w:t>
      </w:r>
    </w:p>
    <w:p w:rsidR="006218C6" w:rsidRDefault="006218C6" w:rsidP="00B54DE6">
      <w:pPr>
        <w:spacing w:after="0" w:line="360" w:lineRule="auto"/>
        <w:jc w:val="both"/>
        <w:rPr>
          <w:rFonts w:ascii="Times New Roman" w:hAnsi="Times New Roman" w:cs="Times New Roman"/>
          <w:sz w:val="24"/>
          <w:szCs w:val="24"/>
          <w:lang w:val="en-US"/>
        </w:rPr>
      </w:pPr>
    </w:p>
    <w:p w:rsidR="00F94D39" w:rsidRPr="003831B0" w:rsidRDefault="001F0C0E" w:rsidP="003831B0">
      <w:pPr>
        <w:spacing w:after="0" w:line="360" w:lineRule="auto"/>
        <w:jc w:val="center"/>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m:t>
            </m:r>
          </m:e>
          <m:sub>
            <m:r>
              <w:rPr>
                <w:rFonts w:ascii="Cambria Math" w:hAnsi="Cambria Math" w:cs="Times New Roman"/>
                <w:sz w:val="24"/>
                <w:szCs w:val="24"/>
                <w:lang w:val="en-US"/>
              </w:rPr>
              <m:t>i</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NI</m:t>
            </m:r>
          </m:e>
          <m:sub>
            <m:r>
              <w:rPr>
                <w:rFonts w:ascii="Cambria Math" w:hAnsi="Cambria Math" w:cs="Times New Roman"/>
                <w:sz w:val="24"/>
                <w:szCs w:val="24"/>
                <w:lang w:val="en-US"/>
              </w:rPr>
              <m:t>i</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e</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i-1</m:t>
            </m:r>
          </m:sub>
        </m:sSub>
      </m:oMath>
      <w:r w:rsidR="003831B0">
        <w:rPr>
          <w:rFonts w:ascii="Times New Roman" w:hAnsi="Times New Roman" w:cs="Times New Roman"/>
          <w:sz w:val="24"/>
          <w:szCs w:val="24"/>
        </w:rPr>
        <w:t xml:space="preserve">   (2)</w:t>
      </w:r>
    </w:p>
    <w:p w:rsidR="00906662" w:rsidRDefault="00906662" w:rsidP="009F685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p>
    <w:p w:rsidR="00906662" w:rsidRDefault="001F0C0E" w:rsidP="009F6850">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m:t>
            </m:r>
          </m:e>
          <m:sub>
            <m:r>
              <w:rPr>
                <w:rFonts w:ascii="Cambria Math" w:hAnsi="Cambria Math" w:cs="Times New Roman"/>
                <w:sz w:val="24"/>
                <w:szCs w:val="24"/>
                <w:lang w:val="en-US"/>
              </w:rPr>
              <m:t>i</m:t>
            </m:r>
          </m:sub>
        </m:sSub>
      </m:oMath>
      <w:r w:rsidR="00906662">
        <w:rPr>
          <w:rFonts w:ascii="Times New Roman" w:hAnsi="Times New Roman" w:cs="Times New Roman"/>
          <w:sz w:val="24"/>
          <w:szCs w:val="24"/>
          <w:lang w:val="en-US"/>
        </w:rPr>
        <w:t xml:space="preserve"> </w:t>
      </w:r>
      <w:r w:rsidR="00F81DE2">
        <w:rPr>
          <w:rFonts w:ascii="Times New Roman" w:hAnsi="Times New Roman" w:cs="Times New Roman"/>
          <w:sz w:val="24"/>
          <w:szCs w:val="24"/>
          <w:lang w:val="en-US"/>
        </w:rPr>
        <w:t xml:space="preserve">  </w:t>
      </w:r>
      <w:r w:rsidR="00906662">
        <w:rPr>
          <w:rFonts w:ascii="Times New Roman" w:hAnsi="Times New Roman" w:cs="Times New Roman"/>
          <w:sz w:val="24"/>
          <w:szCs w:val="24"/>
          <w:lang w:val="en-US"/>
        </w:rPr>
        <w:t xml:space="preserve">- </w:t>
      </w:r>
      <w:proofErr w:type="gramStart"/>
      <w:r w:rsidR="00906662">
        <w:rPr>
          <w:rFonts w:ascii="Times New Roman" w:hAnsi="Times New Roman" w:cs="Times New Roman"/>
          <w:sz w:val="24"/>
          <w:szCs w:val="24"/>
          <w:lang w:val="en-US"/>
        </w:rPr>
        <w:t>residual</w:t>
      </w:r>
      <w:proofErr w:type="gramEnd"/>
      <w:r w:rsidR="00906662">
        <w:rPr>
          <w:rFonts w:ascii="Times New Roman" w:hAnsi="Times New Roman" w:cs="Times New Roman"/>
          <w:sz w:val="24"/>
          <w:szCs w:val="24"/>
          <w:lang w:val="en-US"/>
        </w:rPr>
        <w:t xml:space="preserve"> earnings in the period</w:t>
      </w:r>
      <w:r w:rsidR="00906662" w:rsidRPr="007F2549">
        <w:rPr>
          <w:rFonts w:ascii="Times New Roman" w:hAnsi="Times New Roman" w:cs="Times New Roman"/>
          <w:i/>
          <w:sz w:val="24"/>
          <w:szCs w:val="24"/>
          <w:lang w:val="en-US"/>
        </w:rPr>
        <w:t xml:space="preserve"> </w:t>
      </w:r>
      <w:proofErr w:type="spellStart"/>
      <w:r w:rsidR="00906662" w:rsidRPr="007F2549">
        <w:rPr>
          <w:rFonts w:ascii="Times New Roman" w:hAnsi="Times New Roman" w:cs="Times New Roman"/>
          <w:i/>
          <w:sz w:val="24"/>
          <w:szCs w:val="24"/>
          <w:lang w:val="en-US"/>
        </w:rPr>
        <w:t>i</w:t>
      </w:r>
      <w:proofErr w:type="spellEnd"/>
      <w:r w:rsidR="00906662">
        <w:rPr>
          <w:rFonts w:ascii="Times New Roman" w:hAnsi="Times New Roman" w:cs="Times New Roman"/>
          <w:sz w:val="24"/>
          <w:szCs w:val="24"/>
          <w:lang w:val="en-US"/>
        </w:rPr>
        <w:t xml:space="preserve"> </w:t>
      </w:r>
    </w:p>
    <w:p w:rsidR="00906662" w:rsidRDefault="001F0C0E" w:rsidP="009F6850">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NI</m:t>
            </m:r>
          </m:e>
          <m:sub>
            <m:r>
              <w:rPr>
                <w:rFonts w:ascii="Cambria Math" w:hAnsi="Cambria Math" w:cs="Times New Roman"/>
                <w:sz w:val="24"/>
                <w:szCs w:val="24"/>
                <w:lang w:val="en-US"/>
              </w:rPr>
              <m:t>i</m:t>
            </m:r>
          </m:sub>
        </m:sSub>
      </m:oMath>
      <w:r w:rsidR="007F2549">
        <w:rPr>
          <w:rFonts w:ascii="Times New Roman" w:hAnsi="Times New Roman" w:cs="Times New Roman"/>
          <w:sz w:val="24"/>
          <w:szCs w:val="24"/>
          <w:lang w:val="en-US"/>
        </w:rPr>
        <w:t xml:space="preserve">  </w:t>
      </w:r>
      <w:r w:rsidR="00F81DE2">
        <w:rPr>
          <w:rFonts w:ascii="Times New Roman" w:hAnsi="Times New Roman" w:cs="Times New Roman"/>
          <w:sz w:val="24"/>
          <w:szCs w:val="24"/>
          <w:lang w:val="en-US"/>
        </w:rPr>
        <w:t xml:space="preserve">  </w:t>
      </w:r>
      <w:r w:rsidR="007F2549">
        <w:rPr>
          <w:rFonts w:ascii="Times New Roman" w:hAnsi="Times New Roman" w:cs="Times New Roman"/>
          <w:sz w:val="24"/>
          <w:szCs w:val="24"/>
          <w:lang w:val="en-US"/>
        </w:rPr>
        <w:t xml:space="preserve">- </w:t>
      </w:r>
      <w:proofErr w:type="gramStart"/>
      <w:r w:rsidR="007F2549">
        <w:rPr>
          <w:rFonts w:ascii="Times New Roman" w:hAnsi="Times New Roman" w:cs="Times New Roman"/>
          <w:sz w:val="24"/>
          <w:szCs w:val="24"/>
          <w:lang w:val="en-US"/>
        </w:rPr>
        <w:t>net</w:t>
      </w:r>
      <w:proofErr w:type="gramEnd"/>
      <w:r w:rsidR="007F2549">
        <w:rPr>
          <w:rFonts w:ascii="Times New Roman" w:hAnsi="Times New Roman" w:cs="Times New Roman"/>
          <w:sz w:val="24"/>
          <w:szCs w:val="24"/>
          <w:lang w:val="en-US"/>
        </w:rPr>
        <w:t xml:space="preserve"> income in the period</w:t>
      </w:r>
      <w:r w:rsidR="007F2549" w:rsidRPr="007F2549">
        <w:rPr>
          <w:rFonts w:ascii="Times New Roman" w:hAnsi="Times New Roman" w:cs="Times New Roman"/>
          <w:i/>
          <w:sz w:val="24"/>
          <w:szCs w:val="24"/>
          <w:lang w:val="en-US"/>
        </w:rPr>
        <w:t xml:space="preserve"> </w:t>
      </w:r>
      <w:proofErr w:type="spellStart"/>
      <w:r w:rsidR="007F2549" w:rsidRPr="007F2549">
        <w:rPr>
          <w:rFonts w:ascii="Times New Roman" w:hAnsi="Times New Roman" w:cs="Times New Roman"/>
          <w:i/>
          <w:sz w:val="24"/>
          <w:szCs w:val="24"/>
          <w:lang w:val="en-US"/>
        </w:rPr>
        <w:t>i</w:t>
      </w:r>
      <w:proofErr w:type="spellEnd"/>
    </w:p>
    <w:p w:rsidR="00906662" w:rsidRPr="007F2549" w:rsidRDefault="001F0C0E" w:rsidP="009F6850">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e</m:t>
            </m:r>
          </m:sub>
        </m:sSub>
      </m:oMath>
      <w:r w:rsidR="007F2549">
        <w:rPr>
          <w:rFonts w:ascii="Times New Roman" w:hAnsi="Times New Roman" w:cs="Times New Roman"/>
          <w:sz w:val="24"/>
          <w:szCs w:val="24"/>
        </w:rPr>
        <w:t xml:space="preserve">   </w:t>
      </w:r>
      <w:r w:rsidR="00F81DE2">
        <w:rPr>
          <w:rFonts w:ascii="Times New Roman" w:hAnsi="Times New Roman" w:cs="Times New Roman"/>
          <w:sz w:val="24"/>
          <w:szCs w:val="24"/>
          <w:lang w:val="en-US"/>
        </w:rPr>
        <w:t xml:space="preserve">  </w:t>
      </w:r>
      <w:r w:rsidR="007F2549">
        <w:rPr>
          <w:rFonts w:ascii="Times New Roman" w:hAnsi="Times New Roman" w:cs="Times New Roman"/>
          <w:sz w:val="24"/>
          <w:szCs w:val="24"/>
        </w:rPr>
        <w:t xml:space="preserve">- </w:t>
      </w:r>
      <w:r w:rsidR="007F2549">
        <w:rPr>
          <w:rFonts w:ascii="Times New Roman" w:hAnsi="Times New Roman" w:cs="Times New Roman"/>
          <w:sz w:val="24"/>
          <w:szCs w:val="24"/>
          <w:lang w:val="en-US"/>
        </w:rPr>
        <w:t>cost of equity</w:t>
      </w:r>
    </w:p>
    <w:p w:rsidR="00906662" w:rsidRPr="00807EFA" w:rsidRDefault="001F0C0E" w:rsidP="009F6850">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i-1</m:t>
            </m:r>
          </m:sub>
        </m:sSub>
      </m:oMath>
      <w:r w:rsidR="007F2549">
        <w:rPr>
          <w:rFonts w:ascii="Times New Roman" w:hAnsi="Times New Roman" w:cs="Times New Roman"/>
          <w:sz w:val="24"/>
          <w:szCs w:val="24"/>
        </w:rPr>
        <w:t xml:space="preserve">  </w:t>
      </w:r>
      <w:r w:rsidR="007F2549">
        <w:rPr>
          <w:rFonts w:ascii="Times New Roman" w:hAnsi="Times New Roman" w:cs="Times New Roman"/>
          <w:sz w:val="24"/>
          <w:szCs w:val="24"/>
          <w:lang w:val="en-US"/>
        </w:rPr>
        <w:t xml:space="preserve">- </w:t>
      </w:r>
      <w:proofErr w:type="gramStart"/>
      <w:r w:rsidR="007F2549">
        <w:rPr>
          <w:rFonts w:ascii="Times New Roman" w:hAnsi="Times New Roman" w:cs="Times New Roman"/>
          <w:sz w:val="24"/>
          <w:szCs w:val="24"/>
          <w:lang w:val="en-US"/>
        </w:rPr>
        <w:t>equity</w:t>
      </w:r>
      <w:proofErr w:type="gramEnd"/>
      <w:r w:rsidR="007F2549">
        <w:rPr>
          <w:rFonts w:ascii="Times New Roman" w:hAnsi="Times New Roman" w:cs="Times New Roman"/>
          <w:sz w:val="24"/>
          <w:szCs w:val="24"/>
          <w:lang w:val="en-US"/>
        </w:rPr>
        <w:t xml:space="preserve"> in the period </w:t>
      </w:r>
      <w:r w:rsidR="007F2549" w:rsidRPr="007F2549">
        <w:rPr>
          <w:rFonts w:ascii="Times New Roman" w:hAnsi="Times New Roman" w:cs="Times New Roman"/>
          <w:i/>
          <w:sz w:val="24"/>
          <w:szCs w:val="24"/>
          <w:lang w:val="en-US"/>
        </w:rPr>
        <w:t>i-1</w:t>
      </w:r>
    </w:p>
    <w:p w:rsidR="007F2549" w:rsidRPr="007F2549" w:rsidRDefault="007F2549" w:rsidP="009F6850">
      <w:pPr>
        <w:spacing w:after="0" w:line="360" w:lineRule="auto"/>
        <w:jc w:val="both"/>
        <w:rPr>
          <w:rFonts w:ascii="Times New Roman" w:hAnsi="Times New Roman" w:cs="Times New Roman"/>
          <w:sz w:val="24"/>
          <w:szCs w:val="24"/>
          <w:lang w:val="en-US"/>
        </w:rPr>
      </w:pPr>
    </w:p>
    <w:p w:rsidR="009F6850" w:rsidRDefault="006218C6" w:rsidP="009F6850">
      <w:pPr>
        <w:spacing w:after="0" w:line="360" w:lineRule="auto"/>
        <w:jc w:val="both"/>
      </w:pPr>
      <w:r>
        <w:rPr>
          <w:rFonts w:ascii="Times New Roman" w:hAnsi="Times New Roman" w:cs="Times New Roman"/>
          <w:sz w:val="24"/>
          <w:szCs w:val="24"/>
          <w:lang w:val="en-US"/>
        </w:rPr>
        <w:t>Consequently</w:t>
      </w:r>
      <w:r w:rsidR="00940B05">
        <w:rPr>
          <w:rFonts w:ascii="Times New Roman" w:hAnsi="Times New Roman" w:cs="Times New Roman"/>
          <w:sz w:val="24"/>
          <w:szCs w:val="24"/>
          <w:lang w:val="en-US"/>
        </w:rPr>
        <w:t>, the val</w:t>
      </w:r>
      <w:r>
        <w:rPr>
          <w:rFonts w:ascii="Times New Roman" w:hAnsi="Times New Roman" w:cs="Times New Roman"/>
          <w:sz w:val="24"/>
          <w:szCs w:val="24"/>
          <w:lang w:val="en-US"/>
        </w:rPr>
        <w:t>ue of the company from the equations</w:t>
      </w:r>
      <w:r w:rsidR="00940B05">
        <w:rPr>
          <w:rFonts w:ascii="Times New Roman" w:hAnsi="Times New Roman" w:cs="Times New Roman"/>
          <w:sz w:val="24"/>
          <w:szCs w:val="24"/>
          <w:lang w:val="en-US"/>
        </w:rPr>
        <w:t xml:space="preserve"> above can be</w:t>
      </w:r>
      <w:r w:rsidR="004A4391">
        <w:rPr>
          <w:rFonts w:ascii="Times New Roman" w:hAnsi="Times New Roman" w:cs="Times New Roman"/>
          <w:sz w:val="24"/>
          <w:szCs w:val="24"/>
          <w:lang w:val="en-US"/>
        </w:rPr>
        <w:t xml:space="preserve"> represented</w:t>
      </w:r>
      <w:r>
        <w:rPr>
          <w:rFonts w:ascii="Times New Roman" w:hAnsi="Times New Roman" w:cs="Times New Roman"/>
          <w:sz w:val="24"/>
          <w:szCs w:val="24"/>
          <w:lang w:val="en-US"/>
        </w:rPr>
        <w:t xml:space="preserve"> as follows, u</w:t>
      </w:r>
      <w:r w:rsidR="009F6850">
        <w:rPr>
          <w:rFonts w:ascii="Times New Roman" w:hAnsi="Times New Roman" w:cs="Times New Roman"/>
          <w:sz w:val="24"/>
          <w:szCs w:val="24"/>
          <w:lang w:val="en-US"/>
        </w:rPr>
        <w:t>sing residual earnings</w:t>
      </w:r>
      <w:r w:rsidR="00940B05">
        <w:rPr>
          <w:rFonts w:ascii="Times New Roman" w:hAnsi="Times New Roman" w:cs="Times New Roman"/>
          <w:sz w:val="24"/>
          <w:szCs w:val="24"/>
          <w:lang w:val="en-US"/>
        </w:rPr>
        <w:t xml:space="preserve"> as a basis</w:t>
      </w:r>
    </w:p>
    <w:p w:rsidR="00747AA4" w:rsidRPr="003831B0" w:rsidRDefault="001F0C0E" w:rsidP="00B54DE6">
      <w:pPr>
        <w:spacing w:after="0" w:line="360" w:lineRule="auto"/>
        <w:jc w:val="both"/>
        <w:rPr>
          <w:rFonts w:ascii="Cambria Math" w:hAnsi="Cambria Math" w:cs="Times New Roman"/>
          <w:i/>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V</m:t>
              </m:r>
            </m:e>
            <m:sub>
              <m:r>
                <w:rPr>
                  <w:rFonts w:ascii="Cambria Math" w:hAnsi="Cambria Math" w:cs="Times New Roman"/>
                  <w:sz w:val="24"/>
                  <w:szCs w:val="24"/>
                  <w:lang w:val="en-US"/>
                </w:rPr>
                <m:t>E</m:t>
              </m:r>
            </m:sub>
            <m:sup>
              <m:r>
                <w:rPr>
                  <w:rFonts w:ascii="Cambria Math" w:hAnsi="Cambria Math" w:cs="Times New Roman"/>
                  <w:sz w:val="24"/>
                  <w:szCs w:val="24"/>
                  <w:lang w:val="en-US"/>
                </w:rPr>
                <m:t>REM</m:t>
              </m:r>
            </m:sup>
          </m:sSubSup>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m:t>
              </m:r>
            </m:sup>
            <m:e>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m:t>
                      </m:r>
                    </m:e>
                    <m:sub>
                      <m:r>
                        <w:rPr>
                          <w:rFonts w:ascii="Cambria Math" w:hAnsi="Cambria Math" w:cs="Times New Roman"/>
                          <w:sz w:val="24"/>
                          <w:szCs w:val="24"/>
                          <w:lang w:val="en-US"/>
                        </w:rPr>
                        <m:t>i</m:t>
                      </m:r>
                    </m:sub>
                  </m:sSub>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e</m:t>
                          </m:r>
                        </m:sub>
                      </m:sSub>
                      <m:r>
                        <w:rPr>
                          <w:rFonts w:ascii="Cambria Math" w:hAnsi="Cambria Math" w:cs="Times New Roman"/>
                          <w:sz w:val="24"/>
                          <w:szCs w:val="24"/>
                          <w:lang w:val="en-US"/>
                        </w:rPr>
                        <m:t>)</m:t>
                      </m:r>
                    </m:e>
                    <m:sup>
                      <m:r>
                        <w:rPr>
                          <w:rFonts w:ascii="Cambria Math" w:hAnsi="Cambria Math" w:cs="Times New Roman"/>
                          <w:sz w:val="24"/>
                          <w:szCs w:val="24"/>
                          <w:lang w:val="en-US"/>
                        </w:rPr>
                        <m:t>i</m:t>
                      </m:r>
                    </m:sup>
                  </m:sSup>
                </m:den>
              </m:f>
            </m:e>
          </m:nary>
          <m:r>
            <w:rPr>
              <w:rFonts w:ascii="Cambria Math" w:hAnsi="Cambria Math" w:cs="Times New Roman"/>
              <w:sz w:val="24"/>
              <w:szCs w:val="24"/>
              <w:lang w:val="en-US"/>
            </w:rPr>
            <m:t xml:space="preserve">    (3)</m:t>
          </m:r>
        </m:oMath>
      </m:oMathPara>
    </w:p>
    <w:p w:rsidR="0000182B" w:rsidRDefault="0000182B" w:rsidP="00B54D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w:t>
      </w:r>
    </w:p>
    <w:p w:rsidR="0000182B" w:rsidRDefault="001F0C0E" w:rsidP="00B54DE6">
      <w:pPr>
        <w:spacing w:after="0" w:line="360" w:lineRule="auto"/>
        <w:jc w:val="both"/>
        <w:rPr>
          <w:rFonts w:ascii="Times New Roman" w:hAnsi="Times New Roman" w:cs="Times New Roman"/>
          <w:sz w:val="24"/>
          <w:szCs w:val="24"/>
          <w:lang w:val="en-US"/>
        </w:rPr>
      </w:p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V</m:t>
            </m:r>
          </m:e>
          <m:sub>
            <m:r>
              <w:rPr>
                <w:rFonts w:ascii="Cambria Math" w:hAnsi="Cambria Math" w:cs="Times New Roman"/>
                <w:sz w:val="24"/>
                <w:szCs w:val="24"/>
                <w:lang w:val="en-US"/>
              </w:rPr>
              <m:t>E</m:t>
            </m:r>
          </m:sub>
          <m:sup>
            <m:r>
              <w:rPr>
                <w:rFonts w:ascii="Cambria Math" w:hAnsi="Cambria Math" w:cs="Times New Roman"/>
                <w:sz w:val="24"/>
                <w:szCs w:val="24"/>
                <w:lang w:val="en-US"/>
              </w:rPr>
              <m:t>REM</m:t>
            </m:r>
          </m:sup>
        </m:sSubSup>
      </m:oMath>
      <w:r w:rsidR="0000182B">
        <w:rPr>
          <w:rFonts w:ascii="Times New Roman" w:hAnsi="Times New Roman" w:cs="Times New Roman"/>
          <w:sz w:val="24"/>
          <w:szCs w:val="24"/>
          <w:lang w:val="en-US"/>
        </w:rPr>
        <w:t xml:space="preserve"> – value of the company calculated via residual earnings model</w:t>
      </w:r>
    </w:p>
    <w:p w:rsidR="0000182B" w:rsidRDefault="001F0C0E" w:rsidP="00B54DE6">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0</m:t>
            </m:r>
          </m:sub>
        </m:sSub>
      </m:oMath>
      <w:r w:rsidR="0000182B">
        <w:rPr>
          <w:rFonts w:ascii="Times New Roman" w:hAnsi="Times New Roman" w:cs="Times New Roman"/>
          <w:sz w:val="24"/>
          <w:szCs w:val="24"/>
          <w:lang w:val="en-US"/>
        </w:rPr>
        <w:t xml:space="preserve">      -  equity of the company at a period zero</w:t>
      </w:r>
    </w:p>
    <w:p w:rsidR="0000182B" w:rsidRPr="0000182B" w:rsidRDefault="001F0C0E" w:rsidP="00B54DE6">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RE</m:t>
            </m:r>
          </m:e>
          <m:sub>
            <m:r>
              <w:rPr>
                <w:rFonts w:ascii="Cambria Math" w:hAnsi="Cambria Math" w:cs="Times New Roman"/>
                <w:sz w:val="24"/>
                <w:szCs w:val="24"/>
                <w:lang w:val="en-US"/>
              </w:rPr>
              <m:t>i</m:t>
            </m:r>
          </m:sub>
        </m:sSub>
      </m:oMath>
      <w:r w:rsidR="0000182B">
        <w:rPr>
          <w:rFonts w:ascii="Times New Roman" w:hAnsi="Times New Roman" w:cs="Times New Roman"/>
          <w:sz w:val="24"/>
          <w:szCs w:val="24"/>
          <w:lang w:val="en-US"/>
        </w:rPr>
        <w:t xml:space="preserve">    -  residual earnings at period </w:t>
      </w:r>
      <w:proofErr w:type="spellStart"/>
      <w:r w:rsidR="0000182B" w:rsidRPr="0000182B">
        <w:rPr>
          <w:rFonts w:ascii="Times New Roman" w:hAnsi="Times New Roman" w:cs="Times New Roman"/>
          <w:i/>
          <w:sz w:val="24"/>
          <w:szCs w:val="24"/>
          <w:lang w:val="en-US"/>
        </w:rPr>
        <w:t>i</w:t>
      </w:r>
      <w:proofErr w:type="spellEnd"/>
      <w:r w:rsidR="0000182B" w:rsidRPr="0000182B">
        <w:rPr>
          <w:rFonts w:ascii="Times New Roman" w:hAnsi="Times New Roman" w:cs="Times New Roman"/>
          <w:i/>
          <w:sz w:val="24"/>
          <w:szCs w:val="24"/>
          <w:lang w:val="en-US"/>
        </w:rPr>
        <w:t xml:space="preserve"> </w:t>
      </w:r>
    </w:p>
    <w:p w:rsidR="0000182B" w:rsidRDefault="001F0C0E" w:rsidP="000012F9">
      <w:pPr>
        <w:spacing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e</m:t>
            </m:r>
          </m:sub>
        </m:sSub>
      </m:oMath>
      <w:r w:rsidR="0000182B">
        <w:rPr>
          <w:rFonts w:ascii="Times New Roman" w:hAnsi="Times New Roman" w:cs="Times New Roman"/>
          <w:sz w:val="24"/>
          <w:szCs w:val="24"/>
          <w:lang w:val="en-US"/>
        </w:rPr>
        <w:t xml:space="preserve">      -  cost of equity (return on equity)</w:t>
      </w:r>
    </w:p>
    <w:p w:rsidR="000012F9" w:rsidRDefault="000012F9" w:rsidP="000012F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return on equity can be calculated via CAPM Model, as it was done in this work, following the formula below: </w:t>
      </w:r>
    </w:p>
    <w:p w:rsidR="000012F9" w:rsidRDefault="001F0C0E" w:rsidP="000012F9">
      <w:pPr>
        <w:spacing w:line="36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                      r</m:t>
            </m:r>
          </m:e>
          <m:sub>
            <m:r>
              <w:rPr>
                <w:rFonts w:ascii="Cambria Math" w:hAnsi="Cambria Math" w:cs="Times New Roman"/>
                <w:sz w:val="24"/>
                <w:szCs w:val="24"/>
                <w:lang w:val="en-US"/>
              </w:rPr>
              <m:t>e</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f</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f</m:t>
            </m:r>
          </m:sub>
        </m:sSub>
        <m:r>
          <w:rPr>
            <w:rFonts w:ascii="Cambria Math" w:hAnsi="Cambria Math" w:cs="Times New Roman"/>
            <w:sz w:val="24"/>
            <w:szCs w:val="24"/>
            <w:lang w:val="en-US"/>
          </w:rPr>
          <m:t>)×β</m:t>
        </m:r>
      </m:oMath>
      <w:r w:rsidR="000012F9">
        <w:rPr>
          <w:rFonts w:ascii="Times New Roman" w:hAnsi="Times New Roman" w:cs="Times New Roman"/>
          <w:sz w:val="24"/>
          <w:szCs w:val="24"/>
          <w:lang w:val="en-US"/>
        </w:rPr>
        <w:t>,                              (4)</w:t>
      </w:r>
    </w:p>
    <w:p w:rsidR="00805808" w:rsidRDefault="000012F9" w:rsidP="000012F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w:t>
      </w:r>
    </w:p>
    <w:p w:rsidR="000012F9" w:rsidRDefault="001F0C0E" w:rsidP="000012F9">
      <w:pPr>
        <w:spacing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e</m:t>
            </m:r>
          </m:sub>
        </m:sSub>
      </m:oMath>
      <w:r w:rsidR="000012F9">
        <w:rPr>
          <w:rFonts w:ascii="Times New Roman" w:hAnsi="Times New Roman" w:cs="Times New Roman"/>
          <w:sz w:val="24"/>
          <w:szCs w:val="24"/>
          <w:lang w:val="en-US"/>
        </w:rPr>
        <w:t xml:space="preserve"> -  required return on equity</w:t>
      </w:r>
    </w:p>
    <w:p w:rsidR="000012F9" w:rsidRDefault="001F0C0E" w:rsidP="000012F9">
      <w:pPr>
        <w:spacing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f</m:t>
            </m:r>
          </m:sub>
        </m:sSub>
      </m:oMath>
      <w:r w:rsidR="00805808">
        <w:rPr>
          <w:rFonts w:ascii="Times New Roman" w:hAnsi="Times New Roman" w:cs="Times New Roman"/>
          <w:sz w:val="24"/>
          <w:szCs w:val="24"/>
          <w:lang w:val="en-US"/>
        </w:rPr>
        <w:t xml:space="preserve"> – </w:t>
      </w:r>
      <w:proofErr w:type="gramStart"/>
      <w:r w:rsidR="00805808">
        <w:rPr>
          <w:rFonts w:ascii="Times New Roman" w:hAnsi="Times New Roman" w:cs="Times New Roman"/>
          <w:sz w:val="24"/>
          <w:szCs w:val="24"/>
          <w:lang w:val="en-US"/>
        </w:rPr>
        <w:t>risk-free</w:t>
      </w:r>
      <w:proofErr w:type="gramEnd"/>
      <w:r w:rsidR="00805808">
        <w:rPr>
          <w:rFonts w:ascii="Times New Roman" w:hAnsi="Times New Roman" w:cs="Times New Roman"/>
          <w:sz w:val="24"/>
          <w:szCs w:val="24"/>
          <w:lang w:val="en-US"/>
        </w:rPr>
        <w:t xml:space="preserve"> rate (in this work </w:t>
      </w:r>
      <w:r w:rsidR="000012F9">
        <w:rPr>
          <w:rFonts w:ascii="Times New Roman" w:hAnsi="Times New Roman" w:cs="Times New Roman"/>
          <w:sz w:val="24"/>
          <w:szCs w:val="24"/>
          <w:lang w:val="en-US"/>
        </w:rPr>
        <w:t>computed as average return on government bonds of the corre</w:t>
      </w:r>
      <w:r w:rsidR="00805808">
        <w:rPr>
          <w:rFonts w:ascii="Times New Roman" w:hAnsi="Times New Roman" w:cs="Times New Roman"/>
          <w:sz w:val="24"/>
          <w:szCs w:val="24"/>
          <w:lang w:val="en-US"/>
        </w:rPr>
        <w:t xml:space="preserve">sponding country for each year: </w:t>
      </w:r>
      <w:r w:rsidR="000012F9">
        <w:rPr>
          <w:rFonts w:ascii="Times New Roman" w:hAnsi="Times New Roman" w:cs="Times New Roman"/>
          <w:sz w:val="24"/>
          <w:szCs w:val="24"/>
          <w:lang w:val="en-US"/>
        </w:rPr>
        <w:t>Russian Government 10Y Bond – RUGBITR10Y; India 10Y Government Bond – GINDR10Y; China 10Y Government Bond)</w:t>
      </w:r>
      <w:r w:rsidR="000012F9">
        <w:rPr>
          <w:rStyle w:val="a6"/>
          <w:rFonts w:ascii="Times New Roman" w:hAnsi="Times New Roman" w:cs="Times New Roman"/>
          <w:sz w:val="24"/>
          <w:szCs w:val="24"/>
          <w:lang w:val="en-US"/>
        </w:rPr>
        <w:footnoteReference w:id="2"/>
      </w:r>
      <w:r w:rsidR="000012F9">
        <w:rPr>
          <w:rFonts w:ascii="Times New Roman" w:hAnsi="Times New Roman" w:cs="Times New Roman"/>
          <w:sz w:val="24"/>
          <w:szCs w:val="24"/>
          <w:lang w:val="en-US"/>
        </w:rPr>
        <w:t xml:space="preserve">. </w:t>
      </w:r>
    </w:p>
    <w:p w:rsidR="000012F9" w:rsidRDefault="001F0C0E" w:rsidP="000012F9">
      <w:pPr>
        <w:spacing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f</m:t>
            </m:r>
          </m:sub>
        </m:sSub>
      </m:oMath>
      <w:r w:rsidR="000012F9">
        <w:rPr>
          <w:rFonts w:ascii="Times New Roman" w:hAnsi="Times New Roman" w:cs="Times New Roman"/>
          <w:sz w:val="24"/>
          <w:szCs w:val="24"/>
          <w:lang w:val="en-US"/>
        </w:rPr>
        <w:t xml:space="preserve"> - </w:t>
      </w:r>
      <w:proofErr w:type="gramStart"/>
      <w:r w:rsidR="000012F9">
        <w:rPr>
          <w:rFonts w:ascii="Times New Roman" w:hAnsi="Times New Roman" w:cs="Times New Roman"/>
          <w:sz w:val="24"/>
          <w:szCs w:val="24"/>
          <w:lang w:val="en-US"/>
        </w:rPr>
        <w:t>equity</w:t>
      </w:r>
      <w:proofErr w:type="gramEnd"/>
      <w:r w:rsidR="000012F9">
        <w:rPr>
          <w:rFonts w:ascii="Times New Roman" w:hAnsi="Times New Roman" w:cs="Times New Roman"/>
          <w:sz w:val="24"/>
          <w:szCs w:val="24"/>
          <w:lang w:val="en-US"/>
        </w:rPr>
        <w:t xml:space="preserve"> risk premiu</w:t>
      </w:r>
      <w:r w:rsidR="00805808">
        <w:rPr>
          <w:rFonts w:ascii="Times New Roman" w:hAnsi="Times New Roman" w:cs="Times New Roman"/>
          <w:sz w:val="24"/>
          <w:szCs w:val="24"/>
          <w:lang w:val="en-US"/>
        </w:rPr>
        <w:t xml:space="preserve">m of the country for each year (in this work - </w:t>
      </w:r>
      <w:r w:rsidR="000012F9">
        <w:rPr>
          <w:rFonts w:ascii="Times New Roman" w:hAnsi="Times New Roman" w:cs="Times New Roman"/>
          <w:sz w:val="24"/>
          <w:szCs w:val="24"/>
          <w:lang w:val="en-US"/>
        </w:rPr>
        <w:t>based on the data provided by A. Damodaran</w:t>
      </w:r>
      <w:r w:rsidR="000012F9">
        <w:rPr>
          <w:rStyle w:val="a6"/>
          <w:rFonts w:ascii="Times New Roman" w:hAnsi="Times New Roman" w:cs="Times New Roman"/>
          <w:sz w:val="24"/>
          <w:szCs w:val="24"/>
          <w:lang w:val="en-US"/>
        </w:rPr>
        <w:footnoteReference w:id="3"/>
      </w:r>
      <w:r w:rsidR="00805808">
        <w:rPr>
          <w:rFonts w:ascii="Times New Roman" w:hAnsi="Times New Roman" w:cs="Times New Roman"/>
          <w:sz w:val="24"/>
          <w:szCs w:val="24"/>
          <w:lang w:val="en-US"/>
        </w:rPr>
        <w:t>)</w:t>
      </w:r>
    </w:p>
    <w:p w:rsidR="000012F9" w:rsidRDefault="000012F9" w:rsidP="000012F9">
      <w:pPr>
        <w:spacing w:line="360" w:lineRule="auto"/>
        <w:jc w:val="both"/>
        <w:rPr>
          <w:rFonts w:ascii="Times New Roman" w:hAnsi="Times New Roman" w:cs="Times New Roman"/>
          <w:sz w:val="24"/>
          <w:szCs w:val="24"/>
          <w:lang w:val="en-US"/>
        </w:rPr>
      </w:pPr>
      <m:oMath>
        <m:r>
          <w:rPr>
            <w:rFonts w:ascii="Cambria Math" w:hAnsi="Cambria Math" w:cs="Times New Roman"/>
            <w:sz w:val="24"/>
            <w:szCs w:val="24"/>
            <w:lang w:val="en-US"/>
          </w:rPr>
          <m:t>β</m:t>
        </m:r>
      </m:oMath>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beta</w:t>
      </w:r>
      <w:proofErr w:type="gramEnd"/>
      <w:r>
        <w:rPr>
          <w:rFonts w:ascii="Times New Roman" w:hAnsi="Times New Roman" w:cs="Times New Roman"/>
          <w:sz w:val="24"/>
          <w:szCs w:val="24"/>
          <w:lang w:val="en-US"/>
        </w:rPr>
        <w:t xml:space="preserve"> of the stock (measure of the stock volatility relative to the market).</w:t>
      </w:r>
    </w:p>
    <w:p w:rsidR="007C30D7" w:rsidRDefault="00652E35" w:rsidP="00B54D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Compared to dividend discount model and discounting of cash flows, residual income model is distin</w:t>
      </w:r>
      <w:r w:rsidR="004A4391">
        <w:rPr>
          <w:rFonts w:ascii="Times New Roman" w:hAnsi="Times New Roman" w:cs="Times New Roman"/>
          <w:sz w:val="24"/>
          <w:szCs w:val="24"/>
          <w:lang w:val="en-US"/>
        </w:rPr>
        <w:t>guished by several</w:t>
      </w:r>
      <w:r w:rsidR="0054447A">
        <w:rPr>
          <w:rFonts w:ascii="Times New Roman" w:hAnsi="Times New Roman" w:cs="Times New Roman"/>
          <w:sz w:val="24"/>
          <w:szCs w:val="24"/>
          <w:lang w:val="en-US"/>
        </w:rPr>
        <w:t xml:space="preserve"> characteristics</w:t>
      </w:r>
      <w:r>
        <w:rPr>
          <w:rFonts w:ascii="Times New Roman" w:hAnsi="Times New Roman" w:cs="Times New Roman"/>
          <w:sz w:val="24"/>
          <w:szCs w:val="24"/>
          <w:lang w:val="en-US"/>
        </w:rPr>
        <w:t>. Firstly, residual</w:t>
      </w:r>
      <w:r w:rsidR="0054447A">
        <w:rPr>
          <w:rFonts w:ascii="Times New Roman" w:hAnsi="Times New Roman" w:cs="Times New Roman"/>
          <w:sz w:val="24"/>
          <w:szCs w:val="24"/>
          <w:lang w:val="en-US"/>
        </w:rPr>
        <w:t xml:space="preserve"> income presents the result of investment and operating activities of the company that create the value. Secondly, residual income</w:t>
      </w:r>
      <w:r w:rsidR="006218C6">
        <w:rPr>
          <w:rFonts w:ascii="Times New Roman" w:hAnsi="Times New Roman" w:cs="Times New Roman"/>
          <w:sz w:val="24"/>
          <w:szCs w:val="24"/>
          <w:lang w:val="en-US"/>
        </w:rPr>
        <w:t>,</w:t>
      </w:r>
      <w:r w:rsidR="0054447A">
        <w:rPr>
          <w:rFonts w:ascii="Times New Roman" w:hAnsi="Times New Roman" w:cs="Times New Roman"/>
          <w:sz w:val="24"/>
          <w:szCs w:val="24"/>
          <w:lang w:val="en-US"/>
        </w:rPr>
        <w:t xml:space="preserve"> based on accounting principles of gains and losses calculation per period</w:t>
      </w:r>
      <w:r w:rsidR="006218C6">
        <w:rPr>
          <w:rFonts w:ascii="Times New Roman" w:hAnsi="Times New Roman" w:cs="Times New Roman"/>
          <w:sz w:val="24"/>
          <w:szCs w:val="24"/>
          <w:lang w:val="en-US"/>
        </w:rPr>
        <w:t>, correctly</w:t>
      </w:r>
      <w:r w:rsidR="0054447A">
        <w:rPr>
          <w:rFonts w:ascii="Times New Roman" w:hAnsi="Times New Roman" w:cs="Times New Roman"/>
          <w:sz w:val="24"/>
          <w:szCs w:val="24"/>
          <w:lang w:val="en-US"/>
        </w:rPr>
        <w:t xml:space="preserve"> measures the value added during the period. Finally, in this model additional investments are treated not as lo</w:t>
      </w:r>
      <w:r w:rsidR="006C23DC">
        <w:rPr>
          <w:rFonts w:ascii="Times New Roman" w:hAnsi="Times New Roman" w:cs="Times New Roman"/>
          <w:sz w:val="24"/>
          <w:szCs w:val="24"/>
          <w:lang w:val="en-US"/>
        </w:rPr>
        <w:t>sses but as factors that add value</w:t>
      </w:r>
      <w:r w:rsidR="0054447A">
        <w:rPr>
          <w:rFonts w:ascii="Times New Roman" w:hAnsi="Times New Roman" w:cs="Times New Roman"/>
          <w:sz w:val="24"/>
          <w:szCs w:val="24"/>
          <w:lang w:val="en-US"/>
        </w:rPr>
        <w:t xml:space="preserve">. </w:t>
      </w:r>
      <w:r w:rsidR="00BD2C6A">
        <w:rPr>
          <w:rFonts w:ascii="Times New Roman" w:hAnsi="Times New Roman" w:cs="Times New Roman"/>
          <w:sz w:val="24"/>
          <w:szCs w:val="24"/>
          <w:lang w:val="en-US"/>
        </w:rPr>
        <w:t>Th</w:t>
      </w:r>
      <w:r w:rsidR="006C23DC">
        <w:rPr>
          <w:rFonts w:ascii="Times New Roman" w:hAnsi="Times New Roman" w:cs="Times New Roman"/>
          <w:sz w:val="24"/>
          <w:szCs w:val="24"/>
          <w:lang w:val="en-US"/>
        </w:rPr>
        <w:t>us,</w:t>
      </w:r>
      <w:r w:rsidR="005337B0">
        <w:rPr>
          <w:rFonts w:ascii="Times New Roman" w:hAnsi="Times New Roman" w:cs="Times New Roman"/>
          <w:sz w:val="24"/>
          <w:szCs w:val="24"/>
          <w:lang w:val="en-US"/>
        </w:rPr>
        <w:t xml:space="preserve"> residual income create</w:t>
      </w:r>
      <w:r w:rsidR="006218C6">
        <w:rPr>
          <w:rFonts w:ascii="Times New Roman" w:hAnsi="Times New Roman" w:cs="Times New Roman"/>
          <w:sz w:val="24"/>
          <w:szCs w:val="24"/>
          <w:lang w:val="en-US"/>
        </w:rPr>
        <w:t>s</w:t>
      </w:r>
      <w:r w:rsidR="006C23DC">
        <w:rPr>
          <w:rFonts w:ascii="Times New Roman" w:hAnsi="Times New Roman" w:cs="Times New Roman"/>
          <w:sz w:val="24"/>
          <w:szCs w:val="24"/>
          <w:lang w:val="en-US"/>
        </w:rPr>
        <w:t xml:space="preserve"> value for the company, at the same time being a metric of financial results. </w:t>
      </w:r>
      <w:r w:rsidR="008F46B8">
        <w:rPr>
          <w:rFonts w:ascii="Times New Roman" w:hAnsi="Times New Roman" w:cs="Times New Roman"/>
          <w:sz w:val="24"/>
          <w:szCs w:val="24"/>
          <w:lang w:val="en-US"/>
        </w:rPr>
        <w:t xml:space="preserve">That is why it was used in this work for the calculation of fundamental value. </w:t>
      </w:r>
    </w:p>
    <w:p w:rsidR="00DC27C0" w:rsidRDefault="0012460D" w:rsidP="00350780">
      <w:pPr>
        <w:pStyle w:val="2"/>
      </w:pPr>
      <w:bookmarkStart w:id="4" w:name="_Toc494309743"/>
      <w:r>
        <w:t xml:space="preserve">1.3. </w:t>
      </w:r>
      <w:r w:rsidR="002C0AD7">
        <w:t>Value drivers tree</w:t>
      </w:r>
      <w:bookmarkEnd w:id="4"/>
    </w:p>
    <w:p w:rsidR="006218C6" w:rsidRPr="00DC27C0" w:rsidRDefault="006218C6" w:rsidP="00B54DE6">
      <w:pPr>
        <w:spacing w:after="0" w:line="360" w:lineRule="auto"/>
        <w:jc w:val="both"/>
        <w:rPr>
          <w:rFonts w:ascii="Times New Roman" w:hAnsi="Times New Roman" w:cs="Times New Roman"/>
          <w:b/>
          <w:sz w:val="24"/>
          <w:szCs w:val="24"/>
          <w:lang w:val="en-US"/>
        </w:rPr>
      </w:pPr>
    </w:p>
    <w:p w:rsidR="009F6850" w:rsidRDefault="00B54DE6" w:rsidP="00DC27C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most common tools used for a comprehensive analysis of value </w:t>
      </w:r>
      <w:r w:rsidR="004A4391">
        <w:rPr>
          <w:rFonts w:ascii="Times New Roman" w:hAnsi="Times New Roman" w:cs="Times New Roman"/>
          <w:sz w:val="24"/>
          <w:szCs w:val="24"/>
          <w:lang w:val="en-US"/>
        </w:rPr>
        <w:t xml:space="preserve">drivers </w:t>
      </w:r>
      <w:r w:rsidR="00967ADD">
        <w:rPr>
          <w:rFonts w:ascii="Times New Roman" w:hAnsi="Times New Roman" w:cs="Times New Roman"/>
          <w:sz w:val="24"/>
          <w:szCs w:val="24"/>
          <w:lang w:val="en-US"/>
        </w:rPr>
        <w:t>which affect the value generated for shareholders and at the same time can serve as instruments for current and strategic manag</w:t>
      </w:r>
      <w:r w:rsidR="004A4391">
        <w:rPr>
          <w:rFonts w:ascii="Times New Roman" w:hAnsi="Times New Roman" w:cs="Times New Roman"/>
          <w:sz w:val="24"/>
          <w:szCs w:val="24"/>
          <w:lang w:val="en-US"/>
        </w:rPr>
        <w:t>ement</w:t>
      </w:r>
      <w:r>
        <w:rPr>
          <w:rFonts w:ascii="Times New Roman" w:hAnsi="Times New Roman" w:cs="Times New Roman"/>
          <w:sz w:val="24"/>
          <w:szCs w:val="24"/>
          <w:lang w:val="en-US"/>
        </w:rPr>
        <w:t xml:space="preserve"> is </w:t>
      </w:r>
      <w:r w:rsidRPr="00350780">
        <w:rPr>
          <w:rFonts w:ascii="Times New Roman" w:hAnsi="Times New Roman" w:cs="Times New Roman"/>
          <w:sz w:val="24"/>
          <w:szCs w:val="24"/>
          <w:lang w:val="en-US"/>
        </w:rPr>
        <w:t>Dupont model.</w:t>
      </w:r>
      <w:r>
        <w:rPr>
          <w:rFonts w:ascii="Times New Roman" w:hAnsi="Times New Roman" w:cs="Times New Roman"/>
          <w:sz w:val="24"/>
          <w:szCs w:val="24"/>
          <w:lang w:val="en-US"/>
        </w:rPr>
        <w:t xml:space="preserve"> </w:t>
      </w:r>
      <w:r w:rsidR="00DC27C0">
        <w:rPr>
          <w:rFonts w:ascii="Times New Roman" w:hAnsi="Times New Roman" w:cs="Times New Roman"/>
          <w:sz w:val="24"/>
          <w:szCs w:val="24"/>
          <w:lang w:val="en-US"/>
        </w:rPr>
        <w:t>It was implemented in 1919 by Donaldson Brown, finance executive of E.I. du Pont de Nemours in order to identify the drivers of change in financi</w:t>
      </w:r>
      <w:r w:rsidR="00967ADD">
        <w:rPr>
          <w:rFonts w:ascii="Times New Roman" w:hAnsi="Times New Roman" w:cs="Times New Roman"/>
          <w:sz w:val="24"/>
          <w:szCs w:val="24"/>
          <w:lang w:val="en-US"/>
        </w:rPr>
        <w:t>al performance of the company, and has become extremely popular due to the representative approach and cl</w:t>
      </w:r>
      <w:r w:rsidR="004049D7">
        <w:rPr>
          <w:rFonts w:ascii="Times New Roman" w:hAnsi="Times New Roman" w:cs="Times New Roman"/>
          <w:sz w:val="24"/>
          <w:szCs w:val="24"/>
          <w:lang w:val="en-US"/>
        </w:rPr>
        <w:t xml:space="preserve">ear identification of the factors influencing the value on different levels. </w:t>
      </w:r>
      <w:r w:rsidR="00166E80">
        <w:rPr>
          <w:rFonts w:ascii="Times New Roman" w:hAnsi="Times New Roman" w:cs="Times New Roman"/>
          <w:sz w:val="24"/>
          <w:szCs w:val="24"/>
          <w:lang w:val="en-US"/>
        </w:rPr>
        <w:t xml:space="preserve">It is considered to be one of the clearest and universal means of identification of the value drivers of the company, as it is the most commonly presented disaggregation scheme for ROA/ROE. </w:t>
      </w:r>
      <w:r w:rsidR="009F6850">
        <w:rPr>
          <w:rFonts w:ascii="Times New Roman" w:hAnsi="Times New Roman" w:cs="Times New Roman"/>
          <w:sz w:val="24"/>
          <w:szCs w:val="24"/>
          <w:lang w:val="en-US"/>
        </w:rPr>
        <w:t xml:space="preserve">Generally, </w:t>
      </w:r>
      <w:r w:rsidR="00D34B34">
        <w:rPr>
          <w:rFonts w:ascii="Times New Roman" w:hAnsi="Times New Roman" w:cs="Times New Roman"/>
          <w:sz w:val="24"/>
          <w:szCs w:val="24"/>
          <w:lang w:val="en-US"/>
        </w:rPr>
        <w:t xml:space="preserve">in a short form, </w:t>
      </w:r>
      <w:r w:rsidR="009F6850">
        <w:rPr>
          <w:rFonts w:ascii="Times New Roman" w:hAnsi="Times New Roman" w:cs="Times New Roman"/>
          <w:sz w:val="24"/>
          <w:szCs w:val="24"/>
          <w:lang w:val="en-US"/>
        </w:rPr>
        <w:t>ROE and ROA are calculated the following way</w:t>
      </w:r>
    </w:p>
    <w:p w:rsidR="00D34B34" w:rsidRDefault="00D34B34" w:rsidP="00DC27C0">
      <w:pPr>
        <w:spacing w:after="0" w:line="360" w:lineRule="auto"/>
        <w:jc w:val="both"/>
        <w:rPr>
          <w:rFonts w:ascii="Times New Roman" w:hAnsi="Times New Roman" w:cs="Times New Roman"/>
          <w:sz w:val="24"/>
          <w:szCs w:val="24"/>
          <w:lang w:val="en-US"/>
        </w:rPr>
      </w:pPr>
    </w:p>
    <w:p w:rsidR="009F6850" w:rsidRDefault="001F0C0E" w:rsidP="009F6850">
      <w:pPr>
        <w:spacing w:after="0" w:line="360" w:lineRule="auto"/>
        <w:jc w:val="center"/>
        <w:rPr>
          <w:rFonts w:ascii="Times New Roman" w:hAnsi="Times New Roman" w:cs="Times New Roman"/>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ROE</m:t>
              </m:r>
            </m:e>
            <m:sub>
              <m:r>
                <w:rPr>
                  <w:rFonts w:ascii="Cambria Math" w:hAnsi="Cambria Math" w:cs="Times New Roman"/>
                  <w:sz w:val="24"/>
                  <w:szCs w:val="24"/>
                </w:rPr>
                <m:t>j</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r>
                    <w:rPr>
                      <w:rFonts w:ascii="Cambria Math" w:hAnsi="Cambria Math" w:cs="Times New Roman"/>
                      <w:sz w:val="24"/>
                      <w:szCs w:val="24"/>
                    </w:rPr>
                    <m:t>I</m:t>
                  </m:r>
                </m:e>
                <m:sub>
                  <m:r>
                    <w:rPr>
                      <w:rFonts w:ascii="Cambria Math" w:hAnsi="Cambria Math" w:cs="Times New Roman"/>
                      <w:sz w:val="24"/>
                      <w:szCs w:val="24"/>
                    </w:rPr>
                    <m:t>j</m:t>
                  </m:r>
                </m:sub>
              </m:sSub>
              <m:r>
                <w:rPr>
                  <w:rFonts w:ascii="Cambria Math" w:hAnsi="Cambria Math" w:cs="Times New Roman"/>
                  <w:sz w:val="24"/>
                  <w:szCs w:val="24"/>
                </w:rPr>
                <m:t xml:space="preserve"> </m:t>
              </m:r>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j-1</m:t>
                  </m:r>
                </m:sub>
              </m:sSub>
            </m:den>
          </m:f>
          <m:r>
            <w:rPr>
              <w:rFonts w:ascii="Cambria Math" w:hAnsi="Cambria Math" w:cs="Times New Roman"/>
              <w:sz w:val="24"/>
              <w:szCs w:val="24"/>
            </w:rPr>
            <m:t xml:space="preserve">   (5)</m:t>
          </m:r>
        </m:oMath>
      </m:oMathPara>
    </w:p>
    <w:p w:rsidR="00D34B34" w:rsidRDefault="00D34B34" w:rsidP="00D34B34">
      <w:pPr>
        <w:spacing w:after="0" w:line="360" w:lineRule="auto"/>
        <w:jc w:val="both"/>
        <w:rPr>
          <w:rFonts w:ascii="Times New Roman" w:hAnsi="Times New Roman" w:cs="Times New Roman"/>
          <w:sz w:val="24"/>
          <w:szCs w:val="24"/>
          <w:lang w:val="en-US"/>
        </w:rPr>
      </w:pPr>
    </w:p>
    <w:p w:rsidR="00D34B34" w:rsidRPr="00D34B34" w:rsidRDefault="001F0C0E" w:rsidP="00D34B34">
      <w:pPr>
        <w:spacing w:after="0" w:line="360" w:lineRule="auto"/>
        <w:jc w:val="center"/>
        <w:rPr>
          <w:rFonts w:ascii="Times New Roman" w:hAnsi="Times New Roman" w:cs="Times New Roman"/>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ROA</m:t>
              </m:r>
            </m:e>
            <m:sub>
              <m:r>
                <w:rPr>
                  <w:rFonts w:ascii="Cambria Math" w:hAnsi="Cambria Math" w:cs="Times New Roman"/>
                  <w:sz w:val="24"/>
                  <w:szCs w:val="24"/>
                </w:rPr>
                <m:t>j</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NOI</m:t>
                  </m:r>
                </m:e>
                <m:sub>
                  <m:r>
                    <w:rPr>
                      <w:rFonts w:ascii="Cambria Math" w:hAnsi="Cambria Math" w:cs="Times New Roman"/>
                      <w:sz w:val="24"/>
                      <w:szCs w:val="24"/>
                    </w:rPr>
                    <m:t>j</m:t>
                  </m:r>
                </m:sub>
              </m:sSub>
              <m:r>
                <w:rPr>
                  <w:rFonts w:ascii="Cambria Math" w:hAnsi="Cambria Math" w:cs="Times New Roman"/>
                  <w:sz w:val="24"/>
                  <w:szCs w:val="24"/>
                </w:rPr>
                <m:t xml:space="preserve"> </m:t>
              </m:r>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j-1</m:t>
                  </m:r>
                </m:sub>
              </m:sSub>
            </m:den>
          </m:f>
          <m:r>
            <w:rPr>
              <w:rFonts w:ascii="Cambria Math" w:hAnsi="Cambria Math" w:cs="Times New Roman"/>
              <w:sz w:val="24"/>
              <w:szCs w:val="24"/>
            </w:rPr>
            <m:t xml:space="preserve">  (6)</m:t>
          </m:r>
        </m:oMath>
      </m:oMathPara>
    </w:p>
    <w:p w:rsidR="00D34B34" w:rsidRDefault="00D34B34" w:rsidP="009F685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w:t>
      </w:r>
    </w:p>
    <w:p w:rsidR="00D34B34" w:rsidRDefault="001F0C0E" w:rsidP="009F6850">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NI</m:t>
            </m:r>
          </m:e>
          <m:sub>
            <m:r>
              <w:rPr>
                <w:rFonts w:ascii="Cambria Math" w:hAnsi="Cambria Math" w:cs="Times New Roman"/>
                <w:sz w:val="24"/>
                <w:szCs w:val="24"/>
              </w:rPr>
              <m:t>j</m:t>
            </m:r>
          </m:sub>
        </m:sSub>
      </m:oMath>
      <w:r w:rsidR="00D34B34">
        <w:rPr>
          <w:rFonts w:ascii="Times New Roman" w:hAnsi="Times New Roman" w:cs="Times New Roman"/>
          <w:sz w:val="24"/>
          <w:szCs w:val="24"/>
          <w:lang w:val="en-US"/>
        </w:rPr>
        <w:t xml:space="preserve"> </w:t>
      </w:r>
      <w:proofErr w:type="gramStart"/>
      <w:r w:rsidR="00D34B34">
        <w:rPr>
          <w:rFonts w:ascii="Times New Roman" w:hAnsi="Times New Roman" w:cs="Times New Roman"/>
          <w:sz w:val="24"/>
          <w:szCs w:val="24"/>
          <w:lang w:val="en-US"/>
        </w:rPr>
        <w:t>is</w:t>
      </w:r>
      <w:proofErr w:type="gramEnd"/>
      <w:r w:rsidR="00D34B34">
        <w:rPr>
          <w:rFonts w:ascii="Times New Roman" w:hAnsi="Times New Roman" w:cs="Times New Roman"/>
          <w:sz w:val="24"/>
          <w:szCs w:val="24"/>
          <w:lang w:val="en-US"/>
        </w:rPr>
        <w:t xml:space="preserve"> the net income of the company for period </w:t>
      </w:r>
      <w:r w:rsidR="00D34B34" w:rsidRPr="000D044F">
        <w:rPr>
          <w:rFonts w:ascii="Times New Roman" w:hAnsi="Times New Roman" w:cs="Times New Roman"/>
          <w:i/>
          <w:sz w:val="24"/>
          <w:szCs w:val="24"/>
          <w:lang w:val="en-US"/>
        </w:rPr>
        <w:t>j</w:t>
      </w:r>
      <w:r w:rsidR="00D34B34">
        <w:rPr>
          <w:rFonts w:ascii="Times New Roman" w:hAnsi="Times New Roman" w:cs="Times New Roman"/>
          <w:sz w:val="24"/>
          <w:szCs w:val="24"/>
          <w:lang w:val="en-US"/>
        </w:rPr>
        <w:t xml:space="preserve">, </w:t>
      </w:r>
    </w:p>
    <w:p w:rsidR="00D34B34" w:rsidRDefault="001F0C0E" w:rsidP="009F6850">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j-1</m:t>
            </m:r>
          </m:sub>
        </m:sSub>
      </m:oMath>
      <w:r w:rsidR="00D34B34">
        <w:rPr>
          <w:rFonts w:ascii="Times New Roman" w:hAnsi="Times New Roman" w:cs="Times New Roman"/>
          <w:sz w:val="24"/>
          <w:szCs w:val="24"/>
          <w:lang w:val="en-US"/>
        </w:rPr>
        <w:t xml:space="preserve"> </w:t>
      </w:r>
      <w:proofErr w:type="gramStart"/>
      <w:r w:rsidR="00D34B34">
        <w:rPr>
          <w:rFonts w:ascii="Times New Roman" w:hAnsi="Times New Roman" w:cs="Times New Roman"/>
          <w:sz w:val="24"/>
          <w:szCs w:val="24"/>
          <w:lang w:val="en-US"/>
        </w:rPr>
        <w:t>stands</w:t>
      </w:r>
      <w:proofErr w:type="gramEnd"/>
      <w:r w:rsidR="00D34B34">
        <w:rPr>
          <w:rFonts w:ascii="Times New Roman" w:hAnsi="Times New Roman" w:cs="Times New Roman"/>
          <w:sz w:val="24"/>
          <w:szCs w:val="24"/>
          <w:lang w:val="en-US"/>
        </w:rPr>
        <w:t xml:space="preserve"> for equity of the previous period</w:t>
      </w:r>
    </w:p>
    <w:p w:rsidR="00D34B34" w:rsidRDefault="001F0C0E" w:rsidP="009F6850">
      <w:pPr>
        <w:spacing w:after="0"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NOI</m:t>
            </m:r>
          </m:e>
          <m:sub>
            <m:r>
              <w:rPr>
                <w:rFonts w:ascii="Cambria Math" w:hAnsi="Cambria Math" w:cs="Times New Roman"/>
                <w:sz w:val="24"/>
                <w:szCs w:val="24"/>
              </w:rPr>
              <m:t>j</m:t>
            </m:r>
          </m:sub>
        </m:sSub>
      </m:oMath>
      <w:r w:rsidR="00D34B34">
        <w:rPr>
          <w:rFonts w:ascii="Times New Roman" w:hAnsi="Times New Roman" w:cs="Times New Roman"/>
          <w:sz w:val="24"/>
          <w:szCs w:val="24"/>
          <w:lang w:val="en-US"/>
        </w:rPr>
        <w:t xml:space="preserve"> </w:t>
      </w:r>
      <w:proofErr w:type="gramStart"/>
      <w:r w:rsidR="00D34B34">
        <w:rPr>
          <w:rFonts w:ascii="Times New Roman" w:hAnsi="Times New Roman" w:cs="Times New Roman"/>
          <w:sz w:val="24"/>
          <w:szCs w:val="24"/>
          <w:lang w:val="en-US"/>
        </w:rPr>
        <w:t>defines</w:t>
      </w:r>
      <w:proofErr w:type="gramEnd"/>
      <w:r w:rsidR="00D34B34">
        <w:rPr>
          <w:rFonts w:ascii="Times New Roman" w:hAnsi="Times New Roman" w:cs="Times New Roman"/>
          <w:sz w:val="24"/>
          <w:szCs w:val="24"/>
          <w:lang w:val="en-US"/>
        </w:rPr>
        <w:t xml:space="preserve"> net operating income of the company for period </w:t>
      </w:r>
      <w:r w:rsidR="00D34B34" w:rsidRPr="000D044F">
        <w:rPr>
          <w:rFonts w:ascii="Times New Roman" w:hAnsi="Times New Roman" w:cs="Times New Roman"/>
          <w:i/>
          <w:sz w:val="24"/>
          <w:szCs w:val="24"/>
          <w:lang w:val="en-US"/>
        </w:rPr>
        <w:t>j</w:t>
      </w:r>
    </w:p>
    <w:p w:rsidR="006D31DC" w:rsidRDefault="00D34B34" w:rsidP="009F685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and</w:t>
      </w:r>
      <w:proofErr w:type="gramEnd"/>
      <w:r>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j-1</m:t>
            </m:r>
          </m:sub>
        </m:sSub>
      </m:oMath>
      <w:r>
        <w:rPr>
          <w:rFonts w:ascii="Times New Roman" w:hAnsi="Times New Roman" w:cs="Times New Roman"/>
          <w:sz w:val="24"/>
          <w:szCs w:val="24"/>
          <w:lang w:val="en-US"/>
        </w:rPr>
        <w:t xml:space="preserve"> – total assets for the period </w:t>
      </w:r>
      <w:r w:rsidRPr="000D044F">
        <w:rPr>
          <w:rFonts w:ascii="Times New Roman" w:hAnsi="Times New Roman" w:cs="Times New Roman"/>
          <w:i/>
          <w:sz w:val="24"/>
          <w:szCs w:val="24"/>
          <w:lang w:val="en-US"/>
        </w:rPr>
        <w:t>j-1</w:t>
      </w:r>
      <w:r>
        <w:rPr>
          <w:rFonts w:ascii="Times New Roman" w:hAnsi="Times New Roman" w:cs="Times New Roman"/>
          <w:sz w:val="24"/>
          <w:szCs w:val="24"/>
          <w:lang w:val="en-US"/>
        </w:rPr>
        <w:t xml:space="preserve">. </w:t>
      </w:r>
    </w:p>
    <w:p w:rsidR="00E2541D" w:rsidRDefault="00E2541D" w:rsidP="009F6850">
      <w:pPr>
        <w:spacing w:after="0" w:line="360" w:lineRule="auto"/>
        <w:jc w:val="both"/>
        <w:rPr>
          <w:rFonts w:ascii="Times New Roman" w:hAnsi="Times New Roman" w:cs="Times New Roman"/>
          <w:sz w:val="24"/>
          <w:szCs w:val="24"/>
          <w:lang w:val="en-US"/>
        </w:rPr>
      </w:pPr>
    </w:p>
    <w:p w:rsidR="009F6850" w:rsidRDefault="00D34B34" w:rsidP="009F685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Return on equity </w:t>
      </w:r>
      <w:r w:rsidR="009F6850">
        <w:rPr>
          <w:rFonts w:ascii="Times New Roman" w:hAnsi="Times New Roman" w:cs="Times New Roman"/>
          <w:sz w:val="24"/>
          <w:szCs w:val="24"/>
          <w:lang w:val="en-US"/>
        </w:rPr>
        <w:t xml:space="preserve">characterizes the ability of the company to pay back the investments of the owners and the lenders. Nowadays, many companies are paying special attention to this indicator, for example, by connecting ROE to the salaries of management. </w:t>
      </w:r>
      <w:r w:rsidR="009F6850" w:rsidRPr="009C511C">
        <w:rPr>
          <w:rFonts w:ascii="Times New Roman" w:hAnsi="Times New Roman" w:cs="Times New Roman"/>
          <w:sz w:val="24"/>
          <w:szCs w:val="24"/>
          <w:lang w:val="en-US"/>
        </w:rPr>
        <w:t>In the residual income model it is used</w:t>
      </w:r>
      <w:r w:rsidR="009F6850">
        <w:rPr>
          <w:rFonts w:ascii="Times New Roman" w:hAnsi="Times New Roman" w:cs="Times New Roman"/>
          <w:sz w:val="24"/>
          <w:szCs w:val="24"/>
        </w:rPr>
        <w:t xml:space="preserve"> </w:t>
      </w:r>
      <w:r w:rsidR="009F6850">
        <w:rPr>
          <w:rFonts w:ascii="Times New Roman" w:hAnsi="Times New Roman" w:cs="Times New Roman"/>
          <w:sz w:val="24"/>
          <w:szCs w:val="24"/>
          <w:lang w:val="en-US"/>
        </w:rPr>
        <w:t xml:space="preserve">to identify the fundamental value of the company. </w:t>
      </w:r>
      <w:r>
        <w:rPr>
          <w:rFonts w:ascii="Times New Roman" w:hAnsi="Times New Roman" w:cs="Times New Roman"/>
          <w:sz w:val="24"/>
          <w:szCs w:val="24"/>
          <w:lang w:val="en-US"/>
        </w:rPr>
        <w:t>R</w:t>
      </w:r>
      <w:r w:rsidR="009F6850">
        <w:rPr>
          <w:rFonts w:ascii="Times New Roman" w:hAnsi="Times New Roman" w:cs="Times New Roman"/>
          <w:sz w:val="24"/>
          <w:szCs w:val="24"/>
          <w:lang w:val="en-US"/>
        </w:rPr>
        <w:t xml:space="preserve">eturn on assets indicates the level of net income that the assets of the company are generating, which is crucial for understanding the short-term impacts on the value. It can be also useful in the analysis of strategic alternatives and in particular mergers and acquisitions as it measures the influence of the transaction on the total purchase price. </w:t>
      </w:r>
    </w:p>
    <w:p w:rsidR="006D31DC" w:rsidRPr="006D31DC" w:rsidRDefault="006D31DC" w:rsidP="009F6850">
      <w:pPr>
        <w:spacing w:after="0" w:line="360" w:lineRule="auto"/>
        <w:jc w:val="both"/>
        <w:rPr>
          <w:rFonts w:ascii="Times New Roman" w:hAnsi="Times New Roman" w:cs="Times New Roman"/>
          <w:sz w:val="24"/>
          <w:szCs w:val="24"/>
          <w:lang w:val="en-US"/>
        </w:rPr>
      </w:pPr>
    </w:p>
    <w:p w:rsidR="009F6850" w:rsidRDefault="009F6850" w:rsidP="009F685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E45085">
        <w:rPr>
          <w:rFonts w:ascii="Times New Roman" w:hAnsi="Times New Roman" w:cs="Times New Roman"/>
          <w:sz w:val="24"/>
          <w:szCs w:val="24"/>
          <w:lang w:val="en-US"/>
        </w:rPr>
        <w:t>inancial leverage</w:t>
      </w:r>
      <w:r w:rsidR="00D34B34">
        <w:rPr>
          <w:rFonts w:ascii="Times New Roman" w:hAnsi="Times New Roman" w:cs="Times New Roman"/>
          <w:sz w:val="24"/>
          <w:szCs w:val="24"/>
          <w:lang w:val="en-US"/>
        </w:rPr>
        <w:t>, which “unites” ROE and ROA,</w:t>
      </w:r>
      <w:r>
        <w:rPr>
          <w:rFonts w:ascii="Times New Roman" w:hAnsi="Times New Roman" w:cs="Times New Roman"/>
          <w:color w:val="0070C0"/>
          <w:sz w:val="24"/>
          <w:szCs w:val="24"/>
          <w:lang w:val="en-US"/>
        </w:rPr>
        <w:t xml:space="preserve"> </w:t>
      </w:r>
      <w:r>
        <w:rPr>
          <w:rFonts w:ascii="Times New Roman" w:hAnsi="Times New Roman" w:cs="Times New Roman"/>
          <w:sz w:val="24"/>
          <w:szCs w:val="24"/>
          <w:lang w:val="en-US"/>
        </w:rPr>
        <w:t xml:space="preserve">is also one of the most popular indicators that would be used further in the study. It measures the level of financial risk of the company by identifying the relationship between total assets and shareholders equity, indicating the amount of equity which was used to purchase the assets. However, financial leverage is often determined by management for several years ahead and thus is not significantly influenced by market conditions. </w:t>
      </w:r>
    </w:p>
    <w:p w:rsidR="009F6850" w:rsidRPr="00B6034B" w:rsidRDefault="001F0C0E" w:rsidP="00DC27C0">
      <w:pPr>
        <w:spacing w:after="0" w:line="360" w:lineRule="auto"/>
        <w:jc w:val="both"/>
        <w:rPr>
          <w:rFonts w:ascii="Times New Roman" w:hAnsi="Times New Roman" w:cs="Times New Roman"/>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FLEV</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ROE</m:t>
              </m:r>
            </m:num>
            <m:den>
              <m:r>
                <w:rPr>
                  <w:rFonts w:ascii="Cambria Math" w:hAnsi="Cambria Math" w:cs="Times New Roman"/>
                  <w:sz w:val="24"/>
                  <w:szCs w:val="24"/>
                </w:rPr>
                <m:t>ROA</m:t>
              </m:r>
            </m:den>
          </m:f>
          <m:r>
            <w:rPr>
              <w:rFonts w:ascii="Cambria Math" w:hAnsi="Cambria Math" w:cs="Times New Roman"/>
              <w:sz w:val="24"/>
              <w:szCs w:val="24"/>
            </w:rPr>
            <m:t xml:space="preserve">  (7)</m:t>
          </m:r>
        </m:oMath>
      </m:oMathPara>
    </w:p>
    <w:p w:rsidR="009F6850" w:rsidRDefault="009F6850" w:rsidP="00DC27C0">
      <w:pPr>
        <w:spacing w:after="0" w:line="360" w:lineRule="auto"/>
        <w:jc w:val="both"/>
        <w:rPr>
          <w:rFonts w:ascii="Times New Roman" w:hAnsi="Times New Roman" w:cs="Times New Roman"/>
          <w:sz w:val="24"/>
          <w:szCs w:val="24"/>
          <w:lang w:val="en-US"/>
        </w:rPr>
      </w:pPr>
    </w:p>
    <w:p w:rsidR="00DC27C0" w:rsidRDefault="00DC27C0" w:rsidP="00DC27C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Dupont model</w:t>
      </w:r>
      <w:r w:rsidR="002603A3">
        <w:rPr>
          <w:rFonts w:ascii="Times New Roman" w:hAnsi="Times New Roman" w:cs="Times New Roman"/>
          <w:sz w:val="24"/>
          <w:szCs w:val="24"/>
          <w:lang w:val="en-US"/>
        </w:rPr>
        <w:t xml:space="preserve"> for these profitability indicators</w:t>
      </w:r>
      <w:r>
        <w:rPr>
          <w:rFonts w:ascii="Times New Roman" w:hAnsi="Times New Roman" w:cs="Times New Roman"/>
          <w:sz w:val="24"/>
          <w:szCs w:val="24"/>
          <w:lang w:val="en-US"/>
        </w:rPr>
        <w:t xml:space="preserve"> can be presented as follows</w:t>
      </w:r>
    </w:p>
    <w:p w:rsidR="00DC27C0" w:rsidRPr="005E3BB7" w:rsidRDefault="00DC27C0" w:rsidP="00DC27C0">
      <w:pPr>
        <w:spacing w:after="0" w:line="360" w:lineRule="auto"/>
        <w:jc w:val="both"/>
        <w:rPr>
          <w:rFonts w:ascii="Times New Roman" w:hAnsi="Times New Roman" w:cs="Times New Roman"/>
          <w:sz w:val="24"/>
          <w:szCs w:val="24"/>
        </w:rPr>
      </w:pPr>
    </w:p>
    <w:p w:rsidR="00DC27C0" w:rsidRDefault="00DC27C0" w:rsidP="00DC27C0">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ROE=Operating Profit Margin ×Asset Turnover ×Financial Leverage (8)</m:t>
          </m:r>
        </m:oMath>
      </m:oMathPara>
    </w:p>
    <w:p w:rsidR="00F20266" w:rsidRDefault="002603A3" w:rsidP="00DC27C0">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ROA=Operating Profit Margin ×Asset Turnover  (9)</m:t>
          </m:r>
        </m:oMath>
      </m:oMathPara>
    </w:p>
    <w:p w:rsidR="002603A3" w:rsidRDefault="002603A3" w:rsidP="00DC27C0">
      <w:pPr>
        <w:spacing w:after="0" w:line="360" w:lineRule="auto"/>
        <w:jc w:val="both"/>
        <w:rPr>
          <w:rFonts w:ascii="Times New Roman" w:hAnsi="Times New Roman" w:cs="Times New Roman"/>
          <w:sz w:val="24"/>
          <w:szCs w:val="24"/>
          <w:lang w:val="en-US"/>
        </w:rPr>
      </w:pPr>
    </w:p>
    <w:p w:rsidR="00DC27C0" w:rsidRDefault="00DC27C0" w:rsidP="00DC27C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 more precisely </w:t>
      </w:r>
    </w:p>
    <w:p w:rsidR="00DC27C0" w:rsidRPr="009409DB" w:rsidRDefault="00DC27C0" w:rsidP="00DC27C0">
      <w:pPr>
        <w:spacing w:after="0" w:line="360" w:lineRule="auto"/>
        <w:rPr>
          <w:rFonts w:ascii="Times New Roman" w:hAnsi="Times New Roman" w:cs="Times New Roman"/>
          <w:sz w:val="24"/>
          <w:szCs w:val="24"/>
        </w:rPr>
      </w:pPr>
      <m:oMathPara>
        <m:oMath>
          <m:r>
            <w:rPr>
              <w:rFonts w:ascii="Cambria Math" w:hAnsi="Cambria Math" w:cs="Times New Roman"/>
              <w:sz w:val="24"/>
              <w:szCs w:val="24"/>
              <w:lang w:val="en-US"/>
            </w:rPr>
            <m:t xml:space="preserve">ROE= </m:t>
          </m:r>
          <m:f>
            <m:fPr>
              <m:ctrlPr>
                <w:rPr>
                  <w:rFonts w:ascii="Cambria Math" w:hAnsi="Cambria Math" w:cs="Times New Roman"/>
                  <w:i/>
                  <w:sz w:val="24"/>
                  <w:szCs w:val="24"/>
                  <w:lang w:val="en-US"/>
                </w:rPr>
              </m:ctrlPr>
            </m:fPr>
            <m:num>
              <m:r>
                <w:rPr>
                  <w:rFonts w:ascii="Cambria Math" w:hAnsi="Cambria Math" w:cs="Times New Roman"/>
                  <w:sz w:val="24"/>
                  <w:szCs w:val="24"/>
                  <w:lang w:val="en-US"/>
                </w:rPr>
                <m:t>Operating Income</m:t>
              </m:r>
            </m:num>
            <m:den>
              <m:r>
                <w:rPr>
                  <w:rFonts w:ascii="Cambria Math" w:hAnsi="Cambria Math" w:cs="Times New Roman"/>
                  <w:sz w:val="24"/>
                  <w:szCs w:val="24"/>
                  <w:lang w:val="en-US"/>
                </w:rPr>
                <m:t>Sales</m:t>
              </m:r>
            </m:den>
          </m:f>
          <m:r>
            <w:rPr>
              <w:rFonts w:ascii="Cambria Math" w:hAnsi="Cambria Math" w:cs="Times New Roman"/>
              <w:sz w:val="24"/>
              <w:szCs w:val="24"/>
              <w:lang w:val="en-US"/>
            </w:rPr>
            <m:t xml:space="preserve"> × </m:t>
          </m:r>
          <m:f>
            <m:fPr>
              <m:ctrlPr>
                <w:rPr>
                  <w:rFonts w:ascii="Cambria Math" w:hAnsi="Cambria Math" w:cs="Times New Roman"/>
                  <w:i/>
                  <w:sz w:val="24"/>
                  <w:szCs w:val="24"/>
                  <w:lang w:val="en-US"/>
                </w:rPr>
              </m:ctrlPr>
            </m:fPr>
            <m:num>
              <m:r>
                <w:rPr>
                  <w:rFonts w:ascii="Cambria Math" w:hAnsi="Cambria Math" w:cs="Times New Roman"/>
                  <w:sz w:val="24"/>
                  <w:szCs w:val="24"/>
                  <w:lang w:val="en-US"/>
                </w:rPr>
                <m:t>Sales</m:t>
              </m:r>
            </m:num>
            <m:den>
              <m:r>
                <w:rPr>
                  <w:rFonts w:ascii="Cambria Math" w:hAnsi="Cambria Math" w:cs="Times New Roman"/>
                  <w:sz w:val="24"/>
                  <w:szCs w:val="24"/>
                  <w:lang w:val="en-US"/>
                </w:rPr>
                <m:t>Assets</m:t>
              </m:r>
            </m:den>
          </m:f>
          <m:r>
            <w:rPr>
              <w:rFonts w:ascii="Cambria Math" w:hAnsi="Cambria Math" w:cs="Times New Roman"/>
              <w:sz w:val="24"/>
              <w:szCs w:val="24"/>
              <w:lang w:val="en-US"/>
            </w:rPr>
            <m:t xml:space="preserve"> × </m:t>
          </m:r>
          <m:f>
            <m:fPr>
              <m:ctrlPr>
                <w:rPr>
                  <w:rFonts w:ascii="Cambria Math" w:hAnsi="Cambria Math" w:cs="Times New Roman"/>
                  <w:i/>
                  <w:sz w:val="24"/>
                  <w:szCs w:val="24"/>
                  <w:lang w:val="en-US"/>
                </w:rPr>
              </m:ctrlPr>
            </m:fPr>
            <m:num>
              <m:r>
                <w:rPr>
                  <w:rFonts w:ascii="Cambria Math" w:hAnsi="Cambria Math" w:cs="Times New Roman"/>
                  <w:sz w:val="24"/>
                  <w:szCs w:val="24"/>
                  <w:lang w:val="en-US"/>
                </w:rPr>
                <m:t>Assets</m:t>
              </m:r>
            </m:num>
            <m:den>
              <m:r>
                <w:rPr>
                  <w:rFonts w:ascii="Cambria Math" w:hAnsi="Cambria Math" w:cs="Times New Roman"/>
                  <w:sz w:val="24"/>
                  <w:szCs w:val="24"/>
                  <w:lang w:val="en-US"/>
                </w:rPr>
                <m:t>Equity</m:t>
              </m:r>
            </m:den>
          </m:f>
          <m:r>
            <w:rPr>
              <w:rFonts w:ascii="Cambria Math" w:hAnsi="Cambria Math" w:cs="Times New Roman"/>
              <w:sz w:val="24"/>
              <w:szCs w:val="24"/>
              <w:lang w:val="en-US"/>
            </w:rPr>
            <m:t xml:space="preserve">  (10)</m:t>
          </m:r>
        </m:oMath>
      </m:oMathPara>
    </w:p>
    <w:p w:rsidR="002603A3" w:rsidRDefault="002603A3" w:rsidP="00DC27C0">
      <w:pPr>
        <w:spacing w:after="0" w:line="360" w:lineRule="auto"/>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ROA= </m:t>
          </m:r>
          <m:f>
            <m:fPr>
              <m:ctrlPr>
                <w:rPr>
                  <w:rFonts w:ascii="Cambria Math" w:hAnsi="Cambria Math" w:cs="Times New Roman"/>
                  <w:i/>
                  <w:sz w:val="24"/>
                  <w:szCs w:val="24"/>
                  <w:lang w:val="en-US"/>
                </w:rPr>
              </m:ctrlPr>
            </m:fPr>
            <m:num>
              <m:r>
                <w:rPr>
                  <w:rFonts w:ascii="Cambria Math" w:hAnsi="Cambria Math" w:cs="Times New Roman"/>
                  <w:sz w:val="24"/>
                  <w:szCs w:val="24"/>
                  <w:lang w:val="en-US"/>
                </w:rPr>
                <m:t>Operating Income</m:t>
              </m:r>
            </m:num>
            <m:den>
              <m:r>
                <w:rPr>
                  <w:rFonts w:ascii="Cambria Math" w:hAnsi="Cambria Math" w:cs="Times New Roman"/>
                  <w:sz w:val="24"/>
                  <w:szCs w:val="24"/>
                  <w:lang w:val="en-US"/>
                </w:rPr>
                <m:t>Sales</m:t>
              </m:r>
            </m:den>
          </m:f>
          <m:r>
            <w:rPr>
              <w:rFonts w:ascii="Cambria Math" w:hAnsi="Cambria Math" w:cs="Times New Roman"/>
              <w:sz w:val="24"/>
              <w:szCs w:val="24"/>
              <w:lang w:val="en-US"/>
            </w:rPr>
            <m:t xml:space="preserve"> × </m:t>
          </m:r>
          <m:f>
            <m:fPr>
              <m:ctrlPr>
                <w:rPr>
                  <w:rFonts w:ascii="Cambria Math" w:hAnsi="Cambria Math" w:cs="Times New Roman"/>
                  <w:i/>
                  <w:sz w:val="24"/>
                  <w:szCs w:val="24"/>
                  <w:lang w:val="en-US"/>
                </w:rPr>
              </m:ctrlPr>
            </m:fPr>
            <m:num>
              <m:r>
                <w:rPr>
                  <w:rFonts w:ascii="Cambria Math" w:hAnsi="Cambria Math" w:cs="Times New Roman"/>
                  <w:sz w:val="24"/>
                  <w:szCs w:val="24"/>
                  <w:lang w:val="en-US"/>
                </w:rPr>
                <m:t>Sales</m:t>
              </m:r>
            </m:num>
            <m:den>
              <m:r>
                <w:rPr>
                  <w:rFonts w:ascii="Cambria Math" w:hAnsi="Cambria Math" w:cs="Times New Roman"/>
                  <w:sz w:val="24"/>
                  <w:szCs w:val="24"/>
                  <w:lang w:val="en-US"/>
                </w:rPr>
                <m:t>Assets</m:t>
              </m:r>
            </m:den>
          </m:f>
          <m:r>
            <w:rPr>
              <w:rFonts w:ascii="Cambria Math" w:hAnsi="Cambria Math" w:cs="Times New Roman"/>
              <w:sz w:val="24"/>
              <w:szCs w:val="24"/>
              <w:lang w:val="en-US"/>
            </w:rPr>
            <m:t xml:space="preserve">  (11)</m:t>
          </m:r>
        </m:oMath>
      </m:oMathPara>
    </w:p>
    <w:p w:rsidR="00DC27C0" w:rsidRDefault="00DC27C0" w:rsidP="00DC27C0">
      <w:pPr>
        <w:spacing w:after="0" w:line="360" w:lineRule="auto"/>
        <w:jc w:val="both"/>
        <w:rPr>
          <w:rFonts w:ascii="Times New Roman" w:hAnsi="Times New Roman" w:cs="Times New Roman"/>
          <w:sz w:val="24"/>
          <w:szCs w:val="24"/>
          <w:lang w:val="en-US"/>
        </w:rPr>
      </w:pPr>
    </w:p>
    <w:p w:rsidR="00DC27C0" w:rsidRDefault="00B6034B" w:rsidP="00DC27C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Further, r</w:t>
      </w:r>
      <w:r w:rsidR="00F20266">
        <w:rPr>
          <w:rFonts w:ascii="Times New Roman" w:hAnsi="Times New Roman" w:cs="Times New Roman"/>
          <w:sz w:val="24"/>
          <w:szCs w:val="24"/>
          <w:lang w:val="en-US"/>
        </w:rPr>
        <w:t>eturn on assets component in</w:t>
      </w:r>
      <w:r w:rsidR="00DC27C0">
        <w:rPr>
          <w:rFonts w:ascii="Times New Roman" w:hAnsi="Times New Roman" w:cs="Times New Roman"/>
          <w:sz w:val="24"/>
          <w:szCs w:val="24"/>
          <w:lang w:val="en-US"/>
        </w:rPr>
        <w:t xml:space="preserve"> the model can be presented via the “lowest” level of the indicators</w:t>
      </w:r>
      <w:r w:rsidR="00F20266">
        <w:rPr>
          <w:rFonts w:ascii="Times New Roman" w:hAnsi="Times New Roman" w:cs="Times New Roman"/>
          <w:sz w:val="24"/>
          <w:szCs w:val="24"/>
          <w:lang w:val="en-US"/>
        </w:rPr>
        <w:t xml:space="preserve">: </w:t>
      </w:r>
    </w:p>
    <w:p w:rsidR="00DC27C0" w:rsidRDefault="00DC27C0" w:rsidP="00DC27C0">
      <w:pPr>
        <w:spacing w:after="0" w:line="360" w:lineRule="auto"/>
        <w:jc w:val="both"/>
        <w:rPr>
          <w:rFonts w:ascii="Times New Roman" w:hAnsi="Times New Roman" w:cs="Times New Roman"/>
          <w:sz w:val="24"/>
          <w:szCs w:val="24"/>
          <w:lang w:val="en-US"/>
        </w:rPr>
      </w:pPr>
    </w:p>
    <w:p w:rsidR="00DC27C0" w:rsidRPr="009409DB" w:rsidRDefault="00DC27C0" w:rsidP="00DC27C0">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lang w:val="en-US"/>
            </w:rPr>
            <w:lastRenderedPageBreak/>
            <m:t>ROA=</m:t>
          </m:r>
          <m:d>
            <m:dPr>
              <m:ctrlPr>
                <w:rPr>
                  <w:rFonts w:ascii="Cambria Math" w:hAnsi="Cambria Math" w:cs="Times New Roman"/>
                  <w:i/>
                  <w:sz w:val="24"/>
                  <w:szCs w:val="24"/>
                  <w:lang w:val="en-US"/>
                </w:rPr>
              </m:ctrlPr>
            </m:dPr>
            <m:e>
              <m:r>
                <w:rPr>
                  <w:rFonts w:ascii="Cambria Math" w:hAnsi="Cambria Math" w:cs="Times New Roman"/>
                  <w:sz w:val="24"/>
                  <w:szCs w:val="24"/>
                  <w:lang w:val="en-US"/>
                </w:rPr>
                <m:t xml:space="preserve">1- </m:t>
              </m:r>
              <m:f>
                <m:fPr>
                  <m:ctrlPr>
                    <w:rPr>
                      <w:rFonts w:ascii="Cambria Math" w:hAnsi="Cambria Math" w:cs="Times New Roman"/>
                      <w:i/>
                      <w:sz w:val="24"/>
                      <w:szCs w:val="24"/>
                      <w:lang w:val="en-US"/>
                    </w:rPr>
                  </m:ctrlPr>
                </m:fPr>
                <m:num>
                  <m:r>
                    <w:rPr>
                      <w:rFonts w:ascii="Cambria Math" w:hAnsi="Cambria Math" w:cs="Times New Roman"/>
                      <w:sz w:val="24"/>
                      <w:szCs w:val="24"/>
                      <w:lang w:val="en-US"/>
                    </w:rPr>
                    <m:t>COGS</m:t>
                  </m:r>
                </m:num>
                <m:den>
                  <m:r>
                    <w:rPr>
                      <w:rFonts w:ascii="Cambria Math" w:hAnsi="Cambria Math" w:cs="Times New Roman"/>
                      <w:sz w:val="24"/>
                      <w:szCs w:val="24"/>
                      <w:lang w:val="en-US"/>
                    </w:rPr>
                    <m:t>Sales</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General expenses</m:t>
                  </m:r>
                </m:num>
                <m:den>
                  <m:r>
                    <w:rPr>
                      <w:rFonts w:ascii="Cambria Math" w:hAnsi="Cambria Math" w:cs="Times New Roman"/>
                      <w:sz w:val="24"/>
                      <w:szCs w:val="24"/>
                      <w:lang w:val="en-US"/>
                    </w:rPr>
                    <m:t>Sales</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Managerial Expenses</m:t>
                  </m:r>
                </m:num>
                <m:den>
                  <m:r>
                    <w:rPr>
                      <w:rFonts w:ascii="Cambria Math" w:hAnsi="Cambria Math" w:cs="Times New Roman"/>
                      <w:sz w:val="24"/>
                      <w:szCs w:val="24"/>
                      <w:lang w:val="en-US"/>
                    </w:rPr>
                    <m:t>Sales</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Tax</m:t>
                  </m:r>
                </m:num>
                <m:den>
                  <m:r>
                    <w:rPr>
                      <w:rFonts w:ascii="Cambria Math" w:hAnsi="Cambria Math" w:cs="Times New Roman"/>
                      <w:sz w:val="24"/>
                      <w:szCs w:val="24"/>
                      <w:lang w:val="en-US"/>
                    </w:rPr>
                    <m:t>Sales</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EBI</m:t>
                      </m:r>
                    </m:e>
                    <m:sup>
                      <m:r>
                        <w:rPr>
                          <w:rFonts w:ascii="Cambria Math" w:hAnsi="Cambria Math" w:cs="Times New Roman"/>
                          <w:sz w:val="24"/>
                          <w:szCs w:val="24"/>
                          <w:lang w:val="en-US"/>
                        </w:rPr>
                        <m:t>other</m:t>
                      </m:r>
                    </m:sup>
                  </m:sSup>
                </m:num>
                <m:den>
                  <m:r>
                    <w:rPr>
                      <w:rFonts w:ascii="Cambria Math" w:hAnsi="Cambria Math" w:cs="Times New Roman"/>
                      <w:sz w:val="24"/>
                      <w:szCs w:val="24"/>
                      <w:lang w:val="en-US"/>
                    </w:rPr>
                    <m:t>Sales</m:t>
                  </m:r>
                </m:den>
              </m:f>
            </m:e>
          </m:d>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Non-current Assets</m:t>
                  </m:r>
                </m:num>
                <m:den>
                  <m:r>
                    <w:rPr>
                      <w:rFonts w:ascii="Cambria Math" w:hAnsi="Cambria Math" w:cs="Times New Roman"/>
                      <w:sz w:val="24"/>
                      <w:szCs w:val="24"/>
                      <w:lang w:val="en-US"/>
                    </w:rPr>
                    <m:t>Sales</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 xml:space="preserve">Cash </m:t>
                  </m:r>
                </m:num>
                <m:den>
                  <m:r>
                    <w:rPr>
                      <w:rFonts w:ascii="Cambria Math" w:hAnsi="Cambria Math" w:cs="Times New Roman"/>
                      <w:sz w:val="24"/>
                      <w:szCs w:val="24"/>
                      <w:lang w:val="en-US"/>
                    </w:rPr>
                    <m:t>Sales</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Non-cash Working Capital</m:t>
                  </m:r>
                </m:num>
                <m:den>
                  <m:r>
                    <w:rPr>
                      <w:rFonts w:ascii="Cambria Math" w:hAnsi="Cambria Math" w:cs="Times New Roman"/>
                      <w:sz w:val="24"/>
                      <w:szCs w:val="24"/>
                      <w:lang w:val="en-US"/>
                    </w:rPr>
                    <m:t>Sales</m:t>
                  </m:r>
                </m:den>
              </m:f>
            </m:e>
          </m:d>
          <m:r>
            <w:rPr>
              <w:rFonts w:ascii="Cambria Math" w:hAnsi="Cambria Math" w:cs="Times New Roman"/>
              <w:sz w:val="24"/>
              <w:szCs w:val="24"/>
              <w:lang w:val="en-US"/>
            </w:rPr>
            <m:t xml:space="preserve">  (12)</m:t>
          </m:r>
        </m:oMath>
      </m:oMathPara>
    </w:p>
    <w:p w:rsidR="00DC27C0" w:rsidRDefault="00DC27C0" w:rsidP="00DC27C0">
      <w:pPr>
        <w:spacing w:after="0" w:line="360" w:lineRule="auto"/>
        <w:jc w:val="both"/>
        <w:rPr>
          <w:rFonts w:ascii="Times New Roman" w:hAnsi="Times New Roman" w:cs="Times New Roman"/>
          <w:sz w:val="24"/>
          <w:szCs w:val="24"/>
          <w:lang w:val="en-US"/>
        </w:rPr>
      </w:pPr>
    </w:p>
    <w:p w:rsidR="00DC27C0" w:rsidRPr="00DC27C0" w:rsidRDefault="00DC27C0" w:rsidP="00B54D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r>
          <w:rPr>
            <w:rFonts w:ascii="Cambria Math" w:hAnsi="Cambria Math" w:cs="Times New Roman"/>
            <w:sz w:val="24"/>
            <w:szCs w:val="24"/>
            <w:lang w:val="en-US"/>
          </w:rPr>
          <m:t>Non-cash WC= Invetory+Account Receivable-Accounts Payable   (13)</m:t>
        </m:r>
      </m:oMath>
      <w:r>
        <w:rPr>
          <w:rFonts w:ascii="Times New Roman" w:hAnsi="Times New Roman" w:cs="Times New Roman"/>
          <w:sz w:val="24"/>
          <w:szCs w:val="24"/>
          <w:lang w:val="en-US"/>
        </w:rPr>
        <w:t xml:space="preserve"> </w:t>
      </w:r>
    </w:p>
    <w:p w:rsidR="00DC27C0" w:rsidRDefault="00DC27C0" w:rsidP="00B54DE6">
      <w:pPr>
        <w:spacing w:after="0" w:line="360" w:lineRule="auto"/>
        <w:jc w:val="both"/>
        <w:rPr>
          <w:rFonts w:ascii="Times New Roman" w:hAnsi="Times New Roman" w:cs="Times New Roman"/>
          <w:sz w:val="24"/>
          <w:szCs w:val="24"/>
          <w:lang w:val="en-US"/>
        </w:rPr>
      </w:pPr>
    </w:p>
    <w:p w:rsidR="00B54DE6" w:rsidRPr="00B54DE6" w:rsidRDefault="00F20266" w:rsidP="00B54D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it is shown</w:t>
      </w:r>
      <w:r w:rsidR="00DC27C0">
        <w:rPr>
          <w:rFonts w:ascii="Times New Roman" w:hAnsi="Times New Roman" w:cs="Times New Roman"/>
          <w:sz w:val="24"/>
          <w:szCs w:val="24"/>
          <w:lang w:val="en-US"/>
        </w:rPr>
        <w:t xml:space="preserve"> in the formula above, D</w:t>
      </w:r>
      <w:r w:rsidR="00B54DE6">
        <w:rPr>
          <w:rFonts w:ascii="Times New Roman" w:hAnsi="Times New Roman" w:cs="Times New Roman"/>
          <w:sz w:val="24"/>
          <w:szCs w:val="24"/>
          <w:lang w:val="en-US"/>
        </w:rPr>
        <w:t>uPont model decomposes return on assets</w:t>
      </w:r>
      <w:r w:rsidR="00B6034B">
        <w:rPr>
          <w:rFonts w:ascii="Times New Roman" w:hAnsi="Times New Roman" w:cs="Times New Roman"/>
          <w:sz w:val="24"/>
          <w:szCs w:val="24"/>
          <w:lang w:val="en-US"/>
        </w:rPr>
        <w:t xml:space="preserve"> (sales divided by assets)</w:t>
      </w:r>
      <w:r w:rsidR="00B54DE6">
        <w:rPr>
          <w:rFonts w:ascii="Times New Roman" w:hAnsi="Times New Roman" w:cs="Times New Roman"/>
          <w:sz w:val="24"/>
          <w:szCs w:val="24"/>
          <w:lang w:val="en-US"/>
        </w:rPr>
        <w:t xml:space="preserve"> into a</w:t>
      </w:r>
      <w:r w:rsidR="009C511C">
        <w:rPr>
          <w:rFonts w:ascii="Times New Roman" w:hAnsi="Times New Roman" w:cs="Times New Roman"/>
          <w:sz w:val="24"/>
          <w:szCs w:val="24"/>
          <w:lang w:val="en-US"/>
        </w:rPr>
        <w:t>sset turnover and profit margin. R</w:t>
      </w:r>
      <w:r w:rsidR="00B54DE6">
        <w:rPr>
          <w:rFonts w:ascii="Times New Roman" w:hAnsi="Times New Roman" w:cs="Times New Roman"/>
          <w:sz w:val="24"/>
          <w:szCs w:val="24"/>
          <w:lang w:val="en-US"/>
        </w:rPr>
        <w:t xml:space="preserve">eturn on equity is presented as net return on sales multiplied by assets turnover and opposite financial leverage. </w:t>
      </w:r>
    </w:p>
    <w:p w:rsidR="00E45085" w:rsidRPr="00102283" w:rsidRDefault="00E45085" w:rsidP="004B01CE">
      <w:pPr>
        <w:spacing w:after="0" w:line="360" w:lineRule="auto"/>
        <w:jc w:val="both"/>
        <w:rPr>
          <w:rFonts w:ascii="Times New Roman" w:hAnsi="Times New Roman" w:cs="Times New Roman"/>
          <w:sz w:val="24"/>
          <w:szCs w:val="24"/>
        </w:rPr>
      </w:pPr>
    </w:p>
    <w:p w:rsidR="00863AAC" w:rsidRDefault="00667D4B" w:rsidP="004B01C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main advantage of the Dupont Model is its simplicity as it shows how the key financial rat</w:t>
      </w:r>
      <w:r w:rsidR="00FE2EF1">
        <w:rPr>
          <w:rFonts w:ascii="Times New Roman" w:hAnsi="Times New Roman" w:cs="Times New Roman"/>
          <w:sz w:val="24"/>
          <w:szCs w:val="24"/>
          <w:lang w:val="en-US"/>
        </w:rPr>
        <w:t>io</w:t>
      </w:r>
      <w:r w:rsidR="003831B0">
        <w:rPr>
          <w:rFonts w:ascii="Times New Roman" w:hAnsi="Times New Roman" w:cs="Times New Roman"/>
          <w:sz w:val="24"/>
          <w:szCs w:val="24"/>
          <w:lang w:val="en-US"/>
        </w:rPr>
        <w:t>s of the company are linked to</w:t>
      </w:r>
      <w:r>
        <w:rPr>
          <w:rFonts w:ascii="Times New Roman" w:hAnsi="Times New Roman" w:cs="Times New Roman"/>
          <w:sz w:val="24"/>
          <w:szCs w:val="24"/>
          <w:lang w:val="en-US"/>
        </w:rPr>
        <w:t xml:space="preserve"> financial performance. </w:t>
      </w:r>
      <w:r w:rsidR="00F04A6E">
        <w:rPr>
          <w:rFonts w:ascii="Times New Roman" w:hAnsi="Times New Roman" w:cs="Times New Roman"/>
          <w:sz w:val="24"/>
          <w:szCs w:val="24"/>
          <w:lang w:val="en-US"/>
        </w:rPr>
        <w:t>Moreover, it provides</w:t>
      </w:r>
      <w:r w:rsidR="00485BD7">
        <w:rPr>
          <w:rFonts w:ascii="Times New Roman" w:hAnsi="Times New Roman" w:cs="Times New Roman"/>
          <w:sz w:val="24"/>
          <w:szCs w:val="24"/>
          <w:lang w:val="en-US"/>
        </w:rPr>
        <w:t xml:space="preserve"> the opportunity to see</w:t>
      </w:r>
      <w:r w:rsidR="00F04A6E">
        <w:rPr>
          <w:rFonts w:ascii="Times New Roman" w:hAnsi="Times New Roman" w:cs="Times New Roman"/>
          <w:sz w:val="24"/>
          <w:szCs w:val="24"/>
          <w:lang w:val="en-US"/>
        </w:rPr>
        <w:t xml:space="preserve"> </w:t>
      </w:r>
      <w:r w:rsidR="00485BD7">
        <w:rPr>
          <w:rFonts w:ascii="Times New Roman" w:hAnsi="Times New Roman" w:cs="Times New Roman"/>
          <w:sz w:val="24"/>
          <w:szCs w:val="24"/>
          <w:lang w:val="en-US"/>
        </w:rPr>
        <w:t xml:space="preserve">how </w:t>
      </w:r>
      <w:r w:rsidR="00FE2EF1">
        <w:rPr>
          <w:rFonts w:ascii="Times New Roman" w:hAnsi="Times New Roman" w:cs="Times New Roman"/>
          <w:sz w:val="24"/>
          <w:szCs w:val="24"/>
          <w:lang w:val="en-US"/>
        </w:rPr>
        <w:t xml:space="preserve">changes in the company </w:t>
      </w:r>
      <w:r w:rsidR="00485BD7">
        <w:rPr>
          <w:rFonts w:ascii="Times New Roman" w:hAnsi="Times New Roman" w:cs="Times New Roman"/>
          <w:sz w:val="24"/>
          <w:szCs w:val="24"/>
          <w:lang w:val="en-US"/>
        </w:rPr>
        <w:t xml:space="preserve">can affect financial results. </w:t>
      </w:r>
    </w:p>
    <w:p w:rsidR="00F7773F" w:rsidRDefault="00F7773F" w:rsidP="004B01CE">
      <w:pPr>
        <w:spacing w:after="0" w:line="360" w:lineRule="auto"/>
        <w:jc w:val="both"/>
        <w:rPr>
          <w:rFonts w:ascii="Times New Roman" w:hAnsi="Times New Roman" w:cs="Times New Roman"/>
          <w:sz w:val="24"/>
          <w:szCs w:val="24"/>
          <w:lang w:val="en-US"/>
        </w:rPr>
      </w:pPr>
    </w:p>
    <w:p w:rsidR="00863AAC" w:rsidRPr="00F7773F" w:rsidRDefault="0012460D" w:rsidP="00F7773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1.4. </w:t>
      </w:r>
      <w:r w:rsidR="00F7773F" w:rsidRPr="00D41385">
        <w:rPr>
          <w:rFonts w:ascii="Times New Roman" w:hAnsi="Times New Roman" w:cs="Times New Roman"/>
          <w:b/>
          <w:sz w:val="24"/>
          <w:szCs w:val="24"/>
          <w:lang w:val="en-US"/>
        </w:rPr>
        <w:t>Application of Dupont model: Empirical studies overview</w:t>
      </w:r>
    </w:p>
    <w:p w:rsidR="004A23F8" w:rsidRPr="004A23F8" w:rsidRDefault="00485BD7" w:rsidP="00485BD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one of the </w:t>
      </w:r>
      <w:r w:rsidR="002A0EE0">
        <w:rPr>
          <w:rFonts w:ascii="Times New Roman" w:hAnsi="Times New Roman" w:cs="Times New Roman"/>
          <w:sz w:val="24"/>
          <w:szCs w:val="24"/>
          <w:lang w:val="en-US"/>
        </w:rPr>
        <w:t>most popular instruments for</w:t>
      </w:r>
      <w:r>
        <w:rPr>
          <w:rFonts w:ascii="Times New Roman" w:hAnsi="Times New Roman" w:cs="Times New Roman"/>
          <w:sz w:val="24"/>
          <w:szCs w:val="24"/>
          <w:lang w:val="en-US"/>
        </w:rPr>
        <w:t xml:space="preserve"> identification of value drivers, DuPont model </w:t>
      </w:r>
      <w:r w:rsidR="002A0EE0">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attracted the attention of numerous researchers. </w:t>
      </w:r>
      <w:r w:rsidR="004A23F8">
        <w:rPr>
          <w:rFonts w:ascii="Times New Roman" w:hAnsi="Times New Roman" w:cs="Times New Roman"/>
          <w:sz w:val="24"/>
          <w:szCs w:val="24"/>
          <w:lang w:val="en-US"/>
        </w:rPr>
        <w:t xml:space="preserve">There </w:t>
      </w:r>
      <w:proofErr w:type="gramStart"/>
      <w:r w:rsidR="004E7B94">
        <w:rPr>
          <w:rFonts w:ascii="Times New Roman" w:hAnsi="Times New Roman" w:cs="Times New Roman"/>
          <w:sz w:val="24"/>
          <w:szCs w:val="24"/>
          <w:lang w:val="en-US"/>
        </w:rPr>
        <w:t>is</w:t>
      </w:r>
      <w:proofErr w:type="gramEnd"/>
      <w:r w:rsidR="004A23F8">
        <w:rPr>
          <w:rFonts w:ascii="Times New Roman" w:hAnsi="Times New Roman" w:cs="Times New Roman"/>
          <w:sz w:val="24"/>
          <w:szCs w:val="24"/>
          <w:lang w:val="en-US"/>
        </w:rPr>
        <w:t xml:space="preserve"> a number of studies for foreign markets based on DuPont analysis on </w:t>
      </w:r>
      <w:r w:rsidR="00F262E2">
        <w:rPr>
          <w:rFonts w:ascii="Times New Roman" w:hAnsi="Times New Roman" w:cs="Times New Roman"/>
          <w:sz w:val="24"/>
          <w:szCs w:val="24"/>
          <w:lang w:val="en-US"/>
        </w:rPr>
        <w:t xml:space="preserve">different levels, with the majority of them </w:t>
      </w:r>
      <w:r w:rsidR="004A4391">
        <w:rPr>
          <w:rFonts w:ascii="Times New Roman" w:hAnsi="Times New Roman" w:cs="Times New Roman"/>
          <w:sz w:val="24"/>
          <w:szCs w:val="24"/>
          <w:lang w:val="en-US"/>
        </w:rPr>
        <w:t xml:space="preserve">concentrated on explanatory and </w:t>
      </w:r>
      <w:r w:rsidR="0013787B">
        <w:rPr>
          <w:rFonts w:ascii="Times New Roman" w:hAnsi="Times New Roman" w:cs="Times New Roman"/>
          <w:sz w:val="24"/>
          <w:szCs w:val="24"/>
          <w:lang w:val="en-US"/>
        </w:rPr>
        <w:t xml:space="preserve">predictive ability of DuPont model in terms of future earnings of the company and the applicability of this forecast for residual income valuation. </w:t>
      </w:r>
    </w:p>
    <w:p w:rsidR="00B80BA9" w:rsidRDefault="008228AE" w:rsidP="008C3A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Overall</w:t>
      </w:r>
      <w:r w:rsidR="00ED5CD6">
        <w:rPr>
          <w:rFonts w:ascii="Times New Roman" w:hAnsi="Times New Roman" w:cs="Times New Roman"/>
          <w:sz w:val="24"/>
          <w:szCs w:val="24"/>
          <w:lang w:val="en-US"/>
        </w:rPr>
        <w:t xml:space="preserve">, </w:t>
      </w:r>
      <w:r w:rsidR="00ED5CD6" w:rsidRPr="008228AE">
        <w:rPr>
          <w:rFonts w:ascii="Times New Roman" w:hAnsi="Times New Roman" w:cs="Times New Roman"/>
          <w:sz w:val="24"/>
          <w:szCs w:val="24"/>
          <w:lang w:val="en-US"/>
        </w:rPr>
        <w:t>p</w:t>
      </w:r>
      <w:r w:rsidRPr="008228AE">
        <w:rPr>
          <w:rFonts w:ascii="Times New Roman" w:hAnsi="Times New Roman" w:cs="Times New Roman"/>
          <w:sz w:val="24"/>
          <w:szCs w:val="24"/>
          <w:lang w:val="en-US"/>
        </w:rPr>
        <w:t>rior studies</w:t>
      </w:r>
      <w:r w:rsidR="00B80BA9" w:rsidRPr="008228AE">
        <w:rPr>
          <w:rFonts w:ascii="Times New Roman" w:hAnsi="Times New Roman" w:cs="Times New Roman"/>
          <w:sz w:val="24"/>
          <w:szCs w:val="24"/>
          <w:lang w:val="en-US"/>
        </w:rPr>
        <w:t xml:space="preserve"> have shown that asset turnover and profit margin hold </w:t>
      </w:r>
      <w:r w:rsidR="00F52010">
        <w:rPr>
          <w:rFonts w:ascii="Times New Roman" w:hAnsi="Times New Roman" w:cs="Times New Roman"/>
          <w:sz w:val="24"/>
          <w:szCs w:val="24"/>
          <w:lang w:val="en-US"/>
        </w:rPr>
        <w:t xml:space="preserve">explanatory </w:t>
      </w:r>
      <w:r w:rsidR="00B80BA9" w:rsidRPr="008228AE">
        <w:rPr>
          <w:rFonts w:ascii="Times New Roman" w:hAnsi="Times New Roman" w:cs="Times New Roman"/>
          <w:sz w:val="24"/>
          <w:szCs w:val="24"/>
          <w:lang w:val="en-US"/>
        </w:rPr>
        <w:t xml:space="preserve">power with the respect to changes of profitability. </w:t>
      </w:r>
      <w:r>
        <w:rPr>
          <w:rFonts w:ascii="Times New Roman" w:hAnsi="Times New Roman" w:cs="Times New Roman"/>
          <w:sz w:val="24"/>
          <w:szCs w:val="24"/>
          <w:lang w:val="en-US"/>
        </w:rPr>
        <w:t>For example, t</w:t>
      </w:r>
      <w:r w:rsidR="00863AAC">
        <w:rPr>
          <w:rFonts w:ascii="Times New Roman" w:hAnsi="Times New Roman" w:cs="Times New Roman"/>
          <w:sz w:val="24"/>
          <w:szCs w:val="24"/>
          <w:lang w:val="en-US"/>
        </w:rPr>
        <w:t>he study by Nissim and Penman</w:t>
      </w:r>
      <w:r w:rsidR="00083C84" w:rsidRPr="008228AE">
        <w:rPr>
          <w:rFonts w:ascii="Times New Roman" w:hAnsi="Times New Roman" w:cs="Times New Roman"/>
          <w:sz w:val="24"/>
          <w:szCs w:val="24"/>
          <w:lang w:val="en-US"/>
        </w:rPr>
        <w:t xml:space="preserve"> </w:t>
      </w:r>
      <w:r w:rsidR="00863AAC">
        <w:rPr>
          <w:rFonts w:ascii="Times New Roman" w:hAnsi="Times New Roman" w:cs="Times New Roman"/>
          <w:sz w:val="24"/>
          <w:szCs w:val="24"/>
          <w:lang w:val="en-US"/>
        </w:rPr>
        <w:t>[</w:t>
      </w:r>
      <w:r w:rsidR="00083C84" w:rsidRPr="008228AE">
        <w:rPr>
          <w:rFonts w:ascii="Times New Roman" w:hAnsi="Times New Roman" w:cs="Times New Roman"/>
          <w:sz w:val="24"/>
          <w:szCs w:val="24"/>
          <w:lang w:val="en-US"/>
        </w:rPr>
        <w:t>2009]</w:t>
      </w:r>
      <w:r w:rsidR="00311345">
        <w:rPr>
          <w:rFonts w:ascii="Times New Roman" w:hAnsi="Times New Roman" w:cs="Times New Roman"/>
          <w:sz w:val="24"/>
          <w:szCs w:val="24"/>
          <w:lang w:val="en-US"/>
        </w:rPr>
        <w:t xml:space="preserve"> is based on the resi</w:t>
      </w:r>
      <w:r w:rsidR="0008001B">
        <w:rPr>
          <w:rFonts w:ascii="Times New Roman" w:hAnsi="Times New Roman" w:cs="Times New Roman"/>
          <w:sz w:val="24"/>
          <w:szCs w:val="24"/>
          <w:lang w:val="en-US"/>
        </w:rPr>
        <w:t xml:space="preserve">dual income framework </w:t>
      </w:r>
      <w:r w:rsidR="006D0113">
        <w:rPr>
          <w:rFonts w:ascii="Times New Roman" w:hAnsi="Times New Roman" w:cs="Times New Roman"/>
          <w:sz w:val="24"/>
          <w:szCs w:val="24"/>
          <w:lang w:val="en-US"/>
        </w:rPr>
        <w:t>where DuPont analysis is used:</w:t>
      </w:r>
      <w:r w:rsidR="00DD2EC2">
        <w:rPr>
          <w:rFonts w:ascii="Times New Roman" w:hAnsi="Times New Roman" w:cs="Times New Roman"/>
          <w:sz w:val="24"/>
          <w:szCs w:val="24"/>
          <w:lang w:val="en-US"/>
        </w:rPr>
        <w:t xml:space="preserve"> return on net operating assets is decomposed into as</w:t>
      </w:r>
      <w:r w:rsidR="00ED5CD6">
        <w:rPr>
          <w:rFonts w:ascii="Times New Roman" w:hAnsi="Times New Roman" w:cs="Times New Roman"/>
          <w:sz w:val="24"/>
          <w:szCs w:val="24"/>
          <w:lang w:val="en-US"/>
        </w:rPr>
        <w:t>set turnover and profit margin. This division contributes to the significant improvement in the forecast, and has a simple explanation: w</w:t>
      </w:r>
      <w:r w:rsidR="00DD2EC2">
        <w:rPr>
          <w:rFonts w:ascii="Times New Roman" w:hAnsi="Times New Roman" w:cs="Times New Roman"/>
          <w:sz w:val="24"/>
          <w:szCs w:val="24"/>
          <w:lang w:val="en-US"/>
        </w:rPr>
        <w:t xml:space="preserve">hile profit margin usually represents the pricing power of the company, asset turnover is based on efficiency and asset utilization. </w:t>
      </w:r>
      <w:r w:rsidR="003F4C09">
        <w:rPr>
          <w:rFonts w:ascii="Times New Roman" w:hAnsi="Times New Roman" w:cs="Times New Roman"/>
          <w:sz w:val="24"/>
          <w:szCs w:val="24"/>
          <w:lang w:val="en-US"/>
        </w:rPr>
        <w:t xml:space="preserve">It is logical to expect the competitive environment of the industry to influence those indicators differently. </w:t>
      </w:r>
      <w:r w:rsidR="008977CD">
        <w:rPr>
          <w:rFonts w:ascii="Times New Roman" w:hAnsi="Times New Roman" w:cs="Times New Roman"/>
          <w:sz w:val="24"/>
          <w:szCs w:val="24"/>
          <w:lang w:val="en-US"/>
        </w:rPr>
        <w:t xml:space="preserve">When the levels of profit margins are high, usually more and more companies are attracted to the segment, which in turn causes the increase in the rivalry and return of the profit margins to normal levels. As for asset turnover, it is less likely to change due to shifts in competition as the </w:t>
      </w:r>
      <w:r w:rsidR="001425E5">
        <w:rPr>
          <w:rFonts w:ascii="Times New Roman" w:hAnsi="Times New Roman" w:cs="Times New Roman"/>
          <w:sz w:val="24"/>
          <w:szCs w:val="24"/>
          <w:lang w:val="en-US"/>
        </w:rPr>
        <w:t xml:space="preserve">efficiency of asset utilization is harder to imitate. </w:t>
      </w:r>
    </w:p>
    <w:p w:rsidR="00D34323" w:rsidRDefault="008B0DA1" w:rsidP="008C3A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the </w:t>
      </w:r>
      <w:r w:rsidR="00D34323">
        <w:rPr>
          <w:rFonts w:ascii="Times New Roman" w:hAnsi="Times New Roman" w:cs="Times New Roman"/>
          <w:sz w:val="24"/>
          <w:szCs w:val="24"/>
          <w:lang w:val="en-US"/>
        </w:rPr>
        <w:t>ROE</w:t>
      </w:r>
      <w:r>
        <w:rPr>
          <w:rFonts w:ascii="Times New Roman" w:hAnsi="Times New Roman" w:cs="Times New Roman"/>
          <w:sz w:val="24"/>
          <w:szCs w:val="24"/>
          <w:lang w:val="en-US"/>
        </w:rPr>
        <w:t xml:space="preserve"> itself</w:t>
      </w:r>
      <w:r w:rsidR="00D343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is </w:t>
      </w:r>
      <w:r w:rsidR="00D34323">
        <w:rPr>
          <w:rFonts w:ascii="Times New Roman" w:hAnsi="Times New Roman" w:cs="Times New Roman"/>
          <w:sz w:val="24"/>
          <w:szCs w:val="24"/>
          <w:lang w:val="en-US"/>
        </w:rPr>
        <w:t xml:space="preserve">also called an accounting rate of </w:t>
      </w:r>
      <w:proofErr w:type="gramStart"/>
      <w:r w:rsidR="00D34323">
        <w:rPr>
          <w:rFonts w:ascii="Times New Roman" w:hAnsi="Times New Roman" w:cs="Times New Roman"/>
          <w:sz w:val="24"/>
          <w:szCs w:val="24"/>
          <w:lang w:val="en-US"/>
        </w:rPr>
        <w:t>return,</w:t>
      </w:r>
      <w:proofErr w:type="gramEnd"/>
      <w:r w:rsidR="00D343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w:t>
      </w:r>
      <w:r w:rsidR="00D34323">
        <w:rPr>
          <w:rFonts w:ascii="Times New Roman" w:hAnsi="Times New Roman" w:cs="Times New Roman"/>
          <w:sz w:val="24"/>
          <w:szCs w:val="24"/>
          <w:lang w:val="en-US"/>
        </w:rPr>
        <w:t>is regarded as a fundamental su</w:t>
      </w:r>
      <w:r w:rsidR="00ED5CD6">
        <w:rPr>
          <w:rFonts w:ascii="Times New Roman" w:hAnsi="Times New Roman" w:cs="Times New Roman"/>
          <w:sz w:val="24"/>
          <w:szCs w:val="24"/>
          <w:lang w:val="en-US"/>
        </w:rPr>
        <w:t xml:space="preserve">mmary </w:t>
      </w:r>
      <w:r>
        <w:rPr>
          <w:rFonts w:ascii="Times New Roman" w:hAnsi="Times New Roman" w:cs="Times New Roman"/>
          <w:sz w:val="24"/>
          <w:szCs w:val="24"/>
          <w:lang w:val="en-US"/>
        </w:rPr>
        <w:t>measure in ratio analysis.</w:t>
      </w:r>
      <w:r w:rsidR="00D34323">
        <w:rPr>
          <w:rFonts w:ascii="Times New Roman" w:hAnsi="Times New Roman" w:cs="Times New Roman"/>
          <w:sz w:val="24"/>
          <w:szCs w:val="24"/>
          <w:lang w:val="en-US"/>
        </w:rPr>
        <w:t xml:space="preserve"> In his theoretical work, Penman </w:t>
      </w:r>
      <w:r w:rsidR="00D34323" w:rsidRPr="00D34323">
        <w:rPr>
          <w:rFonts w:ascii="Times New Roman" w:hAnsi="Times New Roman" w:cs="Times New Roman"/>
          <w:b/>
          <w:sz w:val="24"/>
          <w:szCs w:val="24"/>
          <w:lang w:val="en-US"/>
        </w:rPr>
        <w:t>[</w:t>
      </w:r>
      <w:r w:rsidR="00D34323" w:rsidRPr="00E81E41">
        <w:rPr>
          <w:rFonts w:ascii="Times New Roman" w:hAnsi="Times New Roman" w:cs="Times New Roman"/>
          <w:sz w:val="24"/>
          <w:szCs w:val="24"/>
          <w:lang w:val="en-US"/>
        </w:rPr>
        <w:t>2001]</w:t>
      </w:r>
      <w:r w:rsidR="00D34323">
        <w:rPr>
          <w:rFonts w:ascii="Times New Roman" w:hAnsi="Times New Roman" w:cs="Times New Roman"/>
          <w:sz w:val="24"/>
          <w:szCs w:val="24"/>
          <w:lang w:val="en-US"/>
        </w:rPr>
        <w:t xml:space="preserve"> </w:t>
      </w:r>
      <w:r w:rsidR="00D34323">
        <w:rPr>
          <w:rFonts w:ascii="Times New Roman" w:hAnsi="Times New Roman" w:cs="Times New Roman"/>
          <w:sz w:val="24"/>
          <w:szCs w:val="24"/>
          <w:lang w:val="en-US"/>
        </w:rPr>
        <w:lastRenderedPageBreak/>
        <w:t>examines the role that ROE plays in pricing the stocks. According to Penm</w:t>
      </w:r>
      <w:r w:rsidR="00A735CE">
        <w:rPr>
          <w:rFonts w:ascii="Times New Roman" w:hAnsi="Times New Roman" w:cs="Times New Roman"/>
          <w:sz w:val="24"/>
          <w:szCs w:val="24"/>
          <w:lang w:val="en-US"/>
        </w:rPr>
        <w:t xml:space="preserve">an, investment analysis includes investigating two main components: information indicating future earnings and information implying the discounting rate of the future returns, in other words, risk. </w:t>
      </w:r>
      <w:r w:rsidR="00037401">
        <w:rPr>
          <w:rFonts w:ascii="Times New Roman" w:hAnsi="Times New Roman" w:cs="Times New Roman"/>
          <w:sz w:val="24"/>
          <w:szCs w:val="24"/>
          <w:lang w:val="en-US"/>
        </w:rPr>
        <w:t>The author</w:t>
      </w:r>
      <w:r w:rsidR="000A17F8">
        <w:rPr>
          <w:rFonts w:ascii="Times New Roman" w:hAnsi="Times New Roman" w:cs="Times New Roman"/>
          <w:sz w:val="24"/>
          <w:szCs w:val="24"/>
          <w:lang w:val="en-US"/>
        </w:rPr>
        <w:t xml:space="preserve"> states that traditionally ROE is considered as a profitability measure</w:t>
      </w:r>
      <w:r w:rsidR="00037401">
        <w:rPr>
          <w:rFonts w:ascii="Times New Roman" w:hAnsi="Times New Roman" w:cs="Times New Roman"/>
          <w:sz w:val="24"/>
          <w:szCs w:val="24"/>
          <w:lang w:val="en-US"/>
        </w:rPr>
        <w:t xml:space="preserve"> but, n</w:t>
      </w:r>
      <w:r w:rsidR="000A17F8">
        <w:rPr>
          <w:rFonts w:ascii="Times New Roman" w:hAnsi="Times New Roman" w:cs="Times New Roman"/>
          <w:sz w:val="24"/>
          <w:szCs w:val="24"/>
          <w:lang w:val="en-US"/>
        </w:rPr>
        <w:t xml:space="preserve">evertheless, </w:t>
      </w:r>
      <w:r w:rsidR="00037401">
        <w:rPr>
          <w:rFonts w:ascii="Times New Roman" w:hAnsi="Times New Roman" w:cs="Times New Roman"/>
          <w:sz w:val="24"/>
          <w:szCs w:val="24"/>
          <w:lang w:val="en-US"/>
        </w:rPr>
        <w:t xml:space="preserve">ROE also reflects </w:t>
      </w:r>
      <w:r w:rsidR="00AC421B">
        <w:rPr>
          <w:rFonts w:ascii="Times New Roman" w:hAnsi="Times New Roman" w:cs="Times New Roman"/>
          <w:sz w:val="24"/>
          <w:szCs w:val="24"/>
          <w:lang w:val="en-US"/>
        </w:rPr>
        <w:t>the expected rate of return:</w:t>
      </w:r>
      <w:r w:rsidR="00E81E41">
        <w:rPr>
          <w:rFonts w:ascii="Times New Roman" w:hAnsi="Times New Roman" w:cs="Times New Roman"/>
          <w:sz w:val="24"/>
          <w:szCs w:val="24"/>
          <w:lang w:val="en-US"/>
        </w:rPr>
        <w:t xml:space="preserve"> </w:t>
      </w:r>
      <w:r w:rsidR="00037401">
        <w:rPr>
          <w:rFonts w:ascii="Times New Roman" w:hAnsi="Times New Roman" w:cs="Times New Roman"/>
          <w:sz w:val="24"/>
          <w:szCs w:val="24"/>
          <w:lang w:val="en-US"/>
        </w:rPr>
        <w:t xml:space="preserve">previous studies </w:t>
      </w:r>
      <w:r w:rsidR="00037401" w:rsidRPr="00E81E41">
        <w:rPr>
          <w:rFonts w:ascii="Times New Roman" w:hAnsi="Times New Roman" w:cs="Times New Roman"/>
          <w:sz w:val="24"/>
          <w:szCs w:val="24"/>
          <w:lang w:val="en-US"/>
        </w:rPr>
        <w:t>[Ohlson, 1900]</w:t>
      </w:r>
      <w:r w:rsidR="00037401">
        <w:rPr>
          <w:rFonts w:ascii="Times New Roman" w:hAnsi="Times New Roman" w:cs="Times New Roman"/>
          <w:sz w:val="24"/>
          <w:szCs w:val="24"/>
          <w:lang w:val="en-US"/>
        </w:rPr>
        <w:t xml:space="preserve"> highlight that it is related to leverage and, consequently, to risk. That is why in his work Penman refers to ROE as an indica</w:t>
      </w:r>
      <w:r w:rsidR="00E81E41">
        <w:rPr>
          <w:rFonts w:ascii="Times New Roman" w:hAnsi="Times New Roman" w:cs="Times New Roman"/>
          <w:sz w:val="24"/>
          <w:szCs w:val="24"/>
          <w:lang w:val="en-US"/>
        </w:rPr>
        <w:t>tor of both</w:t>
      </w:r>
      <w:r w:rsidR="00037401">
        <w:rPr>
          <w:rFonts w:ascii="Times New Roman" w:hAnsi="Times New Roman" w:cs="Times New Roman"/>
          <w:sz w:val="24"/>
          <w:szCs w:val="24"/>
          <w:lang w:val="en-US"/>
        </w:rPr>
        <w:t xml:space="preserve"> profitability and risk. </w:t>
      </w:r>
    </w:p>
    <w:p w:rsidR="00E81E41" w:rsidRDefault="005242A2" w:rsidP="008C3A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Before the study of </w:t>
      </w:r>
      <w:r w:rsidR="00F52010">
        <w:rPr>
          <w:rFonts w:ascii="Times New Roman" w:hAnsi="Times New Roman" w:cs="Times New Roman"/>
          <w:sz w:val="24"/>
          <w:szCs w:val="24"/>
          <w:lang w:val="en-US"/>
        </w:rPr>
        <w:t>Penman</w:t>
      </w:r>
      <w:r w:rsidRPr="00E81E41">
        <w:rPr>
          <w:rFonts w:ascii="Times New Roman" w:hAnsi="Times New Roman" w:cs="Times New Roman"/>
          <w:sz w:val="24"/>
          <w:szCs w:val="24"/>
          <w:lang w:val="en-US"/>
        </w:rPr>
        <w:t xml:space="preserve"> </w:t>
      </w:r>
      <w:r w:rsidR="00F52010">
        <w:rPr>
          <w:rFonts w:ascii="Times New Roman" w:hAnsi="Times New Roman" w:cs="Times New Roman"/>
          <w:sz w:val="24"/>
          <w:szCs w:val="24"/>
          <w:lang w:val="en-US"/>
        </w:rPr>
        <w:t>[</w:t>
      </w:r>
      <w:r w:rsidRPr="00E81E41">
        <w:rPr>
          <w:rFonts w:ascii="Times New Roman" w:hAnsi="Times New Roman" w:cs="Times New Roman"/>
          <w:sz w:val="24"/>
          <w:szCs w:val="24"/>
          <w:lang w:val="en-US"/>
        </w:rPr>
        <w:t>2001]</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j</w:t>
      </w:r>
      <w:r w:rsidR="00E81E41">
        <w:rPr>
          <w:rFonts w:ascii="Times New Roman" w:hAnsi="Times New Roman" w:cs="Times New Roman"/>
          <w:sz w:val="24"/>
          <w:szCs w:val="24"/>
          <w:lang w:val="en-US"/>
        </w:rPr>
        <w:t>ust a few studies were conducted</w:t>
      </w:r>
      <w:r>
        <w:rPr>
          <w:rFonts w:ascii="Times New Roman" w:hAnsi="Times New Roman" w:cs="Times New Roman"/>
          <w:sz w:val="24"/>
          <w:szCs w:val="24"/>
          <w:lang w:val="en-US"/>
        </w:rPr>
        <w:t xml:space="preserve"> on return on equity. Several authors, for example, </w:t>
      </w:r>
      <w:r w:rsidR="0029225A">
        <w:rPr>
          <w:rFonts w:ascii="Times New Roman" w:hAnsi="Times New Roman" w:cs="Times New Roman"/>
          <w:sz w:val="24"/>
          <w:szCs w:val="24"/>
          <w:lang w:val="en-US"/>
        </w:rPr>
        <w:t>[</w:t>
      </w:r>
      <w:proofErr w:type="spellStart"/>
      <w:r w:rsidR="0029225A">
        <w:rPr>
          <w:rFonts w:ascii="Times New Roman" w:hAnsi="Times New Roman" w:cs="Times New Roman"/>
          <w:sz w:val="24"/>
          <w:szCs w:val="24"/>
          <w:lang w:val="en-US"/>
        </w:rPr>
        <w:t>Sala</w:t>
      </w:r>
      <w:r w:rsidR="00E81E41">
        <w:rPr>
          <w:rFonts w:ascii="Times New Roman" w:hAnsi="Times New Roman" w:cs="Times New Roman"/>
          <w:sz w:val="24"/>
          <w:szCs w:val="24"/>
          <w:lang w:val="en-US"/>
        </w:rPr>
        <w:t>mon</w:t>
      </w:r>
      <w:proofErr w:type="spellEnd"/>
      <w:r w:rsidR="00E81E41">
        <w:rPr>
          <w:rFonts w:ascii="Times New Roman" w:hAnsi="Times New Roman" w:cs="Times New Roman"/>
          <w:sz w:val="24"/>
          <w:szCs w:val="24"/>
          <w:lang w:val="en-US"/>
        </w:rPr>
        <w:t xml:space="preserve">, </w:t>
      </w:r>
      <w:r w:rsidR="00CA28C4">
        <w:rPr>
          <w:rFonts w:ascii="Times New Roman" w:hAnsi="Times New Roman" w:cs="Times New Roman"/>
          <w:sz w:val="24"/>
          <w:szCs w:val="24"/>
          <w:lang w:val="en-US"/>
        </w:rPr>
        <w:t xml:space="preserve">1966; </w:t>
      </w:r>
      <w:proofErr w:type="spellStart"/>
      <w:r w:rsidR="00E81E41">
        <w:rPr>
          <w:rFonts w:ascii="Times New Roman" w:hAnsi="Times New Roman" w:cs="Times New Roman"/>
          <w:sz w:val="24"/>
          <w:szCs w:val="24"/>
          <w:lang w:val="en-US"/>
        </w:rPr>
        <w:t>Vatter</w:t>
      </w:r>
      <w:proofErr w:type="spellEnd"/>
      <w:r w:rsidR="00E81E41">
        <w:rPr>
          <w:rFonts w:ascii="Times New Roman" w:hAnsi="Times New Roman" w:cs="Times New Roman"/>
          <w:sz w:val="24"/>
          <w:szCs w:val="24"/>
          <w:lang w:val="en-US"/>
        </w:rPr>
        <w:t xml:space="preserve">, </w:t>
      </w:r>
      <w:r w:rsidR="00CA28C4">
        <w:rPr>
          <w:rFonts w:ascii="Times New Roman" w:hAnsi="Times New Roman" w:cs="Times New Roman"/>
          <w:sz w:val="24"/>
          <w:szCs w:val="24"/>
          <w:lang w:val="en-US"/>
        </w:rPr>
        <w:t xml:space="preserve">1966; </w:t>
      </w:r>
      <w:r>
        <w:rPr>
          <w:rFonts w:ascii="Times New Roman" w:hAnsi="Times New Roman" w:cs="Times New Roman"/>
          <w:sz w:val="24"/>
          <w:szCs w:val="24"/>
          <w:lang w:val="en-US"/>
        </w:rPr>
        <w:t xml:space="preserve">Livingstone and </w:t>
      </w:r>
      <w:proofErr w:type="spellStart"/>
      <w:r>
        <w:rPr>
          <w:rFonts w:ascii="Times New Roman" w:hAnsi="Times New Roman" w:cs="Times New Roman"/>
          <w:sz w:val="24"/>
          <w:szCs w:val="24"/>
          <w:lang w:val="en-US"/>
        </w:rPr>
        <w:t>Sal</w:t>
      </w:r>
      <w:r w:rsidR="00E81E41">
        <w:rPr>
          <w:rFonts w:ascii="Times New Roman" w:hAnsi="Times New Roman" w:cs="Times New Roman"/>
          <w:sz w:val="24"/>
          <w:szCs w:val="24"/>
          <w:lang w:val="en-US"/>
        </w:rPr>
        <w:t>amon</w:t>
      </w:r>
      <w:proofErr w:type="spellEnd"/>
      <w:r w:rsidR="00E81E41">
        <w:rPr>
          <w:rFonts w:ascii="Times New Roman" w:hAnsi="Times New Roman" w:cs="Times New Roman"/>
          <w:sz w:val="24"/>
          <w:szCs w:val="24"/>
          <w:lang w:val="en-US"/>
        </w:rPr>
        <w:t xml:space="preserve">, </w:t>
      </w:r>
      <w:r w:rsidR="006F2F8B">
        <w:rPr>
          <w:rFonts w:ascii="Times New Roman" w:hAnsi="Times New Roman" w:cs="Times New Roman"/>
          <w:sz w:val="24"/>
          <w:szCs w:val="24"/>
          <w:lang w:val="en-US"/>
        </w:rPr>
        <w:t>1970] referred to ROE as</w:t>
      </w:r>
      <w:r>
        <w:rPr>
          <w:rFonts w:ascii="Times New Roman" w:hAnsi="Times New Roman" w:cs="Times New Roman"/>
          <w:sz w:val="24"/>
          <w:szCs w:val="24"/>
          <w:lang w:val="en-US"/>
        </w:rPr>
        <w:t xml:space="preserve"> an i</w:t>
      </w:r>
      <w:r w:rsidR="00C33F2D">
        <w:rPr>
          <w:rFonts w:ascii="Times New Roman" w:hAnsi="Times New Roman" w:cs="Times New Roman"/>
          <w:sz w:val="24"/>
          <w:szCs w:val="24"/>
          <w:lang w:val="en-US"/>
        </w:rPr>
        <w:t>nternal rate of return, because under particular conditions</w:t>
      </w:r>
      <w:r>
        <w:rPr>
          <w:rFonts w:ascii="Times New Roman" w:hAnsi="Times New Roman" w:cs="Times New Roman"/>
          <w:sz w:val="24"/>
          <w:szCs w:val="24"/>
          <w:lang w:val="en-US"/>
        </w:rPr>
        <w:t xml:space="preserve"> it satis</w:t>
      </w:r>
      <w:r w:rsidR="00AC421B">
        <w:rPr>
          <w:rFonts w:ascii="Times New Roman" w:hAnsi="Times New Roman" w:cs="Times New Roman"/>
          <w:sz w:val="24"/>
          <w:szCs w:val="24"/>
          <w:lang w:val="en-US"/>
        </w:rPr>
        <w:t>fies the present value criteria</w:t>
      </w:r>
      <w:r>
        <w:rPr>
          <w:rFonts w:ascii="Times New Roman" w:hAnsi="Times New Roman" w:cs="Times New Roman"/>
          <w:sz w:val="24"/>
          <w:szCs w:val="24"/>
          <w:lang w:val="en-US"/>
        </w:rPr>
        <w:t xml:space="preserve"> of profitability analysis. Howeve</w:t>
      </w:r>
      <w:r w:rsidR="00AC421B">
        <w:rPr>
          <w:rFonts w:ascii="Times New Roman" w:hAnsi="Times New Roman" w:cs="Times New Roman"/>
          <w:sz w:val="24"/>
          <w:szCs w:val="24"/>
          <w:lang w:val="en-US"/>
        </w:rPr>
        <w:t>r, the only work that discussed</w:t>
      </w:r>
      <w:r>
        <w:rPr>
          <w:rFonts w:ascii="Times New Roman" w:hAnsi="Times New Roman" w:cs="Times New Roman"/>
          <w:sz w:val="24"/>
          <w:szCs w:val="24"/>
          <w:lang w:val="en-US"/>
        </w:rPr>
        <w:t xml:space="preserve"> the price of stocks in relation to return on equity in equilibrium is the one by </w:t>
      </w:r>
      <w:r w:rsidR="00F52010">
        <w:rPr>
          <w:rFonts w:ascii="Times New Roman" w:hAnsi="Times New Roman" w:cs="Times New Roman"/>
          <w:sz w:val="24"/>
          <w:szCs w:val="24"/>
          <w:lang w:val="en-US"/>
        </w:rPr>
        <w:t>Ohlson [</w:t>
      </w:r>
      <w:r w:rsidRPr="00E81E41">
        <w:rPr>
          <w:rFonts w:ascii="Times New Roman" w:hAnsi="Times New Roman" w:cs="Times New Roman"/>
          <w:sz w:val="24"/>
          <w:szCs w:val="24"/>
          <w:lang w:val="en-US"/>
        </w:rPr>
        <w:t>1900]</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which describes the </w:t>
      </w:r>
      <w:r w:rsidR="00AC421B">
        <w:rPr>
          <w:rFonts w:ascii="Times New Roman" w:hAnsi="Times New Roman" w:cs="Times New Roman"/>
          <w:sz w:val="24"/>
          <w:szCs w:val="24"/>
          <w:lang w:val="en-US"/>
        </w:rPr>
        <w:t xml:space="preserve">relationship of </w:t>
      </w:r>
      <w:r>
        <w:rPr>
          <w:rFonts w:ascii="Times New Roman" w:hAnsi="Times New Roman" w:cs="Times New Roman"/>
          <w:sz w:val="24"/>
          <w:szCs w:val="24"/>
          <w:lang w:val="en-US"/>
        </w:rPr>
        <w:t xml:space="preserve">book value to price of the company in terms of </w:t>
      </w:r>
      <w:r w:rsidR="00A8367B">
        <w:rPr>
          <w:rFonts w:ascii="Times New Roman" w:hAnsi="Times New Roman" w:cs="Times New Roman"/>
          <w:sz w:val="24"/>
          <w:szCs w:val="24"/>
          <w:lang w:val="en-US"/>
        </w:rPr>
        <w:t>future earnings and served as a base f</w:t>
      </w:r>
      <w:r w:rsidR="00E81E41">
        <w:rPr>
          <w:rFonts w:ascii="Times New Roman" w:hAnsi="Times New Roman" w:cs="Times New Roman"/>
          <w:sz w:val="24"/>
          <w:szCs w:val="24"/>
          <w:lang w:val="en-US"/>
        </w:rPr>
        <w:t xml:space="preserve">or Penman’s paper. </w:t>
      </w:r>
    </w:p>
    <w:p w:rsidR="005242A2" w:rsidRDefault="00D41385" w:rsidP="008C3A5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Penman [</w:t>
      </w:r>
      <w:r w:rsidR="00E81E41">
        <w:rPr>
          <w:rFonts w:ascii="Times New Roman" w:hAnsi="Times New Roman" w:cs="Times New Roman"/>
          <w:sz w:val="24"/>
          <w:szCs w:val="24"/>
          <w:lang w:val="en-US"/>
        </w:rPr>
        <w:t>2001] highlights</w:t>
      </w:r>
      <w:r w:rsidR="00A8367B">
        <w:rPr>
          <w:rFonts w:ascii="Times New Roman" w:hAnsi="Times New Roman" w:cs="Times New Roman"/>
          <w:sz w:val="24"/>
          <w:szCs w:val="24"/>
          <w:lang w:val="en-US"/>
        </w:rPr>
        <w:t xml:space="preserve"> that financial state</w:t>
      </w:r>
      <w:r w:rsidR="00C33F2D">
        <w:rPr>
          <w:rFonts w:ascii="Times New Roman" w:hAnsi="Times New Roman" w:cs="Times New Roman"/>
          <w:sz w:val="24"/>
          <w:szCs w:val="24"/>
          <w:lang w:val="en-US"/>
        </w:rPr>
        <w:t>ment analysis, therefore,</w:t>
      </w:r>
      <w:r w:rsidR="00A8367B">
        <w:rPr>
          <w:rFonts w:ascii="Times New Roman" w:hAnsi="Times New Roman" w:cs="Times New Roman"/>
          <w:sz w:val="24"/>
          <w:szCs w:val="24"/>
          <w:lang w:val="en-US"/>
        </w:rPr>
        <w:t xml:space="preserve"> is the observation of information that would project further accounting rates of return</w:t>
      </w:r>
      <w:r w:rsidR="00CA28C4">
        <w:rPr>
          <w:rFonts w:ascii="Times New Roman" w:hAnsi="Times New Roman" w:cs="Times New Roman"/>
          <w:sz w:val="24"/>
          <w:szCs w:val="24"/>
          <w:lang w:val="en-US"/>
        </w:rPr>
        <w:t xml:space="preserve">. </w:t>
      </w:r>
      <w:r w:rsidR="00E81E41">
        <w:rPr>
          <w:rFonts w:ascii="Times New Roman" w:hAnsi="Times New Roman" w:cs="Times New Roman"/>
          <w:sz w:val="24"/>
          <w:szCs w:val="24"/>
          <w:lang w:val="en-US"/>
        </w:rPr>
        <w:t>He also emphasizes that t</w:t>
      </w:r>
      <w:r w:rsidR="00A8367B">
        <w:rPr>
          <w:rFonts w:ascii="Times New Roman" w:hAnsi="Times New Roman" w:cs="Times New Roman"/>
          <w:sz w:val="24"/>
          <w:szCs w:val="24"/>
          <w:lang w:val="en-US"/>
        </w:rPr>
        <w:t xml:space="preserve">he issue of projecting future ROE from current ROE </w:t>
      </w:r>
      <w:r w:rsidR="00AB5009">
        <w:rPr>
          <w:rFonts w:ascii="Times New Roman" w:hAnsi="Times New Roman" w:cs="Times New Roman"/>
          <w:sz w:val="24"/>
          <w:szCs w:val="24"/>
          <w:lang w:val="en-US"/>
        </w:rPr>
        <w:t xml:space="preserve">relates to profitability, while the question of how ROE corresponds to discount rate is associated with risk. </w:t>
      </w:r>
      <w:r w:rsidR="00076ABB">
        <w:rPr>
          <w:rFonts w:ascii="Times New Roman" w:hAnsi="Times New Roman" w:cs="Times New Roman"/>
          <w:sz w:val="24"/>
          <w:szCs w:val="24"/>
          <w:lang w:val="en-US"/>
        </w:rPr>
        <w:t>In terms of the risk component, which is usually less discussed, the study concentrates on relationship between ROE and “beta”</w:t>
      </w:r>
      <w:r w:rsidR="009A14A2">
        <w:rPr>
          <w:rFonts w:ascii="Times New Roman" w:hAnsi="Times New Roman" w:cs="Times New Roman"/>
          <w:sz w:val="24"/>
          <w:szCs w:val="24"/>
          <w:lang w:val="en-US"/>
        </w:rPr>
        <w:t>, the systematic risk</w:t>
      </w:r>
      <w:r w:rsidR="006F2F8B">
        <w:rPr>
          <w:rFonts w:ascii="Times New Roman" w:hAnsi="Times New Roman" w:cs="Times New Roman"/>
          <w:sz w:val="24"/>
          <w:szCs w:val="24"/>
          <w:lang w:val="en-US"/>
        </w:rPr>
        <w:t>. Results showed</w:t>
      </w:r>
      <w:r w:rsidR="009A14A2">
        <w:rPr>
          <w:rFonts w:ascii="Times New Roman" w:hAnsi="Times New Roman" w:cs="Times New Roman"/>
          <w:sz w:val="24"/>
          <w:szCs w:val="24"/>
          <w:lang w:val="en-US"/>
        </w:rPr>
        <w:t xml:space="preserve"> little relationship between the two indicators because in relative terms risk is so small that it cannot be detected. </w:t>
      </w:r>
      <w:r w:rsidR="00722FD9" w:rsidRPr="00A150CB">
        <w:rPr>
          <w:rFonts w:ascii="Times New Roman" w:hAnsi="Times New Roman" w:cs="Times New Roman"/>
          <w:sz w:val="24"/>
          <w:szCs w:val="24"/>
          <w:lang w:val="en-US"/>
        </w:rPr>
        <w:t>Moreover, it is concluded that ROE by itself is not a suf</w:t>
      </w:r>
      <w:r w:rsidR="007936BE">
        <w:rPr>
          <w:rFonts w:ascii="Times New Roman" w:hAnsi="Times New Roman" w:cs="Times New Roman"/>
          <w:sz w:val="24"/>
          <w:szCs w:val="24"/>
          <w:lang w:val="en-US"/>
        </w:rPr>
        <w:t>ficient measure of</w:t>
      </w:r>
      <w:r w:rsidR="00722FD9" w:rsidRPr="00A150CB">
        <w:rPr>
          <w:rFonts w:ascii="Times New Roman" w:hAnsi="Times New Roman" w:cs="Times New Roman"/>
          <w:sz w:val="24"/>
          <w:szCs w:val="24"/>
          <w:lang w:val="en-US"/>
        </w:rPr>
        <w:t xml:space="preserve"> future profitability, but in case of </w:t>
      </w:r>
      <w:r w:rsidR="007936BE" w:rsidRPr="00A150CB">
        <w:rPr>
          <w:rFonts w:ascii="Times New Roman" w:hAnsi="Times New Roman" w:cs="Times New Roman"/>
          <w:sz w:val="24"/>
          <w:szCs w:val="24"/>
          <w:lang w:val="en-US"/>
        </w:rPr>
        <w:t>disaggregation</w:t>
      </w:r>
      <w:r w:rsidR="00722FD9" w:rsidRPr="00A150CB">
        <w:rPr>
          <w:rFonts w:ascii="Times New Roman" w:hAnsi="Times New Roman" w:cs="Times New Roman"/>
          <w:sz w:val="24"/>
          <w:szCs w:val="24"/>
          <w:lang w:val="en-US"/>
        </w:rPr>
        <w:t xml:space="preserve"> it may give better results.</w:t>
      </w:r>
      <w:r w:rsidR="00722FD9">
        <w:rPr>
          <w:rFonts w:ascii="Times New Roman" w:hAnsi="Times New Roman" w:cs="Times New Roman"/>
          <w:sz w:val="24"/>
          <w:szCs w:val="24"/>
        </w:rPr>
        <w:t xml:space="preserve"> </w:t>
      </w:r>
      <w:r w:rsidR="000E58BE">
        <w:rPr>
          <w:rFonts w:ascii="Times New Roman" w:hAnsi="Times New Roman" w:cs="Times New Roman"/>
          <w:sz w:val="24"/>
          <w:szCs w:val="24"/>
          <w:lang w:val="en-US"/>
        </w:rPr>
        <w:t>The study also pr</w:t>
      </w:r>
      <w:r w:rsidR="00A150CB">
        <w:rPr>
          <w:rFonts w:ascii="Times New Roman" w:hAnsi="Times New Roman" w:cs="Times New Roman"/>
          <w:sz w:val="24"/>
          <w:szCs w:val="24"/>
          <w:lang w:val="en-US"/>
        </w:rPr>
        <w:t>ovides</w:t>
      </w:r>
      <w:r w:rsidR="006F2F8B">
        <w:rPr>
          <w:rFonts w:ascii="Times New Roman" w:hAnsi="Times New Roman" w:cs="Times New Roman"/>
          <w:sz w:val="24"/>
          <w:szCs w:val="24"/>
          <w:lang w:val="en-US"/>
        </w:rPr>
        <w:t xml:space="preserve"> evidence that ROE contributes</w:t>
      </w:r>
      <w:r w:rsidR="000E58BE">
        <w:rPr>
          <w:rFonts w:ascii="Times New Roman" w:hAnsi="Times New Roman" w:cs="Times New Roman"/>
          <w:sz w:val="24"/>
          <w:szCs w:val="24"/>
          <w:lang w:val="en-US"/>
        </w:rPr>
        <w:t xml:space="preserve"> to </w:t>
      </w:r>
      <w:r w:rsidR="006F2F8B">
        <w:rPr>
          <w:rFonts w:ascii="Times New Roman" w:hAnsi="Times New Roman" w:cs="Times New Roman"/>
          <w:sz w:val="24"/>
          <w:szCs w:val="24"/>
          <w:lang w:val="en-US"/>
        </w:rPr>
        <w:t xml:space="preserve">the </w:t>
      </w:r>
      <w:r w:rsidR="000E58BE">
        <w:rPr>
          <w:rFonts w:ascii="Times New Roman" w:hAnsi="Times New Roman" w:cs="Times New Roman"/>
          <w:sz w:val="24"/>
          <w:szCs w:val="24"/>
          <w:lang w:val="en-US"/>
        </w:rPr>
        <w:t xml:space="preserve">explanation of </w:t>
      </w:r>
      <w:r w:rsidR="009C2408">
        <w:rPr>
          <w:rFonts w:ascii="Times New Roman" w:hAnsi="Times New Roman" w:cs="Times New Roman"/>
          <w:sz w:val="24"/>
          <w:szCs w:val="24"/>
          <w:lang w:val="en-US"/>
        </w:rPr>
        <w:t xml:space="preserve">change in unrecorded goodwill: </w:t>
      </w:r>
      <w:r w:rsidR="009C2408" w:rsidRPr="00A150CB">
        <w:rPr>
          <w:rFonts w:ascii="Times New Roman" w:hAnsi="Times New Roman" w:cs="Times New Roman"/>
          <w:sz w:val="24"/>
          <w:szCs w:val="24"/>
          <w:lang w:val="en-US"/>
        </w:rPr>
        <w:t>it helps to identify</w:t>
      </w:r>
      <w:r w:rsidR="000E58BE" w:rsidRPr="00A150CB">
        <w:rPr>
          <w:rFonts w:ascii="Times New Roman" w:hAnsi="Times New Roman" w:cs="Times New Roman"/>
          <w:sz w:val="24"/>
          <w:szCs w:val="24"/>
          <w:lang w:val="en-US"/>
        </w:rPr>
        <w:t xml:space="preserve"> when earnings pr</w:t>
      </w:r>
      <w:r w:rsidR="00EE5FB0" w:rsidRPr="00A150CB">
        <w:rPr>
          <w:rFonts w:ascii="Times New Roman" w:hAnsi="Times New Roman" w:cs="Times New Roman"/>
          <w:sz w:val="24"/>
          <w:szCs w:val="24"/>
          <w:lang w:val="en-US"/>
        </w:rPr>
        <w:t>oject higher or lower</w:t>
      </w:r>
      <w:r w:rsidR="009C2408" w:rsidRPr="00A150CB">
        <w:rPr>
          <w:rFonts w:ascii="Times New Roman" w:hAnsi="Times New Roman" w:cs="Times New Roman"/>
          <w:sz w:val="24"/>
          <w:szCs w:val="24"/>
          <w:lang w:val="en-US"/>
        </w:rPr>
        <w:t xml:space="preserve"> future earnings and correlates</w:t>
      </w:r>
      <w:r w:rsidR="00EE5FB0" w:rsidRPr="00A150CB">
        <w:rPr>
          <w:rFonts w:ascii="Times New Roman" w:hAnsi="Times New Roman" w:cs="Times New Roman"/>
          <w:sz w:val="24"/>
          <w:szCs w:val="24"/>
          <w:lang w:val="en-US"/>
        </w:rPr>
        <w:t xml:space="preserve"> with information other than earnings that can predict future profitability and thus explain the returns on stocks. </w:t>
      </w:r>
    </w:p>
    <w:p w:rsidR="006D31DC" w:rsidRDefault="007574A1" w:rsidP="006D31D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authors of </w:t>
      </w:r>
      <w:r w:rsidRPr="007936BE">
        <w:rPr>
          <w:rFonts w:ascii="Times New Roman" w:hAnsi="Times New Roman" w:cs="Times New Roman"/>
          <w:sz w:val="24"/>
          <w:szCs w:val="24"/>
          <w:lang w:val="en-US"/>
        </w:rPr>
        <w:t>[Nissim, Penman, 2001]</w:t>
      </w:r>
      <w:r w:rsidR="00690336">
        <w:rPr>
          <w:rFonts w:ascii="Times New Roman" w:hAnsi="Times New Roman" w:cs="Times New Roman"/>
          <w:sz w:val="24"/>
          <w:szCs w:val="24"/>
          <w:lang w:val="en-US"/>
        </w:rPr>
        <w:t xml:space="preserve"> state that the main tool for </w:t>
      </w:r>
      <w:r>
        <w:rPr>
          <w:rFonts w:ascii="Times New Roman" w:hAnsi="Times New Roman" w:cs="Times New Roman"/>
          <w:sz w:val="24"/>
          <w:szCs w:val="24"/>
          <w:lang w:val="en-US"/>
        </w:rPr>
        <w:t>equity</w:t>
      </w:r>
      <w:r w:rsidR="00690336">
        <w:rPr>
          <w:rFonts w:ascii="Times New Roman" w:hAnsi="Times New Roman" w:cs="Times New Roman"/>
          <w:sz w:val="24"/>
          <w:szCs w:val="24"/>
          <w:lang w:val="en-US"/>
        </w:rPr>
        <w:t xml:space="preserve"> valuation</w:t>
      </w:r>
      <w:r>
        <w:rPr>
          <w:rFonts w:ascii="Times New Roman" w:hAnsi="Times New Roman" w:cs="Times New Roman"/>
          <w:sz w:val="24"/>
          <w:szCs w:val="24"/>
          <w:lang w:val="en-US"/>
        </w:rPr>
        <w:t xml:space="preserve"> is still dividend discount model despite of the existence of the variety of other methods. However, they highlight the importance of residual income method implementation and iden</w:t>
      </w:r>
      <w:r w:rsidR="008C346C">
        <w:rPr>
          <w:rFonts w:ascii="Times New Roman" w:hAnsi="Times New Roman" w:cs="Times New Roman"/>
          <w:sz w:val="24"/>
          <w:szCs w:val="24"/>
          <w:lang w:val="en-US"/>
        </w:rPr>
        <w:t xml:space="preserve">tification of ratios which </w:t>
      </w:r>
      <w:r>
        <w:rPr>
          <w:rFonts w:ascii="Times New Roman" w:hAnsi="Times New Roman" w:cs="Times New Roman"/>
          <w:sz w:val="24"/>
          <w:szCs w:val="24"/>
          <w:lang w:val="en-US"/>
        </w:rPr>
        <w:t>help to forecast residual income. In particular, those ratios include t</w:t>
      </w:r>
      <w:r w:rsidR="00143ED8">
        <w:rPr>
          <w:rFonts w:ascii="Times New Roman" w:hAnsi="Times New Roman" w:cs="Times New Roman"/>
          <w:sz w:val="24"/>
          <w:szCs w:val="24"/>
          <w:lang w:val="en-US"/>
        </w:rPr>
        <w:t>he components of ROE model. The authors</w:t>
      </w:r>
      <w:r>
        <w:rPr>
          <w:rFonts w:ascii="Times New Roman" w:hAnsi="Times New Roman" w:cs="Times New Roman"/>
          <w:sz w:val="24"/>
          <w:szCs w:val="24"/>
          <w:lang w:val="en-US"/>
        </w:rPr>
        <w:t xml:space="preserve"> provide an equity valuation approach which is based on residual income and use Dupont analysis, decomposing return on net operating assets into assets </w:t>
      </w:r>
      <w:r w:rsidR="00440A73">
        <w:rPr>
          <w:rFonts w:ascii="Times New Roman" w:hAnsi="Times New Roman" w:cs="Times New Roman"/>
          <w:sz w:val="24"/>
          <w:szCs w:val="24"/>
          <w:lang w:val="en-US"/>
        </w:rPr>
        <w:t>turnover and profit margin. They highlight that</w:t>
      </w:r>
      <w:r w:rsidR="007D3081">
        <w:rPr>
          <w:rFonts w:ascii="Times New Roman" w:hAnsi="Times New Roman" w:cs="Times New Roman"/>
          <w:sz w:val="24"/>
          <w:szCs w:val="24"/>
          <w:lang w:val="en-US"/>
        </w:rPr>
        <w:t xml:space="preserve"> while</w:t>
      </w:r>
      <w:r>
        <w:rPr>
          <w:rFonts w:ascii="Times New Roman" w:hAnsi="Times New Roman" w:cs="Times New Roman"/>
          <w:sz w:val="24"/>
          <w:szCs w:val="24"/>
          <w:lang w:val="en-US"/>
        </w:rPr>
        <w:t xml:space="preserve"> profit margin comes from “pricing power”, meaning </w:t>
      </w:r>
      <w:r>
        <w:rPr>
          <w:rFonts w:ascii="Times New Roman" w:hAnsi="Times New Roman" w:cs="Times New Roman"/>
          <w:sz w:val="24"/>
          <w:szCs w:val="24"/>
          <w:lang w:val="en-US"/>
        </w:rPr>
        <w:lastRenderedPageBreak/>
        <w:t>the product positioning, brand r</w:t>
      </w:r>
      <w:r w:rsidR="00440A73">
        <w:rPr>
          <w:rFonts w:ascii="Times New Roman" w:hAnsi="Times New Roman" w:cs="Times New Roman"/>
          <w:sz w:val="24"/>
          <w:szCs w:val="24"/>
          <w:lang w:val="en-US"/>
        </w:rPr>
        <w:t>ecognition and market niche, as well as</w:t>
      </w:r>
      <w:r>
        <w:rPr>
          <w:rFonts w:ascii="Times New Roman" w:hAnsi="Times New Roman" w:cs="Times New Roman"/>
          <w:sz w:val="24"/>
          <w:szCs w:val="24"/>
          <w:lang w:val="en-US"/>
        </w:rPr>
        <w:t xml:space="preserve"> measures the ability to control the costs, assets turnover is about asset efficiency and utilization (efficient usage of PP&amp;E, inventory processing and other forms of working capital management). </w:t>
      </w:r>
    </w:p>
    <w:p w:rsidR="00E2541D" w:rsidRPr="00E2541D" w:rsidRDefault="00E2541D" w:rsidP="006D31DC">
      <w:pPr>
        <w:spacing w:after="0" w:line="360" w:lineRule="auto"/>
        <w:jc w:val="both"/>
        <w:rPr>
          <w:rFonts w:ascii="Times New Roman" w:hAnsi="Times New Roman" w:cs="Times New Roman"/>
          <w:sz w:val="24"/>
          <w:szCs w:val="24"/>
          <w:lang w:val="en-US"/>
        </w:rPr>
      </w:pPr>
    </w:p>
    <w:p w:rsidR="00773FD0" w:rsidRDefault="0034294D" w:rsidP="008C3A57">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by </w:t>
      </w:r>
      <w:r w:rsidRPr="000C5BFC">
        <w:rPr>
          <w:rFonts w:ascii="Times New Roman" w:hAnsi="Times New Roman" w:cs="Times New Roman"/>
          <w:sz w:val="24"/>
          <w:szCs w:val="24"/>
          <w:lang w:val="en-US"/>
        </w:rPr>
        <w:t>[</w:t>
      </w:r>
      <w:proofErr w:type="spellStart"/>
      <w:r w:rsidRPr="000C5BFC">
        <w:rPr>
          <w:rFonts w:ascii="Times New Roman" w:hAnsi="Times New Roman" w:cs="Times New Roman"/>
          <w:sz w:val="24"/>
          <w:szCs w:val="24"/>
          <w:lang w:val="en-US"/>
        </w:rPr>
        <w:t>Lipe</w:t>
      </w:r>
      <w:proofErr w:type="spellEnd"/>
      <w:r w:rsidRPr="000C5BFC">
        <w:rPr>
          <w:rFonts w:ascii="Times New Roman" w:hAnsi="Times New Roman" w:cs="Times New Roman"/>
          <w:sz w:val="24"/>
          <w:szCs w:val="24"/>
          <w:lang w:val="en-US"/>
        </w:rPr>
        <w:t>, 1986]</w:t>
      </w:r>
      <w:r>
        <w:rPr>
          <w:rFonts w:ascii="Times New Roman" w:hAnsi="Times New Roman" w:cs="Times New Roman"/>
          <w:b/>
          <w:sz w:val="24"/>
          <w:szCs w:val="24"/>
        </w:rPr>
        <w:t xml:space="preserve"> </w:t>
      </w:r>
      <w:r w:rsidR="000C5BFC">
        <w:rPr>
          <w:rFonts w:ascii="Times New Roman" w:hAnsi="Times New Roman" w:cs="Times New Roman"/>
          <w:sz w:val="24"/>
          <w:szCs w:val="24"/>
          <w:lang w:val="en-US"/>
        </w:rPr>
        <w:t>aimed</w:t>
      </w:r>
      <w:r w:rsidR="00821324">
        <w:rPr>
          <w:rFonts w:ascii="Times New Roman" w:hAnsi="Times New Roman" w:cs="Times New Roman"/>
          <w:sz w:val="24"/>
          <w:szCs w:val="24"/>
          <w:lang w:val="en-US"/>
        </w:rPr>
        <w:t xml:space="preserve"> at</w:t>
      </w:r>
      <w:r w:rsidR="000C5BFC">
        <w:rPr>
          <w:rFonts w:ascii="Times New Roman" w:hAnsi="Times New Roman" w:cs="Times New Roman"/>
          <w:sz w:val="24"/>
          <w:szCs w:val="24"/>
          <w:lang w:val="en-US"/>
        </w:rPr>
        <w:t xml:space="preserve"> investigating the explanatory power </w:t>
      </w:r>
      <w:r w:rsidR="00821324">
        <w:rPr>
          <w:rFonts w:ascii="Times New Roman" w:hAnsi="Times New Roman" w:cs="Times New Roman"/>
          <w:sz w:val="24"/>
          <w:szCs w:val="24"/>
          <w:lang w:val="en-US"/>
        </w:rPr>
        <w:t xml:space="preserve">of </w:t>
      </w:r>
      <w:r w:rsidR="00773FD0">
        <w:rPr>
          <w:rFonts w:ascii="Times New Roman" w:hAnsi="Times New Roman" w:cs="Times New Roman"/>
          <w:sz w:val="24"/>
          <w:szCs w:val="24"/>
          <w:lang w:val="en-US"/>
        </w:rPr>
        <w:t>the components of accounting earnings</w:t>
      </w:r>
      <w:r w:rsidR="000C5BFC">
        <w:rPr>
          <w:rFonts w:ascii="Times New Roman" w:hAnsi="Times New Roman" w:cs="Times New Roman"/>
          <w:sz w:val="24"/>
          <w:szCs w:val="24"/>
          <w:lang w:val="en-US"/>
        </w:rPr>
        <w:t xml:space="preserve"> over the stock returns</w:t>
      </w:r>
      <w:r w:rsidR="00773FD0">
        <w:rPr>
          <w:rFonts w:ascii="Times New Roman" w:hAnsi="Times New Roman" w:cs="Times New Roman"/>
          <w:sz w:val="24"/>
          <w:szCs w:val="24"/>
        </w:rPr>
        <w:t xml:space="preserve"> </w:t>
      </w:r>
      <w:r w:rsidR="00773FD0" w:rsidRPr="000C5BFC">
        <w:rPr>
          <w:rFonts w:ascii="Times New Roman" w:hAnsi="Times New Roman" w:cs="Times New Roman"/>
          <w:sz w:val="24"/>
          <w:szCs w:val="24"/>
          <w:lang w:val="en-US"/>
        </w:rPr>
        <w:t>lead to a positive outcome. It was found that</w:t>
      </w:r>
      <w:r w:rsidR="00773FD0">
        <w:rPr>
          <w:rFonts w:ascii="Times New Roman" w:hAnsi="Times New Roman" w:cs="Times New Roman"/>
          <w:sz w:val="24"/>
          <w:szCs w:val="24"/>
        </w:rPr>
        <w:t xml:space="preserve"> </w:t>
      </w:r>
      <w:r w:rsidR="00773FD0">
        <w:rPr>
          <w:rFonts w:ascii="Times New Roman" w:hAnsi="Times New Roman" w:cs="Times New Roman"/>
          <w:sz w:val="24"/>
          <w:szCs w:val="24"/>
          <w:lang w:val="en-US"/>
        </w:rPr>
        <w:t xml:space="preserve">the main components investigated - gross profit, general and administrative expenses, interest and depreciation expenses, income taxes – have huge explanatory power over stocks and all provide different pieces of information to the market. Two main conclusions were drawn considering the practical implementation. Firstly, it is stated that the earnings reported do not provide a full summary of accounting information as some information is lost when the components are aggregated into earnings. Secondly, the results prove that additional information is consistent with the rational reaction of market participants to time-series characteristics of the components. Thus, the authors highlight that the results show how valuation theories can be implemented to develop stronger empirical tests </w:t>
      </w:r>
      <w:r w:rsidR="00060E85">
        <w:rPr>
          <w:rFonts w:ascii="Times New Roman" w:hAnsi="Times New Roman" w:cs="Times New Roman"/>
          <w:sz w:val="24"/>
          <w:szCs w:val="24"/>
          <w:lang w:val="en-US"/>
        </w:rPr>
        <w:t xml:space="preserve">of relations between returns and </w:t>
      </w:r>
      <w:r w:rsidR="00773FD0">
        <w:rPr>
          <w:rFonts w:ascii="Times New Roman" w:hAnsi="Times New Roman" w:cs="Times New Roman"/>
          <w:sz w:val="24"/>
          <w:szCs w:val="24"/>
          <w:lang w:val="en-US"/>
        </w:rPr>
        <w:t xml:space="preserve">accounting information and the methodology created can be used in studies with different decomposition of earnings. </w:t>
      </w:r>
    </w:p>
    <w:p w:rsidR="00773FD0" w:rsidRDefault="00773FD0" w:rsidP="008C3A57">
      <w:pPr>
        <w:tabs>
          <w:tab w:val="left" w:pos="1335"/>
        </w:tabs>
        <w:spacing w:after="0" w:line="360" w:lineRule="auto"/>
        <w:jc w:val="both"/>
        <w:rPr>
          <w:rFonts w:ascii="Times New Roman" w:hAnsi="Times New Roman" w:cs="Times New Roman"/>
          <w:sz w:val="24"/>
          <w:szCs w:val="24"/>
          <w:lang w:val="en-US"/>
        </w:rPr>
      </w:pPr>
    </w:p>
    <w:p w:rsidR="00A01436" w:rsidRDefault="00690336" w:rsidP="008C3A57">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Selling and Stickney [</w:t>
      </w:r>
      <w:r w:rsidR="00A01436" w:rsidRPr="000E71DC">
        <w:rPr>
          <w:rFonts w:ascii="Times New Roman" w:hAnsi="Times New Roman" w:cs="Times New Roman"/>
          <w:sz w:val="24"/>
          <w:szCs w:val="24"/>
          <w:lang w:val="en-US"/>
        </w:rPr>
        <w:t>1989]</w:t>
      </w:r>
      <w:r w:rsidR="00A01436" w:rsidRPr="00F63600">
        <w:rPr>
          <w:rFonts w:ascii="Times New Roman" w:hAnsi="Times New Roman" w:cs="Times New Roman"/>
          <w:b/>
          <w:sz w:val="24"/>
          <w:szCs w:val="24"/>
          <w:lang w:val="en-US"/>
        </w:rPr>
        <w:t xml:space="preserve"> </w:t>
      </w:r>
      <w:r w:rsidRPr="00690336">
        <w:rPr>
          <w:rFonts w:ascii="Times New Roman" w:hAnsi="Times New Roman" w:cs="Times New Roman"/>
          <w:sz w:val="24"/>
          <w:szCs w:val="24"/>
          <w:lang w:val="en-US"/>
        </w:rPr>
        <w:t>also</w:t>
      </w:r>
      <w:r>
        <w:rPr>
          <w:rFonts w:ascii="Times New Roman" w:hAnsi="Times New Roman" w:cs="Times New Roman"/>
          <w:b/>
          <w:sz w:val="24"/>
          <w:szCs w:val="24"/>
          <w:lang w:val="en-US"/>
        </w:rPr>
        <w:t xml:space="preserve"> </w:t>
      </w:r>
      <w:r w:rsidR="00A01436">
        <w:rPr>
          <w:rFonts w:ascii="Times New Roman" w:hAnsi="Times New Roman" w:cs="Times New Roman"/>
          <w:sz w:val="24"/>
          <w:szCs w:val="24"/>
          <w:lang w:val="en-US"/>
        </w:rPr>
        <w:t>examined ROA, profit margins and asset turnovers of firms in 22 industries from 1977 to 1986</w:t>
      </w:r>
      <w:r w:rsidR="00A01436">
        <w:rPr>
          <w:rFonts w:ascii="Times New Roman" w:hAnsi="Times New Roman" w:cs="Times New Roman"/>
          <w:sz w:val="24"/>
          <w:szCs w:val="24"/>
        </w:rPr>
        <w:t xml:space="preserve"> </w:t>
      </w:r>
      <w:r w:rsidR="00A01436" w:rsidRPr="000E71DC">
        <w:rPr>
          <w:rFonts w:ascii="Times New Roman" w:hAnsi="Times New Roman" w:cs="Times New Roman"/>
          <w:sz w:val="24"/>
          <w:szCs w:val="24"/>
          <w:lang w:val="en-US"/>
        </w:rPr>
        <w:t>to find out the effects of business env</w:t>
      </w:r>
      <w:r w:rsidR="000E71DC">
        <w:rPr>
          <w:rFonts w:ascii="Times New Roman" w:hAnsi="Times New Roman" w:cs="Times New Roman"/>
          <w:sz w:val="24"/>
          <w:szCs w:val="24"/>
          <w:lang w:val="en-US"/>
        </w:rPr>
        <w:t>ironment and strategy on firm's</w:t>
      </w:r>
      <w:r w:rsidR="00A01436" w:rsidRPr="000E71DC">
        <w:rPr>
          <w:rFonts w:ascii="Times New Roman" w:hAnsi="Times New Roman" w:cs="Times New Roman"/>
          <w:sz w:val="24"/>
          <w:szCs w:val="24"/>
          <w:lang w:val="en-US"/>
        </w:rPr>
        <w:t xml:space="preserve"> rate of return on assets.</w:t>
      </w:r>
      <w:r w:rsidR="00A01436">
        <w:rPr>
          <w:rFonts w:ascii="Times New Roman" w:hAnsi="Times New Roman" w:cs="Times New Roman"/>
          <w:sz w:val="24"/>
          <w:szCs w:val="24"/>
        </w:rPr>
        <w:t xml:space="preserve"> </w:t>
      </w:r>
      <w:r w:rsidR="00A01436">
        <w:rPr>
          <w:rFonts w:ascii="Times New Roman" w:hAnsi="Times New Roman" w:cs="Times New Roman"/>
          <w:sz w:val="24"/>
          <w:szCs w:val="24"/>
          <w:lang w:val="en-US"/>
        </w:rPr>
        <w:t>The results of regression analysis revealed that industries with high operating leve</w:t>
      </w:r>
      <w:r w:rsidR="002A2A81">
        <w:rPr>
          <w:rFonts w:ascii="Times New Roman" w:hAnsi="Times New Roman" w:cs="Times New Roman"/>
          <w:sz w:val="24"/>
          <w:szCs w:val="24"/>
          <w:lang w:val="en-US"/>
        </w:rPr>
        <w:t>rage and huge entry barriers were</w:t>
      </w:r>
      <w:r w:rsidR="00A01436">
        <w:rPr>
          <w:rFonts w:ascii="Times New Roman" w:hAnsi="Times New Roman" w:cs="Times New Roman"/>
          <w:sz w:val="24"/>
          <w:szCs w:val="24"/>
          <w:lang w:val="en-US"/>
        </w:rPr>
        <w:t xml:space="preserve"> characterized by lowest asset turnovers and highest profit </w:t>
      </w:r>
      <w:r w:rsidR="002A2A81">
        <w:rPr>
          <w:rFonts w:ascii="Times New Roman" w:hAnsi="Times New Roman" w:cs="Times New Roman"/>
          <w:sz w:val="24"/>
          <w:szCs w:val="24"/>
          <w:lang w:val="en-US"/>
        </w:rPr>
        <w:t>margins, while the opposite was</w:t>
      </w:r>
      <w:r w:rsidR="00A01436">
        <w:rPr>
          <w:rFonts w:ascii="Times New Roman" w:hAnsi="Times New Roman" w:cs="Times New Roman"/>
          <w:sz w:val="24"/>
          <w:szCs w:val="24"/>
          <w:lang w:val="en-US"/>
        </w:rPr>
        <w:t xml:space="preserve"> true for industries with commodity-like products and low capital intensity (fixed assets divided by total assets gives a small ratio). </w:t>
      </w:r>
    </w:p>
    <w:p w:rsidR="002A2A81" w:rsidRDefault="002A2A81" w:rsidP="008C3A57">
      <w:pPr>
        <w:tabs>
          <w:tab w:val="left" w:pos="1335"/>
        </w:tabs>
        <w:spacing w:after="0" w:line="360" w:lineRule="auto"/>
        <w:jc w:val="both"/>
        <w:rPr>
          <w:rFonts w:ascii="Times New Roman" w:hAnsi="Times New Roman" w:cs="Times New Roman"/>
          <w:sz w:val="24"/>
          <w:szCs w:val="24"/>
          <w:lang w:val="en-US"/>
        </w:rPr>
      </w:pPr>
    </w:p>
    <w:p w:rsidR="002A2A81" w:rsidRDefault="002A2A81" w:rsidP="008C3A5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results of the study </w:t>
      </w:r>
      <w:r w:rsidRPr="000E71DC">
        <w:rPr>
          <w:rFonts w:ascii="Times New Roman" w:hAnsi="Times New Roman" w:cs="Times New Roman"/>
          <w:sz w:val="24"/>
          <w:szCs w:val="24"/>
          <w:lang w:val="en-US"/>
        </w:rPr>
        <w:t>[Fairfield, Sweeney, Yohn, 1996]</w:t>
      </w:r>
      <w:r w:rsidR="00AD21DA" w:rsidRPr="000E71DC">
        <w:rPr>
          <w:rFonts w:ascii="Times New Roman" w:hAnsi="Times New Roman" w:cs="Times New Roman"/>
          <w:sz w:val="24"/>
          <w:szCs w:val="24"/>
          <w:lang w:val="en-US"/>
        </w:rPr>
        <w:t>,</w:t>
      </w:r>
      <w:r w:rsidR="00AD21DA">
        <w:rPr>
          <w:rFonts w:ascii="Times New Roman" w:hAnsi="Times New Roman" w:cs="Times New Roman"/>
          <w:sz w:val="24"/>
          <w:szCs w:val="24"/>
          <w:lang w:val="en-US"/>
        </w:rPr>
        <w:t xml:space="preserve"> conducted on a sample of 33 334 firm-year observations from 1973 to 1990 with the purpose to find out the influence of accounting classification on</w:t>
      </w:r>
      <w:r>
        <w:rPr>
          <w:rFonts w:ascii="Times New Roman" w:hAnsi="Times New Roman" w:cs="Times New Roman"/>
          <w:sz w:val="24"/>
          <w:szCs w:val="24"/>
          <w:lang w:val="en-US"/>
        </w:rPr>
        <w:t xml:space="preserve"> </w:t>
      </w:r>
      <w:r w:rsidR="00AD21DA" w:rsidRPr="00AD21DA">
        <w:rPr>
          <w:rFonts w:ascii="Times New Roman" w:hAnsi="Times New Roman" w:cs="Times New Roman"/>
          <w:sz w:val="24"/>
          <w:szCs w:val="24"/>
          <w:lang w:val="en-US"/>
        </w:rPr>
        <w:t>predictive content of e</w:t>
      </w:r>
      <w:r w:rsidRPr="00AD21DA">
        <w:rPr>
          <w:rFonts w:ascii="Times New Roman" w:hAnsi="Times New Roman" w:cs="Times New Roman"/>
          <w:sz w:val="24"/>
          <w:szCs w:val="24"/>
          <w:lang w:val="en-US"/>
        </w:rPr>
        <w:t>arnings</w:t>
      </w:r>
      <w:r w:rsidR="00AD21DA">
        <w:rPr>
          <w:rFonts w:ascii="Times New Roman" w:hAnsi="Times New Roman" w:cs="Times New Roman"/>
          <w:sz w:val="24"/>
          <w:szCs w:val="24"/>
          <w:lang w:val="en-US"/>
        </w:rPr>
        <w:t>,</w:t>
      </w:r>
      <w:r>
        <w:rPr>
          <w:rFonts w:ascii="Times New Roman" w:hAnsi="Times New Roman" w:cs="Times New Roman"/>
          <w:sz w:val="24"/>
          <w:szCs w:val="24"/>
          <w:lang w:val="en-US"/>
        </w:rPr>
        <w:t xml:space="preserve"> suggest that disaggregation of earnings (into operating earnings, non-operating earnings and taxes and special items) helps to increase the quality of ROE forecasts one year ahead.  According to the authors, operating earnings should be given the highest weights, followed by non-operating earnings. Moreover, they highlight that further insights into earnings classification such as analysis of separate industries can highly contribute to the results. </w:t>
      </w:r>
    </w:p>
    <w:p w:rsidR="00690336" w:rsidRDefault="00690336" w:rsidP="008C3A57">
      <w:pPr>
        <w:spacing w:after="0" w:line="360" w:lineRule="auto"/>
        <w:jc w:val="both"/>
        <w:rPr>
          <w:rFonts w:ascii="Times New Roman" w:hAnsi="Times New Roman" w:cs="Times New Roman"/>
          <w:sz w:val="24"/>
          <w:szCs w:val="24"/>
          <w:lang w:val="en-US"/>
        </w:rPr>
      </w:pPr>
    </w:p>
    <w:p w:rsidR="00AD21DA" w:rsidRDefault="00690336" w:rsidP="00DD044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Thus, in the study by [Chang et al.</w:t>
      </w:r>
      <w:r w:rsidRPr="007D3081">
        <w:rPr>
          <w:rFonts w:ascii="Times New Roman" w:hAnsi="Times New Roman" w:cs="Times New Roman"/>
          <w:sz w:val="24"/>
          <w:szCs w:val="24"/>
          <w:lang w:val="en-US"/>
        </w:rPr>
        <w:t>, 2014],</w:t>
      </w:r>
      <w:r>
        <w:rPr>
          <w:rFonts w:ascii="Times New Roman" w:hAnsi="Times New Roman" w:cs="Times New Roman"/>
          <w:sz w:val="24"/>
          <w:szCs w:val="24"/>
          <w:lang w:val="en-US"/>
        </w:rPr>
        <w:t xml:space="preserve"> DuPont analysis of value drivers in health care industry is performed for the period from 1987 to 2010 with 1211 firm-year observations. As a </w:t>
      </w:r>
      <w:r>
        <w:rPr>
          <w:rFonts w:ascii="Times New Roman" w:hAnsi="Times New Roman" w:cs="Times New Roman"/>
          <w:sz w:val="24"/>
          <w:szCs w:val="24"/>
          <w:lang w:val="en-US"/>
        </w:rPr>
        <w:lastRenderedPageBreak/>
        <w:t xml:space="preserve">result of the analysis, a negative correlation has been revealed between PM and ATO, as well as in the previous studies. However, unlike the studies conducted before, a positive correlation was revealed between RNOA and PM, as well as between RNOA and ATO in one the cases investigated (and in the other one the correlation was not significant). Therefore, the assumption that PM has more influence of RNOA that ATO was validated. It was an expected result because of the specifics of the industry.  </w:t>
      </w:r>
      <w:r w:rsidR="00DD044D">
        <w:rPr>
          <w:rFonts w:ascii="Times New Roman" w:hAnsi="Times New Roman" w:cs="Times New Roman"/>
          <w:sz w:val="24"/>
          <w:szCs w:val="24"/>
          <w:lang w:val="en-US"/>
        </w:rPr>
        <w:t>Another industry-specific</w:t>
      </w:r>
      <w:r w:rsidR="000E71DC">
        <w:rPr>
          <w:rFonts w:ascii="Times New Roman" w:hAnsi="Times New Roman" w:cs="Times New Roman"/>
          <w:sz w:val="24"/>
          <w:szCs w:val="24"/>
          <w:lang w:val="en-US"/>
        </w:rPr>
        <w:t xml:space="preserve"> study </w:t>
      </w:r>
      <w:r w:rsidR="00DD044D">
        <w:rPr>
          <w:rFonts w:ascii="Times New Roman" w:hAnsi="Times New Roman" w:cs="Times New Roman"/>
          <w:sz w:val="24"/>
          <w:szCs w:val="24"/>
          <w:lang w:val="en-US"/>
        </w:rPr>
        <w:t xml:space="preserve">- </w:t>
      </w:r>
      <w:r w:rsidR="000E71DC">
        <w:rPr>
          <w:rFonts w:ascii="Times New Roman" w:hAnsi="Times New Roman" w:cs="Times New Roman"/>
          <w:sz w:val="24"/>
          <w:szCs w:val="24"/>
          <w:lang w:val="en-US"/>
        </w:rPr>
        <w:t xml:space="preserve">performed </w:t>
      </w:r>
      <w:r w:rsidR="00AD21DA">
        <w:rPr>
          <w:rFonts w:ascii="Times New Roman" w:hAnsi="Times New Roman" w:cs="Times New Roman"/>
          <w:sz w:val="24"/>
          <w:szCs w:val="24"/>
          <w:lang w:val="en-US"/>
        </w:rPr>
        <w:t xml:space="preserve">for manufacturing and retail sectors in USA and Japan </w:t>
      </w:r>
      <w:r w:rsidR="000E71DC">
        <w:rPr>
          <w:rFonts w:ascii="Times New Roman" w:hAnsi="Times New Roman" w:cs="Times New Roman"/>
          <w:sz w:val="24"/>
          <w:szCs w:val="24"/>
          <w:lang w:val="en-US"/>
        </w:rPr>
        <w:t xml:space="preserve">by </w:t>
      </w:r>
      <w:r w:rsidR="000E71DC" w:rsidRPr="000E71DC">
        <w:rPr>
          <w:rFonts w:ascii="Times New Roman" w:hAnsi="Times New Roman" w:cs="Times New Roman"/>
          <w:sz w:val="24"/>
          <w:szCs w:val="24"/>
          <w:lang w:val="en-US"/>
        </w:rPr>
        <w:t>[Herrman, Inoue, Thomas, 2000]</w:t>
      </w:r>
      <w:r w:rsidR="00A44422">
        <w:rPr>
          <w:rFonts w:ascii="Times New Roman" w:hAnsi="Times New Roman" w:cs="Times New Roman"/>
          <w:sz w:val="24"/>
          <w:szCs w:val="24"/>
          <w:lang w:val="en-US"/>
        </w:rPr>
        <w:t xml:space="preserve"> </w:t>
      </w:r>
      <w:r w:rsidR="00DD044D">
        <w:rPr>
          <w:rFonts w:ascii="Times New Roman" w:hAnsi="Times New Roman" w:cs="Times New Roman"/>
          <w:sz w:val="24"/>
          <w:szCs w:val="24"/>
          <w:lang w:val="en-US"/>
        </w:rPr>
        <w:t xml:space="preserve">- </w:t>
      </w:r>
      <w:r w:rsidR="00A44422">
        <w:rPr>
          <w:rFonts w:ascii="Times New Roman" w:hAnsi="Times New Roman" w:cs="Times New Roman"/>
          <w:sz w:val="24"/>
          <w:szCs w:val="24"/>
          <w:lang w:val="en-US"/>
        </w:rPr>
        <w:t>also</w:t>
      </w:r>
      <w:r w:rsidR="000E71DC">
        <w:rPr>
          <w:rFonts w:ascii="Times New Roman" w:hAnsi="Times New Roman" w:cs="Times New Roman"/>
          <w:sz w:val="24"/>
          <w:szCs w:val="24"/>
          <w:lang w:val="en-US"/>
        </w:rPr>
        <w:t xml:space="preserve"> proved that </w:t>
      </w:r>
      <w:r w:rsidR="00AD21DA">
        <w:rPr>
          <w:rFonts w:ascii="Times New Roman" w:hAnsi="Times New Roman" w:cs="Times New Roman"/>
          <w:sz w:val="24"/>
          <w:szCs w:val="24"/>
          <w:lang w:val="en-US"/>
        </w:rPr>
        <w:t>the accuracy of earnings forecast increases with larger disaggregation of earnings components (sales, cost of goods sold, selling, general and administrative exp</w:t>
      </w:r>
      <w:r w:rsidR="007574A1">
        <w:rPr>
          <w:rFonts w:ascii="Times New Roman" w:hAnsi="Times New Roman" w:cs="Times New Roman"/>
          <w:sz w:val="24"/>
          <w:szCs w:val="24"/>
          <w:lang w:val="en-US"/>
        </w:rPr>
        <w:t xml:space="preserve">enses). Moreover, the study </w:t>
      </w:r>
      <w:r w:rsidR="00AD21DA">
        <w:rPr>
          <w:rFonts w:ascii="Times New Roman" w:hAnsi="Times New Roman" w:cs="Times New Roman"/>
          <w:sz w:val="24"/>
          <w:szCs w:val="24"/>
          <w:lang w:val="en-US"/>
        </w:rPr>
        <w:t>revealed that earnings disaggregation leads to more significant improvements in the accuracy of the forecast for American f</w:t>
      </w:r>
      <w:r w:rsidR="007574A1">
        <w:rPr>
          <w:rFonts w:ascii="Times New Roman" w:hAnsi="Times New Roman" w:cs="Times New Roman"/>
          <w:sz w:val="24"/>
          <w:szCs w:val="24"/>
          <w:lang w:val="en-US"/>
        </w:rPr>
        <w:t xml:space="preserve">irms than for Japanese ones </w:t>
      </w:r>
      <w:r w:rsidR="00AD21DA">
        <w:rPr>
          <w:rFonts w:ascii="Times New Roman" w:hAnsi="Times New Roman" w:cs="Times New Roman"/>
          <w:sz w:val="24"/>
          <w:szCs w:val="24"/>
          <w:lang w:val="en-US"/>
        </w:rPr>
        <w:t xml:space="preserve">because the reporting guidelines are more detailed in USA and the emphasis on the issue itself is larger there than in Japan. </w:t>
      </w:r>
    </w:p>
    <w:p w:rsidR="00187580" w:rsidRDefault="00187580" w:rsidP="008C3A57">
      <w:pPr>
        <w:tabs>
          <w:tab w:val="left" w:pos="1335"/>
        </w:tabs>
        <w:spacing w:after="0" w:line="360" w:lineRule="auto"/>
        <w:jc w:val="both"/>
        <w:rPr>
          <w:rFonts w:ascii="Times New Roman" w:hAnsi="Times New Roman" w:cs="Times New Roman"/>
          <w:sz w:val="24"/>
          <w:szCs w:val="24"/>
          <w:lang w:val="en-US"/>
        </w:rPr>
      </w:pPr>
    </w:p>
    <w:p w:rsidR="00187580" w:rsidRDefault="00187580" w:rsidP="008C3A57">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 by </w:t>
      </w:r>
      <w:r w:rsidR="003B50EE">
        <w:rPr>
          <w:rFonts w:ascii="Times New Roman" w:hAnsi="Times New Roman" w:cs="Times New Roman"/>
          <w:sz w:val="24"/>
          <w:szCs w:val="24"/>
          <w:lang w:val="en-US"/>
        </w:rPr>
        <w:t>[Kim, K</w:t>
      </w:r>
      <w:r w:rsidRPr="00187580">
        <w:rPr>
          <w:rFonts w:ascii="Times New Roman" w:hAnsi="Times New Roman" w:cs="Times New Roman"/>
          <w:sz w:val="24"/>
          <w:szCs w:val="24"/>
          <w:lang w:val="en-US"/>
        </w:rPr>
        <w:t>ross, 2005]</w:t>
      </w:r>
      <w:r w:rsidR="00A44422">
        <w:rPr>
          <w:rFonts w:ascii="Times New Roman" w:hAnsi="Times New Roman" w:cs="Times New Roman"/>
          <w:sz w:val="24"/>
          <w:szCs w:val="24"/>
          <w:lang w:val="en-US"/>
        </w:rPr>
        <w:t xml:space="preserve"> has</w:t>
      </w:r>
      <w:r>
        <w:rPr>
          <w:rFonts w:ascii="Times New Roman" w:hAnsi="Times New Roman" w:cs="Times New Roman"/>
          <w:sz w:val="24"/>
          <w:szCs w:val="24"/>
          <w:lang w:val="en-US"/>
        </w:rPr>
        <w:t xml:space="preserve"> revealed that the predictive ability of earnings is </w:t>
      </w:r>
      <w:r w:rsidR="00A44422">
        <w:rPr>
          <w:rFonts w:ascii="Times New Roman" w:hAnsi="Times New Roman" w:cs="Times New Roman"/>
          <w:sz w:val="24"/>
          <w:szCs w:val="24"/>
          <w:lang w:val="en-US"/>
        </w:rPr>
        <w:t xml:space="preserve">also </w:t>
      </w:r>
      <w:r>
        <w:rPr>
          <w:rFonts w:ascii="Times New Roman" w:hAnsi="Times New Roman" w:cs="Times New Roman"/>
          <w:sz w:val="24"/>
          <w:szCs w:val="24"/>
          <w:lang w:val="en-US"/>
        </w:rPr>
        <w:t>increasing over time, which justifies forecasting of future operating cash flows based on current earnings. It contradicts the results of previous studies which generally lead to a conclusion that the value relevance of earnings is diminishing over time. In the study performed by [</w:t>
      </w:r>
      <w:r w:rsidRPr="00187580">
        <w:rPr>
          <w:rFonts w:ascii="Times New Roman" w:hAnsi="Times New Roman" w:cs="Times New Roman"/>
          <w:sz w:val="24"/>
          <w:szCs w:val="24"/>
          <w:lang w:val="en-US"/>
        </w:rPr>
        <w:t xml:space="preserve">Herciu, </w:t>
      </w:r>
      <w:proofErr w:type="spellStart"/>
      <w:r w:rsidRPr="00187580">
        <w:rPr>
          <w:rFonts w:ascii="Times New Roman" w:hAnsi="Times New Roman" w:cs="Times New Roman"/>
          <w:sz w:val="24"/>
          <w:szCs w:val="24"/>
          <w:lang w:val="en-US"/>
        </w:rPr>
        <w:t>Belascu</w:t>
      </w:r>
      <w:proofErr w:type="spellEnd"/>
      <w:r w:rsidRPr="00187580">
        <w:rPr>
          <w:rFonts w:ascii="Times New Roman" w:hAnsi="Times New Roman" w:cs="Times New Roman"/>
          <w:sz w:val="24"/>
          <w:szCs w:val="24"/>
          <w:lang w:val="en-US"/>
        </w:rPr>
        <w:t xml:space="preserve">, </w:t>
      </w:r>
      <w:proofErr w:type="spellStart"/>
      <w:r w:rsidRPr="00187580">
        <w:rPr>
          <w:rFonts w:ascii="Times New Roman" w:hAnsi="Times New Roman" w:cs="Times New Roman"/>
          <w:sz w:val="24"/>
          <w:szCs w:val="24"/>
          <w:lang w:val="en-US"/>
        </w:rPr>
        <w:t>Ogrean</w:t>
      </w:r>
      <w:proofErr w:type="spellEnd"/>
      <w:r w:rsidRPr="00187580">
        <w:rPr>
          <w:rFonts w:ascii="Times New Roman" w:hAnsi="Times New Roman" w:cs="Times New Roman"/>
          <w:sz w:val="24"/>
          <w:szCs w:val="24"/>
          <w:lang w:val="en-US"/>
        </w:rPr>
        <w:t>, 2010</w:t>
      </w:r>
      <w:r w:rsidR="000B0536">
        <w:rPr>
          <w:rFonts w:ascii="Times New Roman" w:hAnsi="Times New Roman" w:cs="Times New Roman"/>
          <w:sz w:val="24"/>
          <w:szCs w:val="24"/>
          <w:lang w:val="en-US"/>
        </w:rPr>
        <w:t>]</w:t>
      </w:r>
      <w:r>
        <w:rPr>
          <w:rFonts w:ascii="Times New Roman" w:hAnsi="Times New Roman" w:cs="Times New Roman"/>
          <w:sz w:val="24"/>
          <w:szCs w:val="24"/>
          <w:lang w:val="en-US"/>
        </w:rPr>
        <w:t xml:space="preserve"> the authors investigate ROE, ROA and ROS for 20 most profitable companies in the world. They highlight that the absolute terms are often not relevant for the comparison of several </w:t>
      </w:r>
      <w:proofErr w:type="gramStart"/>
      <w:r>
        <w:rPr>
          <w:rFonts w:ascii="Times New Roman" w:hAnsi="Times New Roman" w:cs="Times New Roman"/>
          <w:sz w:val="24"/>
          <w:szCs w:val="24"/>
          <w:lang w:val="en-US"/>
        </w:rPr>
        <w:t>companies, that</w:t>
      </w:r>
      <w:proofErr w:type="gramEnd"/>
      <w:r>
        <w:rPr>
          <w:rFonts w:ascii="Times New Roman" w:hAnsi="Times New Roman" w:cs="Times New Roman"/>
          <w:sz w:val="24"/>
          <w:szCs w:val="24"/>
          <w:lang w:val="en-US"/>
        </w:rPr>
        <w:t xml:space="preserve"> is why introduction of relative size and efficiency measures are needed to draw further conclusions.</w:t>
      </w:r>
    </w:p>
    <w:p w:rsidR="00AD21DA" w:rsidRDefault="00AD21DA" w:rsidP="008C3A57">
      <w:pPr>
        <w:tabs>
          <w:tab w:val="left" w:pos="1335"/>
        </w:tabs>
        <w:spacing w:after="0" w:line="360" w:lineRule="auto"/>
        <w:jc w:val="both"/>
        <w:rPr>
          <w:rFonts w:ascii="Times New Roman" w:hAnsi="Times New Roman" w:cs="Times New Roman"/>
          <w:sz w:val="24"/>
          <w:szCs w:val="24"/>
        </w:rPr>
      </w:pPr>
    </w:p>
    <w:p w:rsidR="001D288C" w:rsidRDefault="005F3264" w:rsidP="008C3A5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not all the researchers share the same point of view on the</w:t>
      </w:r>
      <w:r w:rsidR="00AF38D7">
        <w:rPr>
          <w:rFonts w:ascii="Times New Roman" w:hAnsi="Times New Roman" w:cs="Times New Roman"/>
          <w:sz w:val="24"/>
          <w:szCs w:val="24"/>
          <w:lang w:val="en-US"/>
        </w:rPr>
        <w:t xml:space="preserve"> role of earnings decomposition in predict</w:t>
      </w:r>
      <w:r w:rsidR="008C6CFB">
        <w:rPr>
          <w:rFonts w:ascii="Times New Roman" w:hAnsi="Times New Roman" w:cs="Times New Roman"/>
          <w:sz w:val="24"/>
          <w:szCs w:val="24"/>
          <w:lang w:val="en-US"/>
        </w:rPr>
        <w:t>ing future returns. For example,</w:t>
      </w:r>
      <w:r>
        <w:rPr>
          <w:rFonts w:ascii="Times New Roman" w:hAnsi="Times New Roman" w:cs="Times New Roman"/>
          <w:sz w:val="24"/>
          <w:szCs w:val="24"/>
          <w:lang w:val="en-US"/>
        </w:rPr>
        <w:t xml:space="preserve"> </w:t>
      </w:r>
      <w:r w:rsidR="001D288C" w:rsidRPr="000E71DC">
        <w:rPr>
          <w:rFonts w:ascii="Times New Roman" w:hAnsi="Times New Roman" w:cs="Times New Roman"/>
          <w:sz w:val="24"/>
          <w:szCs w:val="24"/>
          <w:lang w:val="en-US"/>
        </w:rPr>
        <w:t>[Fairfield, Lombardi, 2001]</w:t>
      </w:r>
      <w:r w:rsidR="001D288C">
        <w:rPr>
          <w:rFonts w:ascii="Times New Roman" w:hAnsi="Times New Roman" w:cs="Times New Roman"/>
          <w:sz w:val="24"/>
          <w:szCs w:val="24"/>
          <w:lang w:val="en-US"/>
        </w:rPr>
        <w:t xml:space="preserve"> argue that there is no evidence proving the usefulness of Dupont model in</w:t>
      </w:r>
      <w:r w:rsidR="00A44422">
        <w:rPr>
          <w:rFonts w:ascii="Times New Roman" w:hAnsi="Times New Roman" w:cs="Times New Roman"/>
          <w:sz w:val="24"/>
          <w:szCs w:val="24"/>
          <w:lang w:val="en-US"/>
        </w:rPr>
        <w:t xml:space="preserve"> explanation and</w:t>
      </w:r>
      <w:r w:rsidR="001D288C">
        <w:rPr>
          <w:rFonts w:ascii="Times New Roman" w:hAnsi="Times New Roman" w:cs="Times New Roman"/>
          <w:sz w:val="24"/>
          <w:szCs w:val="24"/>
          <w:lang w:val="en-US"/>
        </w:rPr>
        <w:t xml:space="preserve"> forecasting. The</w:t>
      </w:r>
      <w:r w:rsidR="00AF38D7">
        <w:rPr>
          <w:rFonts w:ascii="Times New Roman" w:hAnsi="Times New Roman" w:cs="Times New Roman"/>
          <w:sz w:val="24"/>
          <w:szCs w:val="24"/>
          <w:lang w:val="en-US"/>
        </w:rPr>
        <w:t>ir study reveals that Dupont model does not give sufficient information for</w:t>
      </w:r>
      <w:r w:rsidR="001D288C">
        <w:rPr>
          <w:rFonts w:ascii="Times New Roman" w:hAnsi="Times New Roman" w:cs="Times New Roman"/>
          <w:sz w:val="24"/>
          <w:szCs w:val="24"/>
          <w:lang w:val="en-US"/>
        </w:rPr>
        <w:t xml:space="preserve"> forecasting the chang</w:t>
      </w:r>
      <w:r>
        <w:rPr>
          <w:rFonts w:ascii="Times New Roman" w:hAnsi="Times New Roman" w:cs="Times New Roman"/>
          <w:sz w:val="24"/>
          <w:szCs w:val="24"/>
          <w:lang w:val="en-US"/>
        </w:rPr>
        <w:t>e in ROA one year ahead. Nevertheless</w:t>
      </w:r>
      <w:r w:rsidR="001D288C">
        <w:rPr>
          <w:rFonts w:ascii="Times New Roman" w:hAnsi="Times New Roman" w:cs="Times New Roman"/>
          <w:sz w:val="24"/>
          <w:szCs w:val="24"/>
          <w:lang w:val="en-US"/>
        </w:rPr>
        <w:t>, it proves that the disaggregation of the change in ROA into change in PM and ATO</w:t>
      </w:r>
      <w:r w:rsidR="00BC5713">
        <w:rPr>
          <w:rFonts w:ascii="Times New Roman" w:hAnsi="Times New Roman" w:cs="Times New Roman"/>
          <w:sz w:val="24"/>
          <w:szCs w:val="24"/>
          <w:lang w:val="en-US"/>
        </w:rPr>
        <w:t xml:space="preserve"> still</w:t>
      </w:r>
      <w:r w:rsidR="001D288C">
        <w:rPr>
          <w:rFonts w:ascii="Times New Roman" w:hAnsi="Times New Roman" w:cs="Times New Roman"/>
          <w:sz w:val="24"/>
          <w:szCs w:val="24"/>
          <w:lang w:val="en-US"/>
        </w:rPr>
        <w:t xml:space="preserve"> helps to make the forecast about the change in ROA in one year. Moreover, the authors conclude that the while there is correlation between the change in ATO and change </w:t>
      </w:r>
      <w:r w:rsidR="00AF38D7">
        <w:rPr>
          <w:rFonts w:ascii="Times New Roman" w:hAnsi="Times New Roman" w:cs="Times New Roman"/>
          <w:sz w:val="24"/>
          <w:szCs w:val="24"/>
          <w:lang w:val="en-US"/>
        </w:rPr>
        <w:t xml:space="preserve">in </w:t>
      </w:r>
      <w:r w:rsidR="001D288C">
        <w:rPr>
          <w:rFonts w:ascii="Times New Roman" w:hAnsi="Times New Roman" w:cs="Times New Roman"/>
          <w:sz w:val="24"/>
          <w:szCs w:val="24"/>
          <w:lang w:val="en-US"/>
        </w:rPr>
        <w:t xml:space="preserve">ROA, change in PM and change in ROA are not correlated. </w:t>
      </w:r>
    </w:p>
    <w:p w:rsidR="001D288C" w:rsidRDefault="001D288C" w:rsidP="008C3A57">
      <w:pPr>
        <w:spacing w:after="0" w:line="360" w:lineRule="auto"/>
        <w:jc w:val="both"/>
        <w:rPr>
          <w:rFonts w:ascii="Times New Roman" w:hAnsi="Times New Roman" w:cs="Times New Roman"/>
          <w:sz w:val="24"/>
          <w:szCs w:val="24"/>
          <w:lang w:val="en-US"/>
        </w:rPr>
      </w:pPr>
    </w:p>
    <w:p w:rsidR="001D288C" w:rsidRDefault="001D288C" w:rsidP="008C3A5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results of the work devoted to investigation of industry-specific influence on profitability by </w:t>
      </w:r>
      <w:r w:rsidR="00CC08FB" w:rsidRPr="00BC5713">
        <w:rPr>
          <w:rFonts w:ascii="Times New Roman" w:hAnsi="Times New Roman" w:cs="Times New Roman"/>
          <w:sz w:val="24"/>
          <w:szCs w:val="24"/>
          <w:lang w:val="en-US"/>
        </w:rPr>
        <w:t>[Fairfield, Ramnath, Yohn, 200</w:t>
      </w:r>
      <w:r w:rsidR="00CC08FB" w:rsidRPr="00BC5713">
        <w:rPr>
          <w:rFonts w:ascii="Times New Roman" w:hAnsi="Times New Roman" w:cs="Times New Roman"/>
          <w:sz w:val="24"/>
          <w:szCs w:val="24"/>
        </w:rPr>
        <w:t>9</w:t>
      </w:r>
      <w:r w:rsidRPr="00BC5713">
        <w:rPr>
          <w:rFonts w:ascii="Times New Roman" w:hAnsi="Times New Roman" w:cs="Times New Roman"/>
          <w:sz w:val="24"/>
          <w:szCs w:val="24"/>
          <w:lang w:val="en-US"/>
        </w:rPr>
        <w:t>]</w:t>
      </w:r>
      <w:r>
        <w:rPr>
          <w:rFonts w:ascii="Times New Roman" w:hAnsi="Times New Roman" w:cs="Times New Roman"/>
          <w:sz w:val="24"/>
          <w:szCs w:val="24"/>
          <w:lang w:val="en-US"/>
        </w:rPr>
        <w:t xml:space="preserve">, industry-specific models are in general more accurate in predicting company growth (especially in terms of sales) but not profitability. Authors highlight that although industry has a certain impact on firm operations and performance </w:t>
      </w:r>
      <w:r>
        <w:rPr>
          <w:rFonts w:ascii="Times New Roman" w:hAnsi="Times New Roman" w:cs="Times New Roman"/>
          <w:sz w:val="24"/>
          <w:szCs w:val="24"/>
          <w:lang w:val="en-US"/>
        </w:rPr>
        <w:lastRenderedPageBreak/>
        <w:t>(demand, business risk, entry barriers)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factors within industry itself are more likely to influence the profitability of the companies. However, they say that industry-level analysis is still useful in improving profitability predictions when it comes to industries which are less dependent on overall economic forces, for example regulated industries, those with high entry barriers and</w:t>
      </w:r>
      <w:r w:rsidR="00BC5713">
        <w:rPr>
          <w:rFonts w:ascii="Times New Roman" w:hAnsi="Times New Roman" w:cs="Times New Roman"/>
          <w:sz w:val="24"/>
          <w:szCs w:val="24"/>
          <w:lang w:val="en-US"/>
        </w:rPr>
        <w:t xml:space="preserve"> characterized by a wide presence of large companies</w:t>
      </w:r>
      <w:r>
        <w:rPr>
          <w:rFonts w:ascii="Times New Roman" w:hAnsi="Times New Roman" w:cs="Times New Roman"/>
          <w:sz w:val="24"/>
          <w:szCs w:val="24"/>
          <w:lang w:val="en-US"/>
        </w:rPr>
        <w:t>.</w:t>
      </w:r>
    </w:p>
    <w:p w:rsidR="001D288C" w:rsidRDefault="001D288C" w:rsidP="008C3A57">
      <w:pPr>
        <w:spacing w:after="0" w:line="360" w:lineRule="auto"/>
        <w:jc w:val="both"/>
        <w:rPr>
          <w:rFonts w:ascii="Times New Roman" w:hAnsi="Times New Roman" w:cs="Times New Roman"/>
          <w:sz w:val="24"/>
          <w:szCs w:val="24"/>
          <w:lang w:val="en-US"/>
        </w:rPr>
      </w:pPr>
    </w:p>
    <w:p w:rsidR="00187580" w:rsidRDefault="004F129C" w:rsidP="00187580">
      <w:pPr>
        <w:spacing w:after="0" w:line="360" w:lineRule="auto"/>
        <w:jc w:val="both"/>
        <w:rPr>
          <w:rFonts w:ascii="Times New Roman" w:hAnsi="Times New Roman" w:cs="Times New Roman"/>
          <w:sz w:val="24"/>
          <w:szCs w:val="24"/>
          <w:lang w:val="en-US"/>
        </w:rPr>
      </w:pPr>
      <w:r w:rsidRPr="00BC5713">
        <w:rPr>
          <w:rFonts w:ascii="Times New Roman" w:hAnsi="Times New Roman" w:cs="Times New Roman"/>
          <w:sz w:val="24"/>
          <w:szCs w:val="24"/>
          <w:lang w:val="en-US"/>
        </w:rPr>
        <w:t>Mark Soliman in his study [Soliman, 2007] also reveals that the change</w:t>
      </w:r>
      <w:r>
        <w:rPr>
          <w:rFonts w:ascii="Times New Roman" w:hAnsi="Times New Roman" w:cs="Times New Roman"/>
          <w:sz w:val="24"/>
          <w:szCs w:val="24"/>
          <w:lang w:val="en-US"/>
        </w:rPr>
        <w:t xml:space="preserve"> in asset turnover is significant to explain future changes in return on net operating assets (after controlling for fundamental signals and variables in extended accrual decomposition). </w:t>
      </w:r>
      <w:r w:rsidR="007018C8">
        <w:rPr>
          <w:rFonts w:ascii="Times New Roman" w:hAnsi="Times New Roman" w:cs="Times New Roman"/>
          <w:sz w:val="24"/>
          <w:szCs w:val="24"/>
          <w:lang w:val="en-US"/>
        </w:rPr>
        <w:t>First, the author shows that the information in ROA is a significant accounting signal. Second, the study involves testing of the immediate and delayed responses of analysts and the forecast errors based on ROA, as well the study of Dupont analysis usage by stock market participants.</w:t>
      </w:r>
      <w:r w:rsidR="00BC5713">
        <w:rPr>
          <w:rFonts w:ascii="Times New Roman" w:hAnsi="Times New Roman" w:cs="Times New Roman"/>
          <w:sz w:val="24"/>
          <w:szCs w:val="24"/>
          <w:lang w:val="en-US"/>
        </w:rPr>
        <w:t xml:space="preserve"> </w:t>
      </w:r>
      <w:r w:rsidR="00A17642">
        <w:rPr>
          <w:rFonts w:ascii="Times New Roman" w:hAnsi="Times New Roman" w:cs="Times New Roman"/>
          <w:sz w:val="24"/>
          <w:szCs w:val="24"/>
          <w:lang w:val="en-US"/>
        </w:rPr>
        <w:t xml:space="preserve">The results of the study </w:t>
      </w:r>
      <w:r w:rsidR="00A17642" w:rsidRPr="00BC5713">
        <w:rPr>
          <w:rFonts w:ascii="Times New Roman" w:hAnsi="Times New Roman" w:cs="Times New Roman"/>
          <w:sz w:val="24"/>
          <w:szCs w:val="24"/>
          <w:lang w:val="en-US"/>
        </w:rPr>
        <w:t>[Li, Nissim, Penman, 2014]</w:t>
      </w:r>
      <w:r w:rsidR="00BC5713">
        <w:rPr>
          <w:rFonts w:ascii="Times New Roman" w:hAnsi="Times New Roman" w:cs="Times New Roman"/>
          <w:sz w:val="24"/>
          <w:szCs w:val="24"/>
          <w:lang w:val="en-US"/>
        </w:rPr>
        <w:t xml:space="preserve"> as well</w:t>
      </w:r>
      <w:r w:rsidR="00A17642">
        <w:rPr>
          <w:rFonts w:ascii="Times New Roman" w:hAnsi="Times New Roman" w:cs="Times New Roman"/>
          <w:b/>
          <w:sz w:val="24"/>
          <w:szCs w:val="24"/>
          <w:lang w:val="en-US"/>
        </w:rPr>
        <w:t xml:space="preserve"> </w:t>
      </w:r>
      <w:r w:rsidR="00A17642">
        <w:rPr>
          <w:rFonts w:ascii="Times New Roman" w:hAnsi="Times New Roman" w:cs="Times New Roman"/>
          <w:sz w:val="24"/>
          <w:szCs w:val="24"/>
          <w:lang w:val="en-US"/>
        </w:rPr>
        <w:t>show that DuPont model is helpful in forecasting the variance in future growth rates of operating profits and variance of stock returns. Furthermore, the authors state that DuPont model is useful in explaining the implied volatility in option prices.</w:t>
      </w:r>
      <w:r w:rsidR="00187580" w:rsidRPr="00187580">
        <w:rPr>
          <w:rFonts w:ascii="Times New Roman" w:hAnsi="Times New Roman" w:cs="Times New Roman"/>
          <w:sz w:val="24"/>
          <w:szCs w:val="24"/>
          <w:lang w:val="en-US"/>
        </w:rPr>
        <w:t xml:space="preserve"> </w:t>
      </w:r>
    </w:p>
    <w:p w:rsidR="00187580" w:rsidRPr="00187580" w:rsidRDefault="00187580" w:rsidP="00187580">
      <w:pPr>
        <w:spacing w:after="0" w:line="360" w:lineRule="auto"/>
        <w:jc w:val="both"/>
        <w:rPr>
          <w:rFonts w:ascii="Times New Roman" w:hAnsi="Times New Roman" w:cs="Times New Roman"/>
          <w:sz w:val="24"/>
          <w:szCs w:val="24"/>
          <w:lang w:val="en-US"/>
        </w:rPr>
      </w:pPr>
    </w:p>
    <w:p w:rsidR="00075934" w:rsidRDefault="00A17642" w:rsidP="0007593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One of the</w:t>
      </w:r>
      <w:r w:rsidR="004E40DB">
        <w:rPr>
          <w:rFonts w:ascii="Times New Roman" w:hAnsi="Times New Roman" w:cs="Times New Roman"/>
          <w:sz w:val="24"/>
          <w:szCs w:val="24"/>
          <w:lang w:val="en-US"/>
        </w:rPr>
        <w:t xml:space="preserve"> latest studies on the topic </w:t>
      </w:r>
      <w:r w:rsidRPr="00187580">
        <w:rPr>
          <w:rFonts w:ascii="Times New Roman" w:hAnsi="Times New Roman" w:cs="Times New Roman"/>
          <w:sz w:val="24"/>
          <w:szCs w:val="24"/>
          <w:lang w:val="en-US"/>
        </w:rPr>
        <w:t>[Berezinets, Udovichenko, Devkin, 2016</w:t>
      </w:r>
      <w:r w:rsidR="004E40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E40DB">
        <w:rPr>
          <w:rFonts w:ascii="Times New Roman" w:hAnsi="Times New Roman" w:cs="Times New Roman"/>
          <w:sz w:val="24"/>
          <w:szCs w:val="24"/>
          <w:lang w:val="en-US"/>
        </w:rPr>
        <w:t>is aimed</w:t>
      </w:r>
      <w:r w:rsidR="00E47E72">
        <w:rPr>
          <w:rFonts w:ascii="Times New Roman" w:hAnsi="Times New Roman" w:cs="Times New Roman"/>
          <w:sz w:val="24"/>
          <w:szCs w:val="24"/>
          <w:lang w:val="en-US"/>
        </w:rPr>
        <w:t xml:space="preserve"> at</w:t>
      </w:r>
      <w:r>
        <w:rPr>
          <w:rFonts w:ascii="Times New Roman" w:hAnsi="Times New Roman" w:cs="Times New Roman"/>
          <w:sz w:val="24"/>
          <w:szCs w:val="24"/>
          <w:lang w:val="en-US"/>
        </w:rPr>
        <w:t xml:space="preserve"> identify</w:t>
      </w:r>
      <w:r w:rsidR="00E47E72">
        <w:rPr>
          <w:rFonts w:ascii="Times New Roman" w:hAnsi="Times New Roman" w:cs="Times New Roman"/>
          <w:sz w:val="24"/>
          <w:szCs w:val="24"/>
          <w:lang w:val="en-US"/>
        </w:rPr>
        <w:t>ing</w:t>
      </w:r>
      <w:r>
        <w:rPr>
          <w:rFonts w:ascii="Times New Roman" w:hAnsi="Times New Roman" w:cs="Times New Roman"/>
          <w:sz w:val="24"/>
          <w:szCs w:val="24"/>
          <w:lang w:val="en-US"/>
        </w:rPr>
        <w:t xml:space="preserve"> whether </w:t>
      </w:r>
      <w:r w:rsidR="004E40DB">
        <w:rPr>
          <w:rFonts w:ascii="Times New Roman" w:hAnsi="Times New Roman" w:cs="Times New Roman"/>
          <w:sz w:val="24"/>
          <w:szCs w:val="24"/>
          <w:lang w:val="en-US"/>
        </w:rPr>
        <w:t>applying Dupont model would benefit</w:t>
      </w:r>
      <w:r>
        <w:rPr>
          <w:rFonts w:ascii="Times New Roman" w:hAnsi="Times New Roman" w:cs="Times New Roman"/>
          <w:sz w:val="24"/>
          <w:szCs w:val="24"/>
          <w:lang w:val="en-US"/>
        </w:rPr>
        <w:t xml:space="preserve"> the forecasting</w:t>
      </w:r>
      <w:r w:rsidR="004E40DB">
        <w:rPr>
          <w:rFonts w:ascii="Times New Roman" w:hAnsi="Times New Roman" w:cs="Times New Roman"/>
          <w:sz w:val="24"/>
          <w:szCs w:val="24"/>
          <w:lang w:val="en-US"/>
        </w:rPr>
        <w:t xml:space="preserve"> of the profitability of Russian companies</w:t>
      </w:r>
      <w:r>
        <w:rPr>
          <w:rFonts w:ascii="Times New Roman" w:hAnsi="Times New Roman" w:cs="Times New Roman"/>
          <w:sz w:val="24"/>
          <w:szCs w:val="24"/>
          <w:lang w:val="en-US"/>
        </w:rPr>
        <w:t>. To distinguish operational and financial activities of the companies, return o</w:t>
      </w:r>
      <w:r w:rsidR="000B0536">
        <w:rPr>
          <w:rFonts w:ascii="Times New Roman" w:hAnsi="Times New Roman" w:cs="Times New Roman"/>
          <w:sz w:val="24"/>
          <w:szCs w:val="24"/>
          <w:lang w:val="en-US"/>
        </w:rPr>
        <w:t>n net operating assets was</w:t>
      </w:r>
      <w:r>
        <w:rPr>
          <w:rFonts w:ascii="Times New Roman" w:hAnsi="Times New Roman" w:cs="Times New Roman"/>
          <w:sz w:val="24"/>
          <w:szCs w:val="24"/>
          <w:lang w:val="en-US"/>
        </w:rPr>
        <w:t xml:space="preserve"> forecasted. The methodology of the study is based on econometric models where RNOA was split into DuPont components. Apart from splitting R</w:t>
      </w:r>
      <w:r w:rsidR="004E40DB">
        <w:rPr>
          <w:rFonts w:ascii="Times New Roman" w:hAnsi="Times New Roman" w:cs="Times New Roman"/>
          <w:sz w:val="24"/>
          <w:szCs w:val="24"/>
          <w:lang w:val="en-US"/>
        </w:rPr>
        <w:t>N</w:t>
      </w:r>
      <w:r>
        <w:rPr>
          <w:rFonts w:ascii="Times New Roman" w:hAnsi="Times New Roman" w:cs="Times New Roman"/>
          <w:sz w:val="24"/>
          <w:szCs w:val="24"/>
          <w:lang w:val="en-US"/>
        </w:rPr>
        <w:t>OA into profit margin and</w:t>
      </w:r>
      <w:r w:rsidR="004E40DB">
        <w:rPr>
          <w:rFonts w:ascii="Times New Roman" w:hAnsi="Times New Roman" w:cs="Times New Roman"/>
          <w:sz w:val="24"/>
          <w:szCs w:val="24"/>
          <w:lang w:val="en-US"/>
        </w:rPr>
        <w:t xml:space="preserve"> return on assets, the model takes</w:t>
      </w:r>
      <w:r>
        <w:rPr>
          <w:rFonts w:ascii="Times New Roman" w:hAnsi="Times New Roman" w:cs="Times New Roman"/>
          <w:sz w:val="24"/>
          <w:szCs w:val="24"/>
          <w:lang w:val="en-US"/>
        </w:rPr>
        <w:t xml:space="preserve"> into consideration i</w:t>
      </w:r>
      <w:r w:rsidR="002607C6">
        <w:rPr>
          <w:rFonts w:ascii="Times New Roman" w:hAnsi="Times New Roman" w:cs="Times New Roman"/>
          <w:sz w:val="24"/>
          <w:szCs w:val="24"/>
          <w:lang w:val="en-US"/>
        </w:rPr>
        <w:t xml:space="preserve">ndustry component and </w:t>
      </w:r>
      <w:r>
        <w:rPr>
          <w:rFonts w:ascii="Times New Roman" w:hAnsi="Times New Roman" w:cs="Times New Roman"/>
          <w:sz w:val="24"/>
          <w:szCs w:val="24"/>
          <w:lang w:val="en-US"/>
        </w:rPr>
        <w:t>spec</w:t>
      </w:r>
      <w:r w:rsidR="004E40DB">
        <w:rPr>
          <w:rFonts w:ascii="Times New Roman" w:hAnsi="Times New Roman" w:cs="Times New Roman"/>
          <w:sz w:val="24"/>
          <w:szCs w:val="24"/>
          <w:lang w:val="en-US"/>
        </w:rPr>
        <w:t xml:space="preserve">ific </w:t>
      </w:r>
      <w:r w:rsidR="002607C6">
        <w:rPr>
          <w:rFonts w:ascii="Times New Roman" w:hAnsi="Times New Roman" w:cs="Times New Roman"/>
          <w:sz w:val="24"/>
          <w:szCs w:val="24"/>
          <w:lang w:val="en-US"/>
        </w:rPr>
        <w:t xml:space="preserve">component </w:t>
      </w:r>
      <w:r w:rsidR="004E40DB">
        <w:rPr>
          <w:rFonts w:ascii="Times New Roman" w:hAnsi="Times New Roman" w:cs="Times New Roman"/>
          <w:sz w:val="24"/>
          <w:szCs w:val="24"/>
          <w:lang w:val="en-US"/>
        </w:rPr>
        <w:t>for</w:t>
      </w:r>
      <w:r w:rsidR="003D13FE">
        <w:rPr>
          <w:rFonts w:ascii="Times New Roman" w:hAnsi="Times New Roman" w:cs="Times New Roman"/>
          <w:sz w:val="24"/>
          <w:szCs w:val="24"/>
          <w:lang w:val="en-US"/>
        </w:rPr>
        <w:t xml:space="preserve"> the company</w:t>
      </w:r>
      <w:r w:rsidR="004E40DB">
        <w:rPr>
          <w:rFonts w:ascii="Times New Roman" w:hAnsi="Times New Roman" w:cs="Times New Roman"/>
          <w:sz w:val="24"/>
          <w:szCs w:val="24"/>
          <w:lang w:val="en-US"/>
        </w:rPr>
        <w:t xml:space="preserve"> where industry influence is</w:t>
      </w:r>
      <w:r>
        <w:rPr>
          <w:rFonts w:ascii="Times New Roman" w:hAnsi="Times New Roman" w:cs="Times New Roman"/>
          <w:sz w:val="24"/>
          <w:szCs w:val="24"/>
          <w:lang w:val="en-US"/>
        </w:rPr>
        <w:t xml:space="preserve"> eliminated. The study was conducted on a sample of 518 Russian companies from eight industries (5019 firm-years). Authors highlight that the main patterns in behavior of profit margin and return on assets were revealed, which can be used in accessing the investment attractiveness of the companies, as well implementation of value-based management techniques in the company. </w:t>
      </w:r>
      <w:r w:rsidR="00A432AF">
        <w:rPr>
          <w:rFonts w:ascii="Times New Roman" w:hAnsi="Times New Roman" w:cs="Times New Roman"/>
          <w:sz w:val="24"/>
          <w:szCs w:val="24"/>
          <w:lang w:val="en-US"/>
        </w:rPr>
        <w:t xml:space="preserve">In particular, </w:t>
      </w:r>
      <w:r w:rsidR="003D13FE">
        <w:rPr>
          <w:rFonts w:ascii="Times New Roman" w:hAnsi="Times New Roman" w:cs="Times New Roman"/>
          <w:sz w:val="24"/>
          <w:szCs w:val="24"/>
          <w:lang w:val="en-US"/>
        </w:rPr>
        <w:t>conclusion is</w:t>
      </w:r>
      <w:r w:rsidR="00A432AF">
        <w:rPr>
          <w:rFonts w:ascii="Times New Roman" w:hAnsi="Times New Roman" w:cs="Times New Roman"/>
          <w:sz w:val="24"/>
          <w:szCs w:val="24"/>
          <w:lang w:val="en-US"/>
        </w:rPr>
        <w:t xml:space="preserve"> made that when </w:t>
      </w:r>
      <w:r w:rsidR="00A432AF" w:rsidRPr="009C511C">
        <w:rPr>
          <w:rFonts w:ascii="Times New Roman" w:hAnsi="Times New Roman" w:cs="Times New Roman"/>
          <w:sz w:val="24"/>
          <w:szCs w:val="24"/>
          <w:lang w:val="en-US"/>
        </w:rPr>
        <w:t>the industry requires a high level of capital expenditures, it is more likely that the high levels of return on assets would be achieved via high profit margin, whereas in the industries which do not require significant capital investments assets turnover plays a bigger role. In general, every industry can be characterized by a certain combination of assets turnover and profit margin which mean revert. If there are any deviations in some companies initiated by managerial decisions, they would also come to median industry levels. Nevertheless, in every case it can be different, sometimes due to manipulations with “special items” and etc., especially in Russian practice.</w:t>
      </w:r>
    </w:p>
    <w:p w:rsidR="00C25E5E" w:rsidRPr="0012460D" w:rsidRDefault="00E26992" w:rsidP="0007593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Therefore, based on the studies presented, it can be concluded that DuPont model components disaggregation is generally a </w:t>
      </w:r>
      <w:r w:rsidR="00644D3D">
        <w:rPr>
          <w:rFonts w:ascii="Times New Roman" w:hAnsi="Times New Roman" w:cs="Times New Roman"/>
          <w:sz w:val="24"/>
          <w:szCs w:val="24"/>
          <w:lang w:val="en-US"/>
        </w:rPr>
        <w:t xml:space="preserve">key </w:t>
      </w:r>
      <w:r>
        <w:rPr>
          <w:rFonts w:ascii="Times New Roman" w:hAnsi="Times New Roman" w:cs="Times New Roman"/>
          <w:sz w:val="24"/>
          <w:szCs w:val="24"/>
          <w:lang w:val="en-US"/>
        </w:rPr>
        <w:t>technique for the identification of profitability and value drivers of companies and, coupled with industry-specific an</w:t>
      </w:r>
      <w:r w:rsidR="00644D3D">
        <w:rPr>
          <w:rFonts w:ascii="Times New Roman" w:hAnsi="Times New Roman" w:cs="Times New Roman"/>
          <w:sz w:val="24"/>
          <w:szCs w:val="24"/>
          <w:lang w:val="en-US"/>
        </w:rPr>
        <w:t>alysis, can provide managers, investors and</w:t>
      </w:r>
      <w:r>
        <w:rPr>
          <w:rFonts w:ascii="Times New Roman" w:hAnsi="Times New Roman" w:cs="Times New Roman"/>
          <w:sz w:val="24"/>
          <w:szCs w:val="24"/>
          <w:lang w:val="en-US"/>
        </w:rPr>
        <w:t xml:space="preserve"> </w:t>
      </w:r>
      <w:r w:rsidR="00D30562">
        <w:rPr>
          <w:rFonts w:ascii="Times New Roman" w:hAnsi="Times New Roman" w:cs="Times New Roman"/>
          <w:sz w:val="24"/>
          <w:szCs w:val="24"/>
          <w:lang w:val="en-US"/>
        </w:rPr>
        <w:t xml:space="preserve">analysts with insights for performance evaluation. </w:t>
      </w:r>
      <w:r w:rsidR="00E17C6C">
        <w:rPr>
          <w:rFonts w:ascii="Times New Roman" w:hAnsi="Times New Roman" w:cs="Times New Roman"/>
          <w:sz w:val="24"/>
          <w:szCs w:val="24"/>
          <w:lang w:val="en-US"/>
        </w:rPr>
        <w:t xml:space="preserve"> </w:t>
      </w:r>
    </w:p>
    <w:p w:rsidR="00187580" w:rsidRDefault="0012460D" w:rsidP="00350780">
      <w:pPr>
        <w:pStyle w:val="2"/>
      </w:pPr>
      <w:bookmarkStart w:id="5" w:name="_Toc494309744"/>
      <w:r>
        <w:t xml:space="preserve">1.5. </w:t>
      </w:r>
      <w:r w:rsidR="004540C2">
        <w:t>Oil and gas companies</w:t>
      </w:r>
      <w:r w:rsidR="00A66E97" w:rsidRPr="00A66E97">
        <w:t xml:space="preserve"> in Russia, India and China</w:t>
      </w:r>
      <w:bookmarkEnd w:id="5"/>
    </w:p>
    <w:p w:rsidR="00A0121C" w:rsidRDefault="00A0121C" w:rsidP="00885140">
      <w:pPr>
        <w:tabs>
          <w:tab w:val="left" w:pos="1335"/>
        </w:tabs>
        <w:spacing w:after="0" w:line="360" w:lineRule="auto"/>
        <w:jc w:val="both"/>
        <w:rPr>
          <w:rFonts w:ascii="Times New Roman" w:hAnsi="Times New Roman" w:cs="Times New Roman"/>
          <w:sz w:val="24"/>
          <w:szCs w:val="24"/>
          <w:lang w:val="en-US"/>
        </w:rPr>
      </w:pPr>
    </w:p>
    <w:p w:rsidR="00EF2BEB" w:rsidRDefault="00EF2BEB" w:rsidP="00EF2BEB">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main differentiati</w:t>
      </w:r>
      <w:r w:rsidR="000872DF">
        <w:rPr>
          <w:rFonts w:ascii="Times New Roman" w:hAnsi="Times New Roman" w:cs="Times New Roman"/>
          <w:sz w:val="24"/>
          <w:szCs w:val="24"/>
          <w:lang w:val="en-US"/>
        </w:rPr>
        <w:t>ng feature of oil and gas industry</w:t>
      </w:r>
      <w:r>
        <w:rPr>
          <w:rFonts w:ascii="Times New Roman" w:hAnsi="Times New Roman" w:cs="Times New Roman"/>
          <w:sz w:val="24"/>
          <w:szCs w:val="24"/>
          <w:lang w:val="en-US"/>
        </w:rPr>
        <w:t xml:space="preserve"> globally is </w:t>
      </w:r>
      <w:r w:rsidR="000872DF">
        <w:rPr>
          <w:rFonts w:ascii="Times New Roman" w:hAnsi="Times New Roman" w:cs="Times New Roman"/>
          <w:sz w:val="24"/>
          <w:szCs w:val="24"/>
          <w:lang w:val="en-US"/>
        </w:rPr>
        <w:t xml:space="preserve">the pricing mechanism: </w:t>
      </w:r>
      <w:r>
        <w:rPr>
          <w:rFonts w:ascii="Times New Roman" w:hAnsi="Times New Roman" w:cs="Times New Roman"/>
          <w:sz w:val="24"/>
          <w:szCs w:val="24"/>
          <w:lang w:val="en-US"/>
        </w:rPr>
        <w:t>prices are not set by the companies but</w:t>
      </w:r>
      <w:r w:rsidR="000872DF">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determined by a variety of factors: supply and demand for the resources on regional and global markets, amounts of reserves and production rates, investment levels, expected growth rates of economy, geopolitical situation, development of new technologies and alternative energy sources, government regulations and transportation prices. </w:t>
      </w:r>
      <w:r w:rsidR="007F088B">
        <w:rPr>
          <w:rFonts w:ascii="Times New Roman" w:hAnsi="Times New Roman" w:cs="Times New Roman"/>
          <w:sz w:val="24"/>
          <w:szCs w:val="24"/>
          <w:lang w:val="en-US"/>
        </w:rPr>
        <w:t>Taking into account the st</w:t>
      </w:r>
      <w:r w:rsidR="000872DF">
        <w:rPr>
          <w:rFonts w:ascii="Times New Roman" w:hAnsi="Times New Roman" w:cs="Times New Roman"/>
          <w:sz w:val="24"/>
          <w:szCs w:val="24"/>
          <w:lang w:val="en-US"/>
        </w:rPr>
        <w:t>rategic importance of the industry in</w:t>
      </w:r>
      <w:r w:rsidR="007F088B">
        <w:rPr>
          <w:rFonts w:ascii="Times New Roman" w:hAnsi="Times New Roman" w:cs="Times New Roman"/>
          <w:sz w:val="24"/>
          <w:szCs w:val="24"/>
          <w:lang w:val="en-US"/>
        </w:rPr>
        <w:t xml:space="preserve"> India, Ch</w:t>
      </w:r>
      <w:r w:rsidR="000872DF">
        <w:rPr>
          <w:rFonts w:ascii="Times New Roman" w:hAnsi="Times New Roman" w:cs="Times New Roman"/>
          <w:sz w:val="24"/>
          <w:szCs w:val="24"/>
          <w:lang w:val="en-US"/>
        </w:rPr>
        <w:t>ina and Russia, as well as the countries’</w:t>
      </w:r>
      <w:r w:rsidR="007F088B">
        <w:rPr>
          <w:rFonts w:ascii="Times New Roman" w:hAnsi="Times New Roman" w:cs="Times New Roman"/>
          <w:sz w:val="24"/>
          <w:szCs w:val="24"/>
          <w:lang w:val="en-US"/>
        </w:rPr>
        <w:t xml:space="preserve"> significant economic growth which presents enormous opportunities and challenges for oil and gas companies, those three countries were chosen for the analysis. Now Russia, India and China are among the first five countries ranked by oil consumption: China occupies the second place after USA with 10.12 million barrels daily, India is on the fourth place with 3.51 million barrels, following Japan, and Russia is the fifth with 3.32 million barrels. The nature of the activities of oil and gas companies is though very different: Russia is the second biggest exporter, while China and India are second and third biggest importers</w:t>
      </w:r>
      <w:r w:rsidR="007F088B">
        <w:rPr>
          <w:rStyle w:val="a6"/>
          <w:rFonts w:ascii="Times New Roman" w:hAnsi="Times New Roman" w:cs="Times New Roman"/>
          <w:sz w:val="24"/>
          <w:szCs w:val="24"/>
          <w:lang w:val="en-US"/>
        </w:rPr>
        <w:footnoteReference w:id="4"/>
      </w:r>
      <w:r w:rsidR="007F088B">
        <w:rPr>
          <w:rFonts w:ascii="Times New Roman" w:hAnsi="Times New Roman" w:cs="Times New Roman"/>
          <w:sz w:val="24"/>
          <w:szCs w:val="24"/>
          <w:lang w:val="en-US"/>
        </w:rPr>
        <w:t xml:space="preserve">. </w:t>
      </w:r>
    </w:p>
    <w:p w:rsidR="00EF2BEB" w:rsidRDefault="00EF2BEB" w:rsidP="00EF2BEB">
      <w:pPr>
        <w:tabs>
          <w:tab w:val="left" w:pos="1335"/>
        </w:tabs>
        <w:spacing w:after="0" w:line="360" w:lineRule="auto"/>
        <w:jc w:val="both"/>
        <w:rPr>
          <w:rFonts w:ascii="Times New Roman" w:hAnsi="Times New Roman" w:cs="Times New Roman"/>
          <w:sz w:val="24"/>
          <w:szCs w:val="24"/>
          <w:lang w:val="en-US"/>
        </w:rPr>
      </w:pPr>
    </w:p>
    <w:p w:rsidR="00F01591" w:rsidRDefault="00A0121C" w:rsidP="00AA13A0">
      <w:pPr>
        <w:tabs>
          <w:tab w:val="left" w:pos="1335"/>
        </w:tabs>
        <w:spacing w:after="0"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Considering the situation</w:t>
      </w:r>
      <w:r w:rsidR="00517165">
        <w:rPr>
          <w:rFonts w:ascii="Times New Roman" w:hAnsi="Times New Roman" w:cs="Times New Roman"/>
          <w:sz w:val="24"/>
          <w:szCs w:val="24"/>
          <w:lang w:val="en-US"/>
        </w:rPr>
        <w:t xml:space="preserve"> in the industry</w:t>
      </w:r>
      <w:r>
        <w:rPr>
          <w:rFonts w:ascii="Times New Roman" w:hAnsi="Times New Roman" w:cs="Times New Roman"/>
          <w:sz w:val="24"/>
          <w:szCs w:val="24"/>
          <w:lang w:val="en-US"/>
        </w:rPr>
        <w:t xml:space="preserve"> during the last three years,</w:t>
      </w:r>
      <w:r w:rsidR="00AF44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2015 brought the largest changes. </w:t>
      </w:r>
      <w:r w:rsidRPr="003E72AD">
        <w:rPr>
          <w:rFonts w:ascii="Times New Roman" w:hAnsi="Times New Roman" w:cs="Times New Roman"/>
          <w:color w:val="000000" w:themeColor="text1"/>
          <w:sz w:val="24"/>
          <w:szCs w:val="24"/>
          <w:lang w:val="en-US"/>
        </w:rPr>
        <w:t>Overall, the growth of global economy has</w:t>
      </w:r>
      <w:r w:rsidR="00517165" w:rsidRPr="003E72AD">
        <w:rPr>
          <w:rFonts w:ascii="Times New Roman" w:hAnsi="Times New Roman" w:cs="Times New Roman"/>
          <w:color w:val="000000" w:themeColor="text1"/>
          <w:sz w:val="24"/>
          <w:szCs w:val="24"/>
          <w:lang w:val="en-US"/>
        </w:rPr>
        <w:t xml:space="preserve"> decreased by 2.4%, equal</w:t>
      </w:r>
      <w:r w:rsidR="00F01591">
        <w:rPr>
          <w:rFonts w:ascii="Times New Roman" w:hAnsi="Times New Roman" w:cs="Times New Roman"/>
          <w:color w:val="000000" w:themeColor="text1"/>
          <w:sz w:val="24"/>
          <w:szCs w:val="24"/>
          <w:lang w:val="en-US"/>
        </w:rPr>
        <w:t xml:space="preserve"> to 1.6% for developed</w:t>
      </w:r>
      <w:r w:rsidRPr="003E72AD">
        <w:rPr>
          <w:rFonts w:ascii="Times New Roman" w:hAnsi="Times New Roman" w:cs="Times New Roman"/>
          <w:color w:val="000000" w:themeColor="text1"/>
          <w:sz w:val="24"/>
          <w:szCs w:val="24"/>
          <w:lang w:val="en-US"/>
        </w:rPr>
        <w:t xml:space="preserve"> and 4.3% for developing</w:t>
      </w:r>
      <w:r w:rsidR="00F01591">
        <w:rPr>
          <w:rFonts w:ascii="Times New Roman" w:hAnsi="Times New Roman" w:cs="Times New Roman"/>
          <w:color w:val="000000" w:themeColor="text1"/>
          <w:sz w:val="24"/>
          <w:szCs w:val="24"/>
          <w:lang w:val="en-US"/>
        </w:rPr>
        <w:t xml:space="preserve"> economies</w:t>
      </w:r>
      <w:r w:rsidRPr="000A4243">
        <w:rPr>
          <w:rStyle w:val="a6"/>
          <w:rFonts w:ascii="Times New Roman" w:hAnsi="Times New Roman" w:cs="Times New Roman"/>
          <w:color w:val="0070C0"/>
          <w:sz w:val="24"/>
          <w:szCs w:val="24"/>
          <w:lang w:val="en-US"/>
        </w:rPr>
        <w:footnoteReference w:id="5"/>
      </w:r>
      <w:r w:rsidRPr="000A4243">
        <w:rPr>
          <w:rFonts w:ascii="Times New Roman" w:hAnsi="Times New Roman" w:cs="Times New Roman"/>
          <w:color w:val="0070C0"/>
          <w:sz w:val="24"/>
          <w:szCs w:val="24"/>
          <w:lang w:val="en-US"/>
        </w:rPr>
        <w:t>.</w:t>
      </w:r>
      <w:r>
        <w:rPr>
          <w:rFonts w:ascii="Times New Roman" w:hAnsi="Times New Roman" w:cs="Times New Roman"/>
          <w:sz w:val="24"/>
          <w:szCs w:val="24"/>
          <w:lang w:val="en-US"/>
        </w:rPr>
        <w:t xml:space="preserve"> </w:t>
      </w:r>
      <w:r w:rsidRPr="00DB2841">
        <w:rPr>
          <w:rFonts w:ascii="Times New Roman" w:hAnsi="Times New Roman" w:cs="Times New Roman"/>
          <w:sz w:val="24"/>
          <w:szCs w:val="24"/>
          <w:lang w:val="en-US"/>
        </w:rPr>
        <w:t>The growth rates of the world demand for oil have continued to decrease, and amounted to 1.5%, mainly due to the decrease in China where economy has shown the lowest growth during the recent decade (6.9%).</w:t>
      </w:r>
      <w:r w:rsidRPr="00A0121C">
        <w:rPr>
          <w:rFonts w:ascii="Times New Roman" w:hAnsi="Times New Roman" w:cs="Times New Roman"/>
          <w:i/>
          <w:sz w:val="24"/>
          <w:szCs w:val="24"/>
          <w:lang w:val="en-US"/>
        </w:rPr>
        <w:t xml:space="preserve"> </w:t>
      </w:r>
      <w:r>
        <w:rPr>
          <w:rFonts w:ascii="Times New Roman" w:hAnsi="Times New Roman" w:cs="Times New Roman"/>
          <w:sz w:val="24"/>
          <w:szCs w:val="24"/>
          <w:lang w:val="en-US"/>
        </w:rPr>
        <w:t>The fall of global oil demand, coupled with the highest extraction volume (3.9 billion tons), has lead to extreme over</w:t>
      </w:r>
      <w:r w:rsidR="00EF2BEB">
        <w:rPr>
          <w:rFonts w:ascii="Times New Roman" w:hAnsi="Times New Roman" w:cs="Times New Roman"/>
          <w:sz w:val="24"/>
          <w:szCs w:val="24"/>
          <w:lang w:val="en-US"/>
        </w:rPr>
        <w:t xml:space="preserve">balance of supply and demand, </w:t>
      </w:r>
      <w:r>
        <w:rPr>
          <w:rFonts w:ascii="Times New Roman" w:hAnsi="Times New Roman" w:cs="Times New Roman"/>
          <w:sz w:val="24"/>
          <w:szCs w:val="24"/>
          <w:lang w:val="en-US"/>
        </w:rPr>
        <w:t xml:space="preserve">increased competition </w:t>
      </w:r>
      <w:r w:rsidRPr="00A0121C">
        <w:rPr>
          <w:rFonts w:ascii="Times New Roman" w:hAnsi="Times New Roman" w:cs="Times New Roman"/>
          <w:sz w:val="24"/>
          <w:szCs w:val="24"/>
          <w:lang w:val="en-US"/>
        </w:rPr>
        <w:t xml:space="preserve">for </w:t>
      </w:r>
      <w:r>
        <w:rPr>
          <w:rFonts w:ascii="Times New Roman" w:hAnsi="Times New Roman" w:cs="Times New Roman"/>
          <w:sz w:val="24"/>
          <w:szCs w:val="24"/>
          <w:lang w:val="en-US"/>
        </w:rPr>
        <w:t>export</w:t>
      </w:r>
      <w:r w:rsidRPr="00A0121C">
        <w:rPr>
          <w:rFonts w:ascii="Times New Roman" w:hAnsi="Times New Roman" w:cs="Times New Roman"/>
          <w:sz w:val="24"/>
          <w:szCs w:val="24"/>
          <w:lang w:val="en-US"/>
        </w:rPr>
        <w:t xml:space="preserve"> markets</w:t>
      </w:r>
      <w:r w:rsidR="00EF2BEB">
        <w:rPr>
          <w:rFonts w:ascii="Times New Roman" w:hAnsi="Times New Roman" w:cs="Times New Roman"/>
          <w:sz w:val="24"/>
          <w:szCs w:val="24"/>
          <w:lang w:val="en-US"/>
        </w:rPr>
        <w:t xml:space="preserve"> and the dramatic drop in oil prices that have reached the minimal levels for the last ten years</w:t>
      </w:r>
      <w:r>
        <w:rPr>
          <w:rFonts w:ascii="Times New Roman" w:hAnsi="Times New Roman" w:cs="Times New Roman"/>
          <w:sz w:val="24"/>
          <w:szCs w:val="24"/>
          <w:lang w:val="en-US"/>
        </w:rPr>
        <w:t xml:space="preserve">. Moreover, the Organization of Petroleum Exporting Countries decided not to lower the extraction levels in order to keep the market shares. As a result, it also has reached the highest extraction level (31.7 million barrels).  </w:t>
      </w:r>
      <w:r w:rsidR="00427BBC">
        <w:rPr>
          <w:rFonts w:ascii="Times New Roman" w:hAnsi="Times New Roman" w:cs="Times New Roman"/>
          <w:sz w:val="24"/>
          <w:szCs w:val="24"/>
          <w:lang w:val="en-US"/>
        </w:rPr>
        <w:t>However, w</w:t>
      </w:r>
      <w:r w:rsidR="006652EC">
        <w:rPr>
          <w:rFonts w:ascii="Times New Roman" w:hAnsi="Times New Roman" w:cs="Times New Roman"/>
          <w:sz w:val="24"/>
          <w:szCs w:val="24"/>
          <w:lang w:val="en-US"/>
        </w:rPr>
        <w:t>hile 2015 saw a dramatic fall in oil prices, in 2016 situation has changed: for the first time since 2008 OPEC countries have established an agreemen</w:t>
      </w:r>
      <w:r w:rsidR="00EF2BEB">
        <w:rPr>
          <w:rFonts w:ascii="Times New Roman" w:hAnsi="Times New Roman" w:cs="Times New Roman"/>
          <w:sz w:val="24"/>
          <w:szCs w:val="24"/>
          <w:lang w:val="en-US"/>
        </w:rPr>
        <w:t>t to lower the oil extraction</w:t>
      </w:r>
      <w:r w:rsidR="006652EC">
        <w:rPr>
          <w:rFonts w:ascii="Times New Roman" w:hAnsi="Times New Roman" w:cs="Times New Roman"/>
          <w:sz w:val="24"/>
          <w:szCs w:val="24"/>
          <w:lang w:val="en-US"/>
        </w:rPr>
        <w:t xml:space="preserve"> by 1.2</w:t>
      </w:r>
      <w:r w:rsidR="000A4243">
        <w:rPr>
          <w:rFonts w:ascii="Times New Roman" w:hAnsi="Times New Roman" w:cs="Times New Roman"/>
          <w:sz w:val="24"/>
          <w:szCs w:val="24"/>
          <w:lang w:val="en-US"/>
        </w:rPr>
        <w:t xml:space="preserve"> million</w:t>
      </w:r>
      <w:r w:rsidR="006652EC">
        <w:rPr>
          <w:rFonts w:ascii="Times New Roman" w:hAnsi="Times New Roman" w:cs="Times New Roman"/>
          <w:sz w:val="24"/>
          <w:szCs w:val="24"/>
          <w:lang w:val="en-US"/>
        </w:rPr>
        <w:t xml:space="preserve"> barrels daily – to 32.5 million, also negotiating with non-OPEC </w:t>
      </w:r>
      <w:r w:rsidR="006652EC">
        <w:rPr>
          <w:rFonts w:ascii="Times New Roman" w:hAnsi="Times New Roman" w:cs="Times New Roman"/>
          <w:sz w:val="24"/>
          <w:szCs w:val="24"/>
          <w:lang w:val="en-US"/>
        </w:rPr>
        <w:lastRenderedPageBreak/>
        <w:t>countries to lower the production. All this led to an increase in Brent price up to 57 dollars per barrel</w:t>
      </w:r>
      <w:r w:rsidR="006652EC">
        <w:rPr>
          <w:rStyle w:val="a6"/>
          <w:rFonts w:ascii="Times New Roman" w:hAnsi="Times New Roman" w:cs="Times New Roman"/>
          <w:sz w:val="24"/>
          <w:szCs w:val="24"/>
          <w:lang w:val="en-US"/>
        </w:rPr>
        <w:footnoteReference w:id="6"/>
      </w:r>
      <w:r w:rsidR="006652EC">
        <w:rPr>
          <w:rFonts w:ascii="Times New Roman" w:hAnsi="Times New Roman" w:cs="Times New Roman"/>
          <w:sz w:val="24"/>
          <w:szCs w:val="24"/>
          <w:lang w:val="en-US"/>
        </w:rPr>
        <w:t xml:space="preserve">. </w:t>
      </w:r>
      <w:r w:rsidR="000A4243">
        <w:rPr>
          <w:rFonts w:ascii="Times New Roman" w:hAnsi="Times New Roman" w:cs="Times New Roman"/>
          <w:sz w:val="24"/>
          <w:szCs w:val="24"/>
          <w:lang w:val="en-US"/>
        </w:rPr>
        <w:t xml:space="preserve">The impact of all those changes on the countries of the analysis will be discussed further. </w:t>
      </w:r>
    </w:p>
    <w:p w:rsidR="00187580" w:rsidRPr="00350780" w:rsidRDefault="00187580" w:rsidP="00350780">
      <w:pPr>
        <w:tabs>
          <w:tab w:val="left" w:pos="1335"/>
        </w:tabs>
        <w:spacing w:before="200" w:line="360" w:lineRule="auto"/>
        <w:jc w:val="both"/>
        <w:rPr>
          <w:rFonts w:ascii="Times New Roman" w:hAnsi="Times New Roman" w:cs="Times New Roman"/>
          <w:i/>
          <w:sz w:val="24"/>
          <w:szCs w:val="24"/>
          <w:lang w:val="en-US"/>
        </w:rPr>
      </w:pPr>
      <w:r w:rsidRPr="00187580">
        <w:rPr>
          <w:rFonts w:ascii="Times New Roman" w:hAnsi="Times New Roman" w:cs="Times New Roman"/>
          <w:i/>
          <w:sz w:val="24"/>
          <w:szCs w:val="24"/>
          <w:lang w:val="en-US"/>
        </w:rPr>
        <w:t xml:space="preserve">Russia </w:t>
      </w:r>
    </w:p>
    <w:p w:rsidR="00885140" w:rsidRDefault="00B942AC" w:rsidP="00A01436">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widely known that oil and gas industry in Russia plays a crucial role in the strategic development of the country: natural resources significantly exceed other elements </w:t>
      </w:r>
      <w:r w:rsidR="00327965">
        <w:rPr>
          <w:rFonts w:ascii="Times New Roman" w:hAnsi="Times New Roman" w:cs="Times New Roman"/>
          <w:sz w:val="24"/>
          <w:szCs w:val="24"/>
          <w:lang w:val="en-US"/>
        </w:rPr>
        <w:t xml:space="preserve">in the trade balance of the </w:t>
      </w:r>
      <w:r w:rsidR="00DC698C">
        <w:rPr>
          <w:rFonts w:ascii="Times New Roman" w:hAnsi="Times New Roman" w:cs="Times New Roman"/>
          <w:sz w:val="24"/>
          <w:szCs w:val="24"/>
          <w:lang w:val="en-US"/>
        </w:rPr>
        <w:t>country</w:t>
      </w:r>
      <w:r w:rsidR="00DC698C">
        <w:rPr>
          <w:rFonts w:ascii="Times New Roman" w:hAnsi="Times New Roman" w:cs="Times New Roman"/>
          <w:sz w:val="24"/>
          <w:szCs w:val="24"/>
        </w:rPr>
        <w:t xml:space="preserve">. </w:t>
      </w:r>
      <w:r w:rsidR="0088470F">
        <w:rPr>
          <w:rFonts w:ascii="Times New Roman" w:hAnsi="Times New Roman" w:cs="Times New Roman"/>
          <w:sz w:val="24"/>
          <w:szCs w:val="24"/>
          <w:lang w:val="en-US"/>
        </w:rPr>
        <w:t>Despite the difficulties of 2015, which resulted in</w:t>
      </w:r>
      <w:r w:rsidR="0088470F" w:rsidRPr="0088470F">
        <w:rPr>
          <w:rFonts w:ascii="Times New Roman" w:hAnsi="Times New Roman" w:cs="Times New Roman"/>
          <w:sz w:val="24"/>
          <w:szCs w:val="24"/>
          <w:lang w:val="en-US"/>
        </w:rPr>
        <w:t xml:space="preserve"> </w:t>
      </w:r>
      <w:r w:rsidR="0088470F">
        <w:rPr>
          <w:rFonts w:ascii="Times New Roman" w:hAnsi="Times New Roman" w:cs="Times New Roman"/>
          <w:sz w:val="24"/>
          <w:szCs w:val="24"/>
          <w:lang w:val="en-US"/>
        </w:rPr>
        <w:t xml:space="preserve">devaluation of national currency and fall in investment activity, the </w:t>
      </w:r>
      <w:r w:rsidR="00BE6B35">
        <w:rPr>
          <w:rFonts w:ascii="Times New Roman" w:hAnsi="Times New Roman" w:cs="Times New Roman"/>
          <w:sz w:val="24"/>
          <w:szCs w:val="24"/>
          <w:lang w:val="en-US"/>
        </w:rPr>
        <w:t xml:space="preserve">upstream </w:t>
      </w:r>
      <w:r w:rsidR="0088470F">
        <w:rPr>
          <w:rFonts w:ascii="Times New Roman" w:hAnsi="Times New Roman" w:cs="Times New Roman"/>
          <w:sz w:val="24"/>
          <w:szCs w:val="24"/>
          <w:lang w:val="en-US"/>
        </w:rPr>
        <w:t>sector has shown significant growth during the last year: extraction has reached the historical maximum due to opening u</w:t>
      </w:r>
      <w:r w:rsidR="00587144">
        <w:rPr>
          <w:rFonts w:ascii="Times New Roman" w:hAnsi="Times New Roman" w:cs="Times New Roman"/>
          <w:sz w:val="24"/>
          <w:szCs w:val="24"/>
          <w:lang w:val="en-US"/>
        </w:rPr>
        <w:t>p of new wells and increase in</w:t>
      </w:r>
      <w:r w:rsidR="0088470F">
        <w:rPr>
          <w:rFonts w:ascii="Times New Roman" w:hAnsi="Times New Roman" w:cs="Times New Roman"/>
          <w:sz w:val="24"/>
          <w:szCs w:val="24"/>
          <w:lang w:val="en-US"/>
        </w:rPr>
        <w:t xml:space="preserve"> extraction coefficient. The majority of oil and gas companies have kept positive extraction dynamics, with capital expenditures growth of almost 10%, with proved reserves surplus in regions of Eastern Siberia, Krasnoyarsk region and Far East. </w:t>
      </w:r>
      <w:r w:rsidR="00DC698C" w:rsidRPr="009F3842">
        <w:rPr>
          <w:rFonts w:ascii="Times New Roman" w:hAnsi="Times New Roman" w:cs="Times New Roman"/>
          <w:sz w:val="24"/>
          <w:szCs w:val="24"/>
          <w:lang w:val="en-US"/>
        </w:rPr>
        <w:t>According to the Ministry of Energetics, oil</w:t>
      </w:r>
      <w:r w:rsidR="00DC698C">
        <w:rPr>
          <w:rFonts w:ascii="Times New Roman" w:hAnsi="Times New Roman" w:cs="Times New Roman"/>
          <w:sz w:val="24"/>
          <w:szCs w:val="24"/>
          <w:lang w:val="en-US"/>
        </w:rPr>
        <w:t xml:space="preserve"> extraction in Russia amounted to 547.5 millions of tons</w:t>
      </w:r>
      <w:r w:rsidR="00ED19B7">
        <w:rPr>
          <w:rFonts w:ascii="Times New Roman" w:hAnsi="Times New Roman" w:cs="Times New Roman"/>
          <w:sz w:val="24"/>
          <w:szCs w:val="24"/>
          <w:lang w:val="en-US"/>
        </w:rPr>
        <w:t xml:space="preserve"> in 2016</w:t>
      </w:r>
      <w:r w:rsidR="00CF0C1C">
        <w:rPr>
          <w:rFonts w:ascii="Times New Roman" w:hAnsi="Times New Roman" w:cs="Times New Roman"/>
          <w:sz w:val="24"/>
          <w:szCs w:val="24"/>
          <w:lang w:val="en-US"/>
        </w:rPr>
        <w:t xml:space="preserve"> due to high investments during the last years</w:t>
      </w:r>
      <w:r w:rsidR="00A77A9F">
        <w:rPr>
          <w:rFonts w:ascii="Times New Roman" w:hAnsi="Times New Roman" w:cs="Times New Roman"/>
          <w:sz w:val="24"/>
          <w:szCs w:val="24"/>
          <w:lang w:val="en-US"/>
        </w:rPr>
        <w:t xml:space="preserve">, with </w:t>
      </w:r>
      <w:r w:rsidR="00DC698C">
        <w:rPr>
          <w:rFonts w:ascii="Times New Roman" w:hAnsi="Times New Roman" w:cs="Times New Roman"/>
          <w:sz w:val="24"/>
          <w:szCs w:val="24"/>
          <w:lang w:val="en-US"/>
        </w:rPr>
        <w:t>export e</w:t>
      </w:r>
      <w:r w:rsidR="003A29EA">
        <w:rPr>
          <w:rFonts w:ascii="Times New Roman" w:hAnsi="Times New Roman" w:cs="Times New Roman"/>
          <w:sz w:val="24"/>
          <w:szCs w:val="24"/>
          <w:lang w:val="en-US"/>
        </w:rPr>
        <w:t>qual t</w:t>
      </w:r>
      <w:r w:rsidR="00ED19B7">
        <w:rPr>
          <w:rFonts w:ascii="Times New Roman" w:hAnsi="Times New Roman" w:cs="Times New Roman"/>
          <w:sz w:val="24"/>
          <w:szCs w:val="24"/>
          <w:lang w:val="en-US"/>
        </w:rPr>
        <w:t>o 254.2 millions of tons</w:t>
      </w:r>
      <w:r w:rsidR="003A29EA">
        <w:rPr>
          <w:rFonts w:ascii="Times New Roman" w:hAnsi="Times New Roman" w:cs="Times New Roman"/>
          <w:sz w:val="24"/>
          <w:szCs w:val="24"/>
          <w:lang w:val="en-US"/>
        </w:rPr>
        <w:t>, thus making Russia the world leader in oil extraction.</w:t>
      </w:r>
      <w:r w:rsidR="00ED19B7">
        <w:rPr>
          <w:rFonts w:ascii="Times New Roman" w:hAnsi="Times New Roman" w:cs="Times New Roman"/>
          <w:sz w:val="24"/>
          <w:szCs w:val="24"/>
          <w:lang w:val="en-US"/>
        </w:rPr>
        <w:t xml:space="preserve"> </w:t>
      </w:r>
      <w:r w:rsidR="00A77A9F">
        <w:rPr>
          <w:rFonts w:ascii="Times New Roman" w:hAnsi="Times New Roman" w:cs="Times New Roman"/>
          <w:sz w:val="24"/>
          <w:szCs w:val="24"/>
          <w:lang w:val="en-US"/>
        </w:rPr>
        <w:t>Gas extraction amounted to 640 007 billions of cubic meters</w:t>
      </w:r>
      <w:r w:rsidR="00AD5FF6">
        <w:rPr>
          <w:rStyle w:val="a6"/>
          <w:rFonts w:ascii="Times New Roman" w:hAnsi="Times New Roman" w:cs="Times New Roman"/>
          <w:sz w:val="24"/>
          <w:szCs w:val="24"/>
          <w:lang w:val="en-US"/>
        </w:rPr>
        <w:footnoteReference w:id="7"/>
      </w:r>
      <w:r w:rsidR="003D4F56">
        <w:rPr>
          <w:rFonts w:ascii="Times New Roman" w:hAnsi="Times New Roman" w:cs="Times New Roman"/>
          <w:sz w:val="24"/>
          <w:szCs w:val="24"/>
          <w:lang w:val="en-US"/>
        </w:rPr>
        <w:t>: total extraction lowered slightly due to the decrease by the main producer – Gazprom, but oil producers</w:t>
      </w:r>
      <w:r w:rsidR="0088470F">
        <w:rPr>
          <w:rFonts w:ascii="Times New Roman" w:hAnsi="Times New Roman" w:cs="Times New Roman"/>
          <w:sz w:val="24"/>
          <w:szCs w:val="24"/>
          <w:lang w:val="en-US"/>
        </w:rPr>
        <w:t>, on the opposite,</w:t>
      </w:r>
      <w:r w:rsidR="003D4F56">
        <w:rPr>
          <w:rFonts w:ascii="Times New Roman" w:hAnsi="Times New Roman" w:cs="Times New Roman"/>
          <w:sz w:val="24"/>
          <w:szCs w:val="24"/>
          <w:lang w:val="en-US"/>
        </w:rPr>
        <w:t xml:space="preserve"> have increased their gas extraction and production rates.</w:t>
      </w:r>
      <w:r w:rsidR="0088470F">
        <w:rPr>
          <w:rFonts w:ascii="Times New Roman" w:hAnsi="Times New Roman" w:cs="Times New Roman"/>
          <w:sz w:val="24"/>
          <w:szCs w:val="24"/>
          <w:lang w:val="en-US"/>
        </w:rPr>
        <w:t xml:space="preserve"> Moreover</w:t>
      </w:r>
      <w:r w:rsidR="007A2F2F">
        <w:rPr>
          <w:rFonts w:ascii="Times New Roman" w:hAnsi="Times New Roman" w:cs="Times New Roman"/>
          <w:sz w:val="24"/>
          <w:szCs w:val="24"/>
          <w:lang w:val="en-US"/>
        </w:rPr>
        <w:t xml:space="preserve">, the significant change in ruble-USD exchange rate </w:t>
      </w:r>
      <w:r w:rsidR="0088470F">
        <w:rPr>
          <w:rFonts w:ascii="Times New Roman" w:hAnsi="Times New Roman" w:cs="Times New Roman"/>
          <w:sz w:val="24"/>
          <w:szCs w:val="24"/>
          <w:lang w:val="en-US"/>
        </w:rPr>
        <w:t xml:space="preserve">in 2015 </w:t>
      </w:r>
      <w:r w:rsidR="007A2F2F">
        <w:rPr>
          <w:rFonts w:ascii="Times New Roman" w:hAnsi="Times New Roman" w:cs="Times New Roman"/>
          <w:sz w:val="24"/>
          <w:szCs w:val="24"/>
          <w:lang w:val="en-US"/>
        </w:rPr>
        <w:t>allowed the exporters to i</w:t>
      </w:r>
      <w:r w:rsidR="00BE6B35">
        <w:rPr>
          <w:rFonts w:ascii="Times New Roman" w:hAnsi="Times New Roman" w:cs="Times New Roman"/>
          <w:sz w:val="24"/>
          <w:szCs w:val="24"/>
          <w:lang w:val="en-US"/>
        </w:rPr>
        <w:t xml:space="preserve">ncrease the revenues in rubles and decrease the costs in USD which to some extent was regarded as a positive change for the companies, especially major exporters. </w:t>
      </w:r>
    </w:p>
    <w:p w:rsidR="00264AA3" w:rsidRDefault="00264AA3" w:rsidP="00A01436">
      <w:pPr>
        <w:tabs>
          <w:tab w:val="left" w:pos="1335"/>
        </w:tabs>
        <w:spacing w:after="0" w:line="360" w:lineRule="auto"/>
        <w:jc w:val="both"/>
        <w:rPr>
          <w:rFonts w:ascii="Times New Roman" w:hAnsi="Times New Roman" w:cs="Times New Roman"/>
          <w:sz w:val="24"/>
          <w:szCs w:val="24"/>
          <w:lang w:val="en-US"/>
        </w:rPr>
      </w:pPr>
    </w:p>
    <w:p w:rsidR="00D83065" w:rsidRDefault="00264AA3" w:rsidP="00D83065">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Traditionally, the main volume of oil extraction in Russia is attributed to vertically integrated oil corporations. In 2015, the half of those companies has shown a slight decrease in the extraction, while independent producers have increased the production on average by 10%. Moreover, the extraction in Western Siberia, the main extraction region, is getting lower as the maintenance of the old fields is becoming more and more costly. Therefore, the new centers of oil extraction are establishing strong positions: in particular, Eastern Siberia and Far East. </w:t>
      </w:r>
    </w:p>
    <w:p w:rsidR="00345F87" w:rsidRDefault="00345F87" w:rsidP="00D83065">
      <w:pPr>
        <w:tabs>
          <w:tab w:val="left" w:pos="1335"/>
        </w:tabs>
        <w:spacing w:after="0" w:line="360" w:lineRule="auto"/>
        <w:jc w:val="both"/>
        <w:rPr>
          <w:rFonts w:ascii="Times New Roman" w:hAnsi="Times New Roman" w:cs="Times New Roman"/>
          <w:sz w:val="24"/>
          <w:szCs w:val="24"/>
          <w:lang w:val="en-US"/>
        </w:rPr>
      </w:pPr>
    </w:p>
    <w:p w:rsidR="00BA7771" w:rsidRPr="009E7543" w:rsidRDefault="00BA7771" w:rsidP="00375996">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for natural gas extraction and production, the well-known leader here is Gazprom</w:t>
      </w:r>
      <w:r w:rsidR="006C6F44">
        <w:rPr>
          <w:rFonts w:ascii="Times New Roman" w:hAnsi="Times New Roman" w:cs="Times New Roman"/>
          <w:sz w:val="24"/>
          <w:szCs w:val="24"/>
          <w:lang w:val="en-US"/>
        </w:rPr>
        <w:t xml:space="preserve">: the company strongly occupies the first position by the amount of </w:t>
      </w:r>
      <w:r w:rsidR="00BD560F">
        <w:rPr>
          <w:rFonts w:ascii="Times New Roman" w:hAnsi="Times New Roman" w:cs="Times New Roman"/>
          <w:sz w:val="24"/>
          <w:szCs w:val="24"/>
          <w:lang w:val="en-US"/>
        </w:rPr>
        <w:t xml:space="preserve">gas </w:t>
      </w:r>
      <w:r w:rsidR="006C6F44">
        <w:rPr>
          <w:rFonts w:ascii="Times New Roman" w:hAnsi="Times New Roman" w:cs="Times New Roman"/>
          <w:sz w:val="24"/>
          <w:szCs w:val="24"/>
          <w:lang w:val="en-US"/>
        </w:rPr>
        <w:t>reserves in the world with 11</w:t>
      </w:r>
      <w:r w:rsidR="00BD560F">
        <w:rPr>
          <w:rFonts w:ascii="Times New Roman" w:hAnsi="Times New Roman" w:cs="Times New Roman"/>
          <w:sz w:val="24"/>
          <w:szCs w:val="24"/>
          <w:lang w:val="en-US"/>
        </w:rPr>
        <w:t>% share</w:t>
      </w:r>
      <w:r w:rsidR="006C6F44">
        <w:rPr>
          <w:rFonts w:ascii="Times New Roman" w:hAnsi="Times New Roman" w:cs="Times New Roman"/>
          <w:sz w:val="24"/>
          <w:szCs w:val="24"/>
          <w:lang w:val="en-US"/>
        </w:rPr>
        <w:t xml:space="preserve"> of total global extraction and 66%</w:t>
      </w:r>
      <w:r w:rsidR="00BD560F">
        <w:rPr>
          <w:rFonts w:ascii="Times New Roman" w:hAnsi="Times New Roman" w:cs="Times New Roman"/>
          <w:sz w:val="24"/>
          <w:szCs w:val="24"/>
          <w:lang w:val="en-US"/>
        </w:rPr>
        <w:t xml:space="preserve"> share of extraction</w:t>
      </w:r>
      <w:r w:rsidR="006C6F44">
        <w:rPr>
          <w:rFonts w:ascii="Times New Roman" w:hAnsi="Times New Roman" w:cs="Times New Roman"/>
          <w:sz w:val="24"/>
          <w:szCs w:val="24"/>
          <w:lang w:val="en-US"/>
        </w:rPr>
        <w:t xml:space="preserve"> in Russia. </w:t>
      </w:r>
      <w:r w:rsidR="00BD560F">
        <w:rPr>
          <w:rFonts w:ascii="Times New Roman" w:hAnsi="Times New Roman" w:cs="Times New Roman"/>
          <w:sz w:val="24"/>
          <w:szCs w:val="24"/>
          <w:lang w:val="en-US"/>
        </w:rPr>
        <w:t xml:space="preserve">Inside the country, the gas is supplied via regulated and unregulated pricing scheme, with Gazprom dominating in </w:t>
      </w:r>
      <w:r w:rsidR="00BD560F">
        <w:rPr>
          <w:rFonts w:ascii="Times New Roman" w:hAnsi="Times New Roman" w:cs="Times New Roman"/>
          <w:sz w:val="24"/>
          <w:szCs w:val="24"/>
          <w:lang w:val="en-US"/>
        </w:rPr>
        <w:lastRenderedPageBreak/>
        <w:t xml:space="preserve">the first one. </w:t>
      </w:r>
      <w:r w:rsidR="009E7543">
        <w:rPr>
          <w:rFonts w:ascii="Times New Roman" w:hAnsi="Times New Roman" w:cs="Times New Roman"/>
          <w:sz w:val="24"/>
          <w:szCs w:val="24"/>
          <w:lang w:val="en-US"/>
        </w:rPr>
        <w:t>Other major gas producers include Novatek, Yatek</w:t>
      </w:r>
      <w:r w:rsidR="00625D0B">
        <w:rPr>
          <w:rFonts w:ascii="Times New Roman" w:hAnsi="Times New Roman" w:cs="Times New Roman"/>
          <w:sz w:val="24"/>
          <w:szCs w:val="24"/>
          <w:lang w:val="en-US"/>
        </w:rPr>
        <w:t xml:space="preserve">, </w:t>
      </w:r>
      <w:r w:rsidR="009E7543">
        <w:rPr>
          <w:rFonts w:ascii="Times New Roman" w:hAnsi="Times New Roman" w:cs="Times New Roman"/>
          <w:sz w:val="24"/>
          <w:szCs w:val="24"/>
          <w:lang w:val="en-US"/>
        </w:rPr>
        <w:t>Sibur</w:t>
      </w:r>
      <w:r w:rsidR="00625D0B">
        <w:rPr>
          <w:rFonts w:ascii="Times New Roman" w:hAnsi="Times New Roman" w:cs="Times New Roman"/>
          <w:sz w:val="24"/>
          <w:szCs w:val="24"/>
          <w:lang w:val="en-US"/>
        </w:rPr>
        <w:t xml:space="preserve"> (the last one engaged only in gas processing and transportation), as well as oil and gas companies mentioned above. </w:t>
      </w:r>
    </w:p>
    <w:p w:rsidR="00BA7771" w:rsidRDefault="00BA7771" w:rsidP="00375996">
      <w:pPr>
        <w:tabs>
          <w:tab w:val="left" w:pos="1335"/>
        </w:tabs>
        <w:spacing w:after="0" w:line="360" w:lineRule="auto"/>
        <w:jc w:val="both"/>
        <w:rPr>
          <w:rFonts w:ascii="Times New Roman" w:hAnsi="Times New Roman" w:cs="Times New Roman"/>
          <w:sz w:val="24"/>
          <w:szCs w:val="24"/>
          <w:lang w:val="en-US"/>
        </w:rPr>
      </w:pPr>
    </w:p>
    <w:p w:rsidR="00BC271C" w:rsidRDefault="00D83065" w:rsidP="00375996">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Considering downstream activities, here the situation is very different. W</w:t>
      </w:r>
      <w:r w:rsidR="00BE6B35">
        <w:rPr>
          <w:rFonts w:ascii="Times New Roman" w:hAnsi="Times New Roman" w:cs="Times New Roman"/>
          <w:sz w:val="24"/>
          <w:szCs w:val="24"/>
          <w:lang w:val="en-US"/>
        </w:rPr>
        <w:t xml:space="preserve">hile </w:t>
      </w:r>
      <w:r w:rsidR="009F3842" w:rsidRPr="009F3842">
        <w:rPr>
          <w:rFonts w:ascii="Times New Roman" w:hAnsi="Times New Roman" w:cs="Times New Roman"/>
          <w:sz w:val="24"/>
          <w:szCs w:val="24"/>
          <w:lang w:val="en-US"/>
        </w:rPr>
        <w:t>Russia has always been one of the ma</w:t>
      </w:r>
      <w:r w:rsidR="00BE6B35">
        <w:rPr>
          <w:rFonts w:ascii="Times New Roman" w:hAnsi="Times New Roman" w:cs="Times New Roman"/>
          <w:sz w:val="24"/>
          <w:szCs w:val="24"/>
          <w:lang w:val="en-US"/>
        </w:rPr>
        <w:t xml:space="preserve">in oil and gas exporters, </w:t>
      </w:r>
      <w:r w:rsidR="009F3842" w:rsidRPr="009F3842">
        <w:rPr>
          <w:rFonts w:ascii="Times New Roman" w:hAnsi="Times New Roman" w:cs="Times New Roman"/>
          <w:sz w:val="24"/>
          <w:szCs w:val="24"/>
          <w:lang w:val="en-US"/>
        </w:rPr>
        <w:t>oil refining has not been developing</w:t>
      </w:r>
      <w:r>
        <w:rPr>
          <w:rFonts w:ascii="Times New Roman" w:hAnsi="Times New Roman" w:cs="Times New Roman"/>
          <w:sz w:val="24"/>
          <w:szCs w:val="24"/>
          <w:lang w:val="en-US"/>
        </w:rPr>
        <w:t xml:space="preserve"> as fast</w:t>
      </w:r>
      <w:r w:rsidR="009F3842" w:rsidRPr="009F3842">
        <w:rPr>
          <w:rFonts w:ascii="Times New Roman" w:hAnsi="Times New Roman" w:cs="Times New Roman"/>
          <w:sz w:val="24"/>
          <w:szCs w:val="24"/>
          <w:lang w:val="en-US"/>
        </w:rPr>
        <w:t xml:space="preserve">. During the recent years, </w:t>
      </w:r>
      <w:r w:rsidR="00587144">
        <w:rPr>
          <w:rFonts w:ascii="Times New Roman" w:hAnsi="Times New Roman" w:cs="Times New Roman"/>
          <w:sz w:val="24"/>
          <w:szCs w:val="24"/>
          <w:lang w:val="en-US"/>
        </w:rPr>
        <w:t>however</w:t>
      </w:r>
      <w:r w:rsidR="00ED19B7">
        <w:rPr>
          <w:rFonts w:ascii="Times New Roman" w:hAnsi="Times New Roman" w:cs="Times New Roman"/>
          <w:sz w:val="24"/>
          <w:szCs w:val="24"/>
        </w:rPr>
        <w:t xml:space="preserve">, </w:t>
      </w:r>
      <w:r w:rsidR="009F3842">
        <w:rPr>
          <w:rFonts w:ascii="Times New Roman" w:hAnsi="Times New Roman" w:cs="Times New Roman"/>
          <w:sz w:val="24"/>
          <w:szCs w:val="24"/>
          <w:lang w:val="en-US"/>
        </w:rPr>
        <w:t>more accent has been put on the improvement of cur</w:t>
      </w:r>
      <w:r w:rsidR="00ED19B7">
        <w:rPr>
          <w:rFonts w:ascii="Times New Roman" w:hAnsi="Times New Roman" w:cs="Times New Roman"/>
          <w:sz w:val="24"/>
          <w:szCs w:val="24"/>
          <w:lang w:val="en-US"/>
        </w:rPr>
        <w:t>rent ref</w:t>
      </w:r>
      <w:r w:rsidR="00431F99">
        <w:rPr>
          <w:rFonts w:ascii="Times New Roman" w:hAnsi="Times New Roman" w:cs="Times New Roman"/>
          <w:sz w:val="24"/>
          <w:szCs w:val="24"/>
          <w:lang w:val="en-US"/>
        </w:rPr>
        <w:t xml:space="preserve">ining facilities, which total output in 2015 was equal to 249 millions of tons. </w:t>
      </w:r>
      <w:r>
        <w:rPr>
          <w:rFonts w:ascii="Times New Roman" w:hAnsi="Times New Roman" w:cs="Times New Roman"/>
          <w:sz w:val="24"/>
          <w:szCs w:val="24"/>
          <w:lang w:val="en-US"/>
        </w:rPr>
        <w:t>The processing depth has also been increasing due to modernization of refining capacities. In 2011, Russian government encouraged the upgrade of the refining systems by imposing a tax burden</w:t>
      </w:r>
      <w:r w:rsidR="00587144">
        <w:rPr>
          <w:rFonts w:ascii="Times New Roman" w:hAnsi="Times New Roman" w:cs="Times New Roman"/>
          <w:sz w:val="24"/>
          <w:szCs w:val="24"/>
          <w:lang w:val="en-US"/>
        </w:rPr>
        <w:t xml:space="preserve"> on lower quality oil products which boosted the changes. </w:t>
      </w:r>
      <w:r>
        <w:rPr>
          <w:rFonts w:ascii="Times New Roman" w:hAnsi="Times New Roman" w:cs="Times New Roman"/>
          <w:sz w:val="24"/>
          <w:szCs w:val="24"/>
          <w:lang w:val="en-US"/>
        </w:rPr>
        <w:t>However, in 2014 the focus again has been switched back to upstream activities</w:t>
      </w:r>
      <w:r>
        <w:rPr>
          <w:rStyle w:val="a6"/>
          <w:rFonts w:ascii="Times New Roman" w:hAnsi="Times New Roman" w:cs="Times New Roman"/>
          <w:sz w:val="24"/>
          <w:szCs w:val="24"/>
          <w:lang w:val="en-US"/>
        </w:rPr>
        <w:footnoteReference w:id="8"/>
      </w:r>
      <w:r>
        <w:rPr>
          <w:rFonts w:ascii="Times New Roman" w:hAnsi="Times New Roman" w:cs="Times New Roman"/>
          <w:sz w:val="24"/>
          <w:szCs w:val="24"/>
          <w:lang w:val="en-US"/>
        </w:rPr>
        <w:t>. Moreover</w:t>
      </w:r>
      <w:r w:rsidR="009F3842">
        <w:rPr>
          <w:rFonts w:ascii="Times New Roman" w:hAnsi="Times New Roman" w:cs="Times New Roman"/>
          <w:sz w:val="24"/>
          <w:szCs w:val="24"/>
          <w:lang w:val="en-US"/>
        </w:rPr>
        <w:t xml:space="preserve">, </w:t>
      </w:r>
      <w:r w:rsidR="009F3842" w:rsidRPr="00F5600E">
        <w:rPr>
          <w:rFonts w:ascii="Times New Roman" w:hAnsi="Times New Roman" w:cs="Times New Roman"/>
          <w:sz w:val="24"/>
          <w:szCs w:val="24"/>
          <w:lang w:val="en-US"/>
        </w:rPr>
        <w:t>the tax reform</w:t>
      </w:r>
      <w:r w:rsidR="009F3842">
        <w:rPr>
          <w:rFonts w:ascii="Times New Roman" w:hAnsi="Times New Roman" w:cs="Times New Roman"/>
          <w:sz w:val="24"/>
          <w:szCs w:val="24"/>
          <w:lang w:val="en-US"/>
        </w:rPr>
        <w:t xml:space="preserve"> in oil and gas industry in 2015 has </w:t>
      </w:r>
      <w:r w:rsidR="00BE6B35">
        <w:rPr>
          <w:rFonts w:ascii="Times New Roman" w:hAnsi="Times New Roman" w:cs="Times New Roman"/>
          <w:sz w:val="24"/>
          <w:szCs w:val="24"/>
          <w:lang w:val="en-US"/>
        </w:rPr>
        <w:t xml:space="preserve">for now </w:t>
      </w:r>
      <w:r w:rsidR="009F3842">
        <w:rPr>
          <w:rFonts w:ascii="Times New Roman" w:hAnsi="Times New Roman" w:cs="Times New Roman"/>
          <w:sz w:val="24"/>
          <w:szCs w:val="24"/>
          <w:lang w:val="en-US"/>
        </w:rPr>
        <w:t xml:space="preserve">significantly reduced the attractiveness of refining compared to </w:t>
      </w:r>
      <w:r w:rsidR="009E16D2">
        <w:rPr>
          <w:rFonts w:ascii="Times New Roman" w:hAnsi="Times New Roman" w:cs="Times New Roman"/>
          <w:sz w:val="24"/>
          <w:szCs w:val="24"/>
          <w:lang w:val="en-US"/>
        </w:rPr>
        <w:t>export</w:t>
      </w:r>
      <w:r w:rsidR="009E16D2">
        <w:rPr>
          <w:rFonts w:ascii="Times New Roman" w:hAnsi="Times New Roman" w:cs="Times New Roman"/>
          <w:sz w:val="24"/>
          <w:szCs w:val="24"/>
        </w:rPr>
        <w:t>.</w:t>
      </w:r>
      <w:r w:rsidR="007E70AA">
        <w:rPr>
          <w:rFonts w:ascii="Times New Roman" w:hAnsi="Times New Roman" w:cs="Times New Roman"/>
          <w:sz w:val="24"/>
          <w:szCs w:val="24"/>
          <w:lang w:val="en-US"/>
        </w:rPr>
        <w:t xml:space="preserve"> </w:t>
      </w:r>
    </w:p>
    <w:p w:rsidR="008E3291" w:rsidRDefault="008E3291" w:rsidP="00375996">
      <w:pPr>
        <w:tabs>
          <w:tab w:val="left" w:pos="1335"/>
        </w:tabs>
        <w:spacing w:after="0" w:line="360" w:lineRule="auto"/>
        <w:jc w:val="both"/>
        <w:rPr>
          <w:rFonts w:ascii="Times New Roman" w:hAnsi="Times New Roman" w:cs="Times New Roman"/>
          <w:sz w:val="24"/>
          <w:szCs w:val="24"/>
          <w:lang w:val="en-US"/>
        </w:rPr>
      </w:pPr>
    </w:p>
    <w:p w:rsidR="007E4AAB" w:rsidRDefault="008E3291" w:rsidP="00375996">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Coming back</w:t>
      </w:r>
      <w:r w:rsidR="0096472B">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the </w:t>
      </w:r>
      <w:r w:rsidR="0096472B">
        <w:rPr>
          <w:rFonts w:ascii="Times New Roman" w:hAnsi="Times New Roman" w:cs="Times New Roman"/>
          <w:sz w:val="24"/>
          <w:szCs w:val="24"/>
          <w:lang w:val="en-US"/>
        </w:rPr>
        <w:t xml:space="preserve">growth </w:t>
      </w:r>
      <w:r w:rsidR="00587144">
        <w:rPr>
          <w:rFonts w:ascii="Times New Roman" w:hAnsi="Times New Roman" w:cs="Times New Roman"/>
          <w:sz w:val="24"/>
          <w:szCs w:val="24"/>
          <w:lang w:val="en-US"/>
        </w:rPr>
        <w:t xml:space="preserve">in upstream sector </w:t>
      </w:r>
      <w:r w:rsidR="00375996">
        <w:rPr>
          <w:rFonts w:ascii="Times New Roman" w:hAnsi="Times New Roman" w:cs="Times New Roman"/>
          <w:sz w:val="24"/>
          <w:szCs w:val="24"/>
          <w:lang w:val="en-US"/>
        </w:rPr>
        <w:t>despite the unfavorable economic situation,</w:t>
      </w:r>
      <w:r w:rsidR="00587144">
        <w:rPr>
          <w:rFonts w:ascii="Times New Roman" w:hAnsi="Times New Roman" w:cs="Times New Roman"/>
          <w:sz w:val="24"/>
          <w:szCs w:val="24"/>
          <w:lang w:val="en-US"/>
        </w:rPr>
        <w:t xml:space="preserve"> it has been</w:t>
      </w:r>
      <w:r w:rsidR="004B2469">
        <w:rPr>
          <w:rFonts w:ascii="Times New Roman" w:hAnsi="Times New Roman" w:cs="Times New Roman"/>
          <w:sz w:val="24"/>
          <w:szCs w:val="24"/>
          <w:lang w:val="en-US"/>
        </w:rPr>
        <w:t xml:space="preserve"> possible due to several reasons</w:t>
      </w:r>
      <w:r w:rsidR="00375996">
        <w:rPr>
          <w:rFonts w:ascii="Times New Roman" w:hAnsi="Times New Roman" w:cs="Times New Roman"/>
          <w:sz w:val="24"/>
          <w:szCs w:val="24"/>
          <w:lang w:val="en-US"/>
        </w:rPr>
        <w:t>. Firstly, capital expenditures in the industry have</w:t>
      </w:r>
      <w:r>
        <w:rPr>
          <w:rFonts w:ascii="Times New Roman" w:hAnsi="Times New Roman" w:cs="Times New Roman"/>
          <w:sz w:val="24"/>
          <w:szCs w:val="24"/>
          <w:lang w:val="en-US"/>
        </w:rPr>
        <w:t xml:space="preserve"> dropped by more than 25% exactly because</w:t>
      </w:r>
      <w:r w:rsidR="00375996">
        <w:rPr>
          <w:rFonts w:ascii="Times New Roman" w:hAnsi="Times New Roman" w:cs="Times New Roman"/>
          <w:sz w:val="24"/>
          <w:szCs w:val="24"/>
          <w:lang w:val="en-US"/>
        </w:rPr>
        <w:t xml:space="preserve"> many projects in downstream were delayed</w:t>
      </w:r>
      <w:r>
        <w:rPr>
          <w:rFonts w:ascii="Times New Roman" w:hAnsi="Times New Roman" w:cs="Times New Roman"/>
          <w:sz w:val="24"/>
          <w:szCs w:val="24"/>
          <w:lang w:val="en-US"/>
        </w:rPr>
        <w:t>, as mentioned earlier.</w:t>
      </w:r>
      <w:r w:rsidR="004B2469">
        <w:rPr>
          <w:rFonts w:ascii="Times New Roman" w:hAnsi="Times New Roman" w:cs="Times New Roman"/>
          <w:sz w:val="24"/>
          <w:szCs w:val="24"/>
          <w:lang w:val="en-US"/>
        </w:rPr>
        <w:t xml:space="preserve"> Mo</w:t>
      </w:r>
      <w:r>
        <w:rPr>
          <w:rFonts w:ascii="Times New Roman" w:hAnsi="Times New Roman" w:cs="Times New Roman"/>
          <w:sz w:val="24"/>
          <w:szCs w:val="24"/>
          <w:lang w:val="en-US"/>
        </w:rPr>
        <w:t>reover, the falling ruble to US</w:t>
      </w:r>
      <w:r w:rsidR="002E0199">
        <w:rPr>
          <w:rFonts w:ascii="Times New Roman" w:hAnsi="Times New Roman" w:cs="Times New Roman"/>
          <w:sz w:val="24"/>
          <w:szCs w:val="24"/>
          <w:lang w:val="en-US"/>
        </w:rPr>
        <w:t>D</w:t>
      </w:r>
      <w:r w:rsidR="004B2469">
        <w:rPr>
          <w:rFonts w:ascii="Times New Roman" w:hAnsi="Times New Roman" w:cs="Times New Roman"/>
          <w:sz w:val="24"/>
          <w:szCs w:val="24"/>
          <w:lang w:val="en-US"/>
        </w:rPr>
        <w:t xml:space="preserve"> exchange rate has brought benefits to oil exporters from Russia: revenues in rubles increased and the cost base </w:t>
      </w:r>
      <w:r>
        <w:rPr>
          <w:rFonts w:ascii="Times New Roman" w:hAnsi="Times New Roman" w:cs="Times New Roman"/>
          <w:sz w:val="24"/>
          <w:szCs w:val="24"/>
          <w:lang w:val="en-US"/>
        </w:rPr>
        <w:t xml:space="preserve">in dollars </w:t>
      </w:r>
      <w:r w:rsidR="004B2469">
        <w:rPr>
          <w:rFonts w:ascii="Times New Roman" w:hAnsi="Times New Roman" w:cs="Times New Roman"/>
          <w:sz w:val="24"/>
          <w:szCs w:val="24"/>
          <w:lang w:val="en-US"/>
        </w:rPr>
        <w:t>almost halved</w:t>
      </w:r>
      <w:r w:rsidR="00415320">
        <w:rPr>
          <w:rFonts w:ascii="Times New Roman" w:hAnsi="Times New Roman" w:cs="Times New Roman"/>
          <w:sz w:val="24"/>
          <w:szCs w:val="24"/>
          <w:lang w:val="en-US"/>
        </w:rPr>
        <w:t xml:space="preserve">. As a result, </w:t>
      </w:r>
      <w:r>
        <w:rPr>
          <w:rFonts w:ascii="Times New Roman" w:hAnsi="Times New Roman" w:cs="Times New Roman"/>
          <w:sz w:val="24"/>
          <w:szCs w:val="24"/>
          <w:lang w:val="en-US"/>
        </w:rPr>
        <w:t xml:space="preserve">in USD terms </w:t>
      </w:r>
      <w:r w:rsidR="00415320">
        <w:rPr>
          <w:rFonts w:ascii="Times New Roman" w:hAnsi="Times New Roman" w:cs="Times New Roman"/>
          <w:sz w:val="24"/>
          <w:szCs w:val="24"/>
          <w:lang w:val="en-US"/>
        </w:rPr>
        <w:t>operating cash flows of the companies during the three recent years have exceeded total capital expenditure. The only exception was 2013 due to the purchase of TNK-BP by Rosneft</w:t>
      </w:r>
      <w:r w:rsidR="00415320">
        <w:rPr>
          <w:rStyle w:val="a6"/>
          <w:rFonts w:ascii="Times New Roman" w:hAnsi="Times New Roman" w:cs="Times New Roman"/>
          <w:sz w:val="24"/>
          <w:szCs w:val="24"/>
          <w:lang w:val="en-US"/>
        </w:rPr>
        <w:footnoteReference w:id="9"/>
      </w:r>
      <w:r w:rsidR="00415320">
        <w:rPr>
          <w:rFonts w:ascii="Times New Roman" w:hAnsi="Times New Roman" w:cs="Times New Roman"/>
          <w:sz w:val="24"/>
          <w:szCs w:val="24"/>
          <w:lang w:val="en-US"/>
        </w:rPr>
        <w:t>.</w:t>
      </w:r>
      <w:r w:rsidR="005F76A4">
        <w:rPr>
          <w:rFonts w:ascii="Times New Roman" w:hAnsi="Times New Roman" w:cs="Times New Roman"/>
          <w:sz w:val="24"/>
          <w:szCs w:val="24"/>
          <w:lang w:val="en-US"/>
        </w:rPr>
        <w:t xml:space="preserve"> </w:t>
      </w:r>
      <w:r w:rsidR="00415320">
        <w:rPr>
          <w:rFonts w:ascii="Times New Roman" w:hAnsi="Times New Roman" w:cs="Times New Roman"/>
          <w:sz w:val="24"/>
          <w:szCs w:val="24"/>
          <w:lang w:val="en-US"/>
        </w:rPr>
        <w:t>Thus, it can be concluded that Russian oil indu</w:t>
      </w:r>
      <w:r w:rsidR="005F76A4">
        <w:rPr>
          <w:rFonts w:ascii="Times New Roman" w:hAnsi="Times New Roman" w:cs="Times New Roman"/>
          <w:sz w:val="24"/>
          <w:szCs w:val="24"/>
          <w:lang w:val="en-US"/>
        </w:rPr>
        <w:t xml:space="preserve">stry managed to “self-fund” itself </w:t>
      </w:r>
      <w:r w:rsidR="00415320">
        <w:rPr>
          <w:rFonts w:ascii="Times New Roman" w:hAnsi="Times New Roman" w:cs="Times New Roman"/>
          <w:sz w:val="24"/>
          <w:szCs w:val="24"/>
          <w:lang w:val="en-US"/>
        </w:rPr>
        <w:t xml:space="preserve">despite the sanctions. </w:t>
      </w:r>
      <w:r w:rsidR="00227EAA">
        <w:rPr>
          <w:rFonts w:ascii="Times New Roman" w:hAnsi="Times New Roman" w:cs="Times New Roman"/>
          <w:sz w:val="24"/>
          <w:szCs w:val="24"/>
          <w:lang w:val="en-US"/>
        </w:rPr>
        <w:t>Another aspect to be taken into account is the taxation system. Basically, there are two main types</w:t>
      </w:r>
      <w:r w:rsidR="005F76A4">
        <w:rPr>
          <w:rFonts w:ascii="Times New Roman" w:hAnsi="Times New Roman" w:cs="Times New Roman"/>
          <w:sz w:val="24"/>
          <w:szCs w:val="24"/>
          <w:lang w:val="en-US"/>
        </w:rPr>
        <w:t xml:space="preserve"> of taxes which significantly influence the financial results of the companies</w:t>
      </w:r>
      <w:r w:rsidR="00227EAA">
        <w:rPr>
          <w:rFonts w:ascii="Times New Roman" w:hAnsi="Times New Roman" w:cs="Times New Roman"/>
          <w:sz w:val="24"/>
          <w:szCs w:val="24"/>
          <w:lang w:val="en-US"/>
        </w:rPr>
        <w:t xml:space="preserve">: Mineral Extraction Tax and Export Duty that are charged at a marginal rate of around 90% but depend on the oil price and have a sliding scale. The rebalancing of the system also took place with the “Tax </w:t>
      </w:r>
      <w:r w:rsidR="002E0199">
        <w:rPr>
          <w:rFonts w:ascii="Times New Roman" w:hAnsi="Times New Roman" w:cs="Times New Roman"/>
          <w:sz w:val="24"/>
          <w:szCs w:val="24"/>
          <w:lang w:val="en-US"/>
        </w:rPr>
        <w:t>Maneuver</w:t>
      </w:r>
      <w:r w:rsidR="00227EAA">
        <w:rPr>
          <w:rFonts w:ascii="Times New Roman" w:hAnsi="Times New Roman" w:cs="Times New Roman"/>
          <w:sz w:val="24"/>
          <w:szCs w:val="24"/>
          <w:lang w:val="en-US"/>
        </w:rPr>
        <w:t>” reform which lowered the export duty and increased MET</w:t>
      </w:r>
      <w:r w:rsidR="00F35C47">
        <w:rPr>
          <w:rFonts w:ascii="Times New Roman" w:hAnsi="Times New Roman" w:cs="Times New Roman"/>
          <w:sz w:val="24"/>
          <w:szCs w:val="24"/>
          <w:lang w:val="en-US"/>
        </w:rPr>
        <w:t xml:space="preserve">, but the central idea has not changed: companies are more protected when the oil price falls due to marginal tax rate and sliding scale, and their cash flows are changing much less than the revenues of the government. </w:t>
      </w:r>
      <w:r w:rsidR="00354E56">
        <w:rPr>
          <w:rFonts w:ascii="Times New Roman" w:hAnsi="Times New Roman" w:cs="Times New Roman"/>
          <w:sz w:val="24"/>
          <w:szCs w:val="24"/>
          <w:lang w:val="en-US"/>
        </w:rPr>
        <w:t>Therefore, the favorable taxation system comb</w:t>
      </w:r>
      <w:r w:rsidR="005F76A4">
        <w:rPr>
          <w:rFonts w:ascii="Times New Roman" w:hAnsi="Times New Roman" w:cs="Times New Roman"/>
          <w:sz w:val="24"/>
          <w:szCs w:val="24"/>
          <w:lang w:val="en-US"/>
        </w:rPr>
        <w:t>ined with decreased costs in dollars</w:t>
      </w:r>
      <w:r w:rsidR="00354E56">
        <w:rPr>
          <w:rFonts w:ascii="Times New Roman" w:hAnsi="Times New Roman" w:cs="Times New Roman"/>
          <w:sz w:val="24"/>
          <w:szCs w:val="24"/>
          <w:lang w:val="en-US"/>
        </w:rPr>
        <w:t xml:space="preserve"> leads to a low breakeven </w:t>
      </w:r>
      <w:r w:rsidR="005F76A4">
        <w:rPr>
          <w:rFonts w:ascii="Times New Roman" w:hAnsi="Times New Roman" w:cs="Times New Roman"/>
          <w:sz w:val="24"/>
          <w:szCs w:val="24"/>
          <w:lang w:val="en-US"/>
        </w:rPr>
        <w:t>price for Russian oil companies</w:t>
      </w:r>
      <w:r w:rsidR="00BC271C">
        <w:rPr>
          <w:rFonts w:ascii="Times New Roman" w:hAnsi="Times New Roman" w:cs="Times New Roman"/>
          <w:sz w:val="24"/>
          <w:szCs w:val="24"/>
          <w:lang w:val="en-US"/>
        </w:rPr>
        <w:t xml:space="preserve"> – around 10$ per barrel for major fields</w:t>
      </w:r>
      <w:r w:rsidR="00354E56">
        <w:rPr>
          <w:rFonts w:ascii="Times New Roman" w:hAnsi="Times New Roman" w:cs="Times New Roman"/>
          <w:sz w:val="24"/>
          <w:szCs w:val="24"/>
          <w:lang w:val="en-US"/>
        </w:rPr>
        <w:t xml:space="preserve">, allowing to invest high ruble amounts to maintain the output.  </w:t>
      </w:r>
    </w:p>
    <w:p w:rsidR="007E4AAB" w:rsidRDefault="007E4AAB" w:rsidP="00375996">
      <w:pPr>
        <w:tabs>
          <w:tab w:val="left" w:pos="1335"/>
        </w:tabs>
        <w:spacing w:after="0" w:line="360" w:lineRule="auto"/>
        <w:jc w:val="both"/>
        <w:rPr>
          <w:rFonts w:ascii="Times New Roman" w:hAnsi="Times New Roman" w:cs="Times New Roman"/>
          <w:sz w:val="24"/>
          <w:szCs w:val="24"/>
        </w:rPr>
      </w:pPr>
    </w:p>
    <w:p w:rsidR="00E74041" w:rsidRPr="007E4AAB" w:rsidRDefault="00BC271C" w:rsidP="00375996">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Of course, </w:t>
      </w:r>
      <w:r w:rsidR="005F76A4">
        <w:rPr>
          <w:rFonts w:ascii="Times New Roman" w:hAnsi="Times New Roman" w:cs="Times New Roman"/>
          <w:sz w:val="24"/>
          <w:szCs w:val="24"/>
          <w:lang w:val="en-US"/>
        </w:rPr>
        <w:t>with all the benefits</w:t>
      </w:r>
      <w:r w:rsidR="008F17CD">
        <w:rPr>
          <w:rFonts w:ascii="Times New Roman" w:hAnsi="Times New Roman" w:cs="Times New Roman"/>
          <w:sz w:val="24"/>
          <w:szCs w:val="24"/>
          <w:lang w:val="en-US"/>
        </w:rPr>
        <w:t xml:space="preserve"> and problems</w:t>
      </w:r>
      <w:r w:rsidR="007E4AAB">
        <w:rPr>
          <w:rFonts w:ascii="Times New Roman" w:hAnsi="Times New Roman" w:cs="Times New Roman"/>
          <w:sz w:val="24"/>
          <w:szCs w:val="24"/>
          <w:lang w:val="en-US"/>
        </w:rPr>
        <w:t xml:space="preserve"> that the fall in oil prices</w:t>
      </w:r>
      <w:r w:rsidR="005F76A4">
        <w:rPr>
          <w:rFonts w:ascii="Times New Roman" w:hAnsi="Times New Roman" w:cs="Times New Roman"/>
          <w:sz w:val="24"/>
          <w:szCs w:val="24"/>
          <w:lang w:val="en-US"/>
        </w:rPr>
        <w:t xml:space="preserve"> brought to companies, </w:t>
      </w:r>
      <w:r w:rsidR="007E4AAB">
        <w:rPr>
          <w:rFonts w:ascii="Times New Roman" w:hAnsi="Times New Roman" w:cs="Times New Roman"/>
          <w:sz w:val="24"/>
          <w:szCs w:val="24"/>
          <w:lang w:val="en-US"/>
        </w:rPr>
        <w:t xml:space="preserve">for state budget it </w:t>
      </w:r>
      <w:r>
        <w:rPr>
          <w:rFonts w:ascii="Times New Roman" w:hAnsi="Times New Roman" w:cs="Times New Roman"/>
          <w:sz w:val="24"/>
          <w:szCs w:val="24"/>
          <w:lang w:val="en-US"/>
        </w:rPr>
        <w:t xml:space="preserve">cannot be called favorable: before 2014 the share of the government revenues attributed to oil and gas was equal to 50%, while in 2012 it fell to 36%. </w:t>
      </w:r>
      <w:r w:rsidR="007E4AAB">
        <w:rPr>
          <w:rFonts w:ascii="Times New Roman" w:hAnsi="Times New Roman" w:cs="Times New Roman"/>
          <w:sz w:val="24"/>
          <w:szCs w:val="24"/>
          <w:lang w:val="en-US"/>
        </w:rPr>
        <w:t xml:space="preserve">In addition to this, new sanctions from the West (mainly US) concerning oil and gas sector have brought additional challenges for the companies in terms of development of projects in partnerships with American colleagues. Nevertheless, according to the analysts, </w:t>
      </w:r>
      <w:r w:rsidR="00BA7771">
        <w:rPr>
          <w:rFonts w:ascii="Times New Roman" w:hAnsi="Times New Roman" w:cs="Times New Roman"/>
          <w:sz w:val="24"/>
          <w:szCs w:val="24"/>
          <w:lang w:val="en-US"/>
        </w:rPr>
        <w:t xml:space="preserve">so far </w:t>
      </w:r>
      <w:r w:rsidR="007E4AAB">
        <w:rPr>
          <w:rFonts w:ascii="Times New Roman" w:hAnsi="Times New Roman" w:cs="Times New Roman"/>
          <w:sz w:val="24"/>
          <w:szCs w:val="24"/>
          <w:lang w:val="en-US"/>
        </w:rPr>
        <w:t>Russian companies</w:t>
      </w:r>
      <w:r w:rsidR="00BA7771">
        <w:rPr>
          <w:rFonts w:ascii="Times New Roman" w:hAnsi="Times New Roman" w:cs="Times New Roman"/>
          <w:sz w:val="24"/>
          <w:szCs w:val="24"/>
          <w:lang w:val="en-US"/>
        </w:rPr>
        <w:t xml:space="preserve"> have</w:t>
      </w:r>
      <w:r w:rsidR="007E4AAB">
        <w:rPr>
          <w:rFonts w:ascii="Times New Roman" w:hAnsi="Times New Roman" w:cs="Times New Roman"/>
          <w:sz w:val="24"/>
          <w:szCs w:val="24"/>
          <w:lang w:val="en-US"/>
        </w:rPr>
        <w:t xml:space="preserve"> managed to</w:t>
      </w:r>
      <w:r w:rsidR="00BA7771">
        <w:rPr>
          <w:rFonts w:ascii="Times New Roman" w:hAnsi="Times New Roman" w:cs="Times New Roman"/>
          <w:sz w:val="24"/>
          <w:szCs w:val="24"/>
          <w:lang w:val="en-US"/>
        </w:rPr>
        <w:t xml:space="preserve"> realize planned investments and open new projects without being dependent on foreign partners</w:t>
      </w:r>
      <w:r w:rsidR="00BA7771">
        <w:rPr>
          <w:rStyle w:val="a6"/>
          <w:rFonts w:ascii="Times New Roman" w:hAnsi="Times New Roman" w:cs="Times New Roman"/>
          <w:sz w:val="24"/>
          <w:szCs w:val="24"/>
          <w:lang w:val="en-US"/>
        </w:rPr>
        <w:footnoteReference w:id="10"/>
      </w:r>
      <w:r w:rsidR="00BA7771">
        <w:rPr>
          <w:rFonts w:ascii="Times New Roman" w:hAnsi="Times New Roman" w:cs="Times New Roman"/>
          <w:sz w:val="24"/>
          <w:szCs w:val="24"/>
          <w:lang w:val="en-US"/>
        </w:rPr>
        <w:t xml:space="preserve">. </w:t>
      </w:r>
    </w:p>
    <w:p w:rsidR="008F17CD" w:rsidRDefault="008F17CD" w:rsidP="00375996">
      <w:pPr>
        <w:tabs>
          <w:tab w:val="left" w:pos="1335"/>
        </w:tabs>
        <w:spacing w:after="0" w:line="360" w:lineRule="auto"/>
        <w:jc w:val="both"/>
        <w:rPr>
          <w:rFonts w:ascii="Times New Roman" w:hAnsi="Times New Roman" w:cs="Times New Roman"/>
          <w:sz w:val="24"/>
          <w:szCs w:val="24"/>
          <w:lang w:val="en-US"/>
        </w:rPr>
      </w:pPr>
    </w:p>
    <w:p w:rsidR="0083079C" w:rsidRPr="000E39E9" w:rsidRDefault="00E74041" w:rsidP="000E39E9">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For sure, with all t</w:t>
      </w:r>
      <w:r w:rsidR="008F17CD">
        <w:rPr>
          <w:rFonts w:ascii="Times New Roman" w:hAnsi="Times New Roman" w:cs="Times New Roman"/>
          <w:sz w:val="24"/>
          <w:szCs w:val="24"/>
          <w:lang w:val="en-US"/>
        </w:rPr>
        <w:t>he economic and political events that crucially affect the industry such</w:t>
      </w:r>
      <w:r>
        <w:rPr>
          <w:rFonts w:ascii="Times New Roman" w:hAnsi="Times New Roman" w:cs="Times New Roman"/>
          <w:sz w:val="24"/>
          <w:szCs w:val="24"/>
          <w:lang w:val="en-US"/>
        </w:rPr>
        <w:t xml:space="preserve"> factors as worsening of the resource base or the drop in the economic effectiveness of the projects also need to be taken into consideration. Therefore, from oil and gas companies it requires new strategies to keep the performance levels high. Here one of the key roles is attributed to successful cost management which would allow companies to stay profitable and sound both in short- and long-term</w:t>
      </w:r>
      <w:r w:rsidR="008F17CD">
        <w:rPr>
          <w:rFonts w:ascii="Times New Roman" w:hAnsi="Times New Roman" w:cs="Times New Roman"/>
          <w:sz w:val="24"/>
          <w:szCs w:val="24"/>
          <w:lang w:val="en-US"/>
        </w:rPr>
        <w:t xml:space="preserve"> perspective</w:t>
      </w:r>
      <w:r>
        <w:rPr>
          <w:rFonts w:ascii="Times New Roman" w:hAnsi="Times New Roman" w:cs="Times New Roman"/>
          <w:sz w:val="24"/>
          <w:szCs w:val="24"/>
          <w:lang w:val="en-US"/>
        </w:rPr>
        <w:t>. As sta</w:t>
      </w:r>
      <w:r w:rsidR="008F17CD">
        <w:rPr>
          <w:rFonts w:ascii="Times New Roman" w:hAnsi="Times New Roman" w:cs="Times New Roman"/>
          <w:sz w:val="24"/>
          <w:szCs w:val="24"/>
          <w:lang w:val="en-US"/>
        </w:rPr>
        <w:t xml:space="preserve">ted in the annual report </w:t>
      </w:r>
      <w:r>
        <w:rPr>
          <w:rFonts w:ascii="Times New Roman" w:hAnsi="Times New Roman" w:cs="Times New Roman"/>
          <w:sz w:val="24"/>
          <w:szCs w:val="24"/>
          <w:lang w:val="en-US"/>
        </w:rPr>
        <w:t>of Surgutneftegas, [2015], “in order to ensure the economic effectiveness of oil and gas extraction operations special attention is paid to cost control”</w:t>
      </w:r>
      <w:r w:rsidR="008F17CD">
        <w:rPr>
          <w:rStyle w:val="a6"/>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The profitability of the industry is significantly pressured, and with the existing taxation system the main tool for keeping it up with the required levels is to lower the operating expenses of the company. Thus, now one of the main elements of cost control programs in oil and gas is import substitution that gives the companies an opportunity to decrease costs by contributing to the development of Russian economy. As the company mentions, “we cannot control oil prices, but we can focus on the areas that depend only on us: increasing the quality and safety of operations, decreasing the costs and lifting the productivity”. </w:t>
      </w:r>
      <w:r w:rsidR="0098500E">
        <w:rPr>
          <w:rFonts w:ascii="Times New Roman" w:hAnsi="Times New Roman" w:cs="Times New Roman"/>
          <w:sz w:val="24"/>
          <w:szCs w:val="24"/>
          <w:lang w:val="en-US"/>
        </w:rPr>
        <w:t xml:space="preserve">Basically, </w:t>
      </w:r>
      <w:r w:rsidR="00191DFC">
        <w:rPr>
          <w:rFonts w:ascii="Times New Roman" w:hAnsi="Times New Roman" w:cs="Times New Roman"/>
          <w:sz w:val="24"/>
          <w:szCs w:val="24"/>
          <w:lang w:val="en-US"/>
        </w:rPr>
        <w:t>to some extent it</w:t>
      </w:r>
      <w:r w:rsidR="0098500E">
        <w:rPr>
          <w:rFonts w:ascii="Times New Roman" w:hAnsi="Times New Roman" w:cs="Times New Roman"/>
          <w:sz w:val="24"/>
          <w:szCs w:val="24"/>
          <w:lang w:val="en-US"/>
        </w:rPr>
        <w:t xml:space="preserve"> defines the focus of th</w:t>
      </w:r>
      <w:r w:rsidR="00191DFC">
        <w:rPr>
          <w:rFonts w:ascii="Times New Roman" w:hAnsi="Times New Roman" w:cs="Times New Roman"/>
          <w:sz w:val="24"/>
          <w:szCs w:val="24"/>
          <w:lang w:val="en-US"/>
        </w:rPr>
        <w:t>is</w:t>
      </w:r>
      <w:r w:rsidR="0098500E">
        <w:rPr>
          <w:rFonts w:ascii="Times New Roman" w:hAnsi="Times New Roman" w:cs="Times New Roman"/>
          <w:sz w:val="24"/>
          <w:szCs w:val="24"/>
          <w:lang w:val="en-US"/>
        </w:rPr>
        <w:t xml:space="preserve"> study too</w:t>
      </w:r>
      <w:r w:rsidR="00191DFC">
        <w:rPr>
          <w:rFonts w:ascii="Times New Roman" w:hAnsi="Times New Roman" w:cs="Times New Roman"/>
          <w:sz w:val="24"/>
          <w:szCs w:val="24"/>
          <w:lang w:val="en-US"/>
        </w:rPr>
        <w:t xml:space="preserve">: companies cannot fully predict how oil prices will change but should be aware of the most influential factors that they can control in order to </w:t>
      </w:r>
      <w:r w:rsidR="00D14590">
        <w:rPr>
          <w:rFonts w:ascii="Times New Roman" w:hAnsi="Times New Roman" w:cs="Times New Roman"/>
          <w:sz w:val="24"/>
          <w:szCs w:val="24"/>
          <w:lang w:val="en-US"/>
        </w:rPr>
        <w:t xml:space="preserve">develop the strategies accordingly and maintain strong positions </w:t>
      </w:r>
      <w:r w:rsidR="00B24AF2">
        <w:rPr>
          <w:rFonts w:ascii="Times New Roman" w:hAnsi="Times New Roman" w:cs="Times New Roman"/>
          <w:sz w:val="24"/>
          <w:szCs w:val="24"/>
          <w:lang w:val="en-US"/>
        </w:rPr>
        <w:t>without being fatally affected by</w:t>
      </w:r>
      <w:r w:rsidR="00D14590">
        <w:rPr>
          <w:rFonts w:ascii="Times New Roman" w:hAnsi="Times New Roman" w:cs="Times New Roman"/>
          <w:sz w:val="24"/>
          <w:szCs w:val="24"/>
          <w:lang w:val="en-US"/>
        </w:rPr>
        <w:t xml:space="preserve"> unfavorable global economic factors</w:t>
      </w:r>
      <w:r w:rsidR="00B24AF2">
        <w:rPr>
          <w:rFonts w:ascii="Times New Roman" w:hAnsi="Times New Roman" w:cs="Times New Roman"/>
          <w:sz w:val="24"/>
          <w:szCs w:val="24"/>
          <w:lang w:val="en-US"/>
        </w:rPr>
        <w:t xml:space="preserve">. </w:t>
      </w:r>
    </w:p>
    <w:p w:rsidR="00187580" w:rsidRPr="00350780" w:rsidRDefault="00187580" w:rsidP="00350780">
      <w:pPr>
        <w:tabs>
          <w:tab w:val="left" w:pos="1335"/>
        </w:tabs>
        <w:spacing w:before="200" w:line="360" w:lineRule="auto"/>
        <w:jc w:val="both"/>
        <w:rPr>
          <w:rFonts w:ascii="Times New Roman" w:hAnsi="Times New Roman" w:cs="Times New Roman"/>
          <w:i/>
          <w:sz w:val="24"/>
          <w:szCs w:val="24"/>
          <w:lang w:val="en-US"/>
        </w:rPr>
      </w:pPr>
      <w:r w:rsidRPr="00187580">
        <w:rPr>
          <w:rFonts w:ascii="Times New Roman" w:hAnsi="Times New Roman" w:cs="Times New Roman"/>
          <w:i/>
          <w:sz w:val="24"/>
          <w:szCs w:val="24"/>
          <w:lang w:val="en-US"/>
        </w:rPr>
        <w:t xml:space="preserve">India </w:t>
      </w:r>
    </w:p>
    <w:p w:rsidR="00AC43C5" w:rsidRDefault="006D01AB" w:rsidP="00AC43C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for India, it is now the third lar</w:t>
      </w:r>
      <w:r w:rsidR="00F948F1">
        <w:rPr>
          <w:rFonts w:ascii="Times New Roman" w:hAnsi="Times New Roman" w:cs="Times New Roman"/>
          <w:sz w:val="24"/>
          <w:szCs w:val="24"/>
          <w:lang w:val="en-US"/>
        </w:rPr>
        <w:t>gest oil consumer in the world as well as one of the largest exporters</w:t>
      </w:r>
      <w:r w:rsidR="004350F7">
        <w:rPr>
          <w:rFonts w:ascii="Times New Roman" w:hAnsi="Times New Roman" w:cs="Times New Roman"/>
          <w:sz w:val="24"/>
          <w:szCs w:val="24"/>
          <w:lang w:val="en-US"/>
        </w:rPr>
        <w:t xml:space="preserve"> of refined products</w:t>
      </w:r>
      <w:r w:rsidR="00986BEE">
        <w:rPr>
          <w:rFonts w:ascii="Times New Roman" w:hAnsi="Times New Roman" w:cs="Times New Roman"/>
          <w:sz w:val="24"/>
          <w:szCs w:val="24"/>
          <w:lang w:val="en-US"/>
        </w:rPr>
        <w:t xml:space="preserve"> and importers of crude oil</w:t>
      </w:r>
      <w:r w:rsidR="00F948F1">
        <w:rPr>
          <w:rFonts w:ascii="Times New Roman" w:hAnsi="Times New Roman" w:cs="Times New Roman"/>
          <w:sz w:val="24"/>
          <w:szCs w:val="24"/>
          <w:lang w:val="en-US"/>
        </w:rPr>
        <w:t xml:space="preserve">. </w:t>
      </w:r>
      <w:r w:rsidR="00CD2AD7">
        <w:rPr>
          <w:rFonts w:ascii="Times New Roman" w:hAnsi="Times New Roman" w:cs="Times New Roman"/>
          <w:sz w:val="24"/>
          <w:szCs w:val="24"/>
          <w:lang w:val="en-US"/>
        </w:rPr>
        <w:t xml:space="preserve">From 1990s, the average growth rate India’s economy has constituted around 6.5% yearly, second only China among large developing economies and 2.5 times more than the global average rate. On PPP basis, it has now become the third largest world economy, which alone contributed more than 9% of global economic output </w:t>
      </w:r>
      <w:r w:rsidR="00CD2AD7">
        <w:rPr>
          <w:rFonts w:ascii="Times New Roman" w:hAnsi="Times New Roman" w:cs="Times New Roman"/>
          <w:sz w:val="24"/>
          <w:szCs w:val="24"/>
          <w:lang w:val="en-US"/>
        </w:rPr>
        <w:lastRenderedPageBreak/>
        <w:t>from 1990s</w:t>
      </w:r>
      <w:r w:rsidR="00CD2AD7">
        <w:rPr>
          <w:rStyle w:val="a6"/>
          <w:rFonts w:ascii="Times New Roman" w:hAnsi="Times New Roman" w:cs="Times New Roman"/>
          <w:sz w:val="24"/>
          <w:szCs w:val="24"/>
          <w:lang w:val="en-US"/>
        </w:rPr>
        <w:footnoteReference w:id="12"/>
      </w:r>
      <w:r w:rsidR="00CD2AD7">
        <w:rPr>
          <w:rFonts w:ascii="Times New Roman" w:hAnsi="Times New Roman" w:cs="Times New Roman"/>
          <w:sz w:val="24"/>
          <w:szCs w:val="24"/>
          <w:lang w:val="en-US"/>
        </w:rPr>
        <w:t xml:space="preserve">. Therefore, </w:t>
      </w:r>
      <w:r w:rsidR="00FA2C97">
        <w:rPr>
          <w:rFonts w:ascii="Times New Roman" w:hAnsi="Times New Roman" w:cs="Times New Roman"/>
          <w:sz w:val="24"/>
          <w:szCs w:val="24"/>
          <w:lang w:val="en-US"/>
        </w:rPr>
        <w:t xml:space="preserve">the demand for energy in the country is creating significant opportunities and challenges for oil and gas companies. </w:t>
      </w:r>
      <w:r w:rsidR="000B386F">
        <w:rPr>
          <w:rFonts w:ascii="Times New Roman" w:hAnsi="Times New Roman" w:cs="Times New Roman"/>
          <w:sz w:val="24"/>
          <w:szCs w:val="24"/>
          <w:lang w:val="en-US"/>
        </w:rPr>
        <w:t xml:space="preserve">According to International Energy Agency, India has all the potential to soon overtake China as the principal growth driver </w:t>
      </w:r>
      <w:r w:rsidR="009E16D2">
        <w:rPr>
          <w:rFonts w:ascii="Times New Roman" w:hAnsi="Times New Roman" w:cs="Times New Roman"/>
          <w:sz w:val="24"/>
          <w:szCs w:val="24"/>
          <w:lang w:val="en-US"/>
        </w:rPr>
        <w:t>i</w:t>
      </w:r>
      <w:r w:rsidR="001F310F">
        <w:rPr>
          <w:rFonts w:ascii="Times New Roman" w:hAnsi="Times New Roman" w:cs="Times New Roman"/>
          <w:sz w:val="24"/>
          <w:szCs w:val="24"/>
          <w:lang w:val="en-US"/>
        </w:rPr>
        <w:t>n oil demand across the globe</w:t>
      </w:r>
      <w:r w:rsidR="008D4E84">
        <w:rPr>
          <w:rFonts w:ascii="Times New Roman" w:hAnsi="Times New Roman" w:cs="Times New Roman"/>
          <w:sz w:val="24"/>
          <w:szCs w:val="24"/>
          <w:lang w:val="en-US"/>
        </w:rPr>
        <w:t>: three years in a row it outpaces China by the oil demand growth.</w:t>
      </w:r>
      <w:r w:rsidR="009E16D2">
        <w:rPr>
          <w:rFonts w:ascii="Times New Roman" w:hAnsi="Times New Roman" w:cs="Times New Roman"/>
          <w:sz w:val="24"/>
          <w:szCs w:val="24"/>
          <w:lang w:val="en-US"/>
        </w:rPr>
        <w:t xml:space="preserve"> </w:t>
      </w:r>
      <w:r w:rsidR="00986BEE">
        <w:rPr>
          <w:rFonts w:ascii="Times New Roman" w:hAnsi="Times New Roman" w:cs="Times New Roman"/>
          <w:sz w:val="24"/>
          <w:szCs w:val="24"/>
          <w:lang w:val="en-US"/>
        </w:rPr>
        <w:t xml:space="preserve">The country </w:t>
      </w:r>
      <w:r w:rsidR="00AC43C5">
        <w:rPr>
          <w:rFonts w:ascii="Times New Roman" w:hAnsi="Times New Roman" w:cs="Times New Roman"/>
          <w:sz w:val="24"/>
          <w:szCs w:val="24"/>
          <w:lang w:val="en-US"/>
        </w:rPr>
        <w:t>is now becoming one of the main players in global energy market and has all the potential to replace Russia as the third largest oil refiner by early 2020s</w:t>
      </w:r>
      <w:r w:rsidR="0002494D">
        <w:rPr>
          <w:rFonts w:ascii="Times New Roman" w:hAnsi="Times New Roman" w:cs="Times New Roman"/>
          <w:sz w:val="24"/>
          <w:szCs w:val="24"/>
          <w:lang w:val="en-US"/>
        </w:rPr>
        <w:t>.</w:t>
      </w:r>
      <w:r w:rsidR="00AC43C5">
        <w:rPr>
          <w:rStyle w:val="a6"/>
          <w:rFonts w:ascii="Times New Roman" w:hAnsi="Times New Roman" w:cs="Times New Roman"/>
          <w:sz w:val="24"/>
          <w:szCs w:val="24"/>
          <w:lang w:val="en-US"/>
        </w:rPr>
        <w:footnoteReference w:id="13"/>
      </w:r>
      <w:r w:rsidR="0002494D">
        <w:rPr>
          <w:rFonts w:ascii="Times New Roman" w:hAnsi="Times New Roman" w:cs="Times New Roman"/>
          <w:sz w:val="24"/>
          <w:szCs w:val="24"/>
          <w:lang w:val="en-US"/>
        </w:rPr>
        <w:t xml:space="preserve"> Exports of crude and petroleum products contribute around 19% to total exports of the country</w:t>
      </w:r>
      <w:r w:rsidR="0002494D">
        <w:rPr>
          <w:rStyle w:val="a6"/>
          <w:rFonts w:ascii="Times New Roman" w:hAnsi="Times New Roman" w:cs="Times New Roman"/>
          <w:sz w:val="24"/>
          <w:szCs w:val="24"/>
          <w:lang w:val="en-US"/>
        </w:rPr>
        <w:footnoteReference w:id="14"/>
      </w:r>
      <w:r w:rsidR="0002494D">
        <w:rPr>
          <w:rFonts w:ascii="Times New Roman" w:hAnsi="Times New Roman" w:cs="Times New Roman"/>
          <w:sz w:val="24"/>
          <w:szCs w:val="24"/>
          <w:lang w:val="en-US"/>
        </w:rPr>
        <w:t xml:space="preserve">. </w:t>
      </w:r>
      <w:r w:rsidR="004350F7">
        <w:rPr>
          <w:rFonts w:ascii="Times New Roman" w:hAnsi="Times New Roman" w:cs="Times New Roman"/>
          <w:sz w:val="24"/>
          <w:szCs w:val="24"/>
          <w:lang w:val="en-US"/>
        </w:rPr>
        <w:t xml:space="preserve">Now </w:t>
      </w:r>
      <w:r w:rsidR="004350F7" w:rsidRPr="00FB752E">
        <w:rPr>
          <w:rFonts w:ascii="Times New Roman" w:hAnsi="Times New Roman" w:cs="Times New Roman"/>
          <w:sz w:val="24"/>
          <w:szCs w:val="24"/>
          <w:lang w:val="en-US"/>
        </w:rPr>
        <w:t>Indian government owns major stakes in</w:t>
      </w:r>
      <w:r w:rsidR="004350F7">
        <w:rPr>
          <w:rFonts w:ascii="Times New Roman" w:hAnsi="Times New Roman" w:cs="Times New Roman"/>
          <w:sz w:val="24"/>
          <w:szCs w:val="24"/>
        </w:rPr>
        <w:t xml:space="preserve"> </w:t>
      </w:r>
      <w:r w:rsidR="004350F7">
        <w:rPr>
          <w:rFonts w:ascii="Times New Roman" w:hAnsi="Times New Roman" w:cs="Times New Roman"/>
          <w:sz w:val="24"/>
          <w:szCs w:val="24"/>
          <w:lang w:val="en-US"/>
        </w:rPr>
        <w:t>eight largest oil and gas companies of the country</w:t>
      </w:r>
      <w:r w:rsidR="004350F7">
        <w:rPr>
          <w:rFonts w:ascii="Times New Roman" w:hAnsi="Times New Roman" w:cs="Times New Roman"/>
          <w:sz w:val="24"/>
          <w:szCs w:val="24"/>
        </w:rPr>
        <w:t>,</w:t>
      </w:r>
      <w:r w:rsidR="004350F7">
        <w:rPr>
          <w:rFonts w:ascii="Times New Roman" w:hAnsi="Times New Roman" w:cs="Times New Roman"/>
          <w:sz w:val="24"/>
          <w:szCs w:val="24"/>
          <w:lang w:val="en-US"/>
        </w:rPr>
        <w:t xml:space="preserve"> and</w:t>
      </w:r>
      <w:r w:rsidR="004350F7">
        <w:rPr>
          <w:rFonts w:ascii="Times New Roman" w:hAnsi="Times New Roman" w:cs="Times New Roman"/>
          <w:sz w:val="24"/>
          <w:szCs w:val="24"/>
        </w:rPr>
        <w:t xml:space="preserve"> </w:t>
      </w:r>
      <w:r w:rsidR="004350F7">
        <w:rPr>
          <w:rFonts w:ascii="Times New Roman" w:hAnsi="Times New Roman" w:cs="Times New Roman"/>
          <w:sz w:val="24"/>
          <w:szCs w:val="24"/>
          <w:lang w:val="en-US"/>
        </w:rPr>
        <w:t>a large merger of several state-controlled companies is planned in order to become more successful in the international competition</w:t>
      </w:r>
      <w:r w:rsidR="004350F7">
        <w:rPr>
          <w:rStyle w:val="a6"/>
          <w:rFonts w:ascii="Times New Roman" w:hAnsi="Times New Roman" w:cs="Times New Roman"/>
          <w:sz w:val="24"/>
          <w:szCs w:val="24"/>
          <w:lang w:val="en-US"/>
        </w:rPr>
        <w:footnoteReference w:id="15"/>
      </w:r>
      <w:r w:rsidR="004350F7">
        <w:rPr>
          <w:rFonts w:ascii="Times New Roman" w:hAnsi="Times New Roman" w:cs="Times New Roman"/>
          <w:sz w:val="24"/>
          <w:szCs w:val="24"/>
          <w:lang w:val="en-US"/>
        </w:rPr>
        <w:t>.</w:t>
      </w:r>
    </w:p>
    <w:p w:rsidR="00A7053B" w:rsidRDefault="00A7053B" w:rsidP="00A7053B">
      <w:pPr>
        <w:tabs>
          <w:tab w:val="left" w:pos="1335"/>
        </w:tabs>
        <w:spacing w:after="0" w:line="360" w:lineRule="auto"/>
        <w:jc w:val="both"/>
        <w:rPr>
          <w:rFonts w:ascii="Times New Roman" w:hAnsi="Times New Roman" w:cs="Times New Roman"/>
          <w:sz w:val="24"/>
          <w:szCs w:val="24"/>
          <w:lang w:val="en-US"/>
        </w:rPr>
      </w:pPr>
    </w:p>
    <w:p w:rsidR="00A7053B" w:rsidRDefault="00A7053B" w:rsidP="00A7053B">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highlighted in the report of BPCL, reliable energy supplies represent a pillar of dev</w:t>
      </w:r>
      <w:r w:rsidR="000D763A">
        <w:rPr>
          <w:rFonts w:ascii="Times New Roman" w:hAnsi="Times New Roman" w:cs="Times New Roman"/>
          <w:sz w:val="24"/>
          <w:szCs w:val="24"/>
          <w:lang w:val="en-US"/>
        </w:rPr>
        <w:t>elopment of Indian economy. R</w:t>
      </w:r>
      <w:r>
        <w:rPr>
          <w:rFonts w:ascii="Times New Roman" w:hAnsi="Times New Roman" w:cs="Times New Roman"/>
          <w:sz w:val="24"/>
          <w:szCs w:val="24"/>
          <w:lang w:val="en-US"/>
        </w:rPr>
        <w:t xml:space="preserve">apid growth, experienced now by the country, coupled with fast industrialization, increasing population and, in particular, growing automobile sector, is implying an additional challenge for the country that possesses only 3% of oil reserves and represents 17.5% of the world’s population. Therefore, Indian government has implemented several measures to enhance the development of the industry. Thus, foreign direct investments in refining sector are now encouraged by permitting a 49% share in refining companies. Reforms are being discussed for upstream sector as well. </w:t>
      </w:r>
      <w:r w:rsidR="00EA0965">
        <w:rPr>
          <w:rFonts w:ascii="Times New Roman" w:hAnsi="Times New Roman" w:cs="Times New Roman"/>
          <w:sz w:val="24"/>
          <w:szCs w:val="24"/>
          <w:lang w:val="en-US"/>
        </w:rPr>
        <w:t xml:space="preserve">In addition, in 2014 a large initiative “Make in India” was announced, aimed at increasing the </w:t>
      </w:r>
      <w:r w:rsidR="00D97970">
        <w:rPr>
          <w:rFonts w:ascii="Times New Roman" w:hAnsi="Times New Roman" w:cs="Times New Roman"/>
          <w:sz w:val="24"/>
          <w:szCs w:val="24"/>
          <w:lang w:val="en-US"/>
        </w:rPr>
        <w:t>share of manufacturing GDP up to 25% until 2022. Energy companies, especially oil and gas, were identified as one of the main areas of change</w:t>
      </w:r>
      <w:r w:rsidR="000F211A">
        <w:rPr>
          <w:rStyle w:val="a6"/>
          <w:rFonts w:ascii="Times New Roman" w:hAnsi="Times New Roman" w:cs="Times New Roman"/>
          <w:sz w:val="24"/>
          <w:szCs w:val="24"/>
          <w:lang w:val="en-US"/>
        </w:rPr>
        <w:footnoteReference w:id="16"/>
      </w:r>
      <w:r w:rsidR="00D97970">
        <w:rPr>
          <w:rFonts w:ascii="Times New Roman" w:hAnsi="Times New Roman" w:cs="Times New Roman"/>
          <w:sz w:val="24"/>
          <w:szCs w:val="24"/>
          <w:lang w:val="en-US"/>
        </w:rPr>
        <w:t xml:space="preserve">. </w:t>
      </w:r>
    </w:p>
    <w:p w:rsidR="00CD6AA7" w:rsidRPr="00A7053B" w:rsidRDefault="00CD6AA7" w:rsidP="00396DCC">
      <w:pPr>
        <w:tabs>
          <w:tab w:val="left" w:pos="1335"/>
        </w:tabs>
        <w:spacing w:after="0" w:line="360" w:lineRule="auto"/>
        <w:jc w:val="both"/>
        <w:rPr>
          <w:rFonts w:ascii="Times New Roman" w:hAnsi="Times New Roman" w:cs="Times New Roman"/>
          <w:sz w:val="24"/>
          <w:szCs w:val="24"/>
          <w:lang w:val="en-US"/>
        </w:rPr>
      </w:pPr>
    </w:p>
    <w:p w:rsidR="0085545D" w:rsidRPr="0049522F" w:rsidRDefault="00CD6AA7" w:rsidP="00396DCC">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amount of the resources that India possesses is relatively small, with the majority of oil reserves located in the western part. So far, the upstream sector has been underperforming despite the efforts to open it up for private investors: the regulatory requirements still present a significant obstacle, coupled with the uncertainty about the amount of reserves available and their correct appraisal. </w:t>
      </w:r>
      <w:r w:rsidR="00975282">
        <w:rPr>
          <w:rFonts w:ascii="Times New Roman" w:hAnsi="Times New Roman" w:cs="Times New Roman"/>
          <w:sz w:val="24"/>
          <w:szCs w:val="24"/>
          <w:lang w:val="en-US"/>
        </w:rPr>
        <w:t>Moreover, upst</w:t>
      </w:r>
      <w:r w:rsidR="0083079C">
        <w:rPr>
          <w:rFonts w:ascii="Times New Roman" w:hAnsi="Times New Roman" w:cs="Times New Roman"/>
          <w:sz w:val="24"/>
          <w:szCs w:val="24"/>
          <w:lang w:val="en-US"/>
        </w:rPr>
        <w:t xml:space="preserve">ream is dominated by several </w:t>
      </w:r>
      <w:r w:rsidR="00975282">
        <w:rPr>
          <w:rFonts w:ascii="Times New Roman" w:hAnsi="Times New Roman" w:cs="Times New Roman"/>
          <w:sz w:val="24"/>
          <w:szCs w:val="24"/>
          <w:lang w:val="en-US"/>
        </w:rPr>
        <w:t>state-owned companies: ONGC and OIL together produce around two-thirds of the crude oil, and the remaining output can be att</w:t>
      </w:r>
      <w:r w:rsidR="001A1B1F">
        <w:rPr>
          <w:rFonts w:ascii="Times New Roman" w:hAnsi="Times New Roman" w:cs="Times New Roman"/>
          <w:sz w:val="24"/>
          <w:szCs w:val="24"/>
          <w:lang w:val="en-US"/>
        </w:rPr>
        <w:t xml:space="preserve">ributed to joint ventures with </w:t>
      </w:r>
      <w:r w:rsidR="00975282">
        <w:rPr>
          <w:rFonts w:ascii="Times New Roman" w:hAnsi="Times New Roman" w:cs="Times New Roman"/>
          <w:sz w:val="24"/>
          <w:szCs w:val="24"/>
          <w:lang w:val="en-US"/>
        </w:rPr>
        <w:t xml:space="preserve">national companies. </w:t>
      </w:r>
      <w:r w:rsidR="0085545D">
        <w:rPr>
          <w:rFonts w:ascii="Times New Roman" w:hAnsi="Times New Roman" w:cs="Times New Roman"/>
          <w:sz w:val="24"/>
          <w:szCs w:val="24"/>
          <w:lang w:val="en-US"/>
        </w:rPr>
        <w:t xml:space="preserve">However, considering the instability in the supplies of some of its major partners such as Iran, Libya or Nigeria, in March 2015 the </w:t>
      </w:r>
      <w:r w:rsidR="0085545D">
        <w:rPr>
          <w:rFonts w:ascii="Times New Roman" w:hAnsi="Times New Roman" w:cs="Times New Roman"/>
          <w:sz w:val="24"/>
          <w:szCs w:val="24"/>
          <w:lang w:val="en-US"/>
        </w:rPr>
        <w:lastRenderedPageBreak/>
        <w:t>government has announced a strategic aim to decrease the reliance on the imports of crude oil by 10% by 2020</w:t>
      </w:r>
      <w:r w:rsidR="00C53A78">
        <w:rPr>
          <w:rStyle w:val="a6"/>
          <w:rFonts w:ascii="Times New Roman" w:hAnsi="Times New Roman" w:cs="Times New Roman"/>
          <w:sz w:val="24"/>
          <w:szCs w:val="24"/>
          <w:lang w:val="en-US"/>
        </w:rPr>
        <w:footnoteReference w:id="17"/>
      </w:r>
      <w:r w:rsidR="0085545D">
        <w:rPr>
          <w:rFonts w:ascii="Times New Roman" w:hAnsi="Times New Roman" w:cs="Times New Roman"/>
          <w:sz w:val="24"/>
          <w:szCs w:val="24"/>
          <w:lang w:val="en-US"/>
        </w:rPr>
        <w:t xml:space="preserve">. </w:t>
      </w:r>
      <w:r w:rsidR="0049522F">
        <w:rPr>
          <w:rFonts w:ascii="Times New Roman" w:hAnsi="Times New Roman" w:cs="Times New Roman"/>
          <w:sz w:val="24"/>
          <w:szCs w:val="24"/>
          <w:lang w:val="en-US"/>
        </w:rPr>
        <w:t xml:space="preserve">It does not only concern the development of production, but also enlargement of storage facilities. In particular, Strategic Crude Oil Storage has been opened recently in order to be able to store more oil bought in times of low prices. </w:t>
      </w:r>
    </w:p>
    <w:p w:rsidR="0085545D" w:rsidRDefault="0085545D" w:rsidP="00396DCC">
      <w:pPr>
        <w:tabs>
          <w:tab w:val="left" w:pos="1335"/>
        </w:tabs>
        <w:spacing w:after="0" w:line="360" w:lineRule="auto"/>
        <w:jc w:val="both"/>
        <w:rPr>
          <w:rFonts w:ascii="Times New Roman" w:hAnsi="Times New Roman" w:cs="Times New Roman"/>
          <w:sz w:val="24"/>
          <w:szCs w:val="24"/>
          <w:lang w:val="en-US"/>
        </w:rPr>
      </w:pPr>
    </w:p>
    <w:p w:rsidR="00CD6AA7" w:rsidRPr="00975282" w:rsidRDefault="00975282" w:rsidP="00AC43C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contrast, the refining sector has been strengthening significantly: the refining capacities have almost doubled during the last decade</w:t>
      </w:r>
      <w:r w:rsidR="00321566">
        <w:rPr>
          <w:rFonts w:ascii="Times New Roman" w:hAnsi="Times New Roman" w:cs="Times New Roman"/>
          <w:sz w:val="24"/>
          <w:szCs w:val="24"/>
          <w:lang w:val="en-US"/>
        </w:rPr>
        <w:t xml:space="preserve">. </w:t>
      </w:r>
      <w:r w:rsidR="000D763A">
        <w:rPr>
          <w:rFonts w:ascii="Times New Roman" w:hAnsi="Times New Roman" w:cs="Times New Roman"/>
          <w:sz w:val="24"/>
          <w:szCs w:val="24"/>
          <w:lang w:val="en-US"/>
        </w:rPr>
        <w:t>During the recent several years</w:t>
      </w:r>
      <w:r w:rsidR="004350F7">
        <w:rPr>
          <w:rFonts w:ascii="Times New Roman" w:hAnsi="Times New Roman" w:cs="Times New Roman"/>
          <w:sz w:val="24"/>
          <w:szCs w:val="24"/>
          <w:lang w:val="en-US"/>
        </w:rPr>
        <w:t xml:space="preserve">, India has significantly expanded its refining capacities, and Indian companies are now becoming more and more competitive, making the country one of largest centers for petroleum refining. </w:t>
      </w:r>
      <w:r w:rsidR="00321566">
        <w:rPr>
          <w:rFonts w:ascii="Times New Roman" w:hAnsi="Times New Roman" w:cs="Times New Roman"/>
          <w:sz w:val="24"/>
          <w:szCs w:val="24"/>
          <w:lang w:val="en-US"/>
        </w:rPr>
        <w:t xml:space="preserve">Compared to upstream, the majority of the companies are private, including such large players as Reliance Industries or Essar. </w:t>
      </w:r>
      <w:r w:rsidR="00A47A0C">
        <w:rPr>
          <w:rFonts w:ascii="Times New Roman" w:hAnsi="Times New Roman" w:cs="Times New Roman"/>
          <w:sz w:val="24"/>
          <w:szCs w:val="24"/>
          <w:lang w:val="en-US"/>
        </w:rPr>
        <w:t>The refinery assets of the country include the largest refinery in the world, Jamnagar complex which capacity amount</w:t>
      </w:r>
      <w:r w:rsidR="00FD6758">
        <w:rPr>
          <w:rFonts w:ascii="Times New Roman" w:hAnsi="Times New Roman" w:cs="Times New Roman"/>
          <w:sz w:val="24"/>
          <w:szCs w:val="24"/>
          <w:lang w:val="en-US"/>
        </w:rPr>
        <w:t>s</w:t>
      </w:r>
      <w:r w:rsidR="00A47A0C">
        <w:rPr>
          <w:rFonts w:ascii="Times New Roman" w:hAnsi="Times New Roman" w:cs="Times New Roman"/>
          <w:sz w:val="24"/>
          <w:szCs w:val="24"/>
          <w:lang w:val="en-US"/>
        </w:rPr>
        <w:t xml:space="preserve"> to 1.2 m</w:t>
      </w:r>
      <w:r w:rsidR="000D763A">
        <w:rPr>
          <w:rFonts w:ascii="Times New Roman" w:hAnsi="Times New Roman" w:cs="Times New Roman"/>
          <w:sz w:val="24"/>
          <w:szCs w:val="24"/>
          <w:lang w:val="en-US"/>
        </w:rPr>
        <w:t xml:space="preserve">illion </w:t>
      </w:r>
      <w:r w:rsidR="00A47A0C">
        <w:rPr>
          <w:rFonts w:ascii="Times New Roman" w:hAnsi="Times New Roman" w:cs="Times New Roman"/>
          <w:sz w:val="24"/>
          <w:szCs w:val="24"/>
          <w:lang w:val="en-US"/>
        </w:rPr>
        <w:t>b</w:t>
      </w:r>
      <w:r w:rsidR="000D763A">
        <w:rPr>
          <w:rFonts w:ascii="Times New Roman" w:hAnsi="Times New Roman" w:cs="Times New Roman"/>
          <w:sz w:val="24"/>
          <w:szCs w:val="24"/>
          <w:lang w:val="en-US"/>
        </w:rPr>
        <w:t>arrels</w:t>
      </w:r>
      <w:r w:rsidR="00A47A0C">
        <w:rPr>
          <w:rFonts w:ascii="Times New Roman" w:hAnsi="Times New Roman" w:cs="Times New Roman"/>
          <w:sz w:val="24"/>
          <w:szCs w:val="24"/>
          <w:lang w:val="en-US"/>
        </w:rPr>
        <w:t xml:space="preserve"> of throughput daily, exceeding India’s domestic crude oil production</w:t>
      </w:r>
      <w:r w:rsidR="007661CF">
        <w:rPr>
          <w:rFonts w:ascii="Times New Roman" w:hAnsi="Times New Roman" w:cs="Times New Roman"/>
          <w:sz w:val="24"/>
          <w:szCs w:val="24"/>
          <w:lang w:val="en-US"/>
        </w:rPr>
        <w:t xml:space="preserve"> as well as domestic demand, making it a net exporter of refined products. The exports are mainly coming from private companies, while national companies satisfy the domestic demand for refined products. </w:t>
      </w:r>
      <w:r w:rsidR="00D13669">
        <w:rPr>
          <w:rFonts w:ascii="Times New Roman" w:hAnsi="Times New Roman" w:cs="Times New Roman"/>
          <w:sz w:val="24"/>
          <w:szCs w:val="24"/>
          <w:lang w:val="en-US"/>
        </w:rPr>
        <w:t xml:space="preserve">As a result, India’s modern and highly efficient refineries have been capable of taking the market share from the ones in Europe and Japan. </w:t>
      </w:r>
      <w:r w:rsidR="00AC43C5">
        <w:rPr>
          <w:rFonts w:ascii="Times New Roman" w:hAnsi="Times New Roman" w:cs="Times New Roman"/>
          <w:sz w:val="24"/>
          <w:szCs w:val="24"/>
          <w:lang w:val="en-US"/>
        </w:rPr>
        <w:t xml:space="preserve">While production of oil in the country amounted to only to 41 millions of tons in 2015, the total output of refining capacities was equal to 223.3 millions of tons and is expected to grow further due to the launch of a new Paradip Refinery. Moreover, the project of “West Coast Refinery” by public sector oil companies (IOCL, BPCL, HPCL, </w:t>
      </w:r>
      <w:proofErr w:type="gramStart"/>
      <w:r w:rsidR="00AC43C5">
        <w:rPr>
          <w:rFonts w:ascii="Times New Roman" w:hAnsi="Times New Roman" w:cs="Times New Roman"/>
          <w:sz w:val="24"/>
          <w:szCs w:val="24"/>
          <w:lang w:val="en-US"/>
        </w:rPr>
        <w:t>EIL</w:t>
      </w:r>
      <w:proofErr w:type="gramEnd"/>
      <w:r w:rsidR="00AC43C5">
        <w:rPr>
          <w:rFonts w:ascii="Times New Roman" w:hAnsi="Times New Roman" w:cs="Times New Roman"/>
          <w:sz w:val="24"/>
          <w:szCs w:val="24"/>
          <w:lang w:val="en-US"/>
        </w:rPr>
        <w:t>) is now widely discussed. If implemented, it will become the largest refinery and petrochemical complex in India.</w:t>
      </w:r>
      <w:r w:rsidR="00AC43C5">
        <w:rPr>
          <w:rStyle w:val="a6"/>
          <w:rFonts w:ascii="Times New Roman" w:hAnsi="Times New Roman" w:cs="Times New Roman"/>
          <w:sz w:val="24"/>
          <w:szCs w:val="24"/>
          <w:lang w:val="en-US"/>
        </w:rPr>
        <w:footnoteReference w:id="18"/>
      </w:r>
      <w:r w:rsidR="00AC43C5">
        <w:rPr>
          <w:rFonts w:ascii="Times New Roman" w:hAnsi="Times New Roman" w:cs="Times New Roman"/>
          <w:sz w:val="24"/>
          <w:szCs w:val="24"/>
          <w:lang w:val="en-US"/>
        </w:rPr>
        <w:t xml:space="preserve">  </w:t>
      </w:r>
    </w:p>
    <w:p w:rsidR="00F521EF" w:rsidRDefault="00F521EF" w:rsidP="00396DCC">
      <w:pPr>
        <w:tabs>
          <w:tab w:val="left" w:pos="1335"/>
        </w:tabs>
        <w:spacing w:after="0" w:line="360" w:lineRule="auto"/>
        <w:jc w:val="both"/>
        <w:rPr>
          <w:rFonts w:ascii="Times New Roman" w:hAnsi="Times New Roman" w:cs="Times New Roman"/>
          <w:sz w:val="24"/>
          <w:szCs w:val="24"/>
          <w:lang w:val="en-US"/>
        </w:rPr>
      </w:pPr>
    </w:p>
    <w:p w:rsidR="00396DCC" w:rsidRDefault="00CE516A" w:rsidP="00E44CF8">
      <w:pPr>
        <w:autoSpaceDE w:val="0"/>
        <w:autoSpaceDN w:val="0"/>
        <w:adjustRightInd w:val="0"/>
        <w:spacing w:after="0" w:line="360" w:lineRule="auto"/>
        <w:jc w:val="both"/>
        <w:rPr>
          <w:rFonts w:ascii="Times New Roman" w:hAnsi="Times New Roman" w:cs="Times New Roman"/>
          <w:sz w:val="24"/>
          <w:szCs w:val="24"/>
          <w:lang w:val="en-US"/>
        </w:rPr>
      </w:pPr>
      <w:r w:rsidRPr="00E44CF8">
        <w:rPr>
          <w:rFonts w:ascii="Times New Roman" w:hAnsi="Times New Roman" w:cs="Times New Roman"/>
          <w:sz w:val="24"/>
          <w:szCs w:val="24"/>
          <w:lang w:val="en-US"/>
        </w:rPr>
        <w:t>The drop in crude prices</w:t>
      </w:r>
      <w:r w:rsidR="00F343E5">
        <w:rPr>
          <w:rFonts w:ascii="Times New Roman" w:hAnsi="Times New Roman" w:cs="Times New Roman"/>
          <w:sz w:val="24"/>
          <w:szCs w:val="24"/>
          <w:lang w:val="en-US"/>
        </w:rPr>
        <w:t>, coupled with huge dependence of the country on crude oil imports (estimated 84%) and diesel marketing decontrol,</w:t>
      </w:r>
      <w:r w:rsidRPr="00E44CF8">
        <w:rPr>
          <w:rFonts w:ascii="Times New Roman" w:hAnsi="Times New Roman" w:cs="Times New Roman"/>
          <w:sz w:val="24"/>
          <w:szCs w:val="24"/>
          <w:lang w:val="en-US"/>
        </w:rPr>
        <w:t xml:space="preserve"> has also resulted in general concerns about petroleum prices and demanded additional costs constraints</w:t>
      </w:r>
      <w:r w:rsidR="00F343E5">
        <w:rPr>
          <w:rStyle w:val="a6"/>
          <w:rFonts w:ascii="Times New Roman" w:hAnsi="Times New Roman" w:cs="Times New Roman"/>
          <w:sz w:val="24"/>
          <w:szCs w:val="24"/>
          <w:lang w:val="en-US"/>
        </w:rPr>
        <w:footnoteReference w:id="19"/>
      </w:r>
      <w:r w:rsidRPr="00E44CF8">
        <w:rPr>
          <w:rFonts w:ascii="Times New Roman" w:hAnsi="Times New Roman" w:cs="Times New Roman"/>
          <w:sz w:val="24"/>
          <w:szCs w:val="24"/>
          <w:lang w:val="en-US"/>
        </w:rPr>
        <w:t>. “With a significant increase in drilling, service, production and operating costs due to the increased complexities faced by the sector, cost management has assumed center stage for most companies”</w:t>
      </w:r>
      <w:r w:rsidRPr="00E44CF8">
        <w:rPr>
          <w:rStyle w:val="a6"/>
          <w:rFonts w:ascii="Times New Roman" w:hAnsi="Times New Roman" w:cs="Times New Roman"/>
          <w:sz w:val="24"/>
          <w:szCs w:val="24"/>
          <w:lang w:val="en-US"/>
        </w:rPr>
        <w:footnoteReference w:id="20"/>
      </w:r>
      <w:r w:rsidR="007F0BAB">
        <w:rPr>
          <w:rFonts w:ascii="Times New Roman" w:hAnsi="Times New Roman" w:cs="Times New Roman"/>
          <w:sz w:val="24"/>
          <w:szCs w:val="24"/>
          <w:lang w:val="en-US"/>
        </w:rPr>
        <w:t xml:space="preserve">. </w:t>
      </w:r>
      <w:r w:rsidR="00CA0B1F" w:rsidRPr="00E44CF8">
        <w:rPr>
          <w:rFonts w:ascii="Times New Roman" w:hAnsi="Times New Roman" w:cs="Times New Roman"/>
          <w:sz w:val="24"/>
          <w:szCs w:val="24"/>
          <w:lang w:val="en-US"/>
        </w:rPr>
        <w:t>Therefore, the attention has been paid to optimization of the processes and the est</w:t>
      </w:r>
      <w:r w:rsidR="000D763A">
        <w:rPr>
          <w:rFonts w:ascii="Times New Roman" w:hAnsi="Times New Roman" w:cs="Times New Roman"/>
          <w:sz w:val="24"/>
          <w:szCs w:val="24"/>
          <w:lang w:val="en-US"/>
        </w:rPr>
        <w:t>ablishment of strong controls - f</w:t>
      </w:r>
      <w:r w:rsidR="00CA0B1F" w:rsidRPr="00E44CF8">
        <w:rPr>
          <w:rFonts w:ascii="Times New Roman" w:hAnsi="Times New Roman" w:cs="Times New Roman"/>
          <w:sz w:val="24"/>
          <w:szCs w:val="24"/>
          <w:lang w:val="en-US"/>
        </w:rPr>
        <w:t xml:space="preserve">or example, “leveraging the technology”, outsourcing and introducing shared services. </w:t>
      </w:r>
      <w:r w:rsidR="00E44CF8" w:rsidRPr="00BF1099">
        <w:rPr>
          <w:rFonts w:ascii="Times New Roman" w:hAnsi="Times New Roman" w:cs="Times New Roman"/>
          <w:sz w:val="24"/>
          <w:szCs w:val="24"/>
          <w:lang w:val="en-US"/>
        </w:rPr>
        <w:t>“Oil companies have little choice but to address the vital existential issues of how to efficiently</w:t>
      </w:r>
      <w:r w:rsidR="00BF1099" w:rsidRPr="00BF1099">
        <w:rPr>
          <w:rFonts w:ascii="Times New Roman" w:hAnsi="Times New Roman" w:cs="Times New Roman"/>
          <w:sz w:val="24"/>
          <w:szCs w:val="24"/>
          <w:lang w:val="en-US"/>
        </w:rPr>
        <w:t xml:space="preserve"> </w:t>
      </w:r>
      <w:r w:rsidR="00E44CF8" w:rsidRPr="00BF1099">
        <w:rPr>
          <w:rFonts w:ascii="Times New Roman" w:hAnsi="Times New Roman" w:cs="Times New Roman"/>
          <w:sz w:val="24"/>
          <w:szCs w:val="24"/>
          <w:lang w:val="en-US"/>
        </w:rPr>
        <w:t>manage business in the increasingly carbon-constrained environment”</w:t>
      </w:r>
      <w:r w:rsidR="00A52FA7">
        <w:rPr>
          <w:rStyle w:val="a6"/>
          <w:rFonts w:ascii="Times New Roman" w:hAnsi="Times New Roman" w:cs="Times New Roman"/>
          <w:sz w:val="24"/>
          <w:szCs w:val="24"/>
          <w:lang w:val="en-US"/>
        </w:rPr>
        <w:footnoteReference w:id="21"/>
      </w:r>
      <w:r w:rsidR="00E44CF8" w:rsidRPr="00BF1099">
        <w:rPr>
          <w:rFonts w:ascii="Times New Roman" w:hAnsi="Times New Roman" w:cs="Times New Roman"/>
          <w:sz w:val="24"/>
          <w:szCs w:val="24"/>
          <w:lang w:val="en-US"/>
        </w:rPr>
        <w:t xml:space="preserve">. </w:t>
      </w:r>
    </w:p>
    <w:p w:rsidR="006454A9" w:rsidRDefault="006454A9" w:rsidP="00E44CF8">
      <w:pPr>
        <w:autoSpaceDE w:val="0"/>
        <w:autoSpaceDN w:val="0"/>
        <w:adjustRightInd w:val="0"/>
        <w:spacing w:after="0" w:line="360" w:lineRule="auto"/>
        <w:jc w:val="both"/>
        <w:rPr>
          <w:rFonts w:ascii="Times New Roman" w:hAnsi="Times New Roman" w:cs="Times New Roman"/>
          <w:sz w:val="24"/>
          <w:szCs w:val="24"/>
          <w:lang w:val="en-US"/>
        </w:rPr>
      </w:pPr>
    </w:p>
    <w:p w:rsidR="003050F6" w:rsidRPr="003E72AD" w:rsidRDefault="003B6908" w:rsidP="003050F6">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Natural gas present</w:t>
      </w:r>
      <w:r w:rsidR="004350F7">
        <w:rPr>
          <w:rFonts w:ascii="Times New Roman" w:hAnsi="Times New Roman" w:cs="Times New Roman"/>
          <w:sz w:val="24"/>
          <w:szCs w:val="24"/>
          <w:lang w:val="en-US"/>
        </w:rPr>
        <w:t>s</w:t>
      </w:r>
      <w:r>
        <w:rPr>
          <w:rFonts w:ascii="Times New Roman" w:hAnsi="Times New Roman" w:cs="Times New Roman"/>
          <w:sz w:val="24"/>
          <w:szCs w:val="24"/>
          <w:lang w:val="en-US"/>
        </w:rPr>
        <w:t xml:space="preserve"> only 6% of the energy mix in India. </w:t>
      </w:r>
      <w:r w:rsidR="00417006">
        <w:rPr>
          <w:rFonts w:ascii="Times New Roman" w:hAnsi="Times New Roman" w:cs="Times New Roman"/>
          <w:sz w:val="24"/>
          <w:szCs w:val="24"/>
          <w:lang w:val="en-US"/>
        </w:rPr>
        <w:t xml:space="preserve">The biggest player in midstream and downstream gas market is a state-owned company GAIL India, followed by private oil giants Reliance and Essar starting to pave their way in the sector. </w:t>
      </w:r>
      <w:r>
        <w:rPr>
          <w:rFonts w:ascii="Times New Roman" w:hAnsi="Times New Roman" w:cs="Times New Roman"/>
          <w:sz w:val="24"/>
          <w:szCs w:val="24"/>
          <w:lang w:val="en-US"/>
        </w:rPr>
        <w:t>In early 2000s, a lot of expectations have been put on the development of the industry</w:t>
      </w:r>
      <w:r w:rsidR="000A0D72">
        <w:rPr>
          <w:rFonts w:ascii="Times New Roman" w:hAnsi="Times New Roman" w:cs="Times New Roman"/>
          <w:sz w:val="24"/>
          <w:szCs w:val="24"/>
          <w:lang w:val="en-US"/>
        </w:rPr>
        <w:t xml:space="preserve"> because of large discoveries</w:t>
      </w:r>
      <w:r>
        <w:rPr>
          <w:rFonts w:ascii="Times New Roman" w:hAnsi="Times New Roman" w:cs="Times New Roman"/>
          <w:sz w:val="24"/>
          <w:szCs w:val="24"/>
          <w:lang w:val="en-US"/>
        </w:rPr>
        <w:t>, but for now not much is going on due to several constraints</w:t>
      </w:r>
      <w:r w:rsidR="000A0D72">
        <w:rPr>
          <w:rFonts w:ascii="Times New Roman" w:hAnsi="Times New Roman" w:cs="Times New Roman"/>
          <w:sz w:val="24"/>
          <w:szCs w:val="24"/>
          <w:lang w:val="en-US"/>
        </w:rPr>
        <w:t xml:space="preserve">, mainly subsurface complexity of opened offshore fields and low prices for domestic producers.  </w:t>
      </w:r>
    </w:p>
    <w:p w:rsidR="001D7843" w:rsidRPr="00350780" w:rsidRDefault="00187580" w:rsidP="00350780">
      <w:pPr>
        <w:tabs>
          <w:tab w:val="left" w:pos="1335"/>
        </w:tabs>
        <w:spacing w:before="200" w:line="360" w:lineRule="auto"/>
        <w:jc w:val="both"/>
        <w:rPr>
          <w:rFonts w:ascii="Times New Roman" w:hAnsi="Times New Roman" w:cs="Times New Roman"/>
          <w:i/>
          <w:sz w:val="24"/>
          <w:szCs w:val="24"/>
          <w:lang w:val="en-US"/>
        </w:rPr>
      </w:pPr>
      <w:r w:rsidRPr="00187580">
        <w:rPr>
          <w:rFonts w:ascii="Times New Roman" w:hAnsi="Times New Roman" w:cs="Times New Roman"/>
          <w:i/>
          <w:sz w:val="24"/>
          <w:szCs w:val="24"/>
          <w:lang w:val="en-US"/>
        </w:rPr>
        <w:t>China</w:t>
      </w:r>
    </w:p>
    <w:p w:rsidR="00B75B6A" w:rsidRDefault="001D7843" w:rsidP="00A01436">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China is the sixth biggest producer and second bigg</w:t>
      </w:r>
      <w:r w:rsidR="00DE130D">
        <w:rPr>
          <w:rFonts w:ascii="Times New Roman" w:hAnsi="Times New Roman" w:cs="Times New Roman"/>
          <w:sz w:val="24"/>
          <w:szCs w:val="24"/>
          <w:lang w:val="en-US"/>
        </w:rPr>
        <w:t>est oil consumer in the world, primarily due to rising demand for gasoline which is replacing diesel fuel</w:t>
      </w:r>
      <w:r w:rsidR="00DE130D">
        <w:rPr>
          <w:rStyle w:val="a6"/>
          <w:rFonts w:ascii="Times New Roman" w:hAnsi="Times New Roman" w:cs="Times New Roman"/>
          <w:sz w:val="24"/>
          <w:szCs w:val="24"/>
          <w:lang w:val="en-US"/>
        </w:rPr>
        <w:footnoteReference w:id="22"/>
      </w:r>
      <w:r w:rsidR="00DE130D">
        <w:rPr>
          <w:rFonts w:ascii="Times New Roman" w:hAnsi="Times New Roman" w:cs="Times New Roman"/>
          <w:sz w:val="24"/>
          <w:szCs w:val="24"/>
          <w:lang w:val="en-US"/>
        </w:rPr>
        <w:t>. However, d</w:t>
      </w:r>
      <w:r>
        <w:rPr>
          <w:rFonts w:ascii="Times New Roman" w:hAnsi="Times New Roman" w:cs="Times New Roman"/>
          <w:sz w:val="24"/>
          <w:szCs w:val="24"/>
          <w:lang w:val="en-US"/>
        </w:rPr>
        <w:t>espite the high oil demand, among large international oil and gas players</w:t>
      </w:r>
      <w:r w:rsidR="00490C44">
        <w:rPr>
          <w:rFonts w:ascii="Times New Roman" w:hAnsi="Times New Roman" w:cs="Times New Roman"/>
          <w:sz w:val="24"/>
          <w:szCs w:val="24"/>
          <w:lang w:val="en-US"/>
        </w:rPr>
        <w:t xml:space="preserve"> Chinese companies do not have much influence. </w:t>
      </w:r>
      <w:r w:rsidR="00272966">
        <w:rPr>
          <w:rFonts w:ascii="Times New Roman" w:hAnsi="Times New Roman" w:cs="Times New Roman"/>
          <w:sz w:val="24"/>
          <w:szCs w:val="24"/>
          <w:lang w:val="en-US"/>
        </w:rPr>
        <w:t>Being a major producer of crude oil, the country has become a large oil importer during the recent de</w:t>
      </w:r>
      <w:r w:rsidR="00F65E14">
        <w:rPr>
          <w:rFonts w:ascii="Times New Roman" w:hAnsi="Times New Roman" w:cs="Times New Roman"/>
          <w:sz w:val="24"/>
          <w:szCs w:val="24"/>
          <w:lang w:val="en-US"/>
        </w:rPr>
        <w:t>cades due to increasing demand</w:t>
      </w:r>
      <w:r w:rsidR="00C27621">
        <w:rPr>
          <w:rFonts w:ascii="Times New Roman" w:hAnsi="Times New Roman" w:cs="Times New Roman"/>
          <w:sz w:val="24"/>
          <w:szCs w:val="24"/>
          <w:lang w:val="en-US"/>
        </w:rPr>
        <w:t xml:space="preserve"> as</w:t>
      </w:r>
      <w:r w:rsidR="00F65E14">
        <w:rPr>
          <w:rFonts w:ascii="Times New Roman" w:hAnsi="Times New Roman" w:cs="Times New Roman"/>
          <w:sz w:val="24"/>
          <w:szCs w:val="24"/>
          <w:lang w:val="en-US"/>
        </w:rPr>
        <w:t xml:space="preserve"> production rates have been falling despite the significant increase in capital expenditures since 2000</w:t>
      </w:r>
      <w:r w:rsidR="00F65E14">
        <w:rPr>
          <w:rStyle w:val="a6"/>
          <w:rFonts w:ascii="Times New Roman" w:hAnsi="Times New Roman" w:cs="Times New Roman"/>
          <w:sz w:val="24"/>
          <w:szCs w:val="24"/>
          <w:lang w:val="en-US"/>
        </w:rPr>
        <w:footnoteReference w:id="23"/>
      </w:r>
      <w:r w:rsidR="00F65E14">
        <w:rPr>
          <w:rFonts w:ascii="Times New Roman" w:hAnsi="Times New Roman" w:cs="Times New Roman"/>
          <w:sz w:val="24"/>
          <w:szCs w:val="24"/>
          <w:lang w:val="en-US"/>
        </w:rPr>
        <w:t xml:space="preserve">. </w:t>
      </w:r>
      <w:r w:rsidR="00490C44">
        <w:rPr>
          <w:rFonts w:ascii="Times New Roman" w:hAnsi="Times New Roman" w:cs="Times New Roman"/>
          <w:sz w:val="24"/>
          <w:szCs w:val="24"/>
          <w:lang w:val="en-US"/>
        </w:rPr>
        <w:t xml:space="preserve">Nevertheless, with the appearance of the three big state-owned giants – </w:t>
      </w:r>
      <w:r w:rsidR="00EA40B8">
        <w:rPr>
          <w:rFonts w:ascii="Times New Roman" w:hAnsi="Times New Roman" w:cs="Times New Roman"/>
          <w:sz w:val="24"/>
          <w:szCs w:val="24"/>
          <w:lang w:val="en-US"/>
        </w:rPr>
        <w:t>China National Petroleum Corporation (</w:t>
      </w:r>
      <w:r w:rsidR="00490C44">
        <w:rPr>
          <w:rFonts w:ascii="Times New Roman" w:hAnsi="Times New Roman" w:cs="Times New Roman"/>
          <w:sz w:val="24"/>
          <w:szCs w:val="24"/>
          <w:lang w:val="en-US"/>
        </w:rPr>
        <w:t>CNPC</w:t>
      </w:r>
      <w:r w:rsidR="00EA40B8">
        <w:rPr>
          <w:rFonts w:ascii="Times New Roman" w:hAnsi="Times New Roman" w:cs="Times New Roman"/>
          <w:sz w:val="24"/>
          <w:szCs w:val="24"/>
          <w:lang w:val="en-US"/>
        </w:rPr>
        <w:t>)</w:t>
      </w:r>
      <w:r w:rsidR="00490C44">
        <w:rPr>
          <w:rFonts w:ascii="Times New Roman" w:hAnsi="Times New Roman" w:cs="Times New Roman"/>
          <w:sz w:val="24"/>
          <w:szCs w:val="24"/>
          <w:lang w:val="en-US"/>
        </w:rPr>
        <w:t xml:space="preserve">, Sinopec and </w:t>
      </w:r>
      <w:r w:rsidR="00EA40B8">
        <w:rPr>
          <w:rFonts w:ascii="Times New Roman" w:hAnsi="Times New Roman" w:cs="Times New Roman"/>
          <w:sz w:val="24"/>
          <w:szCs w:val="24"/>
          <w:lang w:val="en-US"/>
        </w:rPr>
        <w:t>China National Offshore Corporation (</w:t>
      </w:r>
      <w:r w:rsidR="00490C44">
        <w:rPr>
          <w:rFonts w:ascii="Times New Roman" w:hAnsi="Times New Roman" w:cs="Times New Roman"/>
          <w:sz w:val="24"/>
          <w:szCs w:val="24"/>
          <w:lang w:val="en-US"/>
        </w:rPr>
        <w:t>CNOOC</w:t>
      </w:r>
      <w:r w:rsidR="00EA40B8">
        <w:rPr>
          <w:rFonts w:ascii="Times New Roman" w:hAnsi="Times New Roman" w:cs="Times New Roman"/>
          <w:sz w:val="24"/>
          <w:szCs w:val="24"/>
          <w:lang w:val="en-US"/>
        </w:rPr>
        <w:t>)</w:t>
      </w:r>
      <w:r w:rsidR="00490C44">
        <w:rPr>
          <w:rFonts w:ascii="Times New Roman" w:hAnsi="Times New Roman" w:cs="Times New Roman"/>
          <w:sz w:val="24"/>
          <w:szCs w:val="24"/>
          <w:lang w:val="en-US"/>
        </w:rPr>
        <w:t xml:space="preserve"> – Chinese oil and ga</w:t>
      </w:r>
      <w:r w:rsidR="00C7268E">
        <w:rPr>
          <w:rFonts w:ascii="Times New Roman" w:hAnsi="Times New Roman" w:cs="Times New Roman"/>
          <w:sz w:val="24"/>
          <w:szCs w:val="24"/>
          <w:lang w:val="en-US"/>
        </w:rPr>
        <w:t xml:space="preserve">s market saw significant restructuring and is considered to be one of the most promising for foreign investment attraction. </w:t>
      </w:r>
      <w:r w:rsidR="004664C2">
        <w:rPr>
          <w:rFonts w:ascii="Times New Roman" w:hAnsi="Times New Roman" w:cs="Times New Roman"/>
          <w:sz w:val="24"/>
          <w:szCs w:val="24"/>
          <w:lang w:val="en-US"/>
        </w:rPr>
        <w:t>R</w:t>
      </w:r>
      <w:r w:rsidR="00DA320C">
        <w:rPr>
          <w:rFonts w:ascii="Times New Roman" w:hAnsi="Times New Roman" w:cs="Times New Roman"/>
          <w:sz w:val="24"/>
          <w:szCs w:val="24"/>
          <w:lang w:val="en-US"/>
        </w:rPr>
        <w:t>efinery output in China amounted</w:t>
      </w:r>
      <w:r w:rsidR="00431F99">
        <w:rPr>
          <w:rFonts w:ascii="Times New Roman" w:hAnsi="Times New Roman" w:cs="Times New Roman"/>
          <w:sz w:val="24"/>
          <w:szCs w:val="24"/>
          <w:lang w:val="en-US"/>
        </w:rPr>
        <w:t xml:space="preserve"> to 460 millions of tons</w:t>
      </w:r>
      <w:r w:rsidR="007615AA">
        <w:rPr>
          <w:rFonts w:ascii="Times New Roman" w:hAnsi="Times New Roman" w:cs="Times New Roman"/>
          <w:sz w:val="24"/>
          <w:szCs w:val="24"/>
          <w:lang w:val="en-US"/>
        </w:rPr>
        <w:t xml:space="preserve"> in 2015 and is also expected to grow</w:t>
      </w:r>
      <w:r w:rsidR="00AD5FF6">
        <w:rPr>
          <w:rStyle w:val="a6"/>
          <w:rFonts w:ascii="Times New Roman" w:hAnsi="Times New Roman" w:cs="Times New Roman"/>
          <w:sz w:val="24"/>
          <w:szCs w:val="24"/>
          <w:lang w:val="en-US"/>
        </w:rPr>
        <w:footnoteReference w:id="24"/>
      </w:r>
      <w:r w:rsidR="007615AA">
        <w:rPr>
          <w:rFonts w:ascii="Times New Roman" w:hAnsi="Times New Roman" w:cs="Times New Roman"/>
          <w:sz w:val="24"/>
          <w:szCs w:val="24"/>
          <w:lang w:val="en-US"/>
        </w:rPr>
        <w:t xml:space="preserve">. </w:t>
      </w:r>
      <w:r w:rsidR="00B75B6A">
        <w:rPr>
          <w:rFonts w:ascii="Times New Roman" w:hAnsi="Times New Roman" w:cs="Times New Roman"/>
          <w:sz w:val="24"/>
          <w:szCs w:val="24"/>
          <w:lang w:val="en-US"/>
        </w:rPr>
        <w:t>Overall, until 2020, the country is aiming to increase the output of crude oil to 200 million tones and capacity for natural gas to 360 billion cubic meters.</w:t>
      </w:r>
      <w:r w:rsidR="00B75B6A">
        <w:rPr>
          <w:rStyle w:val="a6"/>
          <w:rFonts w:ascii="Times New Roman" w:hAnsi="Times New Roman" w:cs="Times New Roman"/>
          <w:sz w:val="24"/>
          <w:szCs w:val="24"/>
          <w:lang w:val="en-US"/>
        </w:rPr>
        <w:footnoteReference w:id="25"/>
      </w:r>
      <w:r w:rsidR="00B75B6A" w:rsidRPr="00B75B6A">
        <w:rPr>
          <w:rFonts w:ascii="Times New Roman" w:hAnsi="Times New Roman" w:cs="Times New Roman"/>
          <w:sz w:val="24"/>
          <w:szCs w:val="24"/>
          <w:lang w:val="en-US"/>
        </w:rPr>
        <w:t xml:space="preserve"> </w:t>
      </w:r>
    </w:p>
    <w:p w:rsidR="00C27621" w:rsidRDefault="00C27621" w:rsidP="00A01436">
      <w:pPr>
        <w:tabs>
          <w:tab w:val="left" w:pos="1335"/>
        </w:tabs>
        <w:spacing w:after="0" w:line="360" w:lineRule="auto"/>
        <w:jc w:val="both"/>
        <w:rPr>
          <w:rFonts w:ascii="Times New Roman" w:hAnsi="Times New Roman" w:cs="Times New Roman"/>
          <w:sz w:val="24"/>
          <w:szCs w:val="24"/>
          <w:lang w:val="en-US"/>
        </w:rPr>
      </w:pPr>
    </w:p>
    <w:p w:rsidR="00C27621" w:rsidRDefault="00B75B6A" w:rsidP="00C27621">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demand for gas, it slowed down significantly because of uncompetitive gas prices and economic downturns. Gas consumption equaled 191 billion cubic meters, 33% of which imported to the country. </w:t>
      </w:r>
      <w:r w:rsidR="00C27621">
        <w:rPr>
          <w:rFonts w:ascii="Times New Roman" w:hAnsi="Times New Roman" w:cs="Times New Roman"/>
          <w:sz w:val="24"/>
          <w:szCs w:val="24"/>
          <w:lang w:val="en-US"/>
        </w:rPr>
        <w:t>In 10 years, its share in China’s energy mix is projected to grow from 5% to 8%. Special attention is paid to shale gas which production is also expected to grow significantly, making China second largest shale gas producer after US in the long run (in 2035, according to BP Energy Outlook 2017)</w:t>
      </w:r>
      <w:r w:rsidR="005F5E12">
        <w:rPr>
          <w:rFonts w:ascii="Times New Roman" w:hAnsi="Times New Roman" w:cs="Times New Roman"/>
          <w:sz w:val="24"/>
          <w:szCs w:val="24"/>
          <w:lang w:val="en-US"/>
        </w:rPr>
        <w:t>. Nevertheless, the projections of the exact growth rates have been lowered during the last two years</w:t>
      </w:r>
      <w:r w:rsidR="00C27621">
        <w:rPr>
          <w:rStyle w:val="a6"/>
          <w:rFonts w:ascii="Times New Roman" w:hAnsi="Times New Roman" w:cs="Times New Roman"/>
          <w:sz w:val="24"/>
          <w:szCs w:val="24"/>
          <w:lang w:val="en-US"/>
        </w:rPr>
        <w:footnoteReference w:id="26"/>
      </w:r>
      <w:r w:rsidR="00C27621">
        <w:rPr>
          <w:rFonts w:ascii="Times New Roman" w:hAnsi="Times New Roman" w:cs="Times New Roman"/>
          <w:sz w:val="24"/>
          <w:szCs w:val="24"/>
          <w:lang w:val="en-US"/>
        </w:rPr>
        <w:t xml:space="preserve">. </w:t>
      </w:r>
    </w:p>
    <w:p w:rsidR="00390389" w:rsidRPr="005F5E12" w:rsidRDefault="00390389" w:rsidP="00A01436">
      <w:pPr>
        <w:tabs>
          <w:tab w:val="left" w:pos="1335"/>
        </w:tabs>
        <w:spacing w:after="0" w:line="360" w:lineRule="auto"/>
        <w:jc w:val="both"/>
        <w:rPr>
          <w:rFonts w:ascii="Times New Roman" w:hAnsi="Times New Roman" w:cs="Times New Roman"/>
          <w:sz w:val="24"/>
          <w:szCs w:val="24"/>
        </w:rPr>
      </w:pPr>
    </w:p>
    <w:p w:rsidR="00CD59BF" w:rsidRDefault="00272966" w:rsidP="00A01436">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From 2011 to 2015</w:t>
      </w:r>
      <w:r w:rsidR="00390389">
        <w:rPr>
          <w:rFonts w:ascii="Times New Roman" w:hAnsi="Times New Roman" w:cs="Times New Roman"/>
          <w:sz w:val="24"/>
          <w:szCs w:val="24"/>
          <w:lang w:val="en-US"/>
        </w:rPr>
        <w:t xml:space="preserve">, oil and gas reserves in China have been steadily growing. Although the upstream investments were declining, significant discoveries were made, adding 1 billion tons of oil and 1 trillion cubic meters of gas to the country reserves base. </w:t>
      </w:r>
      <w:r w:rsidR="00C27621">
        <w:rPr>
          <w:rFonts w:ascii="Times New Roman" w:hAnsi="Times New Roman" w:cs="Times New Roman"/>
          <w:sz w:val="24"/>
          <w:szCs w:val="24"/>
          <w:lang w:val="en-US"/>
        </w:rPr>
        <w:t>Even though the rising prices can have a negative impact on</w:t>
      </w:r>
      <w:r w:rsidR="003854F9">
        <w:rPr>
          <w:rFonts w:ascii="Times New Roman" w:hAnsi="Times New Roman" w:cs="Times New Roman"/>
          <w:sz w:val="24"/>
          <w:szCs w:val="24"/>
          <w:lang w:val="en-US"/>
        </w:rPr>
        <w:t xml:space="preserve"> the growth of the reserves amount</w:t>
      </w:r>
      <w:r w:rsidR="00C27621">
        <w:rPr>
          <w:rFonts w:ascii="Times New Roman" w:hAnsi="Times New Roman" w:cs="Times New Roman"/>
          <w:sz w:val="24"/>
          <w:szCs w:val="24"/>
          <w:lang w:val="en-US"/>
        </w:rPr>
        <w:t xml:space="preserve">, it is not expected to be significant since the strategic reserves, </w:t>
      </w:r>
      <w:r w:rsidR="005A1C1D">
        <w:rPr>
          <w:rFonts w:ascii="Times New Roman" w:hAnsi="Times New Roman" w:cs="Times New Roman"/>
          <w:sz w:val="24"/>
          <w:szCs w:val="24"/>
          <w:lang w:val="en-US"/>
        </w:rPr>
        <w:t>which constitute</w:t>
      </w:r>
      <w:r w:rsidR="00C27621">
        <w:rPr>
          <w:rFonts w:ascii="Times New Roman" w:hAnsi="Times New Roman" w:cs="Times New Roman"/>
          <w:sz w:val="24"/>
          <w:szCs w:val="24"/>
          <w:lang w:val="en-US"/>
        </w:rPr>
        <w:t xml:space="preserve"> the principal amount of all the reserves</w:t>
      </w:r>
      <w:r w:rsidR="005A1C1D">
        <w:rPr>
          <w:rFonts w:ascii="Times New Roman" w:hAnsi="Times New Roman" w:cs="Times New Roman"/>
          <w:sz w:val="24"/>
          <w:szCs w:val="24"/>
          <w:lang w:val="en-US"/>
        </w:rPr>
        <w:t xml:space="preserve"> of the country</w:t>
      </w:r>
      <w:r w:rsidR="00C27621">
        <w:rPr>
          <w:rFonts w:ascii="Times New Roman" w:hAnsi="Times New Roman" w:cs="Times New Roman"/>
          <w:sz w:val="24"/>
          <w:szCs w:val="24"/>
          <w:lang w:val="en-US"/>
        </w:rPr>
        <w:t>, are so far the area of responsibility of the government</w:t>
      </w:r>
      <w:r w:rsidR="00C27621">
        <w:rPr>
          <w:rStyle w:val="a6"/>
          <w:rFonts w:ascii="Times New Roman" w:hAnsi="Times New Roman" w:cs="Times New Roman"/>
          <w:sz w:val="24"/>
          <w:szCs w:val="24"/>
          <w:lang w:val="en-US"/>
        </w:rPr>
        <w:footnoteReference w:id="27"/>
      </w:r>
      <w:r w:rsidR="00C27621">
        <w:rPr>
          <w:rFonts w:ascii="Times New Roman" w:hAnsi="Times New Roman" w:cs="Times New Roman"/>
          <w:sz w:val="24"/>
          <w:szCs w:val="24"/>
          <w:lang w:val="en-US"/>
        </w:rPr>
        <w:t xml:space="preserve">. </w:t>
      </w:r>
    </w:p>
    <w:p w:rsidR="00C27621" w:rsidRPr="00B846BD" w:rsidRDefault="00C27621" w:rsidP="00A01436">
      <w:pPr>
        <w:tabs>
          <w:tab w:val="left" w:pos="1335"/>
        </w:tabs>
        <w:spacing w:after="0" w:line="360" w:lineRule="auto"/>
        <w:jc w:val="both"/>
        <w:rPr>
          <w:rFonts w:ascii="Times New Roman" w:hAnsi="Times New Roman" w:cs="Times New Roman"/>
          <w:sz w:val="24"/>
          <w:szCs w:val="24"/>
        </w:rPr>
      </w:pPr>
    </w:p>
    <w:p w:rsidR="00625BEE" w:rsidRDefault="0026426A" w:rsidP="00625BEE">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On 21 May</w:t>
      </w:r>
      <w:r w:rsidR="00E65C86">
        <w:rPr>
          <w:rFonts w:ascii="Times New Roman" w:hAnsi="Times New Roman" w:cs="Times New Roman"/>
          <w:sz w:val="24"/>
          <w:szCs w:val="24"/>
          <w:lang w:val="en-US"/>
        </w:rPr>
        <w:t xml:space="preserve"> 201</w:t>
      </w:r>
      <w:r w:rsidR="00676A01">
        <w:rPr>
          <w:rFonts w:ascii="Times New Roman" w:hAnsi="Times New Roman" w:cs="Times New Roman"/>
          <w:sz w:val="24"/>
          <w:szCs w:val="24"/>
          <w:lang w:val="en-US"/>
        </w:rPr>
        <w:t>5</w:t>
      </w:r>
      <w:r>
        <w:rPr>
          <w:rFonts w:ascii="Times New Roman" w:hAnsi="Times New Roman" w:cs="Times New Roman"/>
          <w:sz w:val="24"/>
          <w:szCs w:val="24"/>
          <w:lang w:val="en-US"/>
        </w:rPr>
        <w:t>, the reform was announced by Chinese government, aimed at increasing the shares of private ownership in state-owned companies</w:t>
      </w:r>
      <w:r w:rsidR="00E65C86">
        <w:rPr>
          <w:rFonts w:ascii="Times New Roman" w:hAnsi="Times New Roman" w:cs="Times New Roman"/>
          <w:sz w:val="24"/>
          <w:szCs w:val="24"/>
          <w:lang w:val="en-US"/>
        </w:rPr>
        <w:t>. It i</w:t>
      </w:r>
      <w:r w:rsidR="00A03BDC">
        <w:rPr>
          <w:rFonts w:ascii="Times New Roman" w:hAnsi="Times New Roman" w:cs="Times New Roman"/>
          <w:sz w:val="24"/>
          <w:szCs w:val="24"/>
          <w:lang w:val="en-US"/>
        </w:rPr>
        <w:t>s a key element of Five-Year Plan for 2016-2020. The princ</w:t>
      </w:r>
      <w:r w:rsidR="00CE49C6">
        <w:rPr>
          <w:rFonts w:ascii="Times New Roman" w:hAnsi="Times New Roman" w:cs="Times New Roman"/>
          <w:sz w:val="24"/>
          <w:szCs w:val="24"/>
          <w:lang w:val="en-US"/>
        </w:rPr>
        <w:t>ipal focus is put on enhancing the</w:t>
      </w:r>
      <w:r w:rsidR="00A03BDC">
        <w:rPr>
          <w:rFonts w:ascii="Times New Roman" w:hAnsi="Times New Roman" w:cs="Times New Roman"/>
          <w:sz w:val="24"/>
          <w:szCs w:val="24"/>
          <w:lang w:val="en-US"/>
        </w:rPr>
        <w:t xml:space="preserve"> diversification of shareholder base and deepening the mixed-ownership reform. </w:t>
      </w:r>
      <w:r w:rsidR="00C80498">
        <w:rPr>
          <w:rFonts w:ascii="Times New Roman" w:hAnsi="Times New Roman" w:cs="Times New Roman"/>
          <w:sz w:val="24"/>
          <w:szCs w:val="24"/>
          <w:lang w:val="en-US"/>
        </w:rPr>
        <w:t>Moreover, attention is paid to the specialization of the companies</w:t>
      </w:r>
      <w:r w:rsidR="00230C68">
        <w:rPr>
          <w:rFonts w:ascii="Times New Roman" w:hAnsi="Times New Roman" w:cs="Times New Roman"/>
          <w:sz w:val="24"/>
          <w:szCs w:val="24"/>
          <w:lang w:val="en-US"/>
        </w:rPr>
        <w:t>: engineering enterprises as well as oil and gas equipment producers are t</w:t>
      </w:r>
      <w:r w:rsidR="003854F9">
        <w:rPr>
          <w:rFonts w:ascii="Times New Roman" w:hAnsi="Times New Roman" w:cs="Times New Roman"/>
          <w:sz w:val="24"/>
          <w:szCs w:val="24"/>
          <w:lang w:val="en-US"/>
        </w:rPr>
        <w:t>o act as independent companies</w:t>
      </w:r>
      <w:r w:rsidR="00230C68">
        <w:rPr>
          <w:rFonts w:ascii="Times New Roman" w:hAnsi="Times New Roman" w:cs="Times New Roman"/>
          <w:sz w:val="24"/>
          <w:szCs w:val="24"/>
          <w:lang w:val="en-US"/>
        </w:rPr>
        <w:t xml:space="preserve">. The three “giants’ </w:t>
      </w:r>
      <w:r w:rsidR="003854F9">
        <w:rPr>
          <w:rFonts w:ascii="Times New Roman" w:hAnsi="Times New Roman" w:cs="Times New Roman"/>
          <w:sz w:val="24"/>
          <w:szCs w:val="24"/>
          <w:lang w:val="en-US"/>
        </w:rPr>
        <w:t xml:space="preserve">of </w:t>
      </w:r>
      <w:r w:rsidR="00230C68">
        <w:rPr>
          <w:rFonts w:ascii="Times New Roman" w:hAnsi="Times New Roman" w:cs="Times New Roman"/>
          <w:sz w:val="24"/>
          <w:szCs w:val="24"/>
          <w:lang w:val="en-US"/>
        </w:rPr>
        <w:t>the industry were long been accused of monopolizing the market and being inefficient</w:t>
      </w:r>
      <w:r w:rsidR="003854F9">
        <w:rPr>
          <w:rFonts w:ascii="Times New Roman" w:hAnsi="Times New Roman" w:cs="Times New Roman"/>
          <w:sz w:val="24"/>
          <w:szCs w:val="24"/>
          <w:lang w:val="en-US"/>
        </w:rPr>
        <w:t>, so</w:t>
      </w:r>
      <w:r w:rsidR="005A00BA">
        <w:rPr>
          <w:rFonts w:ascii="Times New Roman" w:hAnsi="Times New Roman" w:cs="Times New Roman"/>
          <w:sz w:val="24"/>
          <w:szCs w:val="24"/>
          <w:lang w:val="en-US"/>
        </w:rPr>
        <w:t xml:space="preserve"> the reform is supposed to change the situation and lead to market-based pricing mechanism with government stepping in only in case of abnormal fluctuations</w:t>
      </w:r>
      <w:r w:rsidR="00CD59BF">
        <w:rPr>
          <w:rFonts w:ascii="Times New Roman" w:hAnsi="Times New Roman" w:cs="Times New Roman"/>
          <w:sz w:val="24"/>
          <w:szCs w:val="24"/>
          <w:lang w:val="en-US"/>
        </w:rPr>
        <w:t>. Large players have already started the cooperation with private companies. In particular, Sinopec is planning to establish partnerships in refining</w:t>
      </w:r>
      <w:r w:rsidR="008F5284">
        <w:rPr>
          <w:rFonts w:ascii="Times New Roman" w:hAnsi="Times New Roman" w:cs="Times New Roman"/>
          <w:sz w:val="24"/>
          <w:szCs w:val="24"/>
          <w:lang w:val="en-US"/>
        </w:rPr>
        <w:t>, while CNPC announced that it would allow private companies to hold stakes in oil exploration business, but no more than 49 percent</w:t>
      </w:r>
      <w:r w:rsidR="00CD59BF">
        <w:rPr>
          <w:rStyle w:val="a6"/>
          <w:rFonts w:ascii="Times New Roman" w:hAnsi="Times New Roman" w:cs="Times New Roman"/>
          <w:sz w:val="24"/>
          <w:szCs w:val="24"/>
          <w:lang w:val="en-US"/>
        </w:rPr>
        <w:footnoteReference w:id="28"/>
      </w:r>
      <w:r w:rsidR="005A00BA">
        <w:rPr>
          <w:rFonts w:ascii="Times New Roman" w:hAnsi="Times New Roman" w:cs="Times New Roman"/>
          <w:sz w:val="24"/>
          <w:szCs w:val="24"/>
          <w:lang w:val="en-US"/>
        </w:rPr>
        <w:t xml:space="preserve">. </w:t>
      </w:r>
    </w:p>
    <w:p w:rsidR="00B75B6A" w:rsidRDefault="00B75B6A" w:rsidP="00625BEE">
      <w:pPr>
        <w:tabs>
          <w:tab w:val="left" w:pos="1335"/>
        </w:tabs>
        <w:spacing w:after="0" w:line="360" w:lineRule="auto"/>
        <w:jc w:val="both"/>
        <w:rPr>
          <w:rFonts w:ascii="Times New Roman" w:hAnsi="Times New Roman" w:cs="Times New Roman"/>
          <w:sz w:val="24"/>
          <w:szCs w:val="24"/>
        </w:rPr>
      </w:pPr>
    </w:p>
    <w:p w:rsidR="00794B6A" w:rsidRPr="009D04D9" w:rsidRDefault="00B75B6A" w:rsidP="009D04D9">
      <w:pPr>
        <w:tabs>
          <w:tab w:val="left" w:pos="1335"/>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is more</w:t>
      </w:r>
      <w:r w:rsidR="00933F4D">
        <w:rPr>
          <w:rFonts w:ascii="Times New Roman" w:hAnsi="Times New Roman" w:cs="Times New Roman"/>
          <w:sz w:val="24"/>
          <w:szCs w:val="24"/>
          <w:lang w:val="en-US"/>
        </w:rPr>
        <w:t xml:space="preserve">, </w:t>
      </w:r>
      <w:r w:rsidR="00B846BD">
        <w:rPr>
          <w:rFonts w:ascii="Times New Roman" w:hAnsi="Times New Roman" w:cs="Times New Roman"/>
          <w:sz w:val="24"/>
          <w:szCs w:val="24"/>
          <w:lang w:val="en-US"/>
        </w:rPr>
        <w:t>in</w:t>
      </w:r>
      <w:r w:rsidR="00676A01">
        <w:rPr>
          <w:rFonts w:ascii="Times New Roman" w:hAnsi="Times New Roman" w:cs="Times New Roman"/>
          <w:sz w:val="24"/>
          <w:szCs w:val="24"/>
          <w:lang w:val="en-US"/>
        </w:rPr>
        <w:t xml:space="preserve"> summer</w:t>
      </w:r>
      <w:r w:rsidR="00B846BD">
        <w:rPr>
          <w:rFonts w:ascii="Times New Roman" w:hAnsi="Times New Roman" w:cs="Times New Roman"/>
          <w:sz w:val="24"/>
          <w:szCs w:val="24"/>
          <w:lang w:val="en-US"/>
        </w:rPr>
        <w:t xml:space="preserve"> 2015 </w:t>
      </w:r>
      <w:r w:rsidR="00933F4D">
        <w:rPr>
          <w:rFonts w:ascii="Times New Roman" w:hAnsi="Times New Roman" w:cs="Times New Roman"/>
          <w:sz w:val="24"/>
          <w:szCs w:val="24"/>
          <w:lang w:val="en-US"/>
        </w:rPr>
        <w:t>an import quota of about 80 million tons was given to several “teapot” refineries in Shandong which was open only fo</w:t>
      </w:r>
      <w:r w:rsidR="00B846BD">
        <w:rPr>
          <w:rFonts w:ascii="Times New Roman" w:hAnsi="Times New Roman" w:cs="Times New Roman"/>
          <w:sz w:val="24"/>
          <w:szCs w:val="24"/>
          <w:lang w:val="en-US"/>
        </w:rPr>
        <w:t>r n</w:t>
      </w:r>
      <w:r w:rsidR="003854F9">
        <w:rPr>
          <w:rFonts w:ascii="Times New Roman" w:hAnsi="Times New Roman" w:cs="Times New Roman"/>
          <w:sz w:val="24"/>
          <w:szCs w:val="24"/>
          <w:lang w:val="en-US"/>
        </w:rPr>
        <w:t>ational oil companies before, and</w:t>
      </w:r>
      <w:r w:rsidR="00B846BD">
        <w:rPr>
          <w:rFonts w:ascii="Times New Roman" w:hAnsi="Times New Roman" w:cs="Times New Roman"/>
          <w:sz w:val="24"/>
          <w:szCs w:val="24"/>
          <w:lang w:val="en-US"/>
        </w:rPr>
        <w:t xml:space="preserve"> 49 million were actually imported</w:t>
      </w:r>
      <w:r w:rsidR="00B846BD">
        <w:rPr>
          <w:rStyle w:val="a6"/>
          <w:rFonts w:ascii="Times New Roman" w:hAnsi="Times New Roman" w:cs="Times New Roman"/>
          <w:sz w:val="24"/>
          <w:szCs w:val="24"/>
          <w:lang w:val="en-US"/>
        </w:rPr>
        <w:footnoteReference w:id="29"/>
      </w:r>
      <w:r w:rsidR="00B846BD">
        <w:rPr>
          <w:rFonts w:ascii="Times New Roman" w:hAnsi="Times New Roman" w:cs="Times New Roman"/>
          <w:sz w:val="24"/>
          <w:szCs w:val="24"/>
          <w:lang w:val="en-US"/>
        </w:rPr>
        <w:t>.</w:t>
      </w:r>
      <w:r w:rsidR="00933F4D">
        <w:rPr>
          <w:rFonts w:ascii="Times New Roman" w:hAnsi="Times New Roman" w:cs="Times New Roman"/>
          <w:sz w:val="24"/>
          <w:szCs w:val="24"/>
          <w:lang w:val="en-US"/>
        </w:rPr>
        <w:t xml:space="preserve"> Consequently, around 90% of oil import growth in China in the first half of 2016 can be attributed to teapot refineries</w:t>
      </w:r>
      <w:r w:rsidR="00933F4D">
        <w:rPr>
          <w:rStyle w:val="a6"/>
          <w:rFonts w:ascii="Times New Roman" w:hAnsi="Times New Roman" w:cs="Times New Roman"/>
          <w:sz w:val="24"/>
          <w:szCs w:val="24"/>
          <w:lang w:val="en-US"/>
        </w:rPr>
        <w:footnoteReference w:id="30"/>
      </w:r>
      <w:r w:rsidR="00933F4D">
        <w:rPr>
          <w:rFonts w:ascii="Times New Roman" w:hAnsi="Times New Roman" w:cs="Times New Roman"/>
          <w:sz w:val="24"/>
          <w:szCs w:val="24"/>
          <w:lang w:val="en-US"/>
        </w:rPr>
        <w:t xml:space="preserve">. </w:t>
      </w:r>
      <w:r w:rsidR="008C7CC4">
        <w:rPr>
          <w:rFonts w:ascii="Times New Roman" w:hAnsi="Times New Roman" w:cs="Times New Roman"/>
          <w:sz w:val="24"/>
          <w:szCs w:val="24"/>
          <w:lang w:val="en-US"/>
        </w:rPr>
        <w:t xml:space="preserve">However, with </w:t>
      </w:r>
      <w:r w:rsidR="00E65C86">
        <w:rPr>
          <w:rFonts w:ascii="Times New Roman" w:hAnsi="Times New Roman" w:cs="Times New Roman"/>
          <w:sz w:val="24"/>
          <w:szCs w:val="24"/>
          <w:lang w:val="en-US"/>
        </w:rPr>
        <w:t xml:space="preserve">recently introduced </w:t>
      </w:r>
      <w:r w:rsidR="008C7CC4">
        <w:rPr>
          <w:rFonts w:ascii="Times New Roman" w:hAnsi="Times New Roman" w:cs="Times New Roman"/>
          <w:sz w:val="24"/>
          <w:szCs w:val="24"/>
          <w:lang w:val="en-US"/>
        </w:rPr>
        <w:t xml:space="preserve">stricter tax regulations and increased complexity of quota application procedure </w:t>
      </w:r>
      <w:r w:rsidR="00F26940">
        <w:rPr>
          <w:rFonts w:ascii="Times New Roman" w:hAnsi="Times New Roman" w:cs="Times New Roman"/>
          <w:sz w:val="24"/>
          <w:szCs w:val="24"/>
          <w:lang w:val="en-US"/>
        </w:rPr>
        <w:t xml:space="preserve">the situation may become unfavorable for the independent refineries again. In addition to this, in 2017 the government withdrew the permission for export from independent refineries which can hinder their investment plans. </w:t>
      </w:r>
    </w:p>
    <w:p w:rsidR="00AF312C" w:rsidRDefault="00AF312C" w:rsidP="00AF312C"/>
    <w:p w:rsidR="000E39E9" w:rsidRDefault="000E39E9" w:rsidP="00AF312C"/>
    <w:p w:rsidR="000E39E9" w:rsidRPr="00CC7578" w:rsidRDefault="000E39E9" w:rsidP="00AF312C"/>
    <w:p w:rsidR="00794B6A" w:rsidRDefault="009D04D9" w:rsidP="009D04D9">
      <w:pPr>
        <w:pStyle w:val="2"/>
      </w:pPr>
      <w:bookmarkStart w:id="6" w:name="_Toc494309745"/>
      <w:r>
        <w:lastRenderedPageBreak/>
        <w:t xml:space="preserve">1.6. </w:t>
      </w:r>
      <w:r w:rsidR="007B2D62" w:rsidRPr="007B2D62">
        <w:t>Specific characteristics of value creation in oil and gas</w:t>
      </w:r>
      <w:bookmarkEnd w:id="6"/>
    </w:p>
    <w:p w:rsidR="009D04D9" w:rsidRPr="00DD044D" w:rsidRDefault="009D04D9" w:rsidP="009D04D9"/>
    <w:p w:rsidR="007B2D62" w:rsidRDefault="007B2D62" w:rsidP="007B2D6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mentioned in [Rogova, 2014] one of the most important problems for oil and gas companies is their profitability and investment appeal growth because of the specifics of their business. Firstly, fixed assets constitute a large part of the assets of the companies. </w:t>
      </w:r>
      <w:r w:rsidR="00200266">
        <w:rPr>
          <w:rFonts w:ascii="Times New Roman" w:hAnsi="Times New Roman" w:cs="Times New Roman"/>
          <w:sz w:val="24"/>
          <w:szCs w:val="24"/>
          <w:lang w:val="en-US"/>
        </w:rPr>
        <w:t xml:space="preserve">It implies that the entry barriers of the industry are extremely high and the market shares tend to stay constant throughout the years, as well a high level of capital expenditures that is spent each year to maintain the facilities. </w:t>
      </w:r>
      <w:r w:rsidR="000D5C21">
        <w:rPr>
          <w:rFonts w:ascii="Times New Roman" w:hAnsi="Times New Roman" w:cs="Times New Roman"/>
          <w:sz w:val="24"/>
          <w:szCs w:val="24"/>
          <w:lang w:val="en-US"/>
        </w:rPr>
        <w:t>Then, the prices are highly dependent on natural extracting conditions and market prices</w:t>
      </w:r>
      <w:r w:rsidR="00DB4ADC">
        <w:rPr>
          <w:rFonts w:ascii="Times New Roman" w:hAnsi="Times New Roman" w:cs="Times New Roman"/>
          <w:sz w:val="24"/>
          <w:szCs w:val="24"/>
          <w:lang w:val="en-US"/>
        </w:rPr>
        <w:t xml:space="preserve"> basically meaning that no matter how hard a company tries to achieve certain performance level it always can suffer largely from unexpected changes in the market or unfavorable </w:t>
      </w:r>
      <w:r w:rsidR="00AE3061">
        <w:rPr>
          <w:rFonts w:ascii="Times New Roman" w:hAnsi="Times New Roman" w:cs="Times New Roman"/>
          <w:sz w:val="24"/>
          <w:szCs w:val="24"/>
          <w:lang w:val="en-US"/>
        </w:rPr>
        <w:t xml:space="preserve">nature </w:t>
      </w:r>
      <w:r w:rsidR="00DB4ADC">
        <w:rPr>
          <w:rFonts w:ascii="Times New Roman" w:hAnsi="Times New Roman" w:cs="Times New Roman"/>
          <w:sz w:val="24"/>
          <w:szCs w:val="24"/>
          <w:lang w:val="en-US"/>
        </w:rPr>
        <w:t xml:space="preserve">conditions. </w:t>
      </w:r>
    </w:p>
    <w:p w:rsidR="001C2FD1" w:rsidRDefault="001C2FD1" w:rsidP="007B2D62">
      <w:pPr>
        <w:autoSpaceDE w:val="0"/>
        <w:autoSpaceDN w:val="0"/>
        <w:adjustRightInd w:val="0"/>
        <w:spacing w:after="0" w:line="360" w:lineRule="auto"/>
        <w:jc w:val="both"/>
        <w:rPr>
          <w:rFonts w:ascii="Times New Roman" w:hAnsi="Times New Roman" w:cs="Times New Roman"/>
          <w:sz w:val="24"/>
          <w:szCs w:val="24"/>
          <w:lang w:val="en-US"/>
        </w:rPr>
      </w:pPr>
    </w:p>
    <w:p w:rsidR="001C2FD1" w:rsidRDefault="001C2FD1" w:rsidP="007B2D6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Considering particular value drivers,</w:t>
      </w:r>
      <w:r w:rsidR="008544B7">
        <w:rPr>
          <w:rFonts w:ascii="Times New Roman" w:hAnsi="Times New Roman" w:cs="Times New Roman"/>
          <w:sz w:val="24"/>
          <w:szCs w:val="24"/>
          <w:lang w:val="en-US"/>
        </w:rPr>
        <w:t xml:space="preserve"> oil and gas companies have been characterized by  relatively high profit margin and it</w:t>
      </w:r>
      <w:r w:rsidR="00AC79E8" w:rsidRPr="008544B7">
        <w:rPr>
          <w:rFonts w:ascii="Times New Roman" w:hAnsi="Times New Roman" w:cs="Times New Roman"/>
          <w:color w:val="FF0000"/>
          <w:sz w:val="24"/>
          <w:szCs w:val="24"/>
          <w:lang w:val="en-US"/>
        </w:rPr>
        <w:t xml:space="preserve"> </w:t>
      </w:r>
      <w:r w:rsidR="00AC79E8" w:rsidRPr="008544B7">
        <w:rPr>
          <w:rFonts w:ascii="Times New Roman" w:hAnsi="Times New Roman" w:cs="Times New Roman"/>
          <w:sz w:val="24"/>
          <w:szCs w:val="24"/>
          <w:lang w:val="en-US"/>
        </w:rPr>
        <w:t>is as well one of the key indicators that companies highlight in the reports</w:t>
      </w:r>
      <w:r w:rsidR="00AC79E8" w:rsidRPr="008544B7">
        <w:rPr>
          <w:rFonts w:ascii="Times New Roman" w:hAnsi="Times New Roman" w:cs="Times New Roman"/>
          <w:color w:val="FF0000"/>
          <w:sz w:val="24"/>
          <w:szCs w:val="24"/>
          <w:lang w:val="en-US"/>
        </w:rPr>
        <w:t xml:space="preserve"> </w:t>
      </w:r>
      <w:r w:rsidR="00AC79E8" w:rsidRPr="008544B7">
        <w:rPr>
          <w:rFonts w:ascii="Times New Roman" w:hAnsi="Times New Roman" w:cs="Times New Roman"/>
          <w:sz w:val="24"/>
          <w:szCs w:val="24"/>
          <w:lang w:val="en-US"/>
        </w:rPr>
        <w:t>while assets turnover generally does not have such an attention</w:t>
      </w:r>
      <w:r w:rsidR="008544B7">
        <w:rPr>
          <w:rFonts w:ascii="Times New Roman" w:hAnsi="Times New Roman" w:cs="Times New Roman"/>
          <w:sz w:val="24"/>
          <w:szCs w:val="24"/>
          <w:lang w:val="en-US"/>
        </w:rPr>
        <w:t>. However, recent decade saw several crises when operating profit margin</w:t>
      </w:r>
      <w:r w:rsidR="00E014A3">
        <w:rPr>
          <w:rFonts w:ascii="Times New Roman" w:hAnsi="Times New Roman" w:cs="Times New Roman"/>
          <w:sz w:val="24"/>
          <w:szCs w:val="24"/>
          <w:lang w:val="en-US"/>
        </w:rPr>
        <w:t>s</w:t>
      </w:r>
      <w:r w:rsidR="008544B7">
        <w:rPr>
          <w:rFonts w:ascii="Times New Roman" w:hAnsi="Times New Roman" w:cs="Times New Roman"/>
          <w:sz w:val="24"/>
          <w:szCs w:val="24"/>
          <w:lang w:val="en-US"/>
        </w:rPr>
        <w:t xml:space="preserve"> for many companies dropped significantly. Therefore, the importance of assets turnover needs to be highlighted as well a crucial metric for the companies which are highly dependent on the assets and how effectively they generate the profit. </w:t>
      </w:r>
      <w:r w:rsidR="008B4C36">
        <w:rPr>
          <w:rFonts w:ascii="Times New Roman" w:hAnsi="Times New Roman" w:cs="Times New Roman"/>
          <w:sz w:val="24"/>
          <w:szCs w:val="24"/>
          <w:lang w:val="en-US"/>
        </w:rPr>
        <w:t xml:space="preserve">For example, in the study by Rogova [2014], asset turnover component was significant in its relationship with return on equity, opposite to operating profit margin which showed an insignificant coefficient. </w:t>
      </w:r>
      <w:r w:rsidR="00A17A96">
        <w:rPr>
          <w:rFonts w:ascii="Times New Roman" w:hAnsi="Times New Roman" w:cs="Times New Roman"/>
          <w:sz w:val="24"/>
          <w:szCs w:val="24"/>
          <w:lang w:val="en-US"/>
        </w:rPr>
        <w:t>As for financial leverage,</w:t>
      </w:r>
      <w:r w:rsidR="00AC79E8">
        <w:rPr>
          <w:rFonts w:ascii="Times New Roman" w:hAnsi="Times New Roman" w:cs="Times New Roman"/>
          <w:sz w:val="24"/>
          <w:szCs w:val="24"/>
          <w:lang w:val="en-US"/>
        </w:rPr>
        <w:t xml:space="preserve"> </w:t>
      </w:r>
      <w:r w:rsidR="008E79E5">
        <w:rPr>
          <w:rFonts w:ascii="Times New Roman" w:hAnsi="Times New Roman" w:cs="Times New Roman"/>
          <w:sz w:val="24"/>
          <w:szCs w:val="24"/>
          <w:lang w:val="en-US"/>
        </w:rPr>
        <w:t xml:space="preserve">it is </w:t>
      </w:r>
      <w:r w:rsidR="00020A39">
        <w:rPr>
          <w:rFonts w:ascii="Times New Roman" w:hAnsi="Times New Roman" w:cs="Times New Roman"/>
          <w:sz w:val="24"/>
          <w:szCs w:val="24"/>
          <w:lang w:val="en-US"/>
        </w:rPr>
        <w:t xml:space="preserve">has been </w:t>
      </w:r>
      <w:r w:rsidR="008E79E5">
        <w:rPr>
          <w:rFonts w:ascii="Times New Roman" w:hAnsi="Times New Roman" w:cs="Times New Roman"/>
          <w:sz w:val="24"/>
          <w:szCs w:val="24"/>
          <w:lang w:val="en-US"/>
        </w:rPr>
        <w:t xml:space="preserve">generally low for </w:t>
      </w:r>
      <w:r w:rsidR="00A17A96">
        <w:rPr>
          <w:rFonts w:ascii="Times New Roman" w:hAnsi="Times New Roman" w:cs="Times New Roman"/>
          <w:sz w:val="24"/>
          <w:szCs w:val="24"/>
          <w:lang w:val="en-US"/>
        </w:rPr>
        <w:t>oil a</w:t>
      </w:r>
      <w:r w:rsidR="00020A39">
        <w:rPr>
          <w:rFonts w:ascii="Times New Roman" w:hAnsi="Times New Roman" w:cs="Times New Roman"/>
          <w:sz w:val="24"/>
          <w:szCs w:val="24"/>
          <w:lang w:val="en-US"/>
        </w:rPr>
        <w:t>nd gas companies since they used</w:t>
      </w:r>
      <w:r w:rsidR="00A17A96">
        <w:rPr>
          <w:rFonts w:ascii="Times New Roman" w:hAnsi="Times New Roman" w:cs="Times New Roman"/>
          <w:sz w:val="24"/>
          <w:szCs w:val="24"/>
          <w:lang w:val="en-US"/>
        </w:rPr>
        <w:t xml:space="preserve"> to have enough funds to maintain their operating and investment a</w:t>
      </w:r>
      <w:r w:rsidR="00020A39">
        <w:rPr>
          <w:rFonts w:ascii="Times New Roman" w:hAnsi="Times New Roman" w:cs="Times New Roman"/>
          <w:sz w:val="24"/>
          <w:szCs w:val="24"/>
          <w:lang w:val="en-US"/>
        </w:rPr>
        <w:t xml:space="preserve">ctivities </w:t>
      </w:r>
      <w:r w:rsidR="00E014A3">
        <w:rPr>
          <w:rFonts w:ascii="Times New Roman" w:hAnsi="Times New Roman" w:cs="Times New Roman"/>
          <w:sz w:val="24"/>
          <w:szCs w:val="24"/>
          <w:lang w:val="en-US"/>
        </w:rPr>
        <w:t xml:space="preserve">- </w:t>
      </w:r>
      <w:r w:rsidR="00020A39">
        <w:rPr>
          <w:rFonts w:ascii="Times New Roman" w:hAnsi="Times New Roman" w:cs="Times New Roman"/>
          <w:sz w:val="24"/>
          <w:szCs w:val="24"/>
          <w:lang w:val="en-US"/>
        </w:rPr>
        <w:t xml:space="preserve">though crisis changed the picture largely, plus the situation is different for developed and emerging markets. </w:t>
      </w:r>
      <w:r w:rsidR="00A17A96">
        <w:rPr>
          <w:rFonts w:ascii="Times New Roman" w:hAnsi="Times New Roman" w:cs="Times New Roman"/>
          <w:sz w:val="24"/>
          <w:szCs w:val="24"/>
          <w:lang w:val="en-US"/>
        </w:rPr>
        <w:t xml:space="preserve">Moreover, high volatility in oil prices and consideration of additional risks incurred with loans also </w:t>
      </w:r>
      <w:r w:rsidR="000D429D">
        <w:rPr>
          <w:rFonts w:ascii="Times New Roman" w:hAnsi="Times New Roman" w:cs="Times New Roman"/>
          <w:sz w:val="24"/>
          <w:szCs w:val="24"/>
          <w:lang w:val="en-US"/>
        </w:rPr>
        <w:t xml:space="preserve">make companies keep financial leverage low. </w:t>
      </w:r>
    </w:p>
    <w:p w:rsidR="009D04D9" w:rsidRDefault="009D04D9" w:rsidP="007B2D62">
      <w:pPr>
        <w:autoSpaceDE w:val="0"/>
        <w:autoSpaceDN w:val="0"/>
        <w:adjustRightInd w:val="0"/>
        <w:spacing w:after="0" w:line="360" w:lineRule="auto"/>
        <w:jc w:val="both"/>
        <w:rPr>
          <w:rFonts w:ascii="Times New Roman" w:hAnsi="Times New Roman" w:cs="Times New Roman"/>
          <w:sz w:val="24"/>
          <w:szCs w:val="24"/>
          <w:lang w:val="en-US"/>
        </w:rPr>
      </w:pPr>
    </w:p>
    <w:p w:rsidR="009D04D9" w:rsidRDefault="009D04D9" w:rsidP="009D04D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Considering the studies of oil and gas industry which are especially close to this work, here two somehow complementing works can be mentioned. First, the study by Rogova [2014] which was </w:t>
      </w:r>
      <w:r w:rsidR="00F06CE4">
        <w:rPr>
          <w:rFonts w:ascii="Times New Roman" w:hAnsi="Times New Roman" w:cs="Times New Roman"/>
          <w:sz w:val="24"/>
          <w:szCs w:val="24"/>
          <w:lang w:val="en-US"/>
        </w:rPr>
        <w:t>already cited</w:t>
      </w:r>
      <w:r>
        <w:rPr>
          <w:rFonts w:ascii="Times New Roman" w:hAnsi="Times New Roman" w:cs="Times New Roman"/>
          <w:sz w:val="24"/>
          <w:szCs w:val="24"/>
          <w:lang w:val="en-US"/>
        </w:rPr>
        <w:t xml:space="preserve"> above was based on the companies from “Energy Intelligence Top 100” rating, 2008-2012 and aimed at demonstrating the impact of DuPont components on return on equity and, thus, investment appeal of the companies. As a result, 4 components turned out to be significant: earnings before interest and taxes margin, interest burden, tax burden and assets turnover. Thus, it is highlighted that those factors should be especially considered by the managers of oil extracting companies in order to increase ROE and draw investors’ attention, and by investors who can evaluate the companies based not only on ROE itself but the factors </w:t>
      </w:r>
      <w:r>
        <w:rPr>
          <w:rFonts w:ascii="Times New Roman" w:hAnsi="Times New Roman" w:cs="Times New Roman"/>
          <w:sz w:val="24"/>
          <w:szCs w:val="24"/>
          <w:lang w:val="en-US"/>
        </w:rPr>
        <w:lastRenderedPageBreak/>
        <w:t>revealed.  The author also states that it would be interesting to create a comprehensive valuation model based on DuPont components and other efficiency ratios.</w:t>
      </w:r>
    </w:p>
    <w:p w:rsidR="009D04D9" w:rsidRDefault="009D04D9" w:rsidP="009D04D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Concerning the “other” side of oil and gas companies performance evaluation, namely industry-specific factors such as amounts of reserves and extraction, the study by [Ewing, Thompson, 2016] was aimed at identifying the role of proved reserves and production in market capitalization of oil and gas exploration and production companies. The results of the research revealed that there is an “optimal tradeoff between current and future production” given current volume of reserves which are positively valued by the market. The findings also prove the importance of capital structure in capital intensive oil and gas industry, and are industry-unique, being useful for executives of oil and gas companies as well as investors. </w:t>
      </w:r>
    </w:p>
    <w:p w:rsidR="00F06CE4" w:rsidRDefault="00F06CE4" w:rsidP="009D04D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Therefore, the analysis of </w:t>
      </w:r>
      <w:r w:rsidR="004F1FAB">
        <w:rPr>
          <w:rFonts w:ascii="Times New Roman" w:hAnsi="Times New Roman" w:cs="Times New Roman"/>
          <w:sz w:val="24"/>
          <w:szCs w:val="24"/>
          <w:lang w:val="en-US"/>
        </w:rPr>
        <w:t xml:space="preserve">previous studies and the market situation in oil and gas industry shows that DuPont model disaggregation can be a valuable tool for the investigation of the reasons for profitability and value changes of the companies, but alone it does not provide the full picture. That is why DuPont components combination with industry-specific factors in oil and gas is suggested for more precise identification of value drivers. </w:t>
      </w:r>
    </w:p>
    <w:p w:rsidR="000D5C21" w:rsidRPr="000D5C21" w:rsidRDefault="008F5B99" w:rsidP="000D5C21">
      <w:pPr>
        <w:autoSpaceDE w:val="0"/>
        <w:autoSpaceDN w:val="0"/>
        <w:adjustRightInd w:val="0"/>
        <w:spacing w:after="0" w:line="240" w:lineRule="auto"/>
        <w:rPr>
          <w:rFonts w:ascii="TT39E8o00" w:hAnsi="TT39E8o00" w:cs="TT39E8o00"/>
          <w:lang w:val="en-US"/>
        </w:rPr>
      </w:pPr>
      <w:r>
        <w:rPr>
          <w:rFonts w:ascii="Times New Roman" w:hAnsi="Times New Roman" w:cs="Times New Roman"/>
          <w:sz w:val="24"/>
          <w:szCs w:val="24"/>
          <w:lang w:val="en-US"/>
        </w:rPr>
        <w:br w:type="page"/>
      </w:r>
    </w:p>
    <w:p w:rsidR="00041ECB" w:rsidRPr="00A90B7D" w:rsidRDefault="00E97189" w:rsidP="00A90B7D">
      <w:pPr>
        <w:pStyle w:val="1"/>
        <w:rPr>
          <w:lang w:val="en-US"/>
        </w:rPr>
      </w:pPr>
      <w:bookmarkStart w:id="7" w:name="_Toc494309746"/>
      <w:proofErr w:type="gramStart"/>
      <w:r>
        <w:rPr>
          <w:lang w:val="en-US"/>
        </w:rPr>
        <w:lastRenderedPageBreak/>
        <w:t>Ch</w:t>
      </w:r>
      <w:r w:rsidR="00041ECB">
        <w:rPr>
          <w:lang w:val="en-US"/>
        </w:rPr>
        <w:t>apter 2.</w:t>
      </w:r>
      <w:proofErr w:type="gramEnd"/>
      <w:r w:rsidR="00041ECB">
        <w:rPr>
          <w:lang w:val="en-US"/>
        </w:rPr>
        <w:t xml:space="preserve"> Empirical Study</w:t>
      </w:r>
      <w:bookmarkEnd w:id="7"/>
    </w:p>
    <w:p w:rsidR="005E27B0" w:rsidRDefault="0012460D" w:rsidP="005E27B0">
      <w:pPr>
        <w:pStyle w:val="2"/>
        <w:spacing w:after="200"/>
      </w:pPr>
      <w:bookmarkStart w:id="8" w:name="_Toc494309747"/>
      <w:r>
        <w:t xml:space="preserve">2.1. </w:t>
      </w:r>
      <w:r w:rsidR="005E27B0">
        <w:t>Methodology</w:t>
      </w:r>
      <w:bookmarkEnd w:id="8"/>
      <w:r w:rsidR="005E27B0">
        <w:t xml:space="preserve"> </w:t>
      </w:r>
    </w:p>
    <w:p w:rsidR="005E27B0" w:rsidRDefault="005E27B0" w:rsidP="005E27B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it was stated in the objectives of the work, the relationship of the industry-specific drivers with the profit</w:t>
      </w:r>
      <w:r w:rsidR="00E014A3">
        <w:rPr>
          <w:rFonts w:ascii="Times New Roman" w:hAnsi="Times New Roman" w:cs="Times New Roman"/>
          <w:sz w:val="24"/>
          <w:szCs w:val="24"/>
          <w:lang w:val="en-US"/>
        </w:rPr>
        <w:t>ability and value of the companies</w:t>
      </w:r>
      <w:r>
        <w:rPr>
          <w:rFonts w:ascii="Times New Roman" w:hAnsi="Times New Roman" w:cs="Times New Roman"/>
          <w:sz w:val="24"/>
          <w:szCs w:val="24"/>
          <w:lang w:val="en-US"/>
        </w:rPr>
        <w:t xml:space="preserve"> are to be identified</w:t>
      </w:r>
      <w:r w:rsidR="0084418D">
        <w:rPr>
          <w:rFonts w:ascii="Times New Roman" w:hAnsi="Times New Roman" w:cs="Times New Roman"/>
          <w:sz w:val="24"/>
          <w:szCs w:val="24"/>
          <w:lang w:val="en-US"/>
        </w:rPr>
        <w:t xml:space="preserve"> in the following model</w:t>
      </w:r>
      <w:r w:rsidR="00E014A3">
        <w:rPr>
          <w:rFonts w:ascii="Times New Roman" w:hAnsi="Times New Roman" w:cs="Times New Roman"/>
          <w:sz w:val="24"/>
          <w:szCs w:val="24"/>
          <w:lang w:val="en-US"/>
        </w:rPr>
        <w:t>s</w:t>
      </w:r>
      <w:r>
        <w:rPr>
          <w:rFonts w:ascii="Times New Roman" w:hAnsi="Times New Roman" w:cs="Times New Roman"/>
          <w:sz w:val="24"/>
          <w:szCs w:val="24"/>
          <w:lang w:val="en-US"/>
        </w:rPr>
        <w:t>. Return on equity and return on assets of the company were taken as the measures of profita</w:t>
      </w:r>
      <w:r w:rsidR="00337AD5">
        <w:rPr>
          <w:rFonts w:ascii="Times New Roman" w:hAnsi="Times New Roman" w:cs="Times New Roman"/>
          <w:sz w:val="24"/>
          <w:szCs w:val="24"/>
          <w:lang w:val="en-US"/>
        </w:rPr>
        <w:t>bility, while fundamental value and</w:t>
      </w:r>
      <w:r>
        <w:rPr>
          <w:rFonts w:ascii="Times New Roman" w:hAnsi="Times New Roman" w:cs="Times New Roman"/>
          <w:sz w:val="24"/>
          <w:szCs w:val="24"/>
          <w:lang w:val="en-US"/>
        </w:rPr>
        <w:t xml:space="preserve"> market value were identified as the main value indicators based on the </w:t>
      </w:r>
      <w:r w:rsidRPr="0084418D">
        <w:rPr>
          <w:rFonts w:ascii="Times New Roman" w:hAnsi="Times New Roman" w:cs="Times New Roman"/>
          <w:sz w:val="24"/>
          <w:szCs w:val="24"/>
          <w:lang w:val="en-US"/>
        </w:rPr>
        <w:t>previous research</w:t>
      </w:r>
      <w:r>
        <w:rPr>
          <w:rFonts w:ascii="Times New Roman" w:hAnsi="Times New Roman" w:cs="Times New Roman"/>
          <w:sz w:val="24"/>
          <w:szCs w:val="24"/>
          <w:lang w:val="en-US"/>
        </w:rPr>
        <w:t>. As for independent variables, for ROA and ROE those were primarily operating profit margin, assets turnover and leverage as first level components of Dupont Model, as well as exploration expenses, amount of reserves, extraction and production, share of government ownership and export sales. EBITDA and exploration expenses per barrel were not included in the models since the calculation of ROA already includes operating profit, while calculation of ROE – net income, which would automatically result in significant coefficients but would not add much value to the analysis. Those factors were included further, to market capitalization, residual income and fundamental value models</w:t>
      </w:r>
      <w:r w:rsidR="008F4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7A6CC2" w:rsidRDefault="007A6CC2" w:rsidP="007A6CC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factors were chosen to be used for the modeling. </w:t>
      </w:r>
      <w:r w:rsidR="00541A02">
        <w:rPr>
          <w:rFonts w:ascii="Times New Roman" w:hAnsi="Times New Roman" w:cs="Times New Roman"/>
          <w:sz w:val="24"/>
          <w:szCs w:val="24"/>
          <w:lang w:val="en-US"/>
        </w:rPr>
        <w:t>For all the indicators initially presented in absolute values – fundamental and market value, amounts of reserves and production, exploration expense</w:t>
      </w:r>
      <w:r w:rsidR="008C28E4">
        <w:rPr>
          <w:rFonts w:ascii="Times New Roman" w:hAnsi="Times New Roman" w:cs="Times New Roman"/>
          <w:sz w:val="24"/>
          <w:szCs w:val="24"/>
          <w:lang w:val="en-US"/>
        </w:rPr>
        <w:t>s – natural logarithms were</w:t>
      </w:r>
      <w:r w:rsidR="00541A02">
        <w:rPr>
          <w:rFonts w:ascii="Times New Roman" w:hAnsi="Times New Roman" w:cs="Times New Roman"/>
          <w:sz w:val="24"/>
          <w:szCs w:val="24"/>
          <w:lang w:val="en-US"/>
        </w:rPr>
        <w:t xml:space="preserve"> taken </w:t>
      </w:r>
      <w:r w:rsidR="008725C6">
        <w:rPr>
          <w:rFonts w:ascii="Times New Roman" w:hAnsi="Times New Roman" w:cs="Times New Roman"/>
          <w:sz w:val="24"/>
          <w:szCs w:val="24"/>
          <w:lang w:val="en-US"/>
        </w:rPr>
        <w:t xml:space="preserve">to be included in the models. </w:t>
      </w:r>
      <w:r w:rsidR="001D0B07">
        <w:rPr>
          <w:rFonts w:ascii="Times New Roman" w:hAnsi="Times New Roman" w:cs="Times New Roman"/>
          <w:sz w:val="24"/>
          <w:szCs w:val="24"/>
          <w:lang w:val="en-US"/>
        </w:rPr>
        <w:t xml:space="preserve">The correlations between the variables were also checked so that there is no correlation higher than 50% for the variables included in one model. </w:t>
      </w:r>
    </w:p>
    <w:p w:rsidR="007A6CC2" w:rsidRDefault="0053748A" w:rsidP="007A6CC2">
      <w:pPr>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1</w:t>
      </w:r>
      <w:r w:rsidR="007A6CC2">
        <w:rPr>
          <w:rFonts w:ascii="Times New Roman" w:hAnsi="Times New Roman" w:cs="Times New Roman"/>
          <w:sz w:val="24"/>
          <w:szCs w:val="24"/>
          <w:lang w:val="en-US"/>
        </w:rPr>
        <w:t>.</w:t>
      </w:r>
      <w:proofErr w:type="gramEnd"/>
      <w:r w:rsidR="007A6CC2">
        <w:rPr>
          <w:rFonts w:ascii="Times New Roman" w:hAnsi="Times New Roman" w:cs="Times New Roman"/>
          <w:sz w:val="24"/>
          <w:szCs w:val="24"/>
          <w:lang w:val="en-US"/>
        </w:rPr>
        <w:t xml:space="preserve"> Variables description</w:t>
      </w:r>
    </w:p>
    <w:tbl>
      <w:tblPr>
        <w:tblStyle w:val="ab"/>
        <w:tblW w:w="0" w:type="auto"/>
        <w:tblLook w:val="04A0"/>
      </w:tblPr>
      <w:tblGrid>
        <w:gridCol w:w="1523"/>
        <w:gridCol w:w="8048"/>
      </w:tblGrid>
      <w:tr w:rsidR="007A6CC2" w:rsidTr="001B2FA9">
        <w:tc>
          <w:tcPr>
            <w:tcW w:w="1483" w:type="dxa"/>
          </w:tcPr>
          <w:p w:rsidR="007A6CC2" w:rsidRPr="006C20F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ROA</w:t>
            </w:r>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Return on Assets = Operating Income/ Total Assets</w:t>
            </w:r>
          </w:p>
        </w:tc>
      </w:tr>
      <w:tr w:rsidR="007A6CC2" w:rsidTr="001B2FA9">
        <w:tc>
          <w:tcPr>
            <w:tcW w:w="1483"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ROE</w:t>
            </w:r>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Return on Equity = Net Income/ Equity</w:t>
            </w:r>
          </w:p>
        </w:tc>
      </w:tr>
      <w:tr w:rsidR="007A6CC2" w:rsidTr="001B2FA9">
        <w:tc>
          <w:tcPr>
            <w:tcW w:w="1483"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Fundvalue</w:t>
            </w:r>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Fundamental Value of the company</w:t>
            </w:r>
          </w:p>
        </w:tc>
      </w:tr>
      <w:tr w:rsidR="007A6CC2" w:rsidTr="001B2FA9">
        <w:tc>
          <w:tcPr>
            <w:tcW w:w="1483"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Marcap</w:t>
            </w:r>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Market capitalization of the company</w:t>
            </w:r>
          </w:p>
        </w:tc>
      </w:tr>
      <w:tr w:rsidR="007A6CC2" w:rsidTr="001B2FA9">
        <w:tc>
          <w:tcPr>
            <w:tcW w:w="1483" w:type="dxa"/>
          </w:tcPr>
          <w:p w:rsidR="007A6CC2" w:rsidRPr="004A48C7" w:rsidRDefault="007A6CC2" w:rsidP="001B2FA9">
            <w:pPr>
              <w:spacing w:line="360" w:lineRule="auto"/>
              <w:jc w:val="both"/>
              <w:rPr>
                <w:rFonts w:ascii="Times New Roman" w:hAnsi="Times New Roman" w:cs="Times New Roman"/>
                <w:sz w:val="24"/>
                <w:szCs w:val="24"/>
                <w:lang w:val="en-US"/>
              </w:rPr>
            </w:pPr>
            <w:proofErr w:type="spellStart"/>
            <w:r w:rsidRPr="004A48C7">
              <w:rPr>
                <w:rFonts w:ascii="Times New Roman" w:hAnsi="Times New Roman" w:cs="Times New Roman"/>
                <w:sz w:val="24"/>
                <w:szCs w:val="24"/>
                <w:lang w:val="en-US"/>
              </w:rPr>
              <w:t>Oilres</w:t>
            </w:r>
            <w:proofErr w:type="spellEnd"/>
          </w:p>
        </w:tc>
        <w:tc>
          <w:tcPr>
            <w:tcW w:w="8088" w:type="dxa"/>
          </w:tcPr>
          <w:p w:rsidR="007A6CC2" w:rsidRPr="004A48C7" w:rsidRDefault="007A6CC2" w:rsidP="001B2FA9">
            <w:pPr>
              <w:spacing w:line="360" w:lineRule="auto"/>
              <w:jc w:val="both"/>
              <w:rPr>
                <w:rFonts w:ascii="Times New Roman" w:hAnsi="Times New Roman" w:cs="Times New Roman"/>
                <w:sz w:val="24"/>
                <w:szCs w:val="24"/>
                <w:lang w:val="en-US"/>
              </w:rPr>
            </w:pPr>
            <w:r w:rsidRPr="004A48C7">
              <w:rPr>
                <w:rFonts w:ascii="Times New Roman" w:hAnsi="Times New Roman" w:cs="Times New Roman"/>
                <w:sz w:val="24"/>
                <w:szCs w:val="24"/>
                <w:lang w:val="en-US"/>
              </w:rPr>
              <w:t>Amount of proved oil reserves in barrels of oil equivalent</w:t>
            </w:r>
          </w:p>
        </w:tc>
      </w:tr>
      <w:tr w:rsidR="007A6CC2" w:rsidTr="001B2FA9">
        <w:tc>
          <w:tcPr>
            <w:tcW w:w="1483" w:type="dxa"/>
          </w:tcPr>
          <w:p w:rsidR="007A6CC2" w:rsidRPr="004A48C7" w:rsidRDefault="007A6CC2" w:rsidP="001B2FA9">
            <w:pPr>
              <w:spacing w:line="360" w:lineRule="auto"/>
              <w:jc w:val="both"/>
              <w:rPr>
                <w:rFonts w:ascii="Times New Roman" w:hAnsi="Times New Roman" w:cs="Times New Roman"/>
                <w:sz w:val="24"/>
                <w:szCs w:val="24"/>
                <w:lang w:val="en-US"/>
              </w:rPr>
            </w:pPr>
            <w:proofErr w:type="spellStart"/>
            <w:r w:rsidRPr="004A48C7">
              <w:rPr>
                <w:rFonts w:ascii="Times New Roman" w:hAnsi="Times New Roman" w:cs="Times New Roman"/>
                <w:sz w:val="24"/>
                <w:szCs w:val="24"/>
                <w:lang w:val="en-US"/>
              </w:rPr>
              <w:t>Gasres</w:t>
            </w:r>
            <w:proofErr w:type="spellEnd"/>
          </w:p>
        </w:tc>
        <w:tc>
          <w:tcPr>
            <w:tcW w:w="8088" w:type="dxa"/>
          </w:tcPr>
          <w:p w:rsidR="007A6CC2" w:rsidRPr="004A48C7" w:rsidRDefault="007A6CC2" w:rsidP="001B2FA9">
            <w:pPr>
              <w:spacing w:line="360" w:lineRule="auto"/>
              <w:jc w:val="both"/>
              <w:rPr>
                <w:rFonts w:ascii="Times New Roman" w:hAnsi="Times New Roman" w:cs="Times New Roman"/>
                <w:sz w:val="24"/>
                <w:szCs w:val="24"/>
                <w:lang w:val="en-US"/>
              </w:rPr>
            </w:pPr>
            <w:r w:rsidRPr="004A48C7">
              <w:rPr>
                <w:rFonts w:ascii="Times New Roman" w:hAnsi="Times New Roman" w:cs="Times New Roman"/>
                <w:sz w:val="24"/>
                <w:szCs w:val="24"/>
                <w:lang w:val="en-US"/>
              </w:rPr>
              <w:t>Amount of proved gas reserves in cubic meters</w:t>
            </w:r>
          </w:p>
        </w:tc>
      </w:tr>
      <w:tr w:rsidR="007A6CC2" w:rsidTr="001B2FA9">
        <w:tc>
          <w:tcPr>
            <w:tcW w:w="1483" w:type="dxa"/>
          </w:tcPr>
          <w:p w:rsidR="007A6CC2" w:rsidRPr="004A48C7" w:rsidRDefault="007A6CC2" w:rsidP="001B2FA9">
            <w:pPr>
              <w:spacing w:line="360" w:lineRule="auto"/>
              <w:jc w:val="both"/>
              <w:rPr>
                <w:rFonts w:ascii="Times New Roman" w:hAnsi="Times New Roman" w:cs="Times New Roman"/>
                <w:sz w:val="24"/>
                <w:szCs w:val="24"/>
                <w:lang w:val="en-US"/>
              </w:rPr>
            </w:pPr>
            <w:proofErr w:type="spellStart"/>
            <w:r w:rsidRPr="004A48C7">
              <w:rPr>
                <w:rFonts w:ascii="Times New Roman" w:hAnsi="Times New Roman" w:cs="Times New Roman"/>
                <w:sz w:val="24"/>
                <w:szCs w:val="24"/>
                <w:lang w:val="en-US"/>
              </w:rPr>
              <w:t>Restot</w:t>
            </w:r>
            <w:proofErr w:type="spellEnd"/>
          </w:p>
        </w:tc>
        <w:tc>
          <w:tcPr>
            <w:tcW w:w="8088" w:type="dxa"/>
          </w:tcPr>
          <w:p w:rsidR="007A6CC2" w:rsidRPr="004A48C7" w:rsidRDefault="007A6CC2" w:rsidP="001B2FA9">
            <w:pPr>
              <w:spacing w:line="360" w:lineRule="auto"/>
              <w:jc w:val="both"/>
              <w:rPr>
                <w:rFonts w:ascii="Times New Roman" w:hAnsi="Times New Roman" w:cs="Times New Roman"/>
                <w:sz w:val="24"/>
                <w:szCs w:val="24"/>
                <w:lang w:val="en-US"/>
              </w:rPr>
            </w:pPr>
            <w:r w:rsidRPr="004A48C7">
              <w:rPr>
                <w:rFonts w:ascii="Times New Roman" w:hAnsi="Times New Roman" w:cs="Times New Roman"/>
                <w:sz w:val="24"/>
                <w:szCs w:val="24"/>
                <w:lang w:val="en-US"/>
              </w:rPr>
              <w:t>Amount of total reserves in tons</w:t>
            </w:r>
          </w:p>
        </w:tc>
      </w:tr>
      <w:tr w:rsidR="007A6CC2" w:rsidTr="001B2FA9">
        <w:tc>
          <w:tcPr>
            <w:tcW w:w="1483" w:type="dxa"/>
          </w:tcPr>
          <w:p w:rsidR="007A6CC2" w:rsidRPr="004A48C7" w:rsidRDefault="007A6CC2" w:rsidP="001B2FA9">
            <w:pPr>
              <w:spacing w:line="360" w:lineRule="auto"/>
              <w:jc w:val="both"/>
              <w:rPr>
                <w:rFonts w:ascii="Times New Roman" w:hAnsi="Times New Roman" w:cs="Times New Roman"/>
                <w:sz w:val="24"/>
                <w:szCs w:val="24"/>
                <w:lang w:val="en-US"/>
              </w:rPr>
            </w:pPr>
            <w:proofErr w:type="spellStart"/>
            <w:r w:rsidRPr="004A48C7">
              <w:rPr>
                <w:rFonts w:ascii="Times New Roman" w:hAnsi="Times New Roman" w:cs="Times New Roman"/>
                <w:sz w:val="24"/>
                <w:szCs w:val="24"/>
                <w:lang w:val="en-US"/>
              </w:rPr>
              <w:t>Oilprod</w:t>
            </w:r>
            <w:proofErr w:type="spellEnd"/>
          </w:p>
        </w:tc>
        <w:tc>
          <w:tcPr>
            <w:tcW w:w="8088" w:type="dxa"/>
          </w:tcPr>
          <w:p w:rsidR="007A6CC2" w:rsidRPr="004A48C7" w:rsidRDefault="007A6CC2" w:rsidP="001B2FA9">
            <w:pPr>
              <w:spacing w:line="360" w:lineRule="auto"/>
              <w:jc w:val="both"/>
              <w:rPr>
                <w:rFonts w:ascii="Times New Roman" w:hAnsi="Times New Roman" w:cs="Times New Roman"/>
                <w:sz w:val="24"/>
                <w:szCs w:val="24"/>
                <w:lang w:val="en-US"/>
              </w:rPr>
            </w:pPr>
            <w:r w:rsidRPr="004A48C7">
              <w:rPr>
                <w:rFonts w:ascii="Times New Roman" w:hAnsi="Times New Roman" w:cs="Times New Roman"/>
                <w:sz w:val="24"/>
                <w:szCs w:val="24"/>
                <w:lang w:val="en-US"/>
              </w:rPr>
              <w:t>Amount of oil produced (extracted) during the year, in barrels of oil equivalent</w:t>
            </w:r>
          </w:p>
        </w:tc>
      </w:tr>
      <w:tr w:rsidR="007A6CC2" w:rsidTr="001B2FA9">
        <w:tc>
          <w:tcPr>
            <w:tcW w:w="1483" w:type="dxa"/>
          </w:tcPr>
          <w:p w:rsidR="007A6CC2" w:rsidRPr="004A48C7" w:rsidRDefault="007A6CC2" w:rsidP="001B2FA9">
            <w:pPr>
              <w:spacing w:line="360" w:lineRule="auto"/>
              <w:jc w:val="both"/>
              <w:rPr>
                <w:rFonts w:ascii="Times New Roman" w:hAnsi="Times New Roman" w:cs="Times New Roman"/>
                <w:sz w:val="24"/>
                <w:szCs w:val="24"/>
                <w:lang w:val="en-US"/>
              </w:rPr>
            </w:pPr>
            <w:proofErr w:type="spellStart"/>
            <w:r w:rsidRPr="004A48C7">
              <w:rPr>
                <w:rFonts w:ascii="Times New Roman" w:hAnsi="Times New Roman" w:cs="Times New Roman"/>
                <w:sz w:val="24"/>
                <w:szCs w:val="24"/>
                <w:lang w:val="en-US"/>
              </w:rPr>
              <w:t>Gasprod</w:t>
            </w:r>
            <w:proofErr w:type="spellEnd"/>
          </w:p>
        </w:tc>
        <w:tc>
          <w:tcPr>
            <w:tcW w:w="8088" w:type="dxa"/>
          </w:tcPr>
          <w:p w:rsidR="007A6CC2" w:rsidRPr="004A48C7" w:rsidRDefault="007A6CC2" w:rsidP="001B2FA9">
            <w:pPr>
              <w:spacing w:line="360" w:lineRule="auto"/>
              <w:jc w:val="both"/>
              <w:rPr>
                <w:rFonts w:ascii="Times New Roman" w:hAnsi="Times New Roman" w:cs="Times New Roman"/>
                <w:sz w:val="24"/>
                <w:szCs w:val="24"/>
                <w:lang w:val="en-US"/>
              </w:rPr>
            </w:pPr>
            <w:r w:rsidRPr="004A48C7">
              <w:rPr>
                <w:rFonts w:ascii="Times New Roman" w:hAnsi="Times New Roman" w:cs="Times New Roman"/>
                <w:sz w:val="24"/>
                <w:szCs w:val="24"/>
                <w:lang w:val="en-US"/>
              </w:rPr>
              <w:t>Amount of gas produced during the year, in cubic meters</w:t>
            </w:r>
          </w:p>
        </w:tc>
      </w:tr>
      <w:tr w:rsidR="007A6CC2" w:rsidTr="001B2FA9">
        <w:tc>
          <w:tcPr>
            <w:tcW w:w="1483" w:type="dxa"/>
          </w:tcPr>
          <w:p w:rsidR="007A6CC2" w:rsidRDefault="007A6CC2" w:rsidP="001B2FA9">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Prodtot</w:t>
            </w:r>
            <w:proofErr w:type="spellEnd"/>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Amount of total production during the year, in tons</w:t>
            </w:r>
          </w:p>
        </w:tc>
      </w:tr>
      <w:tr w:rsidR="007A6CC2" w:rsidTr="001B2FA9">
        <w:tc>
          <w:tcPr>
            <w:tcW w:w="1483" w:type="dxa"/>
          </w:tcPr>
          <w:p w:rsidR="007A6CC2" w:rsidRDefault="007A6CC2" w:rsidP="001B2FA9">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Oilref</w:t>
            </w:r>
            <w:proofErr w:type="spellEnd"/>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Amount of oil refined during the year, in barrels of oil equivalent</w:t>
            </w:r>
          </w:p>
        </w:tc>
      </w:tr>
      <w:tr w:rsidR="007A6CC2" w:rsidTr="001B2FA9">
        <w:tc>
          <w:tcPr>
            <w:tcW w:w="1483" w:type="dxa"/>
          </w:tcPr>
          <w:p w:rsidR="007A6CC2" w:rsidRDefault="007A6CC2" w:rsidP="001B2FA9">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Explorexp</w:t>
            </w:r>
            <w:proofErr w:type="spellEnd"/>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Exploration expenses incurred by the company during the year, thousands of US dollars</w:t>
            </w:r>
          </w:p>
        </w:tc>
      </w:tr>
      <w:tr w:rsidR="007A6CC2" w:rsidTr="001B2FA9">
        <w:tc>
          <w:tcPr>
            <w:tcW w:w="1483" w:type="dxa"/>
          </w:tcPr>
          <w:p w:rsidR="007A6CC2" w:rsidRDefault="003B50EE" w:rsidP="001B2FA9">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E</w:t>
            </w:r>
            <w:r w:rsidR="007A6CC2">
              <w:rPr>
                <w:rFonts w:ascii="Times New Roman" w:hAnsi="Times New Roman" w:cs="Times New Roman"/>
                <w:sz w:val="24"/>
                <w:szCs w:val="24"/>
                <w:lang w:val="en-US"/>
              </w:rPr>
              <w:t>bbarprod</w:t>
            </w:r>
            <w:proofErr w:type="spellEnd"/>
          </w:p>
        </w:tc>
        <w:tc>
          <w:tcPr>
            <w:tcW w:w="8088" w:type="dxa"/>
          </w:tcPr>
          <w:p w:rsidR="007A6CC2" w:rsidRDefault="000178FE"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EBITDA divided by the amount of </w:t>
            </w:r>
            <w:r w:rsidR="007A6CC2">
              <w:rPr>
                <w:rFonts w:ascii="Times New Roman" w:hAnsi="Times New Roman" w:cs="Times New Roman"/>
                <w:sz w:val="24"/>
                <w:szCs w:val="24"/>
                <w:lang w:val="en-US"/>
              </w:rPr>
              <w:t>barrel</w:t>
            </w:r>
            <w:r>
              <w:rPr>
                <w:rFonts w:ascii="Times New Roman" w:hAnsi="Times New Roman" w:cs="Times New Roman"/>
                <w:sz w:val="24"/>
                <w:szCs w:val="24"/>
                <w:lang w:val="en-US"/>
              </w:rPr>
              <w:t>s</w:t>
            </w:r>
            <w:r w:rsidR="007A6CC2">
              <w:rPr>
                <w:rFonts w:ascii="Times New Roman" w:hAnsi="Times New Roman" w:cs="Times New Roman"/>
                <w:sz w:val="24"/>
                <w:szCs w:val="24"/>
                <w:lang w:val="en-US"/>
              </w:rPr>
              <w:t xml:space="preserve"> of oil produced</w:t>
            </w:r>
          </w:p>
        </w:tc>
      </w:tr>
      <w:tr w:rsidR="007A6CC2" w:rsidTr="001B2FA9">
        <w:tc>
          <w:tcPr>
            <w:tcW w:w="1483" w:type="dxa"/>
          </w:tcPr>
          <w:p w:rsidR="007A6CC2" w:rsidRDefault="003B50EE" w:rsidP="001B2FA9">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w:t>
            </w:r>
            <w:r w:rsidR="007A6CC2">
              <w:rPr>
                <w:rFonts w:ascii="Times New Roman" w:hAnsi="Times New Roman" w:cs="Times New Roman"/>
                <w:sz w:val="24"/>
                <w:szCs w:val="24"/>
                <w:lang w:val="en-US"/>
              </w:rPr>
              <w:t>xplorexpbar</w:t>
            </w:r>
            <w:proofErr w:type="spellEnd"/>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Exploration expenses per barrel produced</w:t>
            </w:r>
          </w:p>
        </w:tc>
      </w:tr>
      <w:tr w:rsidR="007A6CC2" w:rsidTr="001B2FA9">
        <w:tc>
          <w:tcPr>
            <w:tcW w:w="1483" w:type="dxa"/>
          </w:tcPr>
          <w:p w:rsidR="007A6CC2" w:rsidRDefault="003B50EE"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7A6CC2">
              <w:rPr>
                <w:rFonts w:ascii="Times New Roman" w:hAnsi="Times New Roman" w:cs="Times New Roman"/>
                <w:sz w:val="24"/>
                <w:szCs w:val="24"/>
                <w:lang w:val="en-US"/>
              </w:rPr>
              <w:t>overnment</w:t>
            </w:r>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Share of government ownership in the ownership of the company</w:t>
            </w:r>
          </w:p>
        </w:tc>
      </w:tr>
      <w:tr w:rsidR="007A6CC2" w:rsidTr="001B2FA9">
        <w:tc>
          <w:tcPr>
            <w:tcW w:w="1483" w:type="dxa"/>
          </w:tcPr>
          <w:p w:rsidR="007A6CC2" w:rsidRDefault="003B50EE" w:rsidP="001B2FA9">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w:t>
            </w:r>
            <w:r w:rsidR="007A6CC2">
              <w:rPr>
                <w:rFonts w:ascii="Times New Roman" w:hAnsi="Times New Roman" w:cs="Times New Roman"/>
                <w:sz w:val="24"/>
                <w:szCs w:val="24"/>
                <w:lang w:val="en-US"/>
              </w:rPr>
              <w:t>xportshare</w:t>
            </w:r>
            <w:proofErr w:type="spellEnd"/>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Share of foreign sales in total sales of the company</w:t>
            </w:r>
          </w:p>
        </w:tc>
      </w:tr>
      <w:tr w:rsidR="007A6CC2" w:rsidTr="001B2FA9">
        <w:tc>
          <w:tcPr>
            <w:tcW w:w="1483" w:type="dxa"/>
          </w:tcPr>
          <w:p w:rsidR="007A6CC2" w:rsidRDefault="003B50EE"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7A6CC2">
              <w:rPr>
                <w:rFonts w:ascii="Times New Roman" w:hAnsi="Times New Roman" w:cs="Times New Roman"/>
                <w:sz w:val="24"/>
                <w:szCs w:val="24"/>
                <w:lang w:val="en-US"/>
              </w:rPr>
              <w:t>risis</w:t>
            </w:r>
          </w:p>
        </w:tc>
        <w:tc>
          <w:tcPr>
            <w:tcW w:w="8088" w:type="dxa"/>
          </w:tcPr>
          <w:p w:rsidR="007A6CC2" w:rsidRDefault="007A6CC2" w:rsidP="001B2F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Dummy variable, attributed to years 2014-2015</w:t>
            </w:r>
          </w:p>
        </w:tc>
      </w:tr>
    </w:tbl>
    <w:p w:rsidR="007A6CC2" w:rsidRDefault="007A6CC2" w:rsidP="005E27B0">
      <w:pPr>
        <w:spacing w:line="360" w:lineRule="auto"/>
        <w:jc w:val="both"/>
        <w:rPr>
          <w:rFonts w:ascii="Times New Roman" w:hAnsi="Times New Roman" w:cs="Times New Roman"/>
          <w:sz w:val="24"/>
          <w:szCs w:val="24"/>
          <w:lang w:val="en-US"/>
        </w:rPr>
      </w:pPr>
    </w:p>
    <w:p w:rsidR="00576399" w:rsidRDefault="005E27B0" w:rsidP="005E27B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Control variables included logarithms of the revenue of the company and total assets. However, since the reserves are already somehow the measure of the size and assets of the company, they can be themselves treated as control mechanisms of the models and therefore it was not necessary to include size and/ or total assets together with them. Initially, it was planned to </w:t>
      </w:r>
      <w:r w:rsidR="006F2B79">
        <w:rPr>
          <w:rFonts w:ascii="Times New Roman" w:hAnsi="Times New Roman" w:cs="Times New Roman"/>
          <w:sz w:val="24"/>
          <w:szCs w:val="24"/>
          <w:lang w:val="en-US"/>
        </w:rPr>
        <w:t>include such variables as annual</w:t>
      </w:r>
      <w:r>
        <w:rPr>
          <w:rFonts w:ascii="Times New Roman" w:hAnsi="Times New Roman" w:cs="Times New Roman"/>
          <w:sz w:val="24"/>
          <w:szCs w:val="24"/>
          <w:lang w:val="en-US"/>
        </w:rPr>
        <w:t xml:space="preserve"> reserves surplus or growth of extraction/ refining amounts, but those values were often negative and logarithms could not be taken. </w:t>
      </w:r>
    </w:p>
    <w:p w:rsidR="005E27B0" w:rsidRDefault="005E27B0" w:rsidP="005E27B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models were constructed </w:t>
      </w:r>
      <w:r w:rsidR="00527D44">
        <w:rPr>
          <w:rFonts w:ascii="Times New Roman" w:hAnsi="Times New Roman" w:cs="Times New Roman"/>
          <w:sz w:val="24"/>
          <w:szCs w:val="24"/>
          <w:lang w:val="en-US"/>
        </w:rPr>
        <w:t xml:space="preserve">for total amounts of reserves and production (with barrels and cubic meters converted into metric tons) as well as separately for oil and gas </w:t>
      </w:r>
      <w:r>
        <w:rPr>
          <w:rFonts w:ascii="Times New Roman" w:hAnsi="Times New Roman" w:cs="Times New Roman"/>
          <w:sz w:val="24"/>
          <w:szCs w:val="24"/>
          <w:lang w:val="en-US"/>
        </w:rPr>
        <w:t>component</w:t>
      </w:r>
      <w:r w:rsidR="00527D44">
        <w:rPr>
          <w:rFonts w:ascii="Times New Roman" w:hAnsi="Times New Roman" w:cs="Times New Roman"/>
          <w:sz w:val="24"/>
          <w:szCs w:val="24"/>
          <w:lang w:val="en-US"/>
        </w:rPr>
        <w:t>s</w:t>
      </w:r>
      <w:r>
        <w:rPr>
          <w:rFonts w:ascii="Times New Roman" w:hAnsi="Times New Roman" w:cs="Times New Roman"/>
          <w:sz w:val="24"/>
          <w:szCs w:val="24"/>
          <w:lang w:val="en-US"/>
        </w:rPr>
        <w:t xml:space="preserve"> of business, taking into account the reserves, </w:t>
      </w:r>
      <w:r w:rsidR="00527D44">
        <w:rPr>
          <w:rFonts w:ascii="Times New Roman" w:hAnsi="Times New Roman" w:cs="Times New Roman"/>
          <w:sz w:val="24"/>
          <w:szCs w:val="24"/>
          <w:lang w:val="en-US"/>
        </w:rPr>
        <w:t xml:space="preserve">extraction and refining of oil/ </w:t>
      </w:r>
      <w:r>
        <w:rPr>
          <w:rFonts w:ascii="Times New Roman" w:hAnsi="Times New Roman" w:cs="Times New Roman"/>
          <w:sz w:val="24"/>
          <w:szCs w:val="24"/>
          <w:lang w:val="en-US"/>
        </w:rPr>
        <w:t>amounts of g</w:t>
      </w:r>
      <w:r w:rsidR="00527D44">
        <w:rPr>
          <w:rFonts w:ascii="Times New Roman" w:hAnsi="Times New Roman" w:cs="Times New Roman"/>
          <w:sz w:val="24"/>
          <w:szCs w:val="24"/>
          <w:lang w:val="en-US"/>
        </w:rPr>
        <w:t xml:space="preserve">as reserves and production. </w:t>
      </w:r>
      <w:r w:rsidR="004C2ED1">
        <w:rPr>
          <w:rFonts w:ascii="Times New Roman" w:hAnsi="Times New Roman" w:cs="Times New Roman"/>
          <w:sz w:val="24"/>
          <w:szCs w:val="24"/>
          <w:lang w:val="en-US"/>
        </w:rPr>
        <w:t>However, since the models built separately for oil and gas components still referred to the same companies and gave generally the same results as the models including total amounts of reserves and production, they are not presente</w:t>
      </w:r>
      <w:r w:rsidR="000178FE">
        <w:rPr>
          <w:rFonts w:ascii="Times New Roman" w:hAnsi="Times New Roman" w:cs="Times New Roman"/>
          <w:sz w:val="24"/>
          <w:szCs w:val="24"/>
          <w:lang w:val="en-US"/>
        </w:rPr>
        <w:t xml:space="preserve">d as separate ones here – the results can be found in the Appendix 3. </w:t>
      </w:r>
    </w:p>
    <w:p w:rsidR="005E27B0" w:rsidRDefault="007B58D5" w:rsidP="005E27B0">
      <w:pPr>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2</w:t>
      </w:r>
      <w:r w:rsidR="005E27B0">
        <w:rPr>
          <w:rFonts w:ascii="Times New Roman" w:hAnsi="Times New Roman" w:cs="Times New Roman"/>
          <w:sz w:val="24"/>
          <w:szCs w:val="24"/>
          <w:lang w:val="en-US"/>
        </w:rPr>
        <w:t>.</w:t>
      </w:r>
      <w:proofErr w:type="gramEnd"/>
      <w:r w:rsidR="005E27B0">
        <w:rPr>
          <w:rFonts w:ascii="Times New Roman" w:hAnsi="Times New Roman" w:cs="Times New Roman"/>
          <w:sz w:val="24"/>
          <w:szCs w:val="24"/>
          <w:lang w:val="en-US"/>
        </w:rPr>
        <w:t xml:space="preserve"> Models tested</w:t>
      </w:r>
    </w:p>
    <w:tbl>
      <w:tblPr>
        <w:tblStyle w:val="ab"/>
        <w:tblW w:w="0" w:type="auto"/>
        <w:tblLook w:val="04A0"/>
      </w:tblPr>
      <w:tblGrid>
        <w:gridCol w:w="2093"/>
        <w:gridCol w:w="7478"/>
      </w:tblGrid>
      <w:tr w:rsidR="005E27B0" w:rsidTr="009C43DD">
        <w:tc>
          <w:tcPr>
            <w:tcW w:w="2093"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Dependent variable</w:t>
            </w:r>
          </w:p>
        </w:tc>
        <w:tc>
          <w:tcPr>
            <w:tcW w:w="7478" w:type="dxa"/>
          </w:tcPr>
          <w:p w:rsidR="005E27B0" w:rsidRDefault="005E27B0" w:rsidP="009C43D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Independent variables</w:t>
            </w:r>
          </w:p>
        </w:tc>
      </w:tr>
      <w:tr w:rsidR="005E27B0" w:rsidTr="009C43DD">
        <w:tc>
          <w:tcPr>
            <w:tcW w:w="9571" w:type="dxa"/>
            <w:gridSpan w:val="2"/>
          </w:tcPr>
          <w:p w:rsidR="005E27B0" w:rsidRPr="00856808" w:rsidRDefault="005E27B0" w:rsidP="009C43DD">
            <w:pPr>
              <w:spacing w:line="360" w:lineRule="auto"/>
              <w:jc w:val="center"/>
              <w:rPr>
                <w:rFonts w:ascii="Times New Roman" w:hAnsi="Times New Roman" w:cs="Times New Roman"/>
                <w:i/>
                <w:sz w:val="24"/>
                <w:szCs w:val="24"/>
                <w:lang w:val="en-US"/>
              </w:rPr>
            </w:pPr>
            <w:r w:rsidRPr="00856808">
              <w:rPr>
                <w:rFonts w:ascii="Times New Roman" w:hAnsi="Times New Roman" w:cs="Times New Roman"/>
                <w:i/>
                <w:sz w:val="24"/>
                <w:szCs w:val="24"/>
                <w:lang w:val="en-US"/>
              </w:rPr>
              <w:t>Profitability</w:t>
            </w:r>
          </w:p>
        </w:tc>
      </w:tr>
      <w:tr w:rsidR="005E27B0" w:rsidTr="009C43DD">
        <w:tc>
          <w:tcPr>
            <w:tcW w:w="2093" w:type="dxa"/>
          </w:tcPr>
          <w:p w:rsidR="005E27B0" w:rsidRDefault="001F0C0E" w:rsidP="009C43DD">
            <w:pPr>
              <w:spacing w:line="360" w:lineRule="auto"/>
              <w:jc w:val="both"/>
              <w:rPr>
                <w:rFonts w:ascii="Times New Roman" w:hAnsi="Times New Roman" w:cs="Times New Roman"/>
                <w:b/>
                <w:sz w:val="24"/>
                <w:szCs w:val="24"/>
                <w:lang w:val="en-US"/>
              </w:rPr>
            </w:pPr>
            <m:oMathPara>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ROA</m:t>
                    </m:r>
                  </m:e>
                  <m:sub>
                    <m:r>
                      <m:rPr>
                        <m:sty m:val="bi"/>
                      </m:rPr>
                      <w:rPr>
                        <w:rFonts w:ascii="Cambria Math" w:hAnsi="Cambria Math" w:cs="Times New Roman"/>
                        <w:sz w:val="24"/>
                        <w:szCs w:val="24"/>
                        <w:lang w:val="en-US"/>
                      </w:rPr>
                      <m:t>it</m:t>
                    </m:r>
                  </m:sub>
                </m:sSub>
              </m:oMath>
            </m:oMathPara>
          </w:p>
          <w:p w:rsidR="005E27B0" w:rsidRDefault="001F0C0E" w:rsidP="009C43DD">
            <w:pPr>
              <w:spacing w:line="360" w:lineRule="auto"/>
              <w:jc w:val="center"/>
              <w:rPr>
                <w:rFonts w:ascii="Times New Roman" w:hAnsi="Times New Roman" w:cs="Times New Roman"/>
                <w:sz w:val="24"/>
                <w:szCs w:val="24"/>
                <w:lang w:val="en-US"/>
              </w:rPr>
            </w:pPr>
            <m:oMathPara>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ROE</m:t>
                    </m:r>
                  </m:e>
                  <m:sub>
                    <m:r>
                      <m:rPr>
                        <m:sty m:val="bi"/>
                      </m:rPr>
                      <w:rPr>
                        <w:rFonts w:ascii="Cambria Math" w:hAnsi="Cambria Math" w:cs="Times New Roman"/>
                        <w:sz w:val="24"/>
                        <w:szCs w:val="24"/>
                        <w:lang w:val="en-US"/>
                      </w:rPr>
                      <m:t>it</m:t>
                    </m:r>
                  </m:sub>
                </m:sSub>
              </m:oMath>
            </m:oMathPara>
          </w:p>
        </w:tc>
        <w:tc>
          <w:tcPr>
            <w:tcW w:w="7478" w:type="dxa"/>
          </w:tcPr>
          <w:p w:rsidR="005E27B0" w:rsidRDefault="005E27B0" w:rsidP="009C43DD">
            <w:pPr>
              <w:spacing w:line="360" w:lineRule="auto"/>
              <w:jc w:val="both"/>
              <w:rPr>
                <w:rFonts w:ascii="Times New Roman" w:hAnsi="Times New Roman" w:cs="Times New Roman"/>
                <w:sz w:val="24"/>
                <w:szCs w:val="24"/>
                <w:lang w:val="en-US"/>
              </w:rPr>
            </w:pPr>
            <m:oMath>
              <m:r>
                <w:rPr>
                  <w:rFonts w:ascii="Cambria Math" w:hAnsi="Cambria Math" w:cs="Times New Roman"/>
                  <w:sz w:val="24"/>
                  <w:szCs w:val="24"/>
                  <w:lang w:val="en-US"/>
                </w:rPr>
                <m:t xml:space="preserve">α+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OPM</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ATO</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3</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LEVERAGE</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4</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restot</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5</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prodtot</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6</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explorexp</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7</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government</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8</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exportshare</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9</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 υ</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oMath>
            <w:r>
              <w:rPr>
                <w:rFonts w:ascii="Times New Roman" w:hAnsi="Times New Roman" w:cs="Times New Roman"/>
                <w:sz w:val="24"/>
                <w:szCs w:val="24"/>
                <w:lang w:val="en-US"/>
              </w:rPr>
              <w:t xml:space="preserve"> </w:t>
            </w:r>
          </w:p>
        </w:tc>
      </w:tr>
      <w:tr w:rsidR="005E27B0" w:rsidTr="009C43DD">
        <w:tc>
          <w:tcPr>
            <w:tcW w:w="9571" w:type="dxa"/>
            <w:gridSpan w:val="2"/>
          </w:tcPr>
          <w:p w:rsidR="005E27B0" w:rsidRPr="00A951D4" w:rsidRDefault="005E27B0" w:rsidP="009C43DD">
            <w:pPr>
              <w:spacing w:line="360" w:lineRule="auto"/>
              <w:jc w:val="center"/>
              <w:rPr>
                <w:rFonts w:ascii="Times New Roman" w:eastAsia="Times New Roman" w:hAnsi="Times New Roman" w:cs="Times New Roman"/>
                <w:i/>
                <w:sz w:val="24"/>
                <w:szCs w:val="24"/>
                <w:lang w:val="en-US"/>
              </w:rPr>
            </w:pPr>
            <w:r w:rsidRPr="00A951D4">
              <w:rPr>
                <w:rFonts w:ascii="Times New Roman" w:eastAsia="Times New Roman" w:hAnsi="Times New Roman" w:cs="Times New Roman"/>
                <w:i/>
                <w:sz w:val="24"/>
                <w:szCs w:val="24"/>
                <w:lang w:val="en-US"/>
              </w:rPr>
              <w:t>Value</w:t>
            </w:r>
          </w:p>
        </w:tc>
      </w:tr>
      <w:tr w:rsidR="005E27B0" w:rsidTr="009C43DD">
        <w:tc>
          <w:tcPr>
            <w:tcW w:w="2093" w:type="dxa"/>
          </w:tcPr>
          <w:p w:rsidR="005E27B0" w:rsidRDefault="001F0C0E" w:rsidP="009C43DD">
            <w:pPr>
              <w:spacing w:line="360" w:lineRule="auto"/>
              <w:jc w:val="both"/>
              <w:rPr>
                <w:rFonts w:ascii="Times New Roman" w:eastAsia="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Fundvalue</m:t>
                    </m:r>
                  </m:e>
                  <m:sub>
                    <m:r>
                      <w:rPr>
                        <w:rFonts w:ascii="Cambria Math" w:hAnsi="Cambria Math" w:cs="Times New Roman"/>
                        <w:sz w:val="24"/>
                        <w:szCs w:val="24"/>
                        <w:lang w:val="en-US"/>
                      </w:rPr>
                      <m:t>it</m:t>
                    </m:r>
                  </m:sub>
                </m:sSub>
              </m:oMath>
            </m:oMathPara>
          </w:p>
          <w:p w:rsidR="005E27B0" w:rsidRPr="00112A74" w:rsidRDefault="001F0C0E" w:rsidP="009C43DD">
            <w:pPr>
              <w:spacing w:line="360" w:lineRule="auto"/>
              <w:jc w:val="both"/>
              <w:rPr>
                <w:rFonts w:ascii="Times New Roman" w:eastAsia="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Marcap</m:t>
                    </m:r>
                  </m:e>
                  <m:sub>
                    <m:r>
                      <w:rPr>
                        <w:rFonts w:ascii="Cambria Math" w:hAnsi="Cambria Math" w:cs="Times New Roman"/>
                        <w:sz w:val="24"/>
                        <w:szCs w:val="24"/>
                        <w:lang w:val="en-US"/>
                      </w:rPr>
                      <m:t>it</m:t>
                    </m:r>
                  </m:sub>
                </m:sSub>
              </m:oMath>
            </m:oMathPara>
          </w:p>
        </w:tc>
        <w:tc>
          <w:tcPr>
            <w:tcW w:w="7478" w:type="dxa"/>
          </w:tcPr>
          <w:p w:rsidR="005E27B0" w:rsidRPr="00DB273D" w:rsidRDefault="005E27B0" w:rsidP="009C43DD">
            <w:pPr>
              <w:spacing w:line="360" w:lineRule="auto"/>
              <w:jc w:val="both"/>
              <w:rPr>
                <w:rFonts w:ascii="Times New Roman" w:eastAsia="Times New Roman" w:hAnsi="Times New Roman" w:cs="Times New Roman"/>
                <w:sz w:val="24"/>
                <w:szCs w:val="24"/>
                <w:lang w:val="en-US"/>
              </w:rPr>
            </w:pPr>
            <m:oMathPara>
              <m:oMath>
                <m:r>
                  <w:rPr>
                    <w:rFonts w:ascii="Cambria Math" w:hAnsi="Cambria Math" w:cs="Times New Roman"/>
                    <w:sz w:val="24"/>
                    <w:szCs w:val="24"/>
                    <w:lang w:val="en-US"/>
                  </w:rPr>
                  <m:t xml:space="preserve">α+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OPM</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ATO</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3</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LEVERAGE</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4</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restot</m:t>
                    </m:r>
                  </m:e>
                  <m:sub>
                    <m:r>
                      <w:rPr>
                        <w:rFonts w:ascii="Cambria Math" w:hAnsi="Cambria Math" w:cs="Times New Roman"/>
                        <w:sz w:val="24"/>
                        <w:szCs w:val="24"/>
                        <w:lang w:val="en-US"/>
                      </w:rPr>
                      <m:t>it</m:t>
                    </m:r>
                  </m:sub>
                </m:sSub>
              </m:oMath>
            </m:oMathPara>
          </w:p>
          <w:p w:rsidR="005E27B0" w:rsidRPr="00DB273D" w:rsidRDefault="001F0C0E" w:rsidP="009C43DD">
            <w:pPr>
              <w:spacing w:line="360" w:lineRule="auto"/>
              <w:jc w:val="both"/>
              <w:rPr>
                <w:rFonts w:ascii="Times New Roman" w:eastAsia="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β</m:t>
                    </m:r>
                  </m:e>
                  <m:sub>
                    <m:r>
                      <w:rPr>
                        <w:rFonts w:ascii="Cambria Math" w:hAnsi="Cambria Math" w:cs="Times New Roman"/>
                        <w:sz w:val="24"/>
                        <w:szCs w:val="24"/>
                        <w:lang w:val="en-US"/>
                      </w:rPr>
                      <m:t>5</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prodtot</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6</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explorexp</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7</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government</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8</m:t>
                    </m:r>
                  </m:sub>
                </m:sSub>
                <m:r>
                  <w:rPr>
                    <w:rFonts w:ascii="Cambria Math" w:hAnsi="Cambria Math" w:cs="Times New Roman"/>
                    <w:sz w:val="24"/>
                    <w:szCs w:val="24"/>
                    <w:lang w:val="en-US"/>
                  </w:rPr>
                  <m:t>×</m:t>
                </m:r>
              </m:oMath>
            </m:oMathPara>
          </w:p>
          <w:p w:rsidR="005E27B0" w:rsidRPr="00DB273D" w:rsidRDefault="001F0C0E" w:rsidP="009C43DD">
            <w:pPr>
              <w:spacing w:line="360" w:lineRule="auto"/>
              <w:jc w:val="both"/>
              <w:rPr>
                <w:rFonts w:ascii="Times New Roman" w:eastAsia="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exportshare</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9</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oMath>
            <w:r w:rsidR="005E27B0">
              <w:rPr>
                <w:rFonts w:ascii="Times New Roman" w:hAnsi="Times New Roman" w:cs="Times New Roman"/>
                <w:sz w:val="24"/>
                <w:szCs w:val="24"/>
                <w:lang w:val="en-US"/>
              </w:rPr>
              <w:t xml:space="preserve"> </w:t>
            </w:r>
          </w:p>
        </w:tc>
      </w:tr>
      <w:tr w:rsidR="005E27B0" w:rsidTr="009C43DD">
        <w:tc>
          <w:tcPr>
            <w:tcW w:w="2093" w:type="dxa"/>
          </w:tcPr>
          <w:p w:rsidR="005E27B0" w:rsidRDefault="001F0C0E" w:rsidP="009C43DD">
            <w:pPr>
              <w:spacing w:line="360" w:lineRule="auto"/>
              <w:jc w:val="both"/>
              <w:rPr>
                <w:rFonts w:ascii="Times New Roman" w:eastAsia="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Fundvalue</m:t>
                    </m:r>
                  </m:e>
                  <m:sub>
                    <m:r>
                      <w:rPr>
                        <w:rFonts w:ascii="Cambria Math" w:hAnsi="Cambria Math" w:cs="Times New Roman"/>
                        <w:sz w:val="24"/>
                        <w:szCs w:val="24"/>
                        <w:lang w:val="en-US"/>
                      </w:rPr>
                      <m:t>it</m:t>
                    </m:r>
                  </m:sub>
                </m:sSub>
              </m:oMath>
            </m:oMathPara>
          </w:p>
          <w:p w:rsidR="005E27B0" w:rsidRPr="00112A74" w:rsidRDefault="001F0C0E" w:rsidP="009C43DD">
            <w:pPr>
              <w:spacing w:line="360" w:lineRule="auto"/>
              <w:jc w:val="both"/>
              <w:rPr>
                <w:rFonts w:ascii="Times New Roman" w:eastAsia="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Marcap</m:t>
                    </m:r>
                  </m:e>
                  <m:sub>
                    <m:r>
                      <w:rPr>
                        <w:rFonts w:ascii="Cambria Math" w:hAnsi="Cambria Math" w:cs="Times New Roman"/>
                        <w:sz w:val="24"/>
                        <w:szCs w:val="24"/>
                        <w:lang w:val="en-US"/>
                      </w:rPr>
                      <m:t>it</m:t>
                    </m:r>
                  </m:sub>
                </m:sSub>
              </m:oMath>
            </m:oMathPara>
          </w:p>
        </w:tc>
        <w:tc>
          <w:tcPr>
            <w:tcW w:w="7478" w:type="dxa"/>
          </w:tcPr>
          <w:p w:rsidR="005E27B0" w:rsidRPr="00DB273D" w:rsidRDefault="005E27B0" w:rsidP="009C43DD">
            <w:pPr>
              <w:spacing w:line="360" w:lineRule="auto"/>
              <w:rPr>
                <w:rFonts w:ascii="Times New Roman" w:eastAsia="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 xml:space="preserve">α+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OPM</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ATO</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3</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LEVERAGE</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4</m:t>
                    </m:r>
                  </m:sub>
                </m:sSub>
                <m:r>
                  <w:rPr>
                    <w:rFonts w:ascii="Cambria Math" w:hAnsi="Cambria Math" w:cs="Times New Roman"/>
                    <w:sz w:val="24"/>
                    <w:szCs w:val="24"/>
                    <w:lang w:val="en-US"/>
                  </w:rPr>
                  <m:t>×</m:t>
                </m:r>
              </m:oMath>
            </m:oMathPara>
          </w:p>
          <w:p w:rsidR="005E27B0" w:rsidRPr="00DB273D" w:rsidRDefault="001F0C0E" w:rsidP="009C43DD">
            <w:pPr>
              <w:spacing w:line="360" w:lineRule="auto"/>
              <w:rPr>
                <w:rFonts w:ascii="Times New Roman" w:eastAsia="Times New Roman"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ebbarprod</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5</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ebbarref</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6</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size</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7</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m:rPr>
                        <m:sty m:val="bi"/>
                      </m:rPr>
                      <w:rPr>
                        <w:rFonts w:ascii="Cambria Math" w:hAnsi="Cambria Math" w:cs="Times New Roman"/>
                        <w:sz w:val="24"/>
                        <w:szCs w:val="24"/>
                        <w:lang w:val="en-US"/>
                      </w:rPr>
                      <m:t>restot</m:t>
                    </m:r>
                  </m:e>
                  <m:sub>
                    <m:r>
                      <w:rPr>
                        <w:rFonts w:ascii="Cambria Math" w:hAnsi="Cambria Math" w:cs="Times New Roman"/>
                        <w:sz w:val="24"/>
                        <w:szCs w:val="24"/>
                        <w:lang w:val="en-US"/>
                      </w:rPr>
                      <m:t>it</m:t>
                    </m:r>
                  </m:sub>
                </m:sSub>
                <m:r>
                  <w:rPr>
                    <w:rFonts w:ascii="Cambria Math" w:hAnsi="Cambria Math" w:cs="Times New Roman"/>
                    <w:sz w:val="24"/>
                    <w:szCs w:val="24"/>
                    <w:lang w:val="en-US"/>
                  </w:rPr>
                  <m:t>+</m:t>
                </m:r>
              </m:oMath>
            </m:oMathPara>
          </w:p>
          <w:p w:rsidR="005E27B0" w:rsidRPr="00DB273D" w:rsidRDefault="001F0C0E" w:rsidP="009C43DD">
            <w:pPr>
              <w:spacing w:line="360" w:lineRule="auto"/>
              <w:rPr>
                <w:rFonts w:ascii="Times New Roman" w:eastAsia="Times New Roman"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8</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government</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9</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exportshare</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tc>
      </w:tr>
    </w:tbl>
    <w:p w:rsidR="005E27B0" w:rsidRDefault="005E27B0" w:rsidP="005E27B0">
      <w:pPr>
        <w:spacing w:line="360" w:lineRule="auto"/>
        <w:jc w:val="both"/>
        <w:rPr>
          <w:rFonts w:ascii="Times New Roman" w:hAnsi="Times New Roman" w:cs="Times New Roman"/>
          <w:sz w:val="24"/>
          <w:szCs w:val="24"/>
          <w:lang w:val="en-US"/>
        </w:rPr>
      </w:pPr>
    </w:p>
    <w:p w:rsidR="008B6668" w:rsidRPr="008B6668" w:rsidRDefault="008B6668" w:rsidP="005E27B0">
      <w:pPr>
        <w:spacing w:line="360" w:lineRule="auto"/>
        <w:jc w:val="both"/>
        <w:rPr>
          <w:rFonts w:ascii="Times New Roman" w:hAnsi="Times New Roman" w:cs="Times New Roman"/>
          <w:b/>
          <w:sz w:val="24"/>
          <w:szCs w:val="24"/>
          <w:lang w:val="en-US"/>
        </w:rPr>
      </w:pPr>
      <w:r w:rsidRPr="008B6668">
        <w:rPr>
          <w:rFonts w:ascii="Times New Roman" w:hAnsi="Times New Roman" w:cs="Times New Roman"/>
          <w:b/>
          <w:sz w:val="24"/>
          <w:szCs w:val="24"/>
          <w:lang w:val="en-US"/>
        </w:rPr>
        <w:lastRenderedPageBreak/>
        <w:t>Fundamental value computation</w:t>
      </w:r>
    </w:p>
    <w:p w:rsidR="005E27B0" w:rsidRDefault="005E27B0" w:rsidP="005E27B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calculation of </w:t>
      </w:r>
      <w:r w:rsidRPr="00890C1C">
        <w:rPr>
          <w:rFonts w:ascii="Times New Roman" w:hAnsi="Times New Roman" w:cs="Times New Roman"/>
          <w:sz w:val="24"/>
          <w:szCs w:val="24"/>
          <w:lang w:val="en-US"/>
        </w:rPr>
        <w:t>residual income and fundamental value</w:t>
      </w:r>
      <w:r>
        <w:rPr>
          <w:rFonts w:ascii="Times New Roman" w:hAnsi="Times New Roman" w:cs="Times New Roman"/>
          <w:sz w:val="24"/>
          <w:szCs w:val="24"/>
          <w:lang w:val="en-US"/>
        </w:rPr>
        <w:t xml:space="preserve"> of the companies, they were computed according to the formulas mentioned in the first chapter. In order to forecast residual income for five years ahead for every of the companies, the corresponding values of each element of the income statement was forecasted according to its historical growth during the last 3-5 years: revenue, cost of goods sold, selling, general and administrative expenses, depreciation, interest income/expense, in some cases research and development expenses. In cases of a growth which was too high compared to other historical periods due to some one-time events, the forecast rate was adjusted accordingly and thus the influence was mitigated. </w:t>
      </w:r>
    </w:p>
    <w:p w:rsidR="007B58D5" w:rsidRDefault="005E27B0" w:rsidP="00342E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following tables, risk-free rates and equity premiums used are presented: </w:t>
      </w:r>
    </w:p>
    <w:p w:rsidR="005E27B0" w:rsidRPr="00726EEC" w:rsidRDefault="007B58D5" w:rsidP="005E27B0">
      <w:pPr>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3</w:t>
      </w:r>
      <w:r w:rsidR="005E27B0">
        <w:rPr>
          <w:rFonts w:ascii="Times New Roman" w:hAnsi="Times New Roman" w:cs="Times New Roman"/>
          <w:sz w:val="24"/>
          <w:szCs w:val="24"/>
          <w:lang w:val="en-US"/>
        </w:rPr>
        <w:t>.</w:t>
      </w:r>
      <w:proofErr w:type="gramEnd"/>
      <w:r w:rsidR="005E27B0">
        <w:rPr>
          <w:rFonts w:ascii="Times New Roman" w:hAnsi="Times New Roman" w:cs="Times New Roman"/>
          <w:sz w:val="24"/>
          <w:szCs w:val="24"/>
          <w:lang w:val="en-US"/>
        </w:rPr>
        <w:t xml:space="preserve"> </w:t>
      </w:r>
      <w:r w:rsidR="005E27B0" w:rsidRPr="00726EEC">
        <w:rPr>
          <w:rFonts w:ascii="Times New Roman" w:hAnsi="Times New Roman" w:cs="Times New Roman"/>
          <w:sz w:val="24"/>
          <w:szCs w:val="24"/>
          <w:lang w:val="en-US"/>
        </w:rPr>
        <w:t>Risk-free rates 2011-2015 for Russia, India and China</w:t>
      </w:r>
    </w:p>
    <w:tbl>
      <w:tblPr>
        <w:tblStyle w:val="ab"/>
        <w:tblW w:w="0" w:type="auto"/>
        <w:tblLook w:val="04A0"/>
      </w:tblPr>
      <w:tblGrid>
        <w:gridCol w:w="2392"/>
        <w:gridCol w:w="2393"/>
        <w:gridCol w:w="2393"/>
        <w:gridCol w:w="2393"/>
      </w:tblGrid>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p>
        </w:tc>
        <w:tc>
          <w:tcPr>
            <w:tcW w:w="2393"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Russia</w:t>
            </w:r>
          </w:p>
        </w:tc>
        <w:tc>
          <w:tcPr>
            <w:tcW w:w="2393"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India</w:t>
            </w:r>
          </w:p>
        </w:tc>
        <w:tc>
          <w:tcPr>
            <w:tcW w:w="2393"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China</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7.87%</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8.68%</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3.89%</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2012</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7.86%</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8.27%</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3.47%</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7.19%</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8.14%</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3.83%</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2014</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9.39%</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8.58%</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4.17%</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11.25%</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7.76%</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3.40%</w:t>
            </w:r>
          </w:p>
        </w:tc>
      </w:tr>
    </w:tbl>
    <w:p w:rsidR="005E27B0" w:rsidRDefault="005E27B0" w:rsidP="005E27B0">
      <w:pPr>
        <w:spacing w:line="360" w:lineRule="auto"/>
        <w:jc w:val="both"/>
        <w:rPr>
          <w:rFonts w:ascii="Times New Roman" w:hAnsi="Times New Roman" w:cs="Times New Roman"/>
          <w:sz w:val="24"/>
          <w:szCs w:val="24"/>
          <w:lang w:val="en-US"/>
        </w:rPr>
      </w:pPr>
    </w:p>
    <w:p w:rsidR="005E27B0" w:rsidRDefault="007B58D5" w:rsidP="005E27B0">
      <w:pPr>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4</w:t>
      </w:r>
      <w:r w:rsidR="005E27B0">
        <w:rPr>
          <w:rFonts w:ascii="Times New Roman" w:hAnsi="Times New Roman" w:cs="Times New Roman"/>
          <w:sz w:val="24"/>
          <w:szCs w:val="24"/>
          <w:lang w:val="en-US"/>
        </w:rPr>
        <w:t>.</w:t>
      </w:r>
      <w:proofErr w:type="gramEnd"/>
      <w:r w:rsidR="005E27B0">
        <w:rPr>
          <w:rFonts w:ascii="Times New Roman" w:hAnsi="Times New Roman" w:cs="Times New Roman"/>
          <w:sz w:val="24"/>
          <w:szCs w:val="24"/>
          <w:lang w:val="en-US"/>
        </w:rPr>
        <w:t xml:space="preserve"> Equity risk premium</w:t>
      </w:r>
      <w:r w:rsidR="00A57F9B">
        <w:rPr>
          <w:rFonts w:ascii="Times New Roman" w:hAnsi="Times New Roman" w:cs="Times New Roman"/>
          <w:sz w:val="24"/>
          <w:szCs w:val="24"/>
          <w:lang w:val="en-US"/>
        </w:rPr>
        <w:t>s</w:t>
      </w:r>
      <w:r w:rsidR="005E27B0">
        <w:rPr>
          <w:rFonts w:ascii="Times New Roman" w:hAnsi="Times New Roman" w:cs="Times New Roman"/>
          <w:sz w:val="24"/>
          <w:szCs w:val="24"/>
          <w:lang w:val="en-US"/>
        </w:rPr>
        <w:t xml:space="preserve"> </w:t>
      </w:r>
      <w:r w:rsidR="005E27B0" w:rsidRPr="00726EEC">
        <w:rPr>
          <w:rFonts w:ascii="Times New Roman" w:hAnsi="Times New Roman" w:cs="Times New Roman"/>
          <w:sz w:val="24"/>
          <w:szCs w:val="24"/>
          <w:lang w:val="en-US"/>
        </w:rPr>
        <w:t>2011-2015 for Russia, India and China</w:t>
      </w:r>
    </w:p>
    <w:tbl>
      <w:tblPr>
        <w:tblStyle w:val="ab"/>
        <w:tblW w:w="0" w:type="auto"/>
        <w:tblLook w:val="04A0"/>
      </w:tblPr>
      <w:tblGrid>
        <w:gridCol w:w="2392"/>
        <w:gridCol w:w="2393"/>
        <w:gridCol w:w="2393"/>
        <w:gridCol w:w="2393"/>
      </w:tblGrid>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p>
        </w:tc>
        <w:tc>
          <w:tcPr>
            <w:tcW w:w="2393"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Russia</w:t>
            </w:r>
          </w:p>
        </w:tc>
        <w:tc>
          <w:tcPr>
            <w:tcW w:w="2393"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India</w:t>
            </w:r>
          </w:p>
        </w:tc>
        <w:tc>
          <w:tcPr>
            <w:tcW w:w="2393"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China</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8.80%</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6.56%</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7.60%</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2012</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7.49%</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6.10%</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6.75%</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7.34%</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5.72%</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7.81%</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2014</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7.37%</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6.25%</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9.61%</w:t>
            </w:r>
          </w:p>
        </w:tc>
      </w:tr>
      <w:tr w:rsidR="005E27B0" w:rsidTr="009C43DD">
        <w:tc>
          <w:tcPr>
            <w:tcW w:w="2392" w:type="dxa"/>
          </w:tcPr>
          <w:p w:rsidR="005E27B0" w:rsidRDefault="005E27B0" w:rsidP="009C43D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9.56%</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9.11%</w:t>
            </w:r>
          </w:p>
        </w:tc>
        <w:tc>
          <w:tcPr>
            <w:tcW w:w="2393" w:type="dxa"/>
            <w:vAlign w:val="bottom"/>
          </w:tcPr>
          <w:p w:rsidR="005E27B0" w:rsidRPr="00726EEC" w:rsidRDefault="005E27B0" w:rsidP="009C43DD">
            <w:pPr>
              <w:jc w:val="right"/>
              <w:rPr>
                <w:rFonts w:ascii="Times New Roman" w:hAnsi="Times New Roman" w:cs="Times New Roman"/>
                <w:color w:val="000000"/>
              </w:rPr>
            </w:pPr>
            <w:r w:rsidRPr="00726EEC">
              <w:rPr>
                <w:rFonts w:ascii="Times New Roman" w:hAnsi="Times New Roman" w:cs="Times New Roman"/>
                <w:color w:val="000000"/>
              </w:rPr>
              <w:t>6.71%</w:t>
            </w:r>
          </w:p>
        </w:tc>
      </w:tr>
    </w:tbl>
    <w:p w:rsidR="005E27B0" w:rsidRDefault="005E27B0" w:rsidP="005E27B0">
      <w:pPr>
        <w:spacing w:line="360" w:lineRule="auto"/>
        <w:jc w:val="both"/>
        <w:rPr>
          <w:rFonts w:ascii="Times New Roman" w:hAnsi="Times New Roman" w:cs="Times New Roman"/>
          <w:sz w:val="24"/>
          <w:szCs w:val="24"/>
          <w:lang w:val="en-US"/>
        </w:rPr>
      </w:pPr>
    </w:p>
    <w:p w:rsidR="005E27B0" w:rsidRPr="005E27B0" w:rsidRDefault="005E27B0" w:rsidP="005E27B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Beta was computed for each company for every year as the standard deviation of the company’s stock return divided by the standard deviation of the index of the corresponding stock exchange (New York Stock Exchange or Shanghai/ Bombei/ Moscow Stock Exchange) and multiplied by the correlation of these changes. </w:t>
      </w:r>
      <w:r w:rsidR="005514C0">
        <w:rPr>
          <w:rFonts w:ascii="Times New Roman" w:hAnsi="Times New Roman" w:cs="Times New Roman"/>
          <w:sz w:val="24"/>
          <w:szCs w:val="24"/>
          <w:lang w:val="en-US"/>
        </w:rPr>
        <w:t xml:space="preserve">Then, with the cost of capital obtained, terminal value and fundamental value were calculated for each year and compared with market value. </w:t>
      </w:r>
      <w:r w:rsidR="00866D07">
        <w:rPr>
          <w:rFonts w:ascii="Times New Roman" w:hAnsi="Times New Roman" w:cs="Times New Roman"/>
          <w:sz w:val="24"/>
          <w:szCs w:val="24"/>
          <w:lang w:val="en-US"/>
        </w:rPr>
        <w:t xml:space="preserve">Generally, Indian companies were undervalued in the beginning – 2011-2012, and overvalued in the end – </w:t>
      </w:r>
      <w:r w:rsidR="00866D07">
        <w:rPr>
          <w:rFonts w:ascii="Times New Roman" w:hAnsi="Times New Roman" w:cs="Times New Roman"/>
          <w:sz w:val="24"/>
          <w:szCs w:val="24"/>
          <w:lang w:val="en-US"/>
        </w:rPr>
        <w:lastRenderedPageBreak/>
        <w:t xml:space="preserve">2014-2015, while Chinese companies seem mostly undervalued during the period of study, and for Russian companies no clear tendency can be traced: depends on the year and the company. </w:t>
      </w:r>
    </w:p>
    <w:p w:rsidR="00A90B7D" w:rsidRPr="00A90B7D" w:rsidRDefault="0012460D" w:rsidP="009B1EE4">
      <w:pPr>
        <w:pStyle w:val="2"/>
        <w:spacing w:after="200"/>
      </w:pPr>
      <w:bookmarkStart w:id="9" w:name="_Toc494309748"/>
      <w:r>
        <w:t xml:space="preserve">2.2. </w:t>
      </w:r>
      <w:r w:rsidR="00041ECB">
        <w:t>Data</w:t>
      </w:r>
      <w:bookmarkEnd w:id="9"/>
    </w:p>
    <w:p w:rsidR="00383CDF" w:rsidRDefault="00041ECB" w:rsidP="00041E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mentio</w:t>
      </w:r>
      <w:r w:rsidR="0098455C">
        <w:rPr>
          <w:rFonts w:ascii="Times New Roman" w:hAnsi="Times New Roman" w:cs="Times New Roman"/>
          <w:sz w:val="24"/>
          <w:szCs w:val="24"/>
          <w:lang w:val="en-US"/>
        </w:rPr>
        <w:t xml:space="preserve">ned earlier, </w:t>
      </w:r>
      <w:r>
        <w:rPr>
          <w:rFonts w:ascii="Times New Roman" w:hAnsi="Times New Roman" w:cs="Times New Roman"/>
          <w:sz w:val="24"/>
          <w:szCs w:val="24"/>
          <w:lang w:val="en-US"/>
        </w:rPr>
        <w:t xml:space="preserve">the study </w:t>
      </w:r>
      <w:r w:rsidR="0098455C">
        <w:rPr>
          <w:rFonts w:ascii="Times New Roman" w:hAnsi="Times New Roman" w:cs="Times New Roman"/>
          <w:sz w:val="24"/>
          <w:szCs w:val="24"/>
          <w:lang w:val="en-US"/>
        </w:rPr>
        <w:t xml:space="preserve">is based on </w:t>
      </w:r>
      <w:r>
        <w:rPr>
          <w:rFonts w:ascii="Times New Roman" w:hAnsi="Times New Roman" w:cs="Times New Roman"/>
          <w:sz w:val="24"/>
          <w:szCs w:val="24"/>
          <w:lang w:val="en-US"/>
        </w:rPr>
        <w:t>24 companies engaged in oil and gas sector</w:t>
      </w:r>
      <w:r w:rsidR="0098455C">
        <w:rPr>
          <w:rFonts w:ascii="Times New Roman" w:hAnsi="Times New Roman" w:cs="Times New Roman"/>
          <w:sz w:val="24"/>
          <w:szCs w:val="24"/>
          <w:lang w:val="en-US"/>
        </w:rPr>
        <w:t>, from year 2011 to 2015</w:t>
      </w:r>
      <w:r w:rsidR="00314DDF">
        <w:rPr>
          <w:rFonts w:ascii="Times New Roman" w:hAnsi="Times New Roman" w:cs="Times New Roman"/>
          <w:sz w:val="24"/>
          <w:szCs w:val="24"/>
          <w:lang w:val="en-US"/>
        </w:rPr>
        <w:t>, 120 observations.</w:t>
      </w:r>
      <w:r>
        <w:rPr>
          <w:rFonts w:ascii="Times New Roman" w:hAnsi="Times New Roman" w:cs="Times New Roman"/>
          <w:sz w:val="24"/>
          <w:szCs w:val="24"/>
          <w:lang w:val="en-US"/>
        </w:rPr>
        <w:t xml:space="preserve"> Initially, the sample was supposed to be larger and include all the companies presented in DataStream database, namely 120 companies. Nevertheless, after a more precise look it was identified that the half of those companies belong to oil transportation industry as well as the production of equipment for oil and gas companies. It was decided to eliminate them from the research since the nature of their operations is rather different and the comparison with oil and gas producers would not add any value to the study. </w:t>
      </w:r>
      <w:r w:rsidR="0098455C">
        <w:rPr>
          <w:rFonts w:ascii="Times New Roman" w:hAnsi="Times New Roman" w:cs="Times New Roman"/>
          <w:sz w:val="24"/>
          <w:szCs w:val="24"/>
          <w:lang w:val="en-US"/>
        </w:rPr>
        <w:t xml:space="preserve">Secondly, the companies left included both the “main” market players and a lot of their subsidiaries, which often did not have all the data needed available in public sources. Since leaving both would have been </w:t>
      </w:r>
      <w:r w:rsidR="0084418D">
        <w:rPr>
          <w:rFonts w:ascii="Times New Roman" w:hAnsi="Times New Roman" w:cs="Times New Roman"/>
          <w:sz w:val="24"/>
          <w:szCs w:val="24"/>
          <w:lang w:val="en-US"/>
        </w:rPr>
        <w:t xml:space="preserve">incorrect for the analysis, </w:t>
      </w:r>
      <w:r w:rsidR="0098455C">
        <w:rPr>
          <w:rFonts w:ascii="Times New Roman" w:hAnsi="Times New Roman" w:cs="Times New Roman"/>
          <w:sz w:val="24"/>
          <w:szCs w:val="24"/>
          <w:lang w:val="en-US"/>
        </w:rPr>
        <w:t xml:space="preserve">small subsidiaries were excluded as well. </w:t>
      </w:r>
    </w:p>
    <w:p w:rsidR="008A6ACA" w:rsidRDefault="00314DDF" w:rsidP="00041E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names of the companies as well as the quantity was checked with stock exchanges where the shares of the companies are traded in order to make sure that DataStream data includes all the available companies and that nothing was missed. </w:t>
      </w:r>
      <w:r w:rsidR="0098455C">
        <w:rPr>
          <w:rFonts w:ascii="Times New Roman" w:hAnsi="Times New Roman" w:cs="Times New Roman"/>
          <w:sz w:val="24"/>
          <w:szCs w:val="24"/>
          <w:lang w:val="en-US"/>
        </w:rPr>
        <w:t xml:space="preserve">Therefore, the final number of companies allowed </w:t>
      </w:r>
      <w:r w:rsidR="00125EC0">
        <w:rPr>
          <w:rFonts w:ascii="Times New Roman" w:hAnsi="Times New Roman" w:cs="Times New Roman"/>
          <w:sz w:val="24"/>
          <w:szCs w:val="24"/>
          <w:lang w:val="en-US"/>
        </w:rPr>
        <w:t>conducting a more thorough analysis and examining</w:t>
      </w:r>
      <w:r>
        <w:rPr>
          <w:rFonts w:ascii="Times New Roman" w:hAnsi="Times New Roman" w:cs="Times New Roman"/>
          <w:sz w:val="24"/>
          <w:szCs w:val="24"/>
          <w:lang w:val="en-US"/>
        </w:rPr>
        <w:t xml:space="preserve"> different data points that would take too long to collect if the number of the observations was much larger. </w:t>
      </w:r>
      <w:r w:rsidR="009A358F">
        <w:rPr>
          <w:rFonts w:ascii="Times New Roman" w:hAnsi="Times New Roman" w:cs="Times New Roman"/>
          <w:sz w:val="24"/>
          <w:szCs w:val="24"/>
          <w:lang w:val="en-US"/>
        </w:rPr>
        <w:t xml:space="preserve">While all the financial data was extracted from Thompson Reuters Database, the majority of non-financial factors such as reserve base, production levels, ownership structure were found in the annual reports of the companies since </w:t>
      </w:r>
      <w:r w:rsidR="000566E4">
        <w:rPr>
          <w:rFonts w:ascii="Times New Roman" w:hAnsi="Times New Roman" w:cs="Times New Roman"/>
          <w:sz w:val="24"/>
          <w:szCs w:val="24"/>
          <w:lang w:val="en-US"/>
        </w:rPr>
        <w:t xml:space="preserve">in most cases they are not available in the databases. </w:t>
      </w:r>
      <w:r w:rsidR="006863ED">
        <w:rPr>
          <w:rFonts w:ascii="Times New Roman" w:hAnsi="Times New Roman" w:cs="Times New Roman"/>
          <w:sz w:val="24"/>
          <w:szCs w:val="24"/>
          <w:lang w:val="en-US"/>
        </w:rPr>
        <w:t>In Appendix 1</w:t>
      </w:r>
      <w:r w:rsidR="00A90B7D">
        <w:rPr>
          <w:rFonts w:ascii="Times New Roman" w:hAnsi="Times New Roman" w:cs="Times New Roman"/>
          <w:sz w:val="24"/>
          <w:szCs w:val="24"/>
          <w:lang w:val="en-US"/>
        </w:rPr>
        <w:t>, a short description of every company included in the sample is</w:t>
      </w:r>
      <w:r w:rsidR="00C304B2">
        <w:rPr>
          <w:rFonts w:ascii="Times New Roman" w:hAnsi="Times New Roman" w:cs="Times New Roman"/>
          <w:sz w:val="24"/>
          <w:szCs w:val="24"/>
          <w:lang w:val="en-US"/>
        </w:rPr>
        <w:t xml:space="preserve"> presented: 10 Indian companies, 3 Chinese and 11 Russian. </w:t>
      </w:r>
      <w:r w:rsidR="0096248F">
        <w:rPr>
          <w:rFonts w:ascii="Times New Roman" w:hAnsi="Times New Roman" w:cs="Times New Roman"/>
          <w:sz w:val="24"/>
          <w:szCs w:val="24"/>
          <w:lang w:val="en-US"/>
        </w:rPr>
        <w:t>Among Indian companies 6 are vertically integrated, 2 are engaged in upstream and 2 in downstream, among Russian – 9 vertically-integrated and 2 downstream, and all 3 Chinese companies are vertically integrated as well. It would have been</w:t>
      </w:r>
      <w:r w:rsidR="005732A1">
        <w:rPr>
          <w:rFonts w:ascii="Times New Roman" w:hAnsi="Times New Roman" w:cs="Times New Roman"/>
          <w:sz w:val="24"/>
          <w:szCs w:val="24"/>
          <w:lang w:val="en-US"/>
        </w:rPr>
        <w:t xml:space="preserve"> beneficial for the study to include not only the largest Chinese players but also the smaller refineries that are much more successful</w:t>
      </w:r>
      <w:r w:rsidR="0096248F">
        <w:rPr>
          <w:rFonts w:ascii="Times New Roman" w:hAnsi="Times New Roman" w:cs="Times New Roman"/>
          <w:sz w:val="24"/>
          <w:szCs w:val="24"/>
          <w:lang w:val="en-US"/>
        </w:rPr>
        <w:t xml:space="preserve"> in downstream segment</w:t>
      </w:r>
      <w:r w:rsidR="005732A1">
        <w:rPr>
          <w:rFonts w:ascii="Times New Roman" w:hAnsi="Times New Roman" w:cs="Times New Roman"/>
          <w:sz w:val="24"/>
          <w:szCs w:val="24"/>
          <w:lang w:val="en-US"/>
        </w:rPr>
        <w:t xml:space="preserve">, but unfortunately the data could not be found in open sources. </w:t>
      </w:r>
    </w:p>
    <w:p w:rsidR="008A6ACA" w:rsidRDefault="008A6ACA" w:rsidP="00041EC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 descriptive statistics of the variables is presented in the table below</w:t>
      </w:r>
      <w:r w:rsidR="00290952">
        <w:rPr>
          <w:rFonts w:ascii="Times New Roman" w:hAnsi="Times New Roman" w:cs="Times New Roman"/>
          <w:sz w:val="24"/>
          <w:szCs w:val="24"/>
          <w:lang w:val="en-US"/>
        </w:rPr>
        <w:t xml:space="preserve">. The statistics for each of the countries </w:t>
      </w:r>
      <w:r w:rsidR="002B7997">
        <w:rPr>
          <w:rFonts w:ascii="Times New Roman" w:hAnsi="Times New Roman" w:cs="Times New Roman"/>
          <w:sz w:val="24"/>
          <w:szCs w:val="24"/>
          <w:lang w:val="en-US"/>
        </w:rPr>
        <w:t xml:space="preserve">separately </w:t>
      </w:r>
      <w:r w:rsidR="00290952">
        <w:rPr>
          <w:rFonts w:ascii="Times New Roman" w:hAnsi="Times New Roman" w:cs="Times New Roman"/>
          <w:sz w:val="24"/>
          <w:szCs w:val="24"/>
          <w:lang w:val="en-US"/>
        </w:rPr>
        <w:t>is presented in the Appendix</w:t>
      </w:r>
      <w:r w:rsidR="002E5BA1">
        <w:rPr>
          <w:rFonts w:ascii="Times New Roman" w:hAnsi="Times New Roman" w:cs="Times New Roman"/>
          <w:sz w:val="24"/>
          <w:szCs w:val="24"/>
          <w:lang w:val="en-US"/>
        </w:rPr>
        <w:t xml:space="preserve"> 2</w:t>
      </w:r>
      <w:r w:rsidR="00290952">
        <w:rPr>
          <w:rFonts w:ascii="Times New Roman" w:hAnsi="Times New Roman" w:cs="Times New Roman"/>
          <w:sz w:val="24"/>
          <w:szCs w:val="24"/>
          <w:lang w:val="en-US"/>
        </w:rPr>
        <w:t xml:space="preserve">. </w:t>
      </w:r>
    </w:p>
    <w:p w:rsidR="00A83DC9" w:rsidRDefault="00A83DC9" w:rsidP="00041ECB">
      <w:pPr>
        <w:spacing w:line="360" w:lineRule="auto"/>
        <w:jc w:val="both"/>
        <w:rPr>
          <w:rFonts w:ascii="Times New Roman" w:hAnsi="Times New Roman" w:cs="Times New Roman"/>
          <w:sz w:val="24"/>
          <w:szCs w:val="24"/>
        </w:rPr>
      </w:pPr>
    </w:p>
    <w:p w:rsidR="00A83DC9" w:rsidRPr="00A83DC9" w:rsidRDefault="00A83DC9" w:rsidP="00041ECB">
      <w:pPr>
        <w:spacing w:line="360" w:lineRule="auto"/>
        <w:jc w:val="both"/>
        <w:rPr>
          <w:rFonts w:ascii="Times New Roman" w:hAnsi="Times New Roman" w:cs="Times New Roman"/>
          <w:sz w:val="24"/>
          <w:szCs w:val="24"/>
        </w:rPr>
      </w:pPr>
    </w:p>
    <w:p w:rsidR="002E5BA1" w:rsidRDefault="005E27B0" w:rsidP="002E5BA1">
      <w:pPr>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Table 5</w:t>
      </w:r>
      <w:r w:rsidR="002E5BA1">
        <w:rPr>
          <w:rFonts w:ascii="Times New Roman" w:hAnsi="Times New Roman" w:cs="Times New Roman"/>
          <w:sz w:val="24"/>
          <w:szCs w:val="24"/>
          <w:lang w:val="en-US"/>
        </w:rPr>
        <w:t>.</w:t>
      </w:r>
      <w:proofErr w:type="gramEnd"/>
      <w:r w:rsidR="002E5BA1">
        <w:rPr>
          <w:rFonts w:ascii="Times New Roman" w:hAnsi="Times New Roman" w:cs="Times New Roman"/>
          <w:sz w:val="24"/>
          <w:szCs w:val="24"/>
          <w:lang w:val="en-US"/>
        </w:rPr>
        <w:t xml:space="preserve"> Descriptive statistics</w:t>
      </w:r>
    </w:p>
    <w:tbl>
      <w:tblPr>
        <w:tblStyle w:val="ab"/>
        <w:tblW w:w="0" w:type="auto"/>
        <w:jc w:val="right"/>
        <w:tblInd w:w="-601" w:type="dxa"/>
        <w:tblLook w:val="04A0"/>
      </w:tblPr>
      <w:tblGrid>
        <w:gridCol w:w="2870"/>
        <w:gridCol w:w="1559"/>
        <w:gridCol w:w="1701"/>
        <w:gridCol w:w="1701"/>
        <w:gridCol w:w="2092"/>
      </w:tblGrid>
      <w:tr w:rsidR="00EB239C" w:rsidTr="002C532C">
        <w:trPr>
          <w:jc w:val="right"/>
        </w:trPr>
        <w:tc>
          <w:tcPr>
            <w:tcW w:w="2870" w:type="dxa"/>
          </w:tcPr>
          <w:p w:rsidR="00EB239C" w:rsidRPr="006C20F2" w:rsidRDefault="00EB239C" w:rsidP="002E5BA1">
            <w:pPr>
              <w:spacing w:line="360" w:lineRule="auto"/>
              <w:jc w:val="both"/>
              <w:rPr>
                <w:rFonts w:ascii="Times New Roman" w:hAnsi="Times New Roman" w:cs="Times New Roman"/>
                <w:sz w:val="24"/>
                <w:szCs w:val="24"/>
                <w:lang w:val="en-US"/>
              </w:rPr>
            </w:pPr>
          </w:p>
        </w:tc>
        <w:tc>
          <w:tcPr>
            <w:tcW w:w="1559" w:type="dxa"/>
          </w:tcPr>
          <w:p w:rsidR="00EB239C" w:rsidRDefault="00EB239C" w:rsidP="002E5BA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Minimum</w:t>
            </w:r>
          </w:p>
        </w:tc>
        <w:tc>
          <w:tcPr>
            <w:tcW w:w="1701" w:type="dxa"/>
          </w:tcPr>
          <w:p w:rsidR="00EB239C" w:rsidRDefault="00EB239C" w:rsidP="002E5BA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Maximum</w:t>
            </w:r>
          </w:p>
        </w:tc>
        <w:tc>
          <w:tcPr>
            <w:tcW w:w="1701" w:type="dxa"/>
          </w:tcPr>
          <w:p w:rsidR="00EB239C" w:rsidRDefault="00EB239C" w:rsidP="002E5BA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2092" w:type="dxa"/>
          </w:tcPr>
          <w:p w:rsidR="00EB239C" w:rsidRDefault="00EB239C" w:rsidP="002E5BA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Standard deviation</w:t>
            </w:r>
          </w:p>
        </w:tc>
      </w:tr>
      <w:tr w:rsidR="00DF39CA" w:rsidTr="002C532C">
        <w:trPr>
          <w:jc w:val="right"/>
        </w:trPr>
        <w:tc>
          <w:tcPr>
            <w:tcW w:w="2870" w:type="dxa"/>
          </w:tcPr>
          <w:p w:rsidR="00DF39CA" w:rsidRPr="00DF39CA" w:rsidRDefault="00DF39CA"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ROA</w:t>
            </w:r>
          </w:p>
        </w:tc>
        <w:tc>
          <w:tcPr>
            <w:tcW w:w="1559" w:type="dxa"/>
          </w:tcPr>
          <w:p w:rsidR="00DF39CA" w:rsidRPr="00647FDF" w:rsidRDefault="00DF39CA" w:rsidP="002B3535">
            <w:pPr>
              <w:spacing w:line="360" w:lineRule="auto"/>
              <w:jc w:val="both"/>
              <w:rPr>
                <w:rFonts w:ascii="Times New Roman" w:hAnsi="Times New Roman" w:cs="Times New Roman"/>
                <w:sz w:val="24"/>
                <w:szCs w:val="24"/>
              </w:rPr>
            </w:pPr>
            <w:r w:rsidRPr="00DF39CA">
              <w:rPr>
                <w:rFonts w:ascii="Times New Roman" w:hAnsi="Times New Roman" w:cs="Times New Roman"/>
                <w:sz w:val="24"/>
                <w:szCs w:val="24"/>
                <w:lang w:val="en-US"/>
              </w:rPr>
              <w:t>-8.046</w:t>
            </w:r>
          </w:p>
        </w:tc>
        <w:tc>
          <w:tcPr>
            <w:tcW w:w="1701" w:type="dxa"/>
          </w:tcPr>
          <w:p w:rsidR="00DF39CA" w:rsidRPr="00647FDF" w:rsidRDefault="00DF39CA"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w:t>
            </w:r>
            <w:r w:rsidRPr="00DF39CA">
              <w:rPr>
                <w:rFonts w:ascii="Times New Roman" w:hAnsi="Times New Roman" w:cs="Times New Roman"/>
                <w:sz w:val="24"/>
                <w:szCs w:val="24"/>
                <w:lang w:val="en-US"/>
              </w:rPr>
              <w:t>.516</w:t>
            </w:r>
          </w:p>
        </w:tc>
        <w:tc>
          <w:tcPr>
            <w:tcW w:w="1701" w:type="dxa"/>
          </w:tcPr>
          <w:p w:rsidR="00DF39CA" w:rsidRPr="00647FDF" w:rsidRDefault="00DF39CA" w:rsidP="002B3535">
            <w:pPr>
              <w:spacing w:line="360" w:lineRule="auto"/>
              <w:jc w:val="both"/>
              <w:rPr>
                <w:rFonts w:ascii="Times New Roman" w:hAnsi="Times New Roman" w:cs="Times New Roman"/>
                <w:sz w:val="24"/>
                <w:szCs w:val="24"/>
              </w:rPr>
            </w:pPr>
            <w:r w:rsidRPr="00DF39CA">
              <w:rPr>
                <w:rFonts w:ascii="Times New Roman" w:hAnsi="Times New Roman" w:cs="Times New Roman"/>
                <w:sz w:val="24"/>
                <w:szCs w:val="24"/>
                <w:lang w:val="en-US"/>
              </w:rPr>
              <w:t>-</w:t>
            </w:r>
            <w:r>
              <w:rPr>
                <w:rFonts w:ascii="Times New Roman" w:hAnsi="Times New Roman" w:cs="Times New Roman"/>
                <w:sz w:val="24"/>
                <w:szCs w:val="24"/>
                <w:lang w:val="en-US"/>
              </w:rPr>
              <w:t>0</w:t>
            </w:r>
            <w:r w:rsidRPr="00DF39CA">
              <w:rPr>
                <w:rFonts w:ascii="Times New Roman" w:hAnsi="Times New Roman" w:cs="Times New Roman"/>
                <w:sz w:val="24"/>
                <w:szCs w:val="24"/>
                <w:lang w:val="en-US"/>
              </w:rPr>
              <w:t>.00</w:t>
            </w:r>
            <w:r w:rsidR="00647FDF">
              <w:rPr>
                <w:rFonts w:ascii="Times New Roman" w:hAnsi="Times New Roman" w:cs="Times New Roman"/>
                <w:sz w:val="24"/>
                <w:szCs w:val="24"/>
              </w:rPr>
              <w:t>4</w:t>
            </w:r>
          </w:p>
        </w:tc>
        <w:tc>
          <w:tcPr>
            <w:tcW w:w="2092" w:type="dxa"/>
          </w:tcPr>
          <w:p w:rsidR="00DF39CA" w:rsidRPr="00647FDF" w:rsidRDefault="00DF39CA"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w:t>
            </w:r>
            <w:r w:rsidRPr="00DF39CA">
              <w:rPr>
                <w:rFonts w:ascii="Times New Roman" w:hAnsi="Times New Roman" w:cs="Times New Roman"/>
                <w:sz w:val="24"/>
                <w:szCs w:val="24"/>
                <w:lang w:val="en-US"/>
              </w:rPr>
              <w:t>.808</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ROE</w:t>
            </w:r>
          </w:p>
        </w:tc>
        <w:tc>
          <w:tcPr>
            <w:tcW w:w="1559" w:type="dxa"/>
          </w:tcPr>
          <w:p w:rsidR="00EB239C" w:rsidRDefault="00DF39CA" w:rsidP="002B3535">
            <w:pPr>
              <w:spacing w:line="360" w:lineRule="auto"/>
              <w:jc w:val="both"/>
              <w:rPr>
                <w:rFonts w:ascii="Times New Roman" w:hAnsi="Times New Roman" w:cs="Times New Roman"/>
                <w:sz w:val="24"/>
                <w:szCs w:val="24"/>
                <w:lang w:val="en-US"/>
              </w:rPr>
            </w:pPr>
            <w:r w:rsidRPr="00DF39CA">
              <w:rPr>
                <w:rFonts w:ascii="Times New Roman" w:hAnsi="Times New Roman" w:cs="Times New Roman"/>
                <w:sz w:val="24"/>
                <w:szCs w:val="24"/>
                <w:lang w:val="en-US"/>
              </w:rPr>
              <w:t>-4.514</w:t>
            </w:r>
          </w:p>
        </w:tc>
        <w:tc>
          <w:tcPr>
            <w:tcW w:w="1701" w:type="dxa"/>
          </w:tcPr>
          <w:p w:rsidR="00EB239C" w:rsidRDefault="00DF39CA"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Pr="00DF39CA">
              <w:rPr>
                <w:rFonts w:ascii="Times New Roman" w:hAnsi="Times New Roman" w:cs="Times New Roman"/>
                <w:sz w:val="24"/>
                <w:szCs w:val="24"/>
                <w:lang w:val="en-US"/>
              </w:rPr>
              <w:t>.617</w:t>
            </w:r>
          </w:p>
        </w:tc>
        <w:tc>
          <w:tcPr>
            <w:tcW w:w="1701" w:type="dxa"/>
          </w:tcPr>
          <w:p w:rsidR="00EB239C" w:rsidRPr="00647FDF" w:rsidRDefault="00DF39CA"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w:t>
            </w:r>
            <w:r w:rsidRPr="00DF39CA">
              <w:rPr>
                <w:rFonts w:ascii="Times New Roman" w:hAnsi="Times New Roman" w:cs="Times New Roman"/>
                <w:sz w:val="24"/>
                <w:szCs w:val="24"/>
                <w:lang w:val="en-US"/>
              </w:rPr>
              <w:t>.034</w:t>
            </w:r>
          </w:p>
        </w:tc>
        <w:tc>
          <w:tcPr>
            <w:tcW w:w="2092" w:type="dxa"/>
          </w:tcPr>
          <w:p w:rsidR="00EB239C" w:rsidRPr="00647FDF" w:rsidRDefault="00DF39CA"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w:t>
            </w:r>
            <w:r w:rsidRPr="00DF39CA">
              <w:rPr>
                <w:rFonts w:ascii="Times New Roman" w:hAnsi="Times New Roman" w:cs="Times New Roman"/>
                <w:sz w:val="24"/>
                <w:szCs w:val="24"/>
                <w:lang w:val="en-US"/>
              </w:rPr>
              <w:t>.620</w:t>
            </w:r>
          </w:p>
        </w:tc>
      </w:tr>
      <w:tr w:rsidR="00A76B5C" w:rsidTr="002C532C">
        <w:trPr>
          <w:jc w:val="right"/>
        </w:trPr>
        <w:tc>
          <w:tcPr>
            <w:tcW w:w="2870"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OPM</w:t>
            </w:r>
          </w:p>
        </w:tc>
        <w:tc>
          <w:tcPr>
            <w:tcW w:w="1559" w:type="dxa"/>
          </w:tcPr>
          <w:p w:rsidR="00A76B5C" w:rsidRPr="00DF39CA"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-0.23</w:t>
            </w:r>
          </w:p>
        </w:tc>
        <w:tc>
          <w:tcPr>
            <w:tcW w:w="1701"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0.57</w:t>
            </w:r>
          </w:p>
        </w:tc>
        <w:tc>
          <w:tcPr>
            <w:tcW w:w="1701"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0.17</w:t>
            </w:r>
          </w:p>
        </w:tc>
        <w:tc>
          <w:tcPr>
            <w:tcW w:w="2092"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0.19</w:t>
            </w:r>
          </w:p>
        </w:tc>
      </w:tr>
      <w:tr w:rsidR="00A76B5C" w:rsidTr="002C532C">
        <w:trPr>
          <w:jc w:val="right"/>
        </w:trPr>
        <w:tc>
          <w:tcPr>
            <w:tcW w:w="2870"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w:t>
            </w:r>
          </w:p>
        </w:tc>
        <w:tc>
          <w:tcPr>
            <w:tcW w:w="1559" w:type="dxa"/>
          </w:tcPr>
          <w:p w:rsidR="00A76B5C" w:rsidRPr="00DF39CA"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0.23</w:t>
            </w:r>
          </w:p>
        </w:tc>
        <w:tc>
          <w:tcPr>
            <w:tcW w:w="1701"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1.91</w:t>
            </w:r>
          </w:p>
        </w:tc>
        <w:tc>
          <w:tcPr>
            <w:tcW w:w="1701"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0.74</w:t>
            </w:r>
          </w:p>
        </w:tc>
        <w:tc>
          <w:tcPr>
            <w:tcW w:w="2092"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0.55</w:t>
            </w:r>
          </w:p>
        </w:tc>
      </w:tr>
      <w:tr w:rsidR="00A76B5C" w:rsidTr="002C532C">
        <w:trPr>
          <w:jc w:val="right"/>
        </w:trPr>
        <w:tc>
          <w:tcPr>
            <w:tcW w:w="2870"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Leverage</w:t>
            </w:r>
          </w:p>
        </w:tc>
        <w:tc>
          <w:tcPr>
            <w:tcW w:w="1559" w:type="dxa"/>
          </w:tcPr>
          <w:p w:rsidR="00A76B5C" w:rsidRPr="00DF39CA"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1701"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3.60</w:t>
            </w:r>
          </w:p>
        </w:tc>
        <w:tc>
          <w:tcPr>
            <w:tcW w:w="1701"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2092" w:type="dxa"/>
          </w:tcPr>
          <w:p w:rsidR="00A76B5C" w:rsidRDefault="00A76B5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0.73</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Resinc</w:t>
            </w:r>
            <w:r w:rsidR="00914670">
              <w:rPr>
                <w:rFonts w:ascii="Times New Roman" w:hAnsi="Times New Roman" w:cs="Times New Roman"/>
                <w:sz w:val="24"/>
                <w:szCs w:val="24"/>
                <w:lang w:val="en-US"/>
              </w:rPr>
              <w:t xml:space="preserve">, </w:t>
            </w:r>
            <w:proofErr w:type="spellStart"/>
            <w:r w:rsidR="00914670">
              <w:rPr>
                <w:rFonts w:ascii="Times New Roman" w:hAnsi="Times New Roman" w:cs="Times New Roman"/>
                <w:sz w:val="24"/>
                <w:szCs w:val="24"/>
                <w:lang w:val="en-US"/>
              </w:rPr>
              <w:t>th</w:t>
            </w:r>
            <w:proofErr w:type="spellEnd"/>
            <w:r w:rsidR="00914670">
              <w:rPr>
                <w:rFonts w:ascii="Times New Roman" w:hAnsi="Times New Roman" w:cs="Times New Roman"/>
                <w:sz w:val="24"/>
                <w:szCs w:val="24"/>
                <w:lang w:val="en-US"/>
              </w:rPr>
              <w:t xml:space="preserve"> </w:t>
            </w:r>
            <w:r w:rsidR="00320516">
              <w:rPr>
                <w:rFonts w:ascii="Times New Roman" w:hAnsi="Times New Roman" w:cs="Times New Roman"/>
                <w:sz w:val="24"/>
                <w:szCs w:val="24"/>
                <w:lang w:val="en-US"/>
              </w:rPr>
              <w:t>USD</w:t>
            </w:r>
          </w:p>
        </w:tc>
        <w:tc>
          <w:tcPr>
            <w:tcW w:w="1559" w:type="dxa"/>
          </w:tcPr>
          <w:p w:rsidR="00EB239C" w:rsidRPr="00914670" w:rsidRDefault="00914670"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-14 443 132</w:t>
            </w:r>
          </w:p>
        </w:tc>
        <w:tc>
          <w:tcPr>
            <w:tcW w:w="1701" w:type="dxa"/>
          </w:tcPr>
          <w:p w:rsidR="00EB239C" w:rsidRDefault="00914670"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16 010 313</w:t>
            </w:r>
          </w:p>
        </w:tc>
        <w:tc>
          <w:tcPr>
            <w:tcW w:w="1701" w:type="dxa"/>
          </w:tcPr>
          <w:p w:rsidR="00EB239C" w:rsidRPr="00914670" w:rsidRDefault="00914670"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849 589</w:t>
            </w:r>
          </w:p>
        </w:tc>
        <w:tc>
          <w:tcPr>
            <w:tcW w:w="2092" w:type="dxa"/>
          </w:tcPr>
          <w:p w:rsidR="00EB239C" w:rsidRPr="00914670" w:rsidRDefault="00914670"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rPr>
              <w:t>4 262 770</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Fundvalue</w:t>
            </w:r>
            <w:r w:rsidR="00914670">
              <w:rPr>
                <w:rFonts w:ascii="Times New Roman" w:hAnsi="Times New Roman" w:cs="Times New Roman"/>
                <w:sz w:val="24"/>
                <w:szCs w:val="24"/>
                <w:lang w:val="en-US"/>
              </w:rPr>
              <w:t xml:space="preserve">, </w:t>
            </w:r>
            <w:proofErr w:type="spellStart"/>
            <w:r w:rsidR="00914670">
              <w:rPr>
                <w:rFonts w:ascii="Times New Roman" w:hAnsi="Times New Roman" w:cs="Times New Roman"/>
                <w:sz w:val="24"/>
                <w:szCs w:val="24"/>
                <w:lang w:val="en-US"/>
              </w:rPr>
              <w:t>th</w:t>
            </w:r>
            <w:proofErr w:type="spellEnd"/>
            <w:r w:rsidR="00914670">
              <w:rPr>
                <w:rFonts w:ascii="Times New Roman" w:hAnsi="Times New Roman" w:cs="Times New Roman"/>
                <w:sz w:val="24"/>
                <w:szCs w:val="24"/>
                <w:lang w:val="en-US"/>
              </w:rPr>
              <w:t xml:space="preserve"> </w:t>
            </w:r>
            <w:r w:rsidR="00320516">
              <w:rPr>
                <w:rFonts w:ascii="Times New Roman" w:hAnsi="Times New Roman" w:cs="Times New Roman"/>
                <w:sz w:val="24"/>
                <w:szCs w:val="24"/>
                <w:lang w:val="en-US"/>
              </w:rPr>
              <w:t>USD</w:t>
            </w:r>
          </w:p>
        </w:tc>
        <w:tc>
          <w:tcPr>
            <w:tcW w:w="1559" w:type="dxa"/>
          </w:tcPr>
          <w:p w:rsidR="00EB239C" w:rsidRPr="00914670" w:rsidRDefault="00914670"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rPr>
              <w:t>-16 520</w:t>
            </w:r>
          </w:p>
        </w:tc>
        <w:tc>
          <w:tcPr>
            <w:tcW w:w="1701" w:type="dxa"/>
          </w:tcPr>
          <w:p w:rsidR="00EB239C" w:rsidRPr="00914670" w:rsidRDefault="00914670"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rPr>
              <w:t>1 116 164 431</w:t>
            </w:r>
          </w:p>
        </w:tc>
        <w:tc>
          <w:tcPr>
            <w:tcW w:w="1701" w:type="dxa"/>
          </w:tcPr>
          <w:p w:rsidR="00EB239C" w:rsidRPr="00914670" w:rsidRDefault="00914670"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rPr>
              <w:t>126 921 257</w:t>
            </w:r>
          </w:p>
        </w:tc>
        <w:tc>
          <w:tcPr>
            <w:tcW w:w="2092" w:type="dxa"/>
          </w:tcPr>
          <w:p w:rsidR="00EB239C" w:rsidRPr="00914670" w:rsidRDefault="00914670"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rPr>
              <w:t>239 945 223</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Marcap</w:t>
            </w:r>
            <w:r w:rsidR="002E5BA1">
              <w:rPr>
                <w:rFonts w:ascii="Times New Roman" w:hAnsi="Times New Roman" w:cs="Times New Roman"/>
                <w:sz w:val="24"/>
                <w:szCs w:val="24"/>
                <w:lang w:val="en-US"/>
              </w:rPr>
              <w:t xml:space="preserve">, </w:t>
            </w:r>
            <w:proofErr w:type="spellStart"/>
            <w:r w:rsidR="002E5BA1">
              <w:rPr>
                <w:rFonts w:ascii="Times New Roman" w:hAnsi="Times New Roman" w:cs="Times New Roman"/>
                <w:sz w:val="24"/>
                <w:szCs w:val="24"/>
                <w:lang w:val="en-US"/>
              </w:rPr>
              <w:t>th</w:t>
            </w:r>
            <w:proofErr w:type="spellEnd"/>
            <w:r w:rsidR="002E5BA1">
              <w:rPr>
                <w:rFonts w:ascii="Times New Roman" w:hAnsi="Times New Roman" w:cs="Times New Roman"/>
                <w:sz w:val="24"/>
                <w:szCs w:val="24"/>
                <w:lang w:val="en-US"/>
              </w:rPr>
              <w:t xml:space="preserve"> </w:t>
            </w:r>
            <w:r w:rsidR="00320516">
              <w:rPr>
                <w:rFonts w:ascii="Times New Roman" w:hAnsi="Times New Roman" w:cs="Times New Roman"/>
                <w:sz w:val="24"/>
                <w:szCs w:val="24"/>
                <w:lang w:val="en-US"/>
              </w:rPr>
              <w:t>USD</w:t>
            </w:r>
          </w:p>
        </w:tc>
        <w:tc>
          <w:tcPr>
            <w:tcW w:w="1559" w:type="dxa"/>
          </w:tcPr>
          <w:p w:rsidR="00EB239C" w:rsidRDefault="00DF39CA"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w:t>
            </w:r>
            <w:r w:rsidR="000F50A8">
              <w:rPr>
                <w:rFonts w:ascii="Times New Roman" w:hAnsi="Times New Roman" w:cs="Times New Roman"/>
                <w:sz w:val="24"/>
                <w:szCs w:val="24"/>
                <w:lang w:val="en-US"/>
              </w:rPr>
              <w:t xml:space="preserve"> </w:t>
            </w:r>
            <w:r w:rsidRPr="00DF39CA">
              <w:rPr>
                <w:rFonts w:ascii="Times New Roman" w:hAnsi="Times New Roman" w:cs="Times New Roman"/>
                <w:sz w:val="24"/>
                <w:szCs w:val="24"/>
                <w:lang w:val="en-US"/>
              </w:rPr>
              <w:t>550</w:t>
            </w:r>
            <w:r>
              <w:rPr>
                <w:rFonts w:ascii="Times New Roman" w:hAnsi="Times New Roman" w:cs="Times New Roman"/>
                <w:sz w:val="24"/>
                <w:szCs w:val="24"/>
                <w:lang w:val="en-US"/>
              </w:rPr>
              <w:t>.</w:t>
            </w:r>
            <w:r w:rsidRPr="00DF39CA">
              <w:rPr>
                <w:rFonts w:ascii="Times New Roman" w:hAnsi="Times New Roman" w:cs="Times New Roman"/>
                <w:sz w:val="24"/>
                <w:szCs w:val="24"/>
                <w:lang w:val="en-US"/>
              </w:rPr>
              <w:t>75</w:t>
            </w:r>
          </w:p>
        </w:tc>
        <w:tc>
          <w:tcPr>
            <w:tcW w:w="1701" w:type="dxa"/>
          </w:tcPr>
          <w:p w:rsidR="00EB239C" w:rsidRDefault="00DF39CA"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318</w:t>
            </w:r>
            <w:r w:rsidR="000F50A8">
              <w:rPr>
                <w:rFonts w:ascii="Times New Roman" w:hAnsi="Times New Roman" w:cs="Times New Roman"/>
                <w:sz w:val="24"/>
                <w:szCs w:val="24"/>
                <w:lang w:val="en-US"/>
              </w:rPr>
              <w:t xml:space="preserve"> </w:t>
            </w:r>
            <w:r>
              <w:rPr>
                <w:rFonts w:ascii="Times New Roman" w:hAnsi="Times New Roman" w:cs="Times New Roman"/>
                <w:sz w:val="24"/>
                <w:szCs w:val="24"/>
                <w:lang w:val="en-US"/>
              </w:rPr>
              <w:t>869</w:t>
            </w:r>
            <w:r w:rsidR="000F50A8">
              <w:rPr>
                <w:rFonts w:ascii="Times New Roman" w:hAnsi="Times New Roman" w:cs="Times New Roman"/>
                <w:sz w:val="24"/>
                <w:szCs w:val="24"/>
                <w:lang w:val="en-US"/>
              </w:rPr>
              <w:t xml:space="preserve"> </w:t>
            </w:r>
            <w:r w:rsidRPr="00DF39CA">
              <w:rPr>
                <w:rFonts w:ascii="Times New Roman" w:hAnsi="Times New Roman" w:cs="Times New Roman"/>
                <w:sz w:val="24"/>
                <w:szCs w:val="24"/>
                <w:lang w:val="en-US"/>
              </w:rPr>
              <w:t>9</w:t>
            </w:r>
            <w:r>
              <w:rPr>
                <w:rFonts w:ascii="Times New Roman" w:hAnsi="Times New Roman" w:cs="Times New Roman"/>
                <w:sz w:val="24"/>
                <w:szCs w:val="24"/>
                <w:lang w:val="en-US"/>
              </w:rPr>
              <w:t>00</w:t>
            </w:r>
          </w:p>
        </w:tc>
        <w:tc>
          <w:tcPr>
            <w:tcW w:w="1701" w:type="dxa"/>
          </w:tcPr>
          <w:p w:rsidR="00EB239C" w:rsidRDefault="00DF39CA"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w:t>
            </w:r>
            <w:r w:rsidR="000F50A8">
              <w:rPr>
                <w:rFonts w:ascii="Times New Roman" w:hAnsi="Times New Roman" w:cs="Times New Roman"/>
                <w:sz w:val="24"/>
                <w:szCs w:val="24"/>
                <w:lang w:val="en-US"/>
              </w:rPr>
              <w:t xml:space="preserve"> </w:t>
            </w:r>
            <w:r>
              <w:rPr>
                <w:rFonts w:ascii="Times New Roman" w:hAnsi="Times New Roman" w:cs="Times New Roman"/>
                <w:sz w:val="24"/>
                <w:szCs w:val="24"/>
                <w:lang w:val="en-US"/>
              </w:rPr>
              <w:t>801</w:t>
            </w:r>
            <w:r w:rsidR="000F50A8">
              <w:rPr>
                <w:rFonts w:ascii="Times New Roman" w:hAnsi="Times New Roman" w:cs="Times New Roman"/>
                <w:sz w:val="24"/>
                <w:szCs w:val="24"/>
                <w:lang w:val="en-US"/>
              </w:rPr>
              <w:t xml:space="preserve"> </w:t>
            </w:r>
            <w:r w:rsidRPr="00DF39CA">
              <w:rPr>
                <w:rFonts w:ascii="Times New Roman" w:hAnsi="Times New Roman" w:cs="Times New Roman"/>
                <w:sz w:val="24"/>
                <w:szCs w:val="24"/>
                <w:lang w:val="en-US"/>
              </w:rPr>
              <w:t>56</w:t>
            </w:r>
            <w:r>
              <w:rPr>
                <w:rFonts w:ascii="Times New Roman" w:hAnsi="Times New Roman" w:cs="Times New Roman"/>
                <w:sz w:val="24"/>
                <w:szCs w:val="24"/>
                <w:lang w:val="en-US"/>
              </w:rPr>
              <w:t>0</w:t>
            </w:r>
          </w:p>
        </w:tc>
        <w:tc>
          <w:tcPr>
            <w:tcW w:w="2092" w:type="dxa"/>
          </w:tcPr>
          <w:p w:rsidR="00EB239C" w:rsidRDefault="002B3535"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61</w:t>
            </w:r>
            <w:r w:rsidR="000F50A8">
              <w:rPr>
                <w:rFonts w:ascii="Times New Roman" w:hAnsi="Times New Roman" w:cs="Times New Roman"/>
                <w:sz w:val="24"/>
                <w:szCs w:val="24"/>
                <w:lang w:val="en-US"/>
              </w:rPr>
              <w:t xml:space="preserve"> </w:t>
            </w:r>
            <w:r>
              <w:rPr>
                <w:rFonts w:ascii="Times New Roman" w:hAnsi="Times New Roman" w:cs="Times New Roman"/>
                <w:sz w:val="24"/>
                <w:szCs w:val="24"/>
                <w:lang w:val="en-US"/>
              </w:rPr>
              <w:t>502</w:t>
            </w:r>
            <w:r w:rsidR="000F50A8">
              <w:rPr>
                <w:rFonts w:ascii="Times New Roman" w:hAnsi="Times New Roman" w:cs="Times New Roman"/>
                <w:sz w:val="24"/>
                <w:szCs w:val="24"/>
                <w:lang w:val="en-US"/>
              </w:rPr>
              <w:t xml:space="preserve"> </w:t>
            </w:r>
            <w:r w:rsidRPr="002B3535">
              <w:rPr>
                <w:rFonts w:ascii="Times New Roman" w:hAnsi="Times New Roman" w:cs="Times New Roman"/>
                <w:sz w:val="24"/>
                <w:szCs w:val="24"/>
                <w:lang w:val="en-US"/>
              </w:rPr>
              <w:t>08</w:t>
            </w:r>
            <w:r>
              <w:rPr>
                <w:rFonts w:ascii="Times New Roman" w:hAnsi="Times New Roman" w:cs="Times New Roman"/>
                <w:sz w:val="24"/>
                <w:szCs w:val="24"/>
                <w:lang w:val="en-US"/>
              </w:rPr>
              <w:t>0</w:t>
            </w:r>
          </w:p>
        </w:tc>
      </w:tr>
      <w:tr w:rsidR="002B3535" w:rsidTr="002C532C">
        <w:trPr>
          <w:jc w:val="right"/>
        </w:trPr>
        <w:tc>
          <w:tcPr>
            <w:tcW w:w="2870" w:type="dxa"/>
          </w:tcPr>
          <w:p w:rsidR="002B3535" w:rsidRDefault="002B3535"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w:t>
            </w:r>
            <w:r w:rsidR="002E5BA1">
              <w:rPr>
                <w:rFonts w:ascii="Times New Roman" w:hAnsi="Times New Roman" w:cs="Times New Roman"/>
                <w:sz w:val="24"/>
                <w:szCs w:val="24"/>
                <w:lang w:val="en-US"/>
              </w:rPr>
              <w:t xml:space="preserve">, </w:t>
            </w:r>
            <w:proofErr w:type="spellStart"/>
            <w:r w:rsidR="002E5BA1">
              <w:rPr>
                <w:rFonts w:ascii="Times New Roman" w:hAnsi="Times New Roman" w:cs="Times New Roman"/>
                <w:sz w:val="24"/>
                <w:szCs w:val="24"/>
                <w:lang w:val="en-US"/>
              </w:rPr>
              <w:t>th</w:t>
            </w:r>
            <w:proofErr w:type="spellEnd"/>
            <w:r w:rsidR="002E5BA1">
              <w:rPr>
                <w:rFonts w:ascii="Times New Roman" w:hAnsi="Times New Roman" w:cs="Times New Roman"/>
                <w:sz w:val="24"/>
                <w:szCs w:val="24"/>
                <w:lang w:val="en-US"/>
              </w:rPr>
              <w:t xml:space="preserve"> </w:t>
            </w:r>
            <w:r w:rsidR="00320516">
              <w:rPr>
                <w:rFonts w:ascii="Times New Roman" w:hAnsi="Times New Roman" w:cs="Times New Roman"/>
                <w:sz w:val="24"/>
                <w:szCs w:val="24"/>
                <w:lang w:val="en-US"/>
              </w:rPr>
              <w:t>USD</w:t>
            </w:r>
          </w:p>
        </w:tc>
        <w:tc>
          <w:tcPr>
            <w:tcW w:w="1559" w:type="dxa"/>
          </w:tcPr>
          <w:p w:rsidR="002B3535" w:rsidRDefault="002B3535"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w:t>
            </w:r>
            <w:r w:rsidR="000F50A8">
              <w:rPr>
                <w:rFonts w:ascii="Times New Roman" w:hAnsi="Times New Roman" w:cs="Times New Roman"/>
                <w:sz w:val="24"/>
                <w:szCs w:val="24"/>
                <w:lang w:val="en-US"/>
              </w:rPr>
              <w:t xml:space="preserve"> </w:t>
            </w:r>
            <w:r w:rsidRPr="002B3535">
              <w:rPr>
                <w:rFonts w:ascii="Times New Roman" w:hAnsi="Times New Roman" w:cs="Times New Roman"/>
                <w:sz w:val="24"/>
                <w:szCs w:val="24"/>
                <w:lang w:val="en-US"/>
              </w:rPr>
              <w:t>759</w:t>
            </w:r>
          </w:p>
        </w:tc>
        <w:tc>
          <w:tcPr>
            <w:tcW w:w="1701" w:type="dxa"/>
          </w:tcPr>
          <w:p w:rsidR="002B3535" w:rsidRDefault="002B3535"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408</w:t>
            </w:r>
            <w:r w:rsidR="000F50A8">
              <w:rPr>
                <w:rFonts w:ascii="Times New Roman" w:hAnsi="Times New Roman" w:cs="Times New Roman"/>
                <w:sz w:val="24"/>
                <w:szCs w:val="24"/>
                <w:lang w:val="en-US"/>
              </w:rPr>
              <w:t xml:space="preserve"> </w:t>
            </w:r>
            <w:r>
              <w:rPr>
                <w:rFonts w:ascii="Times New Roman" w:hAnsi="Times New Roman" w:cs="Times New Roman"/>
                <w:sz w:val="24"/>
                <w:szCs w:val="24"/>
                <w:lang w:val="en-US"/>
              </w:rPr>
              <w:t>515</w:t>
            </w:r>
            <w:r w:rsidR="000F50A8">
              <w:rPr>
                <w:rFonts w:ascii="Times New Roman" w:hAnsi="Times New Roman" w:cs="Times New Roman"/>
                <w:sz w:val="24"/>
                <w:szCs w:val="24"/>
                <w:lang w:val="en-US"/>
              </w:rPr>
              <w:t xml:space="preserve"> </w:t>
            </w:r>
            <w:r w:rsidRPr="002B3535">
              <w:rPr>
                <w:rFonts w:ascii="Times New Roman" w:hAnsi="Times New Roman" w:cs="Times New Roman"/>
                <w:sz w:val="24"/>
                <w:szCs w:val="24"/>
                <w:lang w:val="en-US"/>
              </w:rPr>
              <w:t>3</w:t>
            </w:r>
            <w:r>
              <w:rPr>
                <w:rFonts w:ascii="Times New Roman" w:hAnsi="Times New Roman" w:cs="Times New Roman"/>
                <w:sz w:val="24"/>
                <w:szCs w:val="24"/>
                <w:lang w:val="en-US"/>
              </w:rPr>
              <w:t>00</w:t>
            </w:r>
          </w:p>
        </w:tc>
        <w:tc>
          <w:tcPr>
            <w:tcW w:w="1701" w:type="dxa"/>
          </w:tcPr>
          <w:p w:rsidR="002B3535" w:rsidRDefault="002B3535"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66</w:t>
            </w:r>
            <w:r w:rsidR="000F50A8">
              <w:rPr>
                <w:rFonts w:ascii="Times New Roman" w:hAnsi="Times New Roman" w:cs="Times New Roman"/>
                <w:sz w:val="24"/>
                <w:szCs w:val="24"/>
                <w:lang w:val="en-US"/>
              </w:rPr>
              <w:t xml:space="preserve"> </w:t>
            </w:r>
            <w:r>
              <w:rPr>
                <w:rFonts w:ascii="Times New Roman" w:hAnsi="Times New Roman" w:cs="Times New Roman"/>
                <w:sz w:val="24"/>
                <w:szCs w:val="24"/>
                <w:lang w:val="en-US"/>
              </w:rPr>
              <w:t>139</w:t>
            </w:r>
            <w:r w:rsidR="000F50A8">
              <w:rPr>
                <w:rFonts w:ascii="Times New Roman" w:hAnsi="Times New Roman" w:cs="Times New Roman"/>
                <w:sz w:val="24"/>
                <w:szCs w:val="24"/>
                <w:lang w:val="en-US"/>
              </w:rPr>
              <w:t xml:space="preserve"> </w:t>
            </w:r>
            <w:r w:rsidRPr="002B3535">
              <w:rPr>
                <w:rFonts w:ascii="Times New Roman" w:hAnsi="Times New Roman" w:cs="Times New Roman"/>
                <w:sz w:val="24"/>
                <w:szCs w:val="24"/>
                <w:lang w:val="en-US"/>
              </w:rPr>
              <w:t>95</w:t>
            </w:r>
            <w:r>
              <w:rPr>
                <w:rFonts w:ascii="Times New Roman" w:hAnsi="Times New Roman" w:cs="Times New Roman"/>
                <w:sz w:val="24"/>
                <w:szCs w:val="24"/>
                <w:lang w:val="en-US"/>
              </w:rPr>
              <w:t>0</w:t>
            </w:r>
          </w:p>
        </w:tc>
        <w:tc>
          <w:tcPr>
            <w:tcW w:w="2092" w:type="dxa"/>
          </w:tcPr>
          <w:p w:rsidR="002B3535" w:rsidRDefault="002B3535" w:rsidP="002B3535">
            <w:pPr>
              <w:spacing w:line="360" w:lineRule="auto"/>
              <w:jc w:val="both"/>
              <w:rPr>
                <w:rFonts w:ascii="Times New Roman" w:hAnsi="Times New Roman" w:cs="Times New Roman"/>
                <w:sz w:val="24"/>
                <w:szCs w:val="24"/>
                <w:lang w:val="en-US"/>
              </w:rPr>
            </w:pPr>
            <w:r w:rsidRPr="002B3535">
              <w:rPr>
                <w:rFonts w:ascii="Times New Roman" w:hAnsi="Times New Roman" w:cs="Times New Roman"/>
                <w:sz w:val="24"/>
                <w:szCs w:val="24"/>
                <w:lang w:val="en-US"/>
              </w:rPr>
              <w:t>10</w:t>
            </w:r>
            <w:r w:rsidR="000F50A8">
              <w:rPr>
                <w:rFonts w:ascii="Times New Roman" w:hAnsi="Times New Roman" w:cs="Times New Roman"/>
                <w:sz w:val="24"/>
                <w:szCs w:val="24"/>
                <w:lang w:val="en-US"/>
              </w:rPr>
              <w:t xml:space="preserve"> </w:t>
            </w:r>
            <w:r w:rsidRPr="002B3535">
              <w:rPr>
                <w:rFonts w:ascii="Times New Roman" w:hAnsi="Times New Roman" w:cs="Times New Roman"/>
                <w:sz w:val="24"/>
                <w:szCs w:val="24"/>
                <w:lang w:val="en-US"/>
              </w:rPr>
              <w:t>050</w:t>
            </w:r>
            <w:r w:rsidR="000F50A8">
              <w:rPr>
                <w:rFonts w:ascii="Times New Roman" w:hAnsi="Times New Roman" w:cs="Times New Roman"/>
                <w:sz w:val="24"/>
                <w:szCs w:val="24"/>
                <w:lang w:val="en-US"/>
              </w:rPr>
              <w:t xml:space="preserve"> </w:t>
            </w:r>
            <w:r w:rsidRPr="002B3535">
              <w:rPr>
                <w:rFonts w:ascii="Times New Roman" w:hAnsi="Times New Roman" w:cs="Times New Roman"/>
                <w:sz w:val="24"/>
                <w:szCs w:val="24"/>
                <w:lang w:val="en-US"/>
              </w:rPr>
              <w:t>3</w:t>
            </w:r>
            <w:r>
              <w:rPr>
                <w:rFonts w:ascii="Times New Roman" w:hAnsi="Times New Roman" w:cs="Times New Roman"/>
                <w:sz w:val="24"/>
                <w:szCs w:val="24"/>
                <w:lang w:val="en-US"/>
              </w:rPr>
              <w:t>00</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Oilres</w:t>
            </w:r>
            <w:proofErr w:type="spellEnd"/>
            <w:r w:rsidR="000F50A8">
              <w:rPr>
                <w:rFonts w:ascii="Times New Roman" w:hAnsi="Times New Roman" w:cs="Times New Roman"/>
                <w:sz w:val="24"/>
                <w:szCs w:val="24"/>
                <w:lang w:val="en-US"/>
              </w:rPr>
              <w:t xml:space="preserve">, </w:t>
            </w:r>
            <w:proofErr w:type="spellStart"/>
            <w:r w:rsidR="000F50A8">
              <w:rPr>
                <w:rFonts w:ascii="Times New Roman" w:hAnsi="Times New Roman" w:cs="Times New Roman"/>
                <w:sz w:val="24"/>
                <w:szCs w:val="24"/>
                <w:lang w:val="en-US"/>
              </w:rPr>
              <w:t>mln</w:t>
            </w:r>
            <w:proofErr w:type="spellEnd"/>
            <w:r w:rsidR="002C532C">
              <w:rPr>
                <w:rFonts w:ascii="Times New Roman" w:hAnsi="Times New Roman" w:cs="Times New Roman"/>
                <w:sz w:val="24"/>
                <w:szCs w:val="24"/>
                <w:lang w:val="en-US"/>
              </w:rPr>
              <w:t xml:space="preserve"> barrels</w:t>
            </w:r>
          </w:p>
        </w:tc>
        <w:tc>
          <w:tcPr>
            <w:tcW w:w="1559" w:type="dxa"/>
          </w:tcPr>
          <w:p w:rsidR="00EB239C" w:rsidRPr="000F50A8" w:rsidRDefault="000F50A8"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0.04</w:t>
            </w:r>
          </w:p>
        </w:tc>
        <w:tc>
          <w:tcPr>
            <w:tcW w:w="1701" w:type="dxa"/>
          </w:tcPr>
          <w:p w:rsidR="00EB239C" w:rsidRDefault="000F50A8"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125 607</w:t>
            </w:r>
          </w:p>
        </w:tc>
        <w:tc>
          <w:tcPr>
            <w:tcW w:w="1701" w:type="dxa"/>
          </w:tcPr>
          <w:p w:rsidR="00EB239C" w:rsidRPr="00647FDF" w:rsidRDefault="000F50A8" w:rsidP="002B3535">
            <w:pPr>
              <w:spacing w:line="360" w:lineRule="auto"/>
              <w:jc w:val="both"/>
              <w:rPr>
                <w:rFonts w:ascii="Times New Roman" w:hAnsi="Times New Roman" w:cs="Times New Roman"/>
                <w:sz w:val="24"/>
                <w:szCs w:val="24"/>
              </w:rPr>
            </w:pPr>
            <w:r w:rsidRPr="000F50A8">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0F50A8">
              <w:rPr>
                <w:rFonts w:ascii="Times New Roman" w:hAnsi="Times New Roman" w:cs="Times New Roman"/>
                <w:sz w:val="24"/>
                <w:szCs w:val="24"/>
                <w:lang w:val="en-US"/>
              </w:rPr>
              <w:t>085</w:t>
            </w:r>
          </w:p>
        </w:tc>
        <w:tc>
          <w:tcPr>
            <w:tcW w:w="2092" w:type="dxa"/>
          </w:tcPr>
          <w:p w:rsidR="00EB239C" w:rsidRPr="00647FDF" w:rsidRDefault="000F50A8" w:rsidP="002B3535">
            <w:pPr>
              <w:spacing w:line="360" w:lineRule="auto"/>
              <w:jc w:val="both"/>
              <w:rPr>
                <w:rFonts w:ascii="Times New Roman" w:hAnsi="Times New Roman" w:cs="Times New Roman"/>
                <w:sz w:val="24"/>
                <w:szCs w:val="24"/>
              </w:rPr>
            </w:pPr>
            <w:r w:rsidRPr="000F50A8">
              <w:rPr>
                <w:rFonts w:ascii="Times New Roman" w:hAnsi="Times New Roman" w:cs="Times New Roman"/>
                <w:sz w:val="24"/>
                <w:szCs w:val="24"/>
                <w:lang w:val="en-US"/>
              </w:rPr>
              <w:t>29</w:t>
            </w:r>
            <w:r>
              <w:rPr>
                <w:rFonts w:ascii="Times New Roman" w:hAnsi="Times New Roman" w:cs="Times New Roman"/>
                <w:sz w:val="24"/>
                <w:szCs w:val="24"/>
                <w:lang w:val="en-US"/>
              </w:rPr>
              <w:t xml:space="preserve"> </w:t>
            </w:r>
            <w:r w:rsidRPr="000F50A8">
              <w:rPr>
                <w:rFonts w:ascii="Times New Roman" w:hAnsi="Times New Roman" w:cs="Times New Roman"/>
                <w:sz w:val="24"/>
                <w:szCs w:val="24"/>
                <w:lang w:val="en-US"/>
              </w:rPr>
              <w:t>440</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Gasres</w:t>
            </w:r>
            <w:proofErr w:type="spellEnd"/>
            <w:r w:rsidR="000F50A8">
              <w:rPr>
                <w:rFonts w:ascii="Times New Roman" w:hAnsi="Times New Roman" w:cs="Times New Roman"/>
                <w:sz w:val="24"/>
                <w:szCs w:val="24"/>
                <w:lang w:val="en-US"/>
              </w:rPr>
              <w:t xml:space="preserve">, </w:t>
            </w:r>
            <w:proofErr w:type="spellStart"/>
            <w:r w:rsidR="000F50A8">
              <w:rPr>
                <w:rFonts w:ascii="Times New Roman" w:hAnsi="Times New Roman" w:cs="Times New Roman"/>
                <w:sz w:val="24"/>
                <w:szCs w:val="24"/>
                <w:lang w:val="en-US"/>
              </w:rPr>
              <w:t>mln</w:t>
            </w:r>
            <w:proofErr w:type="spellEnd"/>
            <w:r w:rsidR="00320516">
              <w:rPr>
                <w:rFonts w:ascii="Times New Roman" w:hAnsi="Times New Roman" w:cs="Times New Roman"/>
                <w:sz w:val="24"/>
                <w:szCs w:val="24"/>
                <w:lang w:val="en-US"/>
              </w:rPr>
              <w:t xml:space="preserve"> </w:t>
            </w:r>
            <w:proofErr w:type="spellStart"/>
            <w:r w:rsidR="002C532C">
              <w:rPr>
                <w:rFonts w:ascii="Times New Roman" w:hAnsi="Times New Roman" w:cs="Times New Roman"/>
                <w:sz w:val="24"/>
                <w:szCs w:val="24"/>
                <w:lang w:val="en-US"/>
              </w:rPr>
              <w:t>cubmeters</w:t>
            </w:r>
            <w:proofErr w:type="spellEnd"/>
          </w:p>
        </w:tc>
        <w:tc>
          <w:tcPr>
            <w:tcW w:w="1559" w:type="dxa"/>
          </w:tcPr>
          <w:p w:rsidR="00EB239C" w:rsidRDefault="005111FF" w:rsidP="002B3535">
            <w:pPr>
              <w:spacing w:line="360" w:lineRule="auto"/>
              <w:jc w:val="both"/>
              <w:rPr>
                <w:rFonts w:ascii="Times New Roman" w:hAnsi="Times New Roman" w:cs="Times New Roman"/>
                <w:sz w:val="24"/>
                <w:szCs w:val="24"/>
                <w:lang w:val="en-US"/>
              </w:rPr>
            </w:pPr>
            <w:r w:rsidRPr="005111FF">
              <w:rPr>
                <w:rFonts w:ascii="Times New Roman" w:hAnsi="Times New Roman" w:cs="Times New Roman"/>
                <w:sz w:val="24"/>
                <w:szCs w:val="24"/>
                <w:lang w:val="en-US"/>
              </w:rPr>
              <w:t>1.992</w:t>
            </w:r>
          </w:p>
        </w:tc>
        <w:tc>
          <w:tcPr>
            <w:tcW w:w="1701" w:type="dxa"/>
          </w:tcPr>
          <w:p w:rsidR="00EB239C" w:rsidRDefault="005111FF"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23 705 000</w:t>
            </w:r>
          </w:p>
        </w:tc>
        <w:tc>
          <w:tcPr>
            <w:tcW w:w="1701" w:type="dxa"/>
          </w:tcPr>
          <w:p w:rsidR="00EB239C" w:rsidRDefault="005111FF" w:rsidP="002B3535">
            <w:pPr>
              <w:spacing w:line="360" w:lineRule="auto"/>
              <w:jc w:val="both"/>
              <w:rPr>
                <w:rFonts w:ascii="Times New Roman" w:hAnsi="Times New Roman" w:cs="Times New Roman"/>
                <w:sz w:val="24"/>
                <w:szCs w:val="24"/>
                <w:lang w:val="en-US"/>
              </w:rPr>
            </w:pPr>
            <w:r w:rsidRPr="005111FF">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333</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837</w:t>
            </w:r>
          </w:p>
        </w:tc>
        <w:tc>
          <w:tcPr>
            <w:tcW w:w="2092" w:type="dxa"/>
          </w:tcPr>
          <w:p w:rsidR="00EB239C" w:rsidRDefault="005111FF" w:rsidP="002B3535">
            <w:pPr>
              <w:spacing w:line="360" w:lineRule="auto"/>
              <w:jc w:val="both"/>
              <w:rPr>
                <w:rFonts w:ascii="Times New Roman" w:hAnsi="Times New Roman" w:cs="Times New Roman"/>
                <w:sz w:val="24"/>
                <w:szCs w:val="24"/>
                <w:lang w:val="en-US"/>
              </w:rPr>
            </w:pPr>
            <w:r w:rsidRPr="005111FF">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973</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279</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Restot</w:t>
            </w:r>
            <w:proofErr w:type="spellEnd"/>
            <w:r w:rsidR="000F50A8">
              <w:rPr>
                <w:rFonts w:ascii="Times New Roman" w:hAnsi="Times New Roman" w:cs="Times New Roman"/>
                <w:sz w:val="24"/>
                <w:szCs w:val="24"/>
                <w:lang w:val="en-US"/>
              </w:rPr>
              <w:t xml:space="preserve">, </w:t>
            </w:r>
            <w:proofErr w:type="spellStart"/>
            <w:r w:rsidR="000F50A8">
              <w:rPr>
                <w:rFonts w:ascii="Times New Roman" w:hAnsi="Times New Roman" w:cs="Times New Roman"/>
                <w:sz w:val="24"/>
                <w:szCs w:val="24"/>
                <w:lang w:val="en-US"/>
              </w:rPr>
              <w:t>mln</w:t>
            </w:r>
            <w:proofErr w:type="spellEnd"/>
            <w:r w:rsidR="00320516">
              <w:rPr>
                <w:rFonts w:ascii="Times New Roman" w:hAnsi="Times New Roman" w:cs="Times New Roman"/>
                <w:sz w:val="24"/>
                <w:szCs w:val="24"/>
                <w:lang w:val="en-US"/>
              </w:rPr>
              <w:t xml:space="preserve"> </w:t>
            </w:r>
            <w:r w:rsidR="002C532C">
              <w:rPr>
                <w:rFonts w:ascii="Times New Roman" w:hAnsi="Times New Roman" w:cs="Times New Roman"/>
                <w:sz w:val="24"/>
                <w:szCs w:val="24"/>
                <w:lang w:val="en-US"/>
              </w:rPr>
              <w:t>tons</w:t>
            </w:r>
          </w:p>
        </w:tc>
        <w:tc>
          <w:tcPr>
            <w:tcW w:w="1559" w:type="dxa"/>
          </w:tcPr>
          <w:p w:rsidR="00EB239C" w:rsidRDefault="005111FF" w:rsidP="002B3535">
            <w:pPr>
              <w:spacing w:line="360" w:lineRule="auto"/>
              <w:jc w:val="both"/>
              <w:rPr>
                <w:rFonts w:ascii="Times New Roman" w:hAnsi="Times New Roman" w:cs="Times New Roman"/>
                <w:sz w:val="24"/>
                <w:szCs w:val="24"/>
                <w:lang w:val="en-US"/>
              </w:rPr>
            </w:pPr>
            <w:r w:rsidRPr="005111FF">
              <w:rPr>
                <w:rFonts w:ascii="Times New Roman" w:hAnsi="Times New Roman" w:cs="Times New Roman"/>
                <w:sz w:val="24"/>
                <w:szCs w:val="24"/>
                <w:lang w:val="en-US"/>
              </w:rPr>
              <w:t>5.55</w:t>
            </w:r>
            <w:r w:rsidR="00686BB3">
              <w:rPr>
                <w:rFonts w:ascii="Times New Roman" w:hAnsi="Times New Roman" w:cs="Times New Roman"/>
                <w:sz w:val="24"/>
                <w:szCs w:val="24"/>
                <w:lang w:val="en-US"/>
              </w:rPr>
              <w:t>1</w:t>
            </w:r>
          </w:p>
        </w:tc>
        <w:tc>
          <w:tcPr>
            <w:tcW w:w="1701" w:type="dxa"/>
          </w:tcPr>
          <w:p w:rsidR="00EB239C" w:rsidRDefault="005111FF" w:rsidP="002B3535">
            <w:pPr>
              <w:spacing w:line="360" w:lineRule="auto"/>
              <w:jc w:val="both"/>
              <w:rPr>
                <w:rFonts w:ascii="Times New Roman" w:hAnsi="Times New Roman" w:cs="Times New Roman"/>
                <w:sz w:val="24"/>
                <w:szCs w:val="24"/>
                <w:lang w:val="en-US"/>
              </w:rPr>
            </w:pPr>
            <w:r w:rsidRPr="005111FF">
              <w:rPr>
                <w:rFonts w:ascii="Times New Roman" w:hAnsi="Times New Roman" w:cs="Times New Roman"/>
                <w:sz w:val="24"/>
                <w:szCs w:val="24"/>
                <w:lang w:val="en-US"/>
              </w:rPr>
              <w:t>57</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130</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39</w:t>
            </w:r>
            <w:r>
              <w:rPr>
                <w:rFonts w:ascii="Times New Roman" w:hAnsi="Times New Roman" w:cs="Times New Roman"/>
                <w:sz w:val="24"/>
                <w:szCs w:val="24"/>
                <w:lang w:val="en-US"/>
              </w:rPr>
              <w:t>0</w:t>
            </w:r>
          </w:p>
        </w:tc>
        <w:tc>
          <w:tcPr>
            <w:tcW w:w="1701" w:type="dxa"/>
          </w:tcPr>
          <w:p w:rsidR="00EB239C" w:rsidRDefault="005111FF" w:rsidP="002B3535">
            <w:pPr>
              <w:spacing w:line="360" w:lineRule="auto"/>
              <w:jc w:val="both"/>
              <w:rPr>
                <w:rFonts w:ascii="Times New Roman" w:hAnsi="Times New Roman" w:cs="Times New Roman"/>
                <w:sz w:val="24"/>
                <w:szCs w:val="24"/>
                <w:lang w:val="en-US"/>
              </w:rPr>
            </w:pPr>
            <w:r w:rsidRPr="005111FF">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219</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177</w:t>
            </w:r>
          </w:p>
        </w:tc>
        <w:tc>
          <w:tcPr>
            <w:tcW w:w="2092" w:type="dxa"/>
          </w:tcPr>
          <w:p w:rsidR="00EB239C" w:rsidRDefault="005111FF" w:rsidP="002B3535">
            <w:pPr>
              <w:spacing w:line="360" w:lineRule="auto"/>
              <w:jc w:val="both"/>
              <w:rPr>
                <w:rFonts w:ascii="Times New Roman" w:hAnsi="Times New Roman" w:cs="Times New Roman"/>
                <w:sz w:val="24"/>
                <w:szCs w:val="24"/>
                <w:lang w:val="en-US"/>
              </w:rPr>
            </w:pPr>
            <w:r w:rsidRPr="005111FF">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267</w:t>
            </w:r>
            <w:r>
              <w:rPr>
                <w:rFonts w:ascii="Times New Roman" w:hAnsi="Times New Roman" w:cs="Times New Roman"/>
                <w:sz w:val="24"/>
                <w:szCs w:val="24"/>
                <w:lang w:val="en-US"/>
              </w:rPr>
              <w:t xml:space="preserve"> </w:t>
            </w:r>
            <w:r w:rsidRPr="005111FF">
              <w:rPr>
                <w:rFonts w:ascii="Times New Roman" w:hAnsi="Times New Roman" w:cs="Times New Roman"/>
                <w:sz w:val="24"/>
                <w:szCs w:val="24"/>
                <w:lang w:val="en-US"/>
              </w:rPr>
              <w:t>989</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Oilprod</w:t>
            </w:r>
            <w:proofErr w:type="spellEnd"/>
            <w:r w:rsidR="000F50A8">
              <w:rPr>
                <w:rFonts w:ascii="Times New Roman" w:hAnsi="Times New Roman" w:cs="Times New Roman"/>
                <w:sz w:val="24"/>
                <w:szCs w:val="24"/>
                <w:lang w:val="en-US"/>
              </w:rPr>
              <w:t xml:space="preserve">, </w:t>
            </w:r>
            <w:proofErr w:type="spellStart"/>
            <w:r w:rsidR="000F50A8">
              <w:rPr>
                <w:rFonts w:ascii="Times New Roman" w:hAnsi="Times New Roman" w:cs="Times New Roman"/>
                <w:sz w:val="24"/>
                <w:szCs w:val="24"/>
                <w:lang w:val="en-US"/>
              </w:rPr>
              <w:t>mln</w:t>
            </w:r>
            <w:proofErr w:type="spellEnd"/>
            <w:r w:rsidR="00320516">
              <w:rPr>
                <w:rFonts w:ascii="Times New Roman" w:hAnsi="Times New Roman" w:cs="Times New Roman"/>
                <w:sz w:val="24"/>
                <w:szCs w:val="24"/>
                <w:lang w:val="en-US"/>
              </w:rPr>
              <w:t xml:space="preserve"> </w:t>
            </w:r>
            <w:r w:rsidR="002C532C">
              <w:rPr>
                <w:rFonts w:ascii="Times New Roman" w:hAnsi="Times New Roman" w:cs="Times New Roman"/>
                <w:sz w:val="24"/>
                <w:szCs w:val="24"/>
                <w:lang w:val="en-US"/>
              </w:rPr>
              <w:t>barrels</w:t>
            </w:r>
          </w:p>
        </w:tc>
        <w:tc>
          <w:tcPr>
            <w:tcW w:w="1559" w:type="dxa"/>
          </w:tcPr>
          <w:p w:rsidR="00EB239C" w:rsidRPr="00686BB3" w:rsidRDefault="00B604E4"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w:t>
            </w:r>
            <w:r w:rsidRPr="00B604E4">
              <w:rPr>
                <w:rFonts w:ascii="Times New Roman" w:hAnsi="Times New Roman" w:cs="Times New Roman"/>
                <w:sz w:val="24"/>
                <w:szCs w:val="24"/>
                <w:lang w:val="en-US"/>
              </w:rPr>
              <w:t>.00</w:t>
            </w:r>
            <w:r w:rsidR="00686BB3">
              <w:rPr>
                <w:rFonts w:ascii="Times New Roman" w:hAnsi="Times New Roman" w:cs="Times New Roman"/>
                <w:sz w:val="24"/>
                <w:szCs w:val="24"/>
              </w:rPr>
              <w:t>7</w:t>
            </w:r>
          </w:p>
        </w:tc>
        <w:tc>
          <w:tcPr>
            <w:tcW w:w="1701" w:type="dxa"/>
          </w:tcPr>
          <w:p w:rsidR="00EB239C" w:rsidRPr="00686BB3" w:rsidRDefault="00B604E4" w:rsidP="002B3535">
            <w:pPr>
              <w:spacing w:line="360" w:lineRule="auto"/>
              <w:jc w:val="both"/>
              <w:rPr>
                <w:rFonts w:ascii="Times New Roman" w:hAnsi="Times New Roman" w:cs="Times New Roman"/>
                <w:sz w:val="24"/>
                <w:szCs w:val="24"/>
              </w:rPr>
            </w:pPr>
            <w:r w:rsidRPr="00B604E4">
              <w:rPr>
                <w:rFonts w:ascii="Times New Roman" w:hAnsi="Times New Roman" w:cs="Times New Roman"/>
                <w:sz w:val="24"/>
                <w:szCs w:val="24"/>
                <w:lang w:val="en-US"/>
              </w:rPr>
              <w:t>147</w:t>
            </w:r>
            <w:r w:rsidR="00686BB3">
              <w:rPr>
                <w:rFonts w:ascii="Times New Roman" w:hAnsi="Times New Roman" w:cs="Times New Roman"/>
                <w:sz w:val="24"/>
                <w:szCs w:val="24"/>
              </w:rPr>
              <w:t>8</w:t>
            </w:r>
          </w:p>
        </w:tc>
        <w:tc>
          <w:tcPr>
            <w:tcW w:w="1701" w:type="dxa"/>
          </w:tcPr>
          <w:p w:rsidR="00EB239C" w:rsidRPr="00686BB3" w:rsidRDefault="00B604E4" w:rsidP="00B604E4">
            <w:pPr>
              <w:spacing w:line="360" w:lineRule="auto"/>
              <w:jc w:val="both"/>
              <w:rPr>
                <w:rFonts w:ascii="Times New Roman" w:hAnsi="Times New Roman" w:cs="Times New Roman"/>
                <w:sz w:val="24"/>
                <w:szCs w:val="24"/>
              </w:rPr>
            </w:pPr>
            <w:r w:rsidRPr="00B604E4">
              <w:rPr>
                <w:rFonts w:ascii="Times New Roman" w:hAnsi="Times New Roman" w:cs="Times New Roman"/>
                <w:sz w:val="24"/>
                <w:szCs w:val="24"/>
                <w:lang w:val="en-US"/>
              </w:rPr>
              <w:t>21</w:t>
            </w:r>
            <w:r w:rsidR="00686BB3">
              <w:rPr>
                <w:rFonts w:ascii="Times New Roman" w:hAnsi="Times New Roman" w:cs="Times New Roman"/>
                <w:sz w:val="24"/>
                <w:szCs w:val="24"/>
              </w:rPr>
              <w:t>8</w:t>
            </w:r>
          </w:p>
        </w:tc>
        <w:tc>
          <w:tcPr>
            <w:tcW w:w="2092" w:type="dxa"/>
          </w:tcPr>
          <w:p w:rsidR="00EB239C" w:rsidRPr="00686BB3" w:rsidRDefault="00B604E4" w:rsidP="002B3535">
            <w:pPr>
              <w:spacing w:line="360" w:lineRule="auto"/>
              <w:jc w:val="both"/>
              <w:rPr>
                <w:rFonts w:ascii="Times New Roman" w:hAnsi="Times New Roman" w:cs="Times New Roman"/>
                <w:sz w:val="24"/>
                <w:szCs w:val="24"/>
              </w:rPr>
            </w:pPr>
            <w:r w:rsidRPr="00B604E4">
              <w:rPr>
                <w:rFonts w:ascii="Times New Roman" w:hAnsi="Times New Roman" w:cs="Times New Roman"/>
                <w:sz w:val="24"/>
                <w:szCs w:val="24"/>
                <w:lang w:val="en-US"/>
              </w:rPr>
              <w:t>32</w:t>
            </w:r>
            <w:r w:rsidR="00686BB3">
              <w:rPr>
                <w:rFonts w:ascii="Times New Roman" w:hAnsi="Times New Roman" w:cs="Times New Roman"/>
                <w:sz w:val="24"/>
                <w:szCs w:val="24"/>
              </w:rPr>
              <w:t>2</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Gasprod</w:t>
            </w:r>
            <w:proofErr w:type="spellEnd"/>
            <w:r w:rsidR="000F50A8">
              <w:rPr>
                <w:rFonts w:ascii="Times New Roman" w:hAnsi="Times New Roman" w:cs="Times New Roman"/>
                <w:sz w:val="24"/>
                <w:szCs w:val="24"/>
                <w:lang w:val="en-US"/>
              </w:rPr>
              <w:t>,</w:t>
            </w:r>
            <w:r w:rsidR="00320516">
              <w:rPr>
                <w:rFonts w:ascii="Times New Roman" w:hAnsi="Times New Roman" w:cs="Times New Roman"/>
                <w:sz w:val="24"/>
                <w:szCs w:val="24"/>
                <w:lang w:val="en-US"/>
              </w:rPr>
              <w:t xml:space="preserve"> </w:t>
            </w:r>
            <w:proofErr w:type="spellStart"/>
            <w:r w:rsidR="000F50A8">
              <w:rPr>
                <w:rFonts w:ascii="Times New Roman" w:hAnsi="Times New Roman" w:cs="Times New Roman"/>
                <w:sz w:val="24"/>
                <w:szCs w:val="24"/>
                <w:lang w:val="en-US"/>
              </w:rPr>
              <w:t>mln</w:t>
            </w:r>
            <w:proofErr w:type="spellEnd"/>
            <w:r w:rsidR="00320516">
              <w:rPr>
                <w:rFonts w:ascii="Times New Roman" w:hAnsi="Times New Roman" w:cs="Times New Roman"/>
                <w:sz w:val="24"/>
                <w:szCs w:val="24"/>
                <w:lang w:val="en-US"/>
              </w:rPr>
              <w:t xml:space="preserve"> </w:t>
            </w:r>
            <w:proofErr w:type="spellStart"/>
            <w:r w:rsidR="002C532C">
              <w:rPr>
                <w:rFonts w:ascii="Times New Roman" w:hAnsi="Times New Roman" w:cs="Times New Roman"/>
                <w:sz w:val="24"/>
                <w:szCs w:val="24"/>
                <w:lang w:val="en-US"/>
              </w:rPr>
              <w:t>cubmeters</w:t>
            </w:r>
            <w:proofErr w:type="spellEnd"/>
          </w:p>
        </w:tc>
        <w:tc>
          <w:tcPr>
            <w:tcW w:w="1559" w:type="dxa"/>
          </w:tcPr>
          <w:p w:rsidR="00EB239C" w:rsidRPr="00686BB3" w:rsidRDefault="00B604E4"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w:t>
            </w:r>
            <w:r w:rsidRPr="00B604E4">
              <w:rPr>
                <w:rFonts w:ascii="Times New Roman" w:hAnsi="Times New Roman" w:cs="Times New Roman"/>
                <w:sz w:val="24"/>
                <w:szCs w:val="24"/>
                <w:lang w:val="en-US"/>
              </w:rPr>
              <w:t>.648</w:t>
            </w:r>
          </w:p>
        </w:tc>
        <w:tc>
          <w:tcPr>
            <w:tcW w:w="1701" w:type="dxa"/>
          </w:tcPr>
          <w:p w:rsidR="00EB239C" w:rsidRDefault="00B604E4" w:rsidP="002B3535">
            <w:pPr>
              <w:spacing w:line="360" w:lineRule="auto"/>
              <w:jc w:val="both"/>
              <w:rPr>
                <w:rFonts w:ascii="Times New Roman" w:hAnsi="Times New Roman" w:cs="Times New Roman"/>
                <w:sz w:val="24"/>
                <w:szCs w:val="24"/>
                <w:lang w:val="en-US"/>
              </w:rPr>
            </w:pPr>
            <w:r w:rsidRPr="00B604E4">
              <w:rPr>
                <w:rFonts w:ascii="Times New Roman" w:hAnsi="Times New Roman" w:cs="Times New Roman"/>
                <w:sz w:val="24"/>
                <w:szCs w:val="24"/>
                <w:lang w:val="en-US"/>
              </w:rPr>
              <w:t>513</w:t>
            </w:r>
            <w:r>
              <w:rPr>
                <w:rFonts w:ascii="Times New Roman" w:hAnsi="Times New Roman" w:cs="Times New Roman"/>
                <w:sz w:val="24"/>
                <w:szCs w:val="24"/>
                <w:lang w:val="en-US"/>
              </w:rPr>
              <w:t xml:space="preserve"> </w:t>
            </w:r>
            <w:r w:rsidRPr="00B604E4">
              <w:rPr>
                <w:rFonts w:ascii="Times New Roman" w:hAnsi="Times New Roman" w:cs="Times New Roman"/>
                <w:sz w:val="24"/>
                <w:szCs w:val="24"/>
                <w:lang w:val="en-US"/>
              </w:rPr>
              <w:t>200</w:t>
            </w:r>
          </w:p>
        </w:tc>
        <w:tc>
          <w:tcPr>
            <w:tcW w:w="1701" w:type="dxa"/>
          </w:tcPr>
          <w:p w:rsidR="00EB239C" w:rsidRPr="00686BB3" w:rsidRDefault="00B604E4" w:rsidP="002B3535">
            <w:pPr>
              <w:spacing w:line="360" w:lineRule="auto"/>
              <w:jc w:val="both"/>
              <w:rPr>
                <w:rFonts w:ascii="Times New Roman" w:hAnsi="Times New Roman" w:cs="Times New Roman"/>
                <w:sz w:val="24"/>
                <w:szCs w:val="24"/>
              </w:rPr>
            </w:pPr>
            <w:r w:rsidRPr="00B604E4">
              <w:rPr>
                <w:rFonts w:ascii="Times New Roman" w:hAnsi="Times New Roman" w:cs="Times New Roman"/>
                <w:sz w:val="24"/>
                <w:szCs w:val="24"/>
                <w:lang w:val="en-US"/>
              </w:rPr>
              <w:t>51</w:t>
            </w:r>
            <w:r>
              <w:rPr>
                <w:rFonts w:ascii="Times New Roman" w:hAnsi="Times New Roman" w:cs="Times New Roman"/>
                <w:sz w:val="24"/>
                <w:szCs w:val="24"/>
                <w:lang w:val="en-US"/>
              </w:rPr>
              <w:t xml:space="preserve"> </w:t>
            </w:r>
            <w:r w:rsidRPr="00B604E4">
              <w:rPr>
                <w:rFonts w:ascii="Times New Roman" w:hAnsi="Times New Roman" w:cs="Times New Roman"/>
                <w:sz w:val="24"/>
                <w:szCs w:val="24"/>
                <w:lang w:val="en-US"/>
              </w:rPr>
              <w:t>43</w:t>
            </w:r>
            <w:r w:rsidR="00686BB3">
              <w:rPr>
                <w:rFonts w:ascii="Times New Roman" w:hAnsi="Times New Roman" w:cs="Times New Roman"/>
                <w:sz w:val="24"/>
                <w:szCs w:val="24"/>
              </w:rPr>
              <w:t>5</w:t>
            </w:r>
          </w:p>
        </w:tc>
        <w:tc>
          <w:tcPr>
            <w:tcW w:w="2092" w:type="dxa"/>
          </w:tcPr>
          <w:p w:rsidR="00EB239C" w:rsidRPr="00686BB3" w:rsidRDefault="00B604E4" w:rsidP="002B3535">
            <w:pPr>
              <w:spacing w:line="360" w:lineRule="auto"/>
              <w:jc w:val="both"/>
              <w:rPr>
                <w:rFonts w:ascii="Times New Roman" w:hAnsi="Times New Roman" w:cs="Times New Roman"/>
                <w:sz w:val="24"/>
                <w:szCs w:val="24"/>
              </w:rPr>
            </w:pPr>
            <w:r w:rsidRPr="00B604E4">
              <w:rPr>
                <w:rFonts w:ascii="Times New Roman" w:hAnsi="Times New Roman" w:cs="Times New Roman"/>
                <w:sz w:val="24"/>
                <w:szCs w:val="24"/>
                <w:lang w:val="en-US"/>
              </w:rPr>
              <w:t>118</w:t>
            </w:r>
            <w:r>
              <w:rPr>
                <w:rFonts w:ascii="Times New Roman" w:hAnsi="Times New Roman" w:cs="Times New Roman"/>
                <w:sz w:val="24"/>
                <w:szCs w:val="24"/>
                <w:lang w:val="en-US"/>
              </w:rPr>
              <w:t xml:space="preserve"> </w:t>
            </w:r>
            <w:r w:rsidRPr="00B604E4">
              <w:rPr>
                <w:rFonts w:ascii="Times New Roman" w:hAnsi="Times New Roman" w:cs="Times New Roman"/>
                <w:sz w:val="24"/>
                <w:szCs w:val="24"/>
                <w:lang w:val="en-US"/>
              </w:rPr>
              <w:t>588</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Prodtot</w:t>
            </w:r>
            <w:proofErr w:type="spellEnd"/>
            <w:r w:rsidR="000F50A8">
              <w:rPr>
                <w:rFonts w:ascii="Times New Roman" w:hAnsi="Times New Roman" w:cs="Times New Roman"/>
                <w:sz w:val="24"/>
                <w:szCs w:val="24"/>
                <w:lang w:val="en-US"/>
              </w:rPr>
              <w:t xml:space="preserve">, </w:t>
            </w:r>
            <w:proofErr w:type="spellStart"/>
            <w:r w:rsidR="000F50A8">
              <w:rPr>
                <w:rFonts w:ascii="Times New Roman" w:hAnsi="Times New Roman" w:cs="Times New Roman"/>
                <w:sz w:val="24"/>
                <w:szCs w:val="24"/>
                <w:lang w:val="en-US"/>
              </w:rPr>
              <w:t>mln</w:t>
            </w:r>
            <w:proofErr w:type="spellEnd"/>
            <w:r w:rsidR="00320516">
              <w:rPr>
                <w:rFonts w:ascii="Times New Roman" w:hAnsi="Times New Roman" w:cs="Times New Roman"/>
                <w:sz w:val="24"/>
                <w:szCs w:val="24"/>
                <w:lang w:val="en-US"/>
              </w:rPr>
              <w:t xml:space="preserve"> </w:t>
            </w:r>
            <w:r w:rsidR="002C532C">
              <w:rPr>
                <w:rFonts w:ascii="Times New Roman" w:hAnsi="Times New Roman" w:cs="Times New Roman"/>
                <w:sz w:val="24"/>
                <w:szCs w:val="24"/>
                <w:lang w:val="en-US"/>
              </w:rPr>
              <w:t>tons</w:t>
            </w:r>
          </w:p>
        </w:tc>
        <w:tc>
          <w:tcPr>
            <w:tcW w:w="1559" w:type="dxa"/>
          </w:tcPr>
          <w:p w:rsidR="00EB239C" w:rsidRPr="00686BB3" w:rsidRDefault="00B604E4"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w:t>
            </w:r>
            <w:r w:rsidRPr="00B604E4">
              <w:rPr>
                <w:rFonts w:ascii="Times New Roman" w:hAnsi="Times New Roman" w:cs="Times New Roman"/>
                <w:sz w:val="24"/>
                <w:szCs w:val="24"/>
                <w:lang w:val="en-US"/>
              </w:rPr>
              <w:t>.02</w:t>
            </w:r>
            <w:r w:rsidR="00686BB3">
              <w:rPr>
                <w:rFonts w:ascii="Times New Roman" w:hAnsi="Times New Roman" w:cs="Times New Roman"/>
                <w:sz w:val="24"/>
                <w:szCs w:val="24"/>
              </w:rPr>
              <w:t>3</w:t>
            </w:r>
          </w:p>
        </w:tc>
        <w:tc>
          <w:tcPr>
            <w:tcW w:w="1701" w:type="dxa"/>
          </w:tcPr>
          <w:p w:rsidR="00EB239C" w:rsidRDefault="00B604E4" w:rsidP="002B3535">
            <w:pPr>
              <w:spacing w:line="360" w:lineRule="auto"/>
              <w:jc w:val="both"/>
              <w:rPr>
                <w:rFonts w:ascii="Times New Roman" w:hAnsi="Times New Roman" w:cs="Times New Roman"/>
                <w:sz w:val="24"/>
                <w:szCs w:val="24"/>
                <w:lang w:val="en-US"/>
              </w:rPr>
            </w:pPr>
            <w:r w:rsidRPr="00B604E4">
              <w:rPr>
                <w:rFonts w:ascii="Times New Roman" w:hAnsi="Times New Roman" w:cs="Times New Roman"/>
                <w:sz w:val="24"/>
                <w:szCs w:val="24"/>
                <w:lang w:val="en-US"/>
              </w:rPr>
              <w:t>1</w:t>
            </w:r>
            <w:r w:rsidR="00686BB3">
              <w:rPr>
                <w:rFonts w:ascii="Times New Roman" w:hAnsi="Times New Roman" w:cs="Times New Roman"/>
                <w:sz w:val="24"/>
                <w:szCs w:val="24"/>
              </w:rPr>
              <w:t xml:space="preserve"> </w:t>
            </w:r>
            <w:r w:rsidRPr="00B604E4">
              <w:rPr>
                <w:rFonts w:ascii="Times New Roman" w:hAnsi="Times New Roman" w:cs="Times New Roman"/>
                <w:sz w:val="24"/>
                <w:szCs w:val="24"/>
                <w:lang w:val="en-US"/>
              </w:rPr>
              <w:t>236</w:t>
            </w:r>
            <w:r w:rsidR="00686BB3">
              <w:rPr>
                <w:rFonts w:ascii="Times New Roman" w:hAnsi="Times New Roman" w:cs="Times New Roman"/>
                <w:sz w:val="24"/>
                <w:szCs w:val="24"/>
              </w:rPr>
              <w:t xml:space="preserve"> </w:t>
            </w:r>
            <w:r w:rsidRPr="00B604E4">
              <w:rPr>
                <w:rFonts w:ascii="Times New Roman" w:hAnsi="Times New Roman" w:cs="Times New Roman"/>
                <w:sz w:val="24"/>
                <w:szCs w:val="24"/>
                <w:lang w:val="en-US"/>
              </w:rPr>
              <w:t>844</w:t>
            </w:r>
          </w:p>
        </w:tc>
        <w:tc>
          <w:tcPr>
            <w:tcW w:w="1701" w:type="dxa"/>
          </w:tcPr>
          <w:p w:rsidR="00EB239C" w:rsidRPr="00686BB3" w:rsidRDefault="00B604E4" w:rsidP="002B3535">
            <w:pPr>
              <w:spacing w:line="360" w:lineRule="auto"/>
              <w:jc w:val="both"/>
              <w:rPr>
                <w:rFonts w:ascii="Times New Roman" w:hAnsi="Times New Roman" w:cs="Times New Roman"/>
                <w:sz w:val="24"/>
                <w:szCs w:val="24"/>
              </w:rPr>
            </w:pPr>
            <w:r w:rsidRPr="00B604E4">
              <w:rPr>
                <w:rFonts w:ascii="Times New Roman" w:hAnsi="Times New Roman" w:cs="Times New Roman"/>
                <w:sz w:val="24"/>
                <w:szCs w:val="24"/>
                <w:lang w:val="en-US"/>
              </w:rPr>
              <w:t>82</w:t>
            </w:r>
            <w:r>
              <w:rPr>
                <w:rFonts w:ascii="Times New Roman" w:hAnsi="Times New Roman" w:cs="Times New Roman"/>
                <w:sz w:val="24"/>
                <w:szCs w:val="24"/>
                <w:lang w:val="en-US"/>
              </w:rPr>
              <w:t xml:space="preserve"> </w:t>
            </w:r>
            <w:r w:rsidRPr="00B604E4">
              <w:rPr>
                <w:rFonts w:ascii="Times New Roman" w:hAnsi="Times New Roman" w:cs="Times New Roman"/>
                <w:sz w:val="24"/>
                <w:szCs w:val="24"/>
                <w:lang w:val="en-US"/>
              </w:rPr>
              <w:t>66</w:t>
            </w:r>
            <w:r w:rsidR="00686BB3">
              <w:rPr>
                <w:rFonts w:ascii="Times New Roman" w:hAnsi="Times New Roman" w:cs="Times New Roman"/>
                <w:sz w:val="24"/>
                <w:szCs w:val="24"/>
              </w:rPr>
              <w:t>9</w:t>
            </w:r>
          </w:p>
        </w:tc>
        <w:tc>
          <w:tcPr>
            <w:tcW w:w="2092" w:type="dxa"/>
          </w:tcPr>
          <w:p w:rsidR="00EB239C" w:rsidRPr="00686BB3" w:rsidRDefault="00B604E4" w:rsidP="002B3535">
            <w:pPr>
              <w:spacing w:line="360" w:lineRule="auto"/>
              <w:jc w:val="both"/>
              <w:rPr>
                <w:rFonts w:ascii="Times New Roman" w:hAnsi="Times New Roman" w:cs="Times New Roman"/>
                <w:sz w:val="24"/>
                <w:szCs w:val="24"/>
              </w:rPr>
            </w:pPr>
            <w:r w:rsidRPr="00B604E4">
              <w:rPr>
                <w:rFonts w:ascii="Times New Roman" w:hAnsi="Times New Roman" w:cs="Times New Roman"/>
                <w:sz w:val="24"/>
                <w:szCs w:val="24"/>
                <w:lang w:val="en-US"/>
              </w:rPr>
              <w:t>240</w:t>
            </w:r>
            <w:r>
              <w:rPr>
                <w:rFonts w:ascii="Times New Roman" w:hAnsi="Times New Roman" w:cs="Times New Roman"/>
                <w:sz w:val="24"/>
                <w:szCs w:val="24"/>
                <w:lang w:val="en-US"/>
              </w:rPr>
              <w:t xml:space="preserve"> </w:t>
            </w:r>
            <w:r w:rsidRPr="00B604E4">
              <w:rPr>
                <w:rFonts w:ascii="Times New Roman" w:hAnsi="Times New Roman" w:cs="Times New Roman"/>
                <w:sz w:val="24"/>
                <w:szCs w:val="24"/>
                <w:lang w:val="en-US"/>
              </w:rPr>
              <w:t>142</w:t>
            </w:r>
          </w:p>
        </w:tc>
      </w:tr>
      <w:tr w:rsidR="00EB239C" w:rsidTr="002C532C">
        <w:trPr>
          <w:jc w:val="right"/>
        </w:trPr>
        <w:tc>
          <w:tcPr>
            <w:tcW w:w="2870" w:type="dxa"/>
          </w:tcPr>
          <w:p w:rsidR="00EB239C" w:rsidRDefault="00EB239C"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Oilref</w:t>
            </w:r>
            <w:proofErr w:type="spellEnd"/>
            <w:r w:rsidR="000F50A8">
              <w:rPr>
                <w:rFonts w:ascii="Times New Roman" w:hAnsi="Times New Roman" w:cs="Times New Roman"/>
                <w:sz w:val="24"/>
                <w:szCs w:val="24"/>
                <w:lang w:val="en-US"/>
              </w:rPr>
              <w:t xml:space="preserve">, </w:t>
            </w:r>
            <w:proofErr w:type="spellStart"/>
            <w:r w:rsidR="000F50A8">
              <w:rPr>
                <w:rFonts w:ascii="Times New Roman" w:hAnsi="Times New Roman" w:cs="Times New Roman"/>
                <w:sz w:val="24"/>
                <w:szCs w:val="24"/>
                <w:lang w:val="en-US"/>
              </w:rPr>
              <w:t>mln</w:t>
            </w:r>
            <w:proofErr w:type="spellEnd"/>
            <w:r w:rsidR="00320516">
              <w:rPr>
                <w:rFonts w:ascii="Times New Roman" w:hAnsi="Times New Roman" w:cs="Times New Roman"/>
                <w:sz w:val="24"/>
                <w:szCs w:val="24"/>
                <w:lang w:val="en-US"/>
              </w:rPr>
              <w:t xml:space="preserve"> </w:t>
            </w:r>
            <w:r w:rsidR="002C532C">
              <w:rPr>
                <w:rFonts w:ascii="Times New Roman" w:hAnsi="Times New Roman" w:cs="Times New Roman"/>
                <w:sz w:val="24"/>
                <w:szCs w:val="24"/>
                <w:lang w:val="en-US"/>
              </w:rPr>
              <w:t>barrels</w:t>
            </w:r>
          </w:p>
        </w:tc>
        <w:tc>
          <w:tcPr>
            <w:tcW w:w="1559"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5</w:t>
            </w:r>
          </w:p>
        </w:tc>
        <w:tc>
          <w:tcPr>
            <w:tcW w:w="1701"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71</w:t>
            </w:r>
            <w:r w:rsidR="00686BB3">
              <w:rPr>
                <w:rFonts w:ascii="Times New Roman" w:hAnsi="Times New Roman" w:cs="Times New Roman"/>
                <w:sz w:val="24"/>
                <w:szCs w:val="24"/>
              </w:rPr>
              <w:t>3</w:t>
            </w:r>
          </w:p>
        </w:tc>
        <w:tc>
          <w:tcPr>
            <w:tcW w:w="1701"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25</w:t>
            </w:r>
            <w:r w:rsidR="00686BB3">
              <w:rPr>
                <w:rFonts w:ascii="Times New Roman" w:hAnsi="Times New Roman" w:cs="Times New Roman"/>
                <w:sz w:val="24"/>
                <w:szCs w:val="24"/>
              </w:rPr>
              <w:t>5</w:t>
            </w:r>
          </w:p>
        </w:tc>
        <w:tc>
          <w:tcPr>
            <w:tcW w:w="2092"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195</w:t>
            </w:r>
          </w:p>
        </w:tc>
      </w:tr>
      <w:tr w:rsidR="00EB239C" w:rsidTr="002C532C">
        <w:trPr>
          <w:jc w:val="right"/>
        </w:trPr>
        <w:tc>
          <w:tcPr>
            <w:tcW w:w="2870" w:type="dxa"/>
          </w:tcPr>
          <w:p w:rsidR="00EB239C" w:rsidRPr="004A48C7" w:rsidRDefault="00EB239C" w:rsidP="002B353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Explorexp</w:t>
            </w:r>
            <w:proofErr w:type="spellEnd"/>
            <w:r w:rsidR="000F50A8">
              <w:rPr>
                <w:rFonts w:ascii="Times New Roman" w:hAnsi="Times New Roman" w:cs="Times New Roman"/>
                <w:sz w:val="24"/>
                <w:szCs w:val="24"/>
                <w:lang w:val="en-US"/>
              </w:rPr>
              <w:t xml:space="preserve">, </w:t>
            </w:r>
            <w:proofErr w:type="spellStart"/>
            <w:r w:rsidR="00143B53">
              <w:rPr>
                <w:rFonts w:ascii="Times New Roman" w:hAnsi="Times New Roman" w:cs="Times New Roman"/>
                <w:sz w:val="24"/>
                <w:szCs w:val="24"/>
                <w:lang w:val="en-US"/>
              </w:rPr>
              <w:t>th</w:t>
            </w:r>
            <w:proofErr w:type="spellEnd"/>
            <w:r w:rsidR="002E5BA1">
              <w:rPr>
                <w:rFonts w:ascii="Times New Roman" w:hAnsi="Times New Roman" w:cs="Times New Roman"/>
                <w:sz w:val="24"/>
                <w:szCs w:val="24"/>
                <w:lang w:val="en-US"/>
              </w:rPr>
              <w:t xml:space="preserve"> </w:t>
            </w:r>
            <w:r w:rsidR="00320516">
              <w:rPr>
                <w:rFonts w:ascii="Times New Roman" w:hAnsi="Times New Roman" w:cs="Times New Roman"/>
                <w:sz w:val="24"/>
                <w:szCs w:val="24"/>
                <w:lang w:val="en-US"/>
              </w:rPr>
              <w:t>USD</w:t>
            </w:r>
          </w:p>
        </w:tc>
        <w:tc>
          <w:tcPr>
            <w:tcW w:w="1559"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1</w:t>
            </w:r>
            <w:r w:rsidR="00686BB3">
              <w:rPr>
                <w:rFonts w:ascii="Times New Roman" w:hAnsi="Times New Roman" w:cs="Times New Roman"/>
                <w:sz w:val="24"/>
                <w:szCs w:val="24"/>
              </w:rPr>
              <w:t xml:space="preserve"> </w:t>
            </w:r>
            <w:r w:rsidRPr="000938C1">
              <w:rPr>
                <w:rFonts w:ascii="Times New Roman" w:hAnsi="Times New Roman" w:cs="Times New Roman"/>
                <w:sz w:val="24"/>
                <w:szCs w:val="24"/>
                <w:lang w:val="en-US"/>
              </w:rPr>
              <w:t>343</w:t>
            </w:r>
          </w:p>
        </w:tc>
        <w:tc>
          <w:tcPr>
            <w:tcW w:w="1701" w:type="dxa"/>
          </w:tcPr>
          <w:p w:rsidR="00EB239C" w:rsidRDefault="000938C1" w:rsidP="002B3535">
            <w:pPr>
              <w:spacing w:line="360" w:lineRule="auto"/>
              <w:jc w:val="both"/>
              <w:rPr>
                <w:rFonts w:ascii="Times New Roman" w:hAnsi="Times New Roman" w:cs="Times New Roman"/>
                <w:sz w:val="24"/>
                <w:szCs w:val="24"/>
                <w:lang w:val="en-US"/>
              </w:rPr>
            </w:pPr>
            <w:r w:rsidRPr="000938C1">
              <w:rPr>
                <w:rFonts w:ascii="Times New Roman" w:hAnsi="Times New Roman" w:cs="Times New Roman"/>
                <w:sz w:val="24"/>
                <w:szCs w:val="24"/>
                <w:lang w:val="en-US"/>
              </w:rPr>
              <w:t>218</w:t>
            </w:r>
            <w:r>
              <w:rPr>
                <w:rFonts w:ascii="Times New Roman" w:hAnsi="Times New Roman" w:cs="Times New Roman"/>
                <w:sz w:val="24"/>
                <w:szCs w:val="24"/>
                <w:lang w:val="en-US"/>
              </w:rPr>
              <w:t xml:space="preserve"> </w:t>
            </w:r>
            <w:r w:rsidRPr="000938C1">
              <w:rPr>
                <w:rFonts w:ascii="Times New Roman" w:hAnsi="Times New Roman" w:cs="Times New Roman"/>
                <w:sz w:val="24"/>
                <w:szCs w:val="24"/>
                <w:lang w:val="en-US"/>
              </w:rPr>
              <w:t>357</w:t>
            </w:r>
            <w:r>
              <w:rPr>
                <w:rFonts w:ascii="Times New Roman" w:hAnsi="Times New Roman" w:cs="Times New Roman"/>
                <w:sz w:val="24"/>
                <w:szCs w:val="24"/>
                <w:lang w:val="en-US"/>
              </w:rPr>
              <w:t xml:space="preserve"> </w:t>
            </w:r>
            <w:r w:rsidRPr="000938C1">
              <w:rPr>
                <w:rFonts w:ascii="Times New Roman" w:hAnsi="Times New Roman" w:cs="Times New Roman"/>
                <w:sz w:val="24"/>
                <w:szCs w:val="24"/>
                <w:lang w:val="en-US"/>
              </w:rPr>
              <w:t>1</w:t>
            </w:r>
            <w:r>
              <w:rPr>
                <w:rFonts w:ascii="Times New Roman" w:hAnsi="Times New Roman" w:cs="Times New Roman"/>
                <w:sz w:val="24"/>
                <w:szCs w:val="24"/>
                <w:lang w:val="en-US"/>
              </w:rPr>
              <w:t>00</w:t>
            </w:r>
          </w:p>
        </w:tc>
        <w:tc>
          <w:tcPr>
            <w:tcW w:w="1701" w:type="dxa"/>
          </w:tcPr>
          <w:p w:rsidR="00EB239C" w:rsidRDefault="000938C1" w:rsidP="002B3535">
            <w:pPr>
              <w:spacing w:line="360" w:lineRule="auto"/>
              <w:jc w:val="both"/>
              <w:rPr>
                <w:rFonts w:ascii="Times New Roman" w:hAnsi="Times New Roman" w:cs="Times New Roman"/>
                <w:sz w:val="24"/>
                <w:szCs w:val="24"/>
                <w:lang w:val="en-US"/>
              </w:rPr>
            </w:pPr>
            <w:r w:rsidRPr="000938C1">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0938C1">
              <w:rPr>
                <w:rFonts w:ascii="Times New Roman" w:hAnsi="Times New Roman" w:cs="Times New Roman"/>
                <w:sz w:val="24"/>
                <w:szCs w:val="24"/>
                <w:lang w:val="en-US"/>
              </w:rPr>
              <w:t>596</w:t>
            </w:r>
            <w:r>
              <w:rPr>
                <w:rFonts w:ascii="Times New Roman" w:hAnsi="Times New Roman" w:cs="Times New Roman"/>
                <w:sz w:val="24"/>
                <w:szCs w:val="24"/>
                <w:lang w:val="en-US"/>
              </w:rPr>
              <w:t xml:space="preserve"> </w:t>
            </w:r>
            <w:r w:rsidRPr="000938C1">
              <w:rPr>
                <w:rFonts w:ascii="Times New Roman" w:hAnsi="Times New Roman" w:cs="Times New Roman"/>
                <w:sz w:val="24"/>
                <w:szCs w:val="24"/>
                <w:lang w:val="en-US"/>
              </w:rPr>
              <w:t>114</w:t>
            </w:r>
          </w:p>
        </w:tc>
        <w:tc>
          <w:tcPr>
            <w:tcW w:w="2092" w:type="dxa"/>
          </w:tcPr>
          <w:p w:rsidR="00EB239C" w:rsidRDefault="000938C1"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245 874 </w:t>
            </w:r>
            <w:r w:rsidRPr="000938C1">
              <w:rPr>
                <w:rFonts w:ascii="Times New Roman" w:hAnsi="Times New Roman" w:cs="Times New Roman"/>
                <w:sz w:val="24"/>
                <w:szCs w:val="24"/>
                <w:lang w:val="en-US"/>
              </w:rPr>
              <w:t>8</w:t>
            </w:r>
            <w:r>
              <w:rPr>
                <w:rFonts w:ascii="Times New Roman" w:hAnsi="Times New Roman" w:cs="Times New Roman"/>
                <w:sz w:val="24"/>
                <w:szCs w:val="24"/>
                <w:lang w:val="en-US"/>
              </w:rPr>
              <w:t>00</w:t>
            </w:r>
          </w:p>
        </w:tc>
      </w:tr>
      <w:tr w:rsidR="00EB239C" w:rsidTr="002C532C">
        <w:trPr>
          <w:jc w:val="right"/>
        </w:trPr>
        <w:tc>
          <w:tcPr>
            <w:tcW w:w="2870" w:type="dxa"/>
          </w:tcPr>
          <w:p w:rsidR="00EB239C" w:rsidRDefault="000F50A8"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w:t>
            </w:r>
            <w:r w:rsidR="00EB239C">
              <w:rPr>
                <w:rFonts w:ascii="Times New Roman" w:hAnsi="Times New Roman" w:cs="Times New Roman"/>
                <w:sz w:val="24"/>
                <w:szCs w:val="24"/>
                <w:lang w:val="en-US"/>
              </w:rPr>
              <w:t>bbarprod</w:t>
            </w:r>
            <w:proofErr w:type="spellEnd"/>
            <w:r w:rsidR="00865787">
              <w:rPr>
                <w:rFonts w:ascii="Times New Roman" w:hAnsi="Times New Roman" w:cs="Times New Roman"/>
                <w:sz w:val="24"/>
                <w:szCs w:val="24"/>
                <w:lang w:val="en-US"/>
              </w:rPr>
              <w:t>, USD</w:t>
            </w:r>
          </w:p>
        </w:tc>
        <w:tc>
          <w:tcPr>
            <w:tcW w:w="1559"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0938C1">
              <w:rPr>
                <w:rFonts w:ascii="Times New Roman" w:hAnsi="Times New Roman" w:cs="Times New Roman"/>
                <w:sz w:val="24"/>
                <w:szCs w:val="24"/>
                <w:lang w:val="en-US"/>
              </w:rPr>
              <w:t>26</w:t>
            </w:r>
            <w:r w:rsidR="00686BB3">
              <w:rPr>
                <w:rFonts w:ascii="Times New Roman" w:hAnsi="Times New Roman" w:cs="Times New Roman"/>
                <w:sz w:val="24"/>
                <w:szCs w:val="24"/>
              </w:rPr>
              <w:t>6</w:t>
            </w:r>
          </w:p>
        </w:tc>
        <w:tc>
          <w:tcPr>
            <w:tcW w:w="1701"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14</w:t>
            </w:r>
            <w:r w:rsidR="00686BB3">
              <w:rPr>
                <w:rFonts w:ascii="Times New Roman" w:hAnsi="Times New Roman" w:cs="Times New Roman"/>
                <w:sz w:val="24"/>
                <w:szCs w:val="24"/>
              </w:rPr>
              <w:t>7</w:t>
            </w:r>
          </w:p>
        </w:tc>
        <w:tc>
          <w:tcPr>
            <w:tcW w:w="1701"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-6</w:t>
            </w:r>
            <w:r w:rsidR="00686BB3">
              <w:rPr>
                <w:rFonts w:ascii="Times New Roman" w:hAnsi="Times New Roman" w:cs="Times New Roman"/>
                <w:sz w:val="24"/>
                <w:szCs w:val="24"/>
              </w:rPr>
              <w:t>2</w:t>
            </w:r>
          </w:p>
        </w:tc>
        <w:tc>
          <w:tcPr>
            <w:tcW w:w="2092"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61</w:t>
            </w:r>
            <w:r w:rsidR="00686BB3">
              <w:rPr>
                <w:rFonts w:ascii="Times New Roman" w:hAnsi="Times New Roman" w:cs="Times New Roman"/>
                <w:sz w:val="24"/>
                <w:szCs w:val="24"/>
              </w:rPr>
              <w:t>4</w:t>
            </w:r>
          </w:p>
        </w:tc>
      </w:tr>
      <w:tr w:rsidR="00EB239C" w:rsidTr="002C532C">
        <w:trPr>
          <w:jc w:val="right"/>
        </w:trPr>
        <w:tc>
          <w:tcPr>
            <w:tcW w:w="2870" w:type="dxa"/>
          </w:tcPr>
          <w:p w:rsidR="00EB239C" w:rsidRDefault="000F50A8"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w:t>
            </w:r>
            <w:r w:rsidR="00EB239C">
              <w:rPr>
                <w:rFonts w:ascii="Times New Roman" w:hAnsi="Times New Roman" w:cs="Times New Roman"/>
                <w:sz w:val="24"/>
                <w:szCs w:val="24"/>
                <w:lang w:val="en-US"/>
              </w:rPr>
              <w:t>xplorexpbar</w:t>
            </w:r>
            <w:proofErr w:type="spellEnd"/>
            <w:r w:rsidR="00865787">
              <w:rPr>
                <w:rFonts w:ascii="Times New Roman" w:hAnsi="Times New Roman" w:cs="Times New Roman"/>
                <w:sz w:val="24"/>
                <w:szCs w:val="24"/>
                <w:lang w:val="en-US"/>
              </w:rPr>
              <w:t>, USD</w:t>
            </w:r>
          </w:p>
        </w:tc>
        <w:tc>
          <w:tcPr>
            <w:tcW w:w="1559" w:type="dxa"/>
          </w:tcPr>
          <w:p w:rsidR="00EB239C" w:rsidRPr="00686BB3" w:rsidRDefault="00686BB3"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0938C1" w:rsidRPr="000938C1">
              <w:rPr>
                <w:rFonts w:ascii="Times New Roman" w:hAnsi="Times New Roman" w:cs="Times New Roman"/>
                <w:sz w:val="24"/>
                <w:szCs w:val="24"/>
                <w:lang w:val="en-US"/>
              </w:rPr>
              <w:t>.02</w:t>
            </w:r>
            <w:r>
              <w:rPr>
                <w:rFonts w:ascii="Times New Roman" w:hAnsi="Times New Roman" w:cs="Times New Roman"/>
                <w:sz w:val="24"/>
                <w:szCs w:val="24"/>
              </w:rPr>
              <w:t>2</w:t>
            </w:r>
          </w:p>
        </w:tc>
        <w:tc>
          <w:tcPr>
            <w:tcW w:w="1701"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0938C1">
              <w:rPr>
                <w:rFonts w:ascii="Times New Roman" w:hAnsi="Times New Roman" w:cs="Times New Roman"/>
                <w:sz w:val="24"/>
                <w:szCs w:val="24"/>
                <w:lang w:val="en-US"/>
              </w:rPr>
              <w:t>619</w:t>
            </w:r>
          </w:p>
        </w:tc>
        <w:tc>
          <w:tcPr>
            <w:tcW w:w="1701"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58</w:t>
            </w:r>
          </w:p>
        </w:tc>
        <w:tc>
          <w:tcPr>
            <w:tcW w:w="2092" w:type="dxa"/>
          </w:tcPr>
          <w:p w:rsidR="00EB239C" w:rsidRPr="00686BB3" w:rsidRDefault="000938C1" w:rsidP="002B3535">
            <w:pPr>
              <w:spacing w:line="360" w:lineRule="auto"/>
              <w:jc w:val="both"/>
              <w:rPr>
                <w:rFonts w:ascii="Times New Roman" w:hAnsi="Times New Roman" w:cs="Times New Roman"/>
                <w:sz w:val="24"/>
                <w:szCs w:val="24"/>
              </w:rPr>
            </w:pPr>
            <w:r w:rsidRPr="000938C1">
              <w:rPr>
                <w:rFonts w:ascii="Times New Roman" w:hAnsi="Times New Roman" w:cs="Times New Roman"/>
                <w:sz w:val="24"/>
                <w:szCs w:val="24"/>
                <w:lang w:val="en-US"/>
              </w:rPr>
              <w:t>23</w:t>
            </w:r>
            <w:r w:rsidR="00686BB3">
              <w:rPr>
                <w:rFonts w:ascii="Times New Roman" w:hAnsi="Times New Roman" w:cs="Times New Roman"/>
                <w:sz w:val="24"/>
                <w:szCs w:val="24"/>
              </w:rPr>
              <w:t>4</w:t>
            </w:r>
          </w:p>
        </w:tc>
      </w:tr>
      <w:tr w:rsidR="00EB239C" w:rsidTr="002C532C">
        <w:trPr>
          <w:jc w:val="right"/>
        </w:trPr>
        <w:tc>
          <w:tcPr>
            <w:tcW w:w="2870" w:type="dxa"/>
          </w:tcPr>
          <w:p w:rsidR="00EB239C" w:rsidRDefault="000F50A8"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EB239C">
              <w:rPr>
                <w:rFonts w:ascii="Times New Roman" w:hAnsi="Times New Roman" w:cs="Times New Roman"/>
                <w:sz w:val="24"/>
                <w:szCs w:val="24"/>
                <w:lang w:val="en-US"/>
              </w:rPr>
              <w:t>overnment</w:t>
            </w:r>
          </w:p>
        </w:tc>
        <w:tc>
          <w:tcPr>
            <w:tcW w:w="1559" w:type="dxa"/>
          </w:tcPr>
          <w:p w:rsidR="00EB239C" w:rsidRDefault="000938C1"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701" w:type="dxa"/>
          </w:tcPr>
          <w:p w:rsidR="00EB239C" w:rsidRDefault="000938C1"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rsidR="00EB239C" w:rsidRPr="00686BB3" w:rsidRDefault="000938C1"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0.2</w:t>
            </w:r>
            <w:r w:rsidR="00686BB3">
              <w:rPr>
                <w:rFonts w:ascii="Times New Roman" w:hAnsi="Times New Roman" w:cs="Times New Roman"/>
                <w:sz w:val="24"/>
                <w:szCs w:val="24"/>
              </w:rPr>
              <w:t>5</w:t>
            </w:r>
          </w:p>
        </w:tc>
        <w:tc>
          <w:tcPr>
            <w:tcW w:w="2092" w:type="dxa"/>
          </w:tcPr>
          <w:p w:rsidR="00EB239C" w:rsidRPr="00686BB3" w:rsidRDefault="000938C1"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0.35</w:t>
            </w:r>
          </w:p>
        </w:tc>
      </w:tr>
      <w:tr w:rsidR="00EB239C" w:rsidTr="002C532C">
        <w:trPr>
          <w:jc w:val="right"/>
        </w:trPr>
        <w:tc>
          <w:tcPr>
            <w:tcW w:w="2870" w:type="dxa"/>
          </w:tcPr>
          <w:p w:rsidR="00EB239C" w:rsidRDefault="000F50A8" w:rsidP="002B353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w:t>
            </w:r>
            <w:r w:rsidR="00EB239C">
              <w:rPr>
                <w:rFonts w:ascii="Times New Roman" w:hAnsi="Times New Roman" w:cs="Times New Roman"/>
                <w:sz w:val="24"/>
                <w:szCs w:val="24"/>
                <w:lang w:val="en-US"/>
              </w:rPr>
              <w:t>xportshare</w:t>
            </w:r>
            <w:proofErr w:type="spellEnd"/>
          </w:p>
        </w:tc>
        <w:tc>
          <w:tcPr>
            <w:tcW w:w="1559" w:type="dxa"/>
          </w:tcPr>
          <w:p w:rsidR="00EB239C" w:rsidRDefault="000938C1"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701" w:type="dxa"/>
          </w:tcPr>
          <w:p w:rsidR="00EB239C" w:rsidRPr="00686BB3" w:rsidRDefault="000938C1" w:rsidP="002B3535">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0.86</w:t>
            </w:r>
          </w:p>
        </w:tc>
        <w:tc>
          <w:tcPr>
            <w:tcW w:w="1701" w:type="dxa"/>
          </w:tcPr>
          <w:p w:rsidR="00EB239C" w:rsidRDefault="000938C1"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Pr="000938C1">
              <w:rPr>
                <w:rFonts w:ascii="Times New Roman" w:hAnsi="Times New Roman" w:cs="Times New Roman"/>
                <w:sz w:val="24"/>
                <w:szCs w:val="24"/>
                <w:lang w:val="en-US"/>
              </w:rPr>
              <w:t>.281</w:t>
            </w:r>
          </w:p>
        </w:tc>
        <w:tc>
          <w:tcPr>
            <w:tcW w:w="2092" w:type="dxa"/>
          </w:tcPr>
          <w:p w:rsidR="00EB239C" w:rsidRPr="00290952" w:rsidRDefault="000938C1" w:rsidP="002B35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Pr="000938C1">
              <w:rPr>
                <w:rFonts w:ascii="Times New Roman" w:hAnsi="Times New Roman" w:cs="Times New Roman"/>
                <w:sz w:val="24"/>
                <w:szCs w:val="24"/>
                <w:lang w:val="en-US"/>
              </w:rPr>
              <w:t>.</w:t>
            </w:r>
            <w:r w:rsidR="00686BB3">
              <w:rPr>
                <w:rFonts w:ascii="Times New Roman" w:hAnsi="Times New Roman" w:cs="Times New Roman"/>
                <w:sz w:val="24"/>
                <w:szCs w:val="24"/>
              </w:rPr>
              <w:t>3</w:t>
            </w:r>
          </w:p>
        </w:tc>
      </w:tr>
    </w:tbl>
    <w:p w:rsidR="008A6ACA" w:rsidRDefault="008A6ACA" w:rsidP="00041ECB">
      <w:pPr>
        <w:spacing w:line="360" w:lineRule="auto"/>
        <w:jc w:val="both"/>
        <w:rPr>
          <w:rFonts w:ascii="Times New Roman" w:hAnsi="Times New Roman" w:cs="Times New Roman"/>
          <w:sz w:val="24"/>
          <w:szCs w:val="24"/>
          <w:lang w:val="en-US"/>
        </w:rPr>
      </w:pPr>
    </w:p>
    <w:p w:rsidR="00383CDF" w:rsidRDefault="00383CDF" w:rsidP="00041E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order to make t</w:t>
      </w:r>
      <w:r w:rsidR="007B591A">
        <w:rPr>
          <w:rFonts w:ascii="Times New Roman" w:hAnsi="Times New Roman" w:cs="Times New Roman"/>
          <w:sz w:val="24"/>
          <w:szCs w:val="24"/>
          <w:lang w:val="en-US"/>
        </w:rPr>
        <w:t>o the scale of the variables comparable, logarithms of all the specific factors such as reserves, production and refining were taken, as well as the revenue, total assets,</w:t>
      </w:r>
      <w:r w:rsidR="009A358F">
        <w:rPr>
          <w:rFonts w:ascii="Times New Roman" w:hAnsi="Times New Roman" w:cs="Times New Roman"/>
          <w:sz w:val="24"/>
          <w:szCs w:val="24"/>
          <w:lang w:val="en-US"/>
        </w:rPr>
        <w:t xml:space="preserve"> residual income,</w:t>
      </w:r>
      <w:r w:rsidR="007B591A">
        <w:rPr>
          <w:rFonts w:ascii="Times New Roman" w:hAnsi="Times New Roman" w:cs="Times New Roman"/>
          <w:sz w:val="24"/>
          <w:szCs w:val="24"/>
          <w:lang w:val="en-US"/>
        </w:rPr>
        <w:t xml:space="preserve"> fundamental value, market capitalization. </w:t>
      </w:r>
      <w:r w:rsidR="00B956F2">
        <w:rPr>
          <w:rFonts w:ascii="Times New Roman" w:hAnsi="Times New Roman" w:cs="Times New Roman"/>
          <w:sz w:val="24"/>
          <w:szCs w:val="24"/>
          <w:lang w:val="en-US"/>
        </w:rPr>
        <w:t xml:space="preserve">As for EBITDA per barrel produced or refined, for the companies which are engaged in different segments (vertically integrated companies which represent two thirds of the sample) revenue structure was found with the percentages of each segment contribution: thus, EBITDA was multiplied by the percentage of exploration and production/ refining in total sales of the company and only then divided by the amount of barrels produced and refined, in order to take into account only those activities but not marketing or transportation. </w:t>
      </w:r>
    </w:p>
    <w:p w:rsidR="00CF55AD" w:rsidRDefault="002E0B5E" w:rsidP="00041E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First of all, </w:t>
      </w:r>
      <w:r w:rsidR="00734677" w:rsidRPr="00914670">
        <w:rPr>
          <w:rFonts w:ascii="Times New Roman" w:hAnsi="Times New Roman" w:cs="Times New Roman"/>
          <w:b/>
          <w:sz w:val="24"/>
          <w:szCs w:val="24"/>
          <w:lang w:val="en-US"/>
        </w:rPr>
        <w:t>ROA and ROE</w:t>
      </w:r>
      <w:r w:rsidR="00734677">
        <w:rPr>
          <w:rFonts w:ascii="Times New Roman" w:hAnsi="Times New Roman" w:cs="Times New Roman"/>
          <w:sz w:val="24"/>
          <w:szCs w:val="24"/>
          <w:lang w:val="en-US"/>
        </w:rPr>
        <w:t xml:space="preserve"> showed the following traits throughout the period examined. As for ROA, its average value during the period </w:t>
      </w:r>
      <w:r w:rsidR="00CF55AD">
        <w:rPr>
          <w:rFonts w:ascii="Times New Roman" w:hAnsi="Times New Roman" w:cs="Times New Roman"/>
          <w:sz w:val="24"/>
          <w:szCs w:val="24"/>
          <w:lang w:val="en-US"/>
        </w:rPr>
        <w:t xml:space="preserve">is equal to -0.004. However, it was influenced a lot by the negative value for Hindustan Oil in 2015 - -8.046: if to exclude the company from the sample, the average ROA would have been equal to 0.096. The maximum </w:t>
      </w:r>
      <w:r w:rsidR="004D6F2E">
        <w:rPr>
          <w:rFonts w:ascii="Times New Roman" w:hAnsi="Times New Roman" w:cs="Times New Roman"/>
          <w:sz w:val="24"/>
          <w:szCs w:val="24"/>
          <w:lang w:val="en-US"/>
        </w:rPr>
        <w:t xml:space="preserve">average </w:t>
      </w:r>
      <w:r w:rsidR="00CF55AD">
        <w:rPr>
          <w:rFonts w:ascii="Times New Roman" w:hAnsi="Times New Roman" w:cs="Times New Roman"/>
          <w:sz w:val="24"/>
          <w:szCs w:val="24"/>
          <w:lang w:val="en-US"/>
        </w:rPr>
        <w:t>value</w:t>
      </w:r>
      <w:r w:rsidR="004D6F2E">
        <w:rPr>
          <w:rFonts w:ascii="Times New Roman" w:hAnsi="Times New Roman" w:cs="Times New Roman"/>
          <w:sz w:val="24"/>
          <w:szCs w:val="24"/>
          <w:lang w:val="en-US"/>
        </w:rPr>
        <w:t xml:space="preserve"> among companies</w:t>
      </w:r>
      <w:r w:rsidR="00CF55AD">
        <w:rPr>
          <w:rFonts w:ascii="Times New Roman" w:hAnsi="Times New Roman" w:cs="Times New Roman"/>
          <w:sz w:val="24"/>
          <w:szCs w:val="24"/>
          <w:lang w:val="en-US"/>
        </w:rPr>
        <w:t xml:space="preserve"> is </w:t>
      </w:r>
      <w:r w:rsidR="004D6F2E">
        <w:rPr>
          <w:rFonts w:ascii="Times New Roman" w:hAnsi="Times New Roman" w:cs="Times New Roman"/>
          <w:sz w:val="24"/>
          <w:szCs w:val="24"/>
          <w:lang w:val="en-US"/>
        </w:rPr>
        <w:t xml:space="preserve">0.26 </w:t>
      </w:r>
      <w:r w:rsidR="00CF55AD">
        <w:rPr>
          <w:rFonts w:ascii="Times New Roman" w:hAnsi="Times New Roman" w:cs="Times New Roman"/>
          <w:sz w:val="24"/>
          <w:szCs w:val="24"/>
          <w:lang w:val="en-US"/>
        </w:rPr>
        <w:t xml:space="preserve">belonging to gas company Novatek, followed by Basneft (0.18). </w:t>
      </w:r>
      <w:r w:rsidR="004702F3">
        <w:rPr>
          <w:rFonts w:ascii="Times New Roman" w:hAnsi="Times New Roman" w:cs="Times New Roman"/>
          <w:sz w:val="24"/>
          <w:szCs w:val="24"/>
          <w:lang w:val="en-US"/>
        </w:rPr>
        <w:t>Similar situation characterizes ROE: average value is equal to 0.028 due to extremely low values generated by Hindustan Oil, NNK Khabarovsky and Orsknefteorgsintez. When those values are excluded, the mean is equal to 0.14, maximum</w:t>
      </w:r>
      <w:r w:rsidR="004D6F2E">
        <w:rPr>
          <w:rFonts w:ascii="Times New Roman" w:hAnsi="Times New Roman" w:cs="Times New Roman"/>
          <w:sz w:val="24"/>
          <w:szCs w:val="24"/>
          <w:lang w:val="en-US"/>
        </w:rPr>
        <w:t xml:space="preserve"> average ROE equals 0.29 for Novatek, followed by Yatek, Bashneft and others. </w:t>
      </w:r>
      <w:r w:rsidR="00993B2B">
        <w:rPr>
          <w:rFonts w:ascii="Times New Roman" w:hAnsi="Times New Roman" w:cs="Times New Roman"/>
          <w:sz w:val="24"/>
          <w:szCs w:val="24"/>
        </w:rPr>
        <w:t>5</w:t>
      </w:r>
      <w:r w:rsidR="00993B2B">
        <w:rPr>
          <w:rFonts w:ascii="Times New Roman" w:hAnsi="Times New Roman" w:cs="Times New Roman"/>
          <w:sz w:val="24"/>
          <w:szCs w:val="24"/>
          <w:lang w:val="en-US"/>
        </w:rPr>
        <w:t xml:space="preserve">Y average ROA and ROE for all </w:t>
      </w:r>
      <w:r w:rsidR="008F5B99">
        <w:rPr>
          <w:rFonts w:ascii="Times New Roman" w:hAnsi="Times New Roman" w:cs="Times New Roman"/>
          <w:sz w:val="24"/>
          <w:szCs w:val="24"/>
          <w:lang w:val="en-US"/>
        </w:rPr>
        <w:t>of the companies in the sample are presented in the Appendix</w:t>
      </w:r>
      <w:r w:rsidR="00125EC0">
        <w:rPr>
          <w:rFonts w:ascii="Times New Roman" w:hAnsi="Times New Roman" w:cs="Times New Roman"/>
          <w:sz w:val="24"/>
          <w:szCs w:val="24"/>
          <w:lang w:val="en-US"/>
        </w:rPr>
        <w:t xml:space="preserve"> 2</w:t>
      </w:r>
      <w:r w:rsidR="008F5B99">
        <w:rPr>
          <w:rFonts w:ascii="Times New Roman" w:hAnsi="Times New Roman" w:cs="Times New Roman"/>
          <w:sz w:val="24"/>
          <w:szCs w:val="24"/>
          <w:lang w:val="en-US"/>
        </w:rPr>
        <w:t>. T</w:t>
      </w:r>
      <w:r w:rsidR="008B6668">
        <w:rPr>
          <w:rFonts w:ascii="Times New Roman" w:hAnsi="Times New Roman" w:cs="Times New Roman"/>
          <w:sz w:val="24"/>
          <w:szCs w:val="24"/>
          <w:lang w:val="en-US"/>
        </w:rPr>
        <w:t>he charts below represent annual</w:t>
      </w:r>
      <w:r w:rsidR="008F5B99">
        <w:rPr>
          <w:rFonts w:ascii="Times New Roman" w:hAnsi="Times New Roman" w:cs="Times New Roman"/>
          <w:sz w:val="24"/>
          <w:szCs w:val="24"/>
          <w:lang w:val="en-US"/>
        </w:rPr>
        <w:t xml:space="preserve"> average ROA and RO</w:t>
      </w:r>
      <w:r w:rsidR="008B6668">
        <w:rPr>
          <w:rFonts w:ascii="Times New Roman" w:hAnsi="Times New Roman" w:cs="Times New Roman"/>
          <w:sz w:val="24"/>
          <w:szCs w:val="24"/>
          <w:lang w:val="en-US"/>
        </w:rPr>
        <w:t>E</w:t>
      </w:r>
      <w:r w:rsidR="008F5B99">
        <w:rPr>
          <w:rFonts w:ascii="Times New Roman" w:hAnsi="Times New Roman" w:cs="Times New Roman"/>
          <w:sz w:val="24"/>
          <w:szCs w:val="24"/>
          <w:lang w:val="en-US"/>
        </w:rPr>
        <w:t xml:space="preserve"> f</w:t>
      </w:r>
      <w:r w:rsidR="00C020A1">
        <w:rPr>
          <w:rFonts w:ascii="Times New Roman" w:hAnsi="Times New Roman" w:cs="Times New Roman"/>
          <w:sz w:val="24"/>
          <w:szCs w:val="24"/>
          <w:lang w:val="en-US"/>
        </w:rPr>
        <w:t>or the three countries examined with the largest outliers excluded from the calculations.</w:t>
      </w:r>
      <w:r w:rsidR="008F5B99">
        <w:rPr>
          <w:rFonts w:ascii="Times New Roman" w:hAnsi="Times New Roman" w:cs="Times New Roman"/>
          <w:sz w:val="24"/>
          <w:szCs w:val="24"/>
          <w:lang w:val="en-US"/>
        </w:rPr>
        <w:t xml:space="preserve"> </w:t>
      </w:r>
      <w:r w:rsidR="006D4F43">
        <w:rPr>
          <w:rFonts w:ascii="Times New Roman" w:hAnsi="Times New Roman" w:cs="Times New Roman"/>
          <w:sz w:val="24"/>
          <w:szCs w:val="24"/>
          <w:lang w:val="en-US"/>
        </w:rPr>
        <w:t xml:space="preserve">Decreasing trend can be observed for both cases during the period studied. However, a decrease of around 10% </w:t>
      </w:r>
      <w:r w:rsidR="00E90EAE">
        <w:rPr>
          <w:rFonts w:ascii="Times New Roman" w:hAnsi="Times New Roman" w:cs="Times New Roman"/>
          <w:sz w:val="24"/>
          <w:szCs w:val="24"/>
          <w:lang w:val="en-US"/>
        </w:rPr>
        <w:t>characterizes</w:t>
      </w:r>
      <w:r w:rsidR="006D4F43">
        <w:rPr>
          <w:rFonts w:ascii="Times New Roman" w:hAnsi="Times New Roman" w:cs="Times New Roman"/>
          <w:sz w:val="24"/>
          <w:szCs w:val="24"/>
          <w:lang w:val="en-US"/>
        </w:rPr>
        <w:t xml:space="preserve"> all three countries studied, while the </w:t>
      </w:r>
      <w:r w:rsidR="00E90EAE">
        <w:rPr>
          <w:rFonts w:ascii="Times New Roman" w:hAnsi="Times New Roman" w:cs="Times New Roman"/>
          <w:sz w:val="24"/>
          <w:szCs w:val="24"/>
          <w:lang w:val="en-US"/>
        </w:rPr>
        <w:t>decrease in ROE is more moderate in India than in China or Russia</w:t>
      </w:r>
      <w:r w:rsidR="00C020A1">
        <w:rPr>
          <w:rFonts w:ascii="Times New Roman" w:hAnsi="Times New Roman" w:cs="Times New Roman"/>
          <w:sz w:val="24"/>
          <w:szCs w:val="24"/>
          <w:lang w:val="en-US"/>
        </w:rPr>
        <w:t xml:space="preserve">. </w:t>
      </w:r>
    </w:p>
    <w:p w:rsidR="006D4F43" w:rsidRDefault="00004EDE" w:rsidP="006D4F43">
      <w:pPr>
        <w:spacing w:after="0" w:line="360" w:lineRule="auto"/>
        <w:jc w:val="center"/>
        <w:rPr>
          <w:rFonts w:ascii="Times New Roman" w:hAnsi="Times New Roman" w:cs="Times New Roman"/>
          <w:sz w:val="24"/>
          <w:szCs w:val="24"/>
          <w:lang w:val="en-US"/>
        </w:rPr>
      </w:pPr>
      <w:r w:rsidRPr="00004EDE">
        <w:rPr>
          <w:rFonts w:ascii="Times New Roman" w:hAnsi="Times New Roman" w:cs="Times New Roman"/>
          <w:noProof/>
          <w:sz w:val="24"/>
          <w:szCs w:val="24"/>
        </w:rPr>
        <w:drawing>
          <wp:inline distT="0" distB="0" distL="0" distR="0">
            <wp:extent cx="4267200" cy="2286000"/>
            <wp:effectExtent l="19050" t="0" r="1905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4F43" w:rsidRPr="00A83DC9" w:rsidRDefault="00F027C2" w:rsidP="00A83DC9">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Fig</w:t>
      </w:r>
      <w:r w:rsidR="006D4F43">
        <w:rPr>
          <w:rFonts w:ascii="Times New Roman" w:hAnsi="Times New Roman" w:cs="Times New Roman"/>
          <w:sz w:val="24"/>
          <w:szCs w:val="24"/>
          <w:lang w:val="en-US"/>
        </w:rPr>
        <w:t xml:space="preserve">.1 </w:t>
      </w:r>
      <w:r w:rsidR="003B50EE">
        <w:rPr>
          <w:rFonts w:ascii="Times New Roman" w:hAnsi="Times New Roman" w:cs="Times New Roman"/>
          <w:i/>
          <w:sz w:val="24"/>
          <w:szCs w:val="24"/>
          <w:lang w:val="en-US"/>
        </w:rPr>
        <w:t>ROA annual</w:t>
      </w:r>
      <w:r w:rsidR="006D4F43" w:rsidRPr="006D4F43">
        <w:rPr>
          <w:rFonts w:ascii="Times New Roman" w:hAnsi="Times New Roman" w:cs="Times New Roman"/>
          <w:i/>
          <w:sz w:val="24"/>
          <w:szCs w:val="24"/>
          <w:lang w:val="en-US"/>
        </w:rPr>
        <w:t xml:space="preserve"> average</w:t>
      </w:r>
    </w:p>
    <w:p w:rsidR="006D4F43" w:rsidRPr="00D129BE" w:rsidRDefault="00004EDE" w:rsidP="006D4F43">
      <w:pPr>
        <w:spacing w:after="0" w:line="360" w:lineRule="auto"/>
        <w:jc w:val="center"/>
        <w:rPr>
          <w:rFonts w:ascii="Times New Roman" w:hAnsi="Times New Roman" w:cs="Times New Roman"/>
          <w:sz w:val="24"/>
          <w:szCs w:val="24"/>
          <w:lang w:val="en-US"/>
        </w:rPr>
      </w:pPr>
      <w:r w:rsidRPr="00004EDE">
        <w:rPr>
          <w:rFonts w:ascii="Times New Roman" w:hAnsi="Times New Roman" w:cs="Times New Roman"/>
          <w:noProof/>
          <w:sz w:val="24"/>
          <w:szCs w:val="24"/>
        </w:rPr>
        <w:drawing>
          <wp:inline distT="0" distB="0" distL="0" distR="0">
            <wp:extent cx="4381500" cy="2352675"/>
            <wp:effectExtent l="19050" t="0" r="19050"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3F56" w:rsidRDefault="00F027C2" w:rsidP="00004ED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6D4F43">
        <w:rPr>
          <w:rFonts w:ascii="Times New Roman" w:hAnsi="Times New Roman" w:cs="Times New Roman"/>
          <w:sz w:val="24"/>
          <w:szCs w:val="24"/>
          <w:lang w:val="en-US"/>
        </w:rPr>
        <w:t xml:space="preserve">.2 </w:t>
      </w:r>
      <w:r w:rsidR="003B50EE">
        <w:rPr>
          <w:rFonts w:ascii="Times New Roman" w:hAnsi="Times New Roman" w:cs="Times New Roman"/>
          <w:i/>
          <w:sz w:val="24"/>
          <w:szCs w:val="24"/>
          <w:lang w:val="en-US"/>
        </w:rPr>
        <w:t>ROE annual</w:t>
      </w:r>
      <w:r w:rsidR="006D4F43" w:rsidRPr="006D4F43">
        <w:rPr>
          <w:rFonts w:ascii="Times New Roman" w:hAnsi="Times New Roman" w:cs="Times New Roman"/>
          <w:i/>
          <w:sz w:val="24"/>
          <w:szCs w:val="24"/>
          <w:lang w:val="en-US"/>
        </w:rPr>
        <w:t xml:space="preserve"> average</w:t>
      </w:r>
    </w:p>
    <w:p w:rsidR="00004EDE" w:rsidRPr="00004EDE" w:rsidRDefault="00004EDE" w:rsidP="00004EDE">
      <w:pPr>
        <w:spacing w:after="0" w:line="360" w:lineRule="auto"/>
        <w:jc w:val="center"/>
        <w:rPr>
          <w:rFonts w:ascii="Times New Roman" w:hAnsi="Times New Roman" w:cs="Times New Roman"/>
          <w:sz w:val="24"/>
          <w:szCs w:val="24"/>
          <w:lang w:val="en-US"/>
        </w:rPr>
      </w:pPr>
    </w:p>
    <w:p w:rsidR="00EA0CE1" w:rsidRDefault="00734677" w:rsidP="0032030E">
      <w:pPr>
        <w:spacing w:line="360" w:lineRule="auto"/>
        <w:jc w:val="both"/>
        <w:rPr>
          <w:rFonts w:ascii="Times New Roman" w:hAnsi="Times New Roman" w:cs="Times New Roman"/>
          <w:color w:val="0070C0"/>
          <w:sz w:val="24"/>
          <w:szCs w:val="24"/>
          <w:lang w:val="en-US"/>
        </w:rPr>
      </w:pPr>
      <w:r>
        <w:rPr>
          <w:rFonts w:ascii="Times New Roman" w:hAnsi="Times New Roman" w:cs="Times New Roman"/>
          <w:sz w:val="24"/>
          <w:szCs w:val="24"/>
          <w:lang w:val="en-US"/>
        </w:rPr>
        <w:t xml:space="preserve">Secondly, </w:t>
      </w:r>
      <w:r w:rsidR="002E0B5E">
        <w:rPr>
          <w:rFonts w:ascii="Times New Roman" w:hAnsi="Times New Roman" w:cs="Times New Roman"/>
          <w:sz w:val="24"/>
          <w:szCs w:val="24"/>
          <w:lang w:val="en-US"/>
        </w:rPr>
        <w:t xml:space="preserve">the “core” variables included into every model </w:t>
      </w:r>
      <w:proofErr w:type="gramStart"/>
      <w:r w:rsidR="00DE4213">
        <w:rPr>
          <w:rFonts w:ascii="Times New Roman" w:hAnsi="Times New Roman" w:cs="Times New Roman"/>
          <w:sz w:val="24"/>
          <w:szCs w:val="24"/>
          <w:lang w:val="en-US"/>
        </w:rPr>
        <w:t>are</w:t>
      </w:r>
      <w:proofErr w:type="gramEnd"/>
      <w:r w:rsidR="002E0B5E">
        <w:rPr>
          <w:rFonts w:ascii="Times New Roman" w:hAnsi="Times New Roman" w:cs="Times New Roman"/>
          <w:sz w:val="24"/>
          <w:szCs w:val="24"/>
          <w:lang w:val="en-US"/>
        </w:rPr>
        <w:t xml:space="preserve"> </w:t>
      </w:r>
      <w:r w:rsidR="002E0B5E" w:rsidRPr="00914670">
        <w:rPr>
          <w:rFonts w:ascii="Times New Roman" w:hAnsi="Times New Roman" w:cs="Times New Roman"/>
          <w:b/>
          <w:sz w:val="24"/>
          <w:szCs w:val="24"/>
          <w:lang w:val="en-US"/>
        </w:rPr>
        <w:t>operating profit margin, asset turnover and leverage</w:t>
      </w:r>
      <w:r w:rsidR="002E0B5E">
        <w:rPr>
          <w:rFonts w:ascii="Times New Roman" w:hAnsi="Times New Roman" w:cs="Times New Roman"/>
          <w:sz w:val="24"/>
          <w:szCs w:val="24"/>
          <w:lang w:val="en-US"/>
        </w:rPr>
        <w:t xml:space="preserve"> as the components of DuPont identity. </w:t>
      </w:r>
      <w:r w:rsidR="00446D41">
        <w:rPr>
          <w:rFonts w:ascii="Times New Roman" w:hAnsi="Times New Roman" w:cs="Times New Roman"/>
          <w:sz w:val="24"/>
          <w:szCs w:val="24"/>
          <w:lang w:val="en-US"/>
        </w:rPr>
        <w:t>The highest maximum value of operating profit margin belong to an Indian company (0.57), followed by Russia (0.47) and then China (0.28), with the same tendency among the mean values (0.19, 0.16 and 0.13). Overall, however, the level of profit margin in I</w:t>
      </w:r>
      <w:r w:rsidR="00293A1B">
        <w:rPr>
          <w:rFonts w:ascii="Times New Roman" w:hAnsi="Times New Roman" w:cs="Times New Roman"/>
          <w:sz w:val="24"/>
          <w:szCs w:val="24"/>
          <w:lang w:val="en-US"/>
        </w:rPr>
        <w:t>ndian companies can be divided in two groups</w:t>
      </w:r>
      <w:r w:rsidR="00446D41">
        <w:rPr>
          <w:rFonts w:ascii="Times New Roman" w:hAnsi="Times New Roman" w:cs="Times New Roman"/>
          <w:sz w:val="24"/>
          <w:szCs w:val="24"/>
          <w:lang w:val="en-US"/>
        </w:rPr>
        <w:t xml:space="preserve">: there are companies that have a very high relative level of profit margin and those with only 1-2%, while Russian companies </w:t>
      </w:r>
      <w:r w:rsidR="003650F9">
        <w:rPr>
          <w:rFonts w:ascii="Times New Roman" w:hAnsi="Times New Roman" w:cs="Times New Roman"/>
          <w:sz w:val="24"/>
          <w:szCs w:val="24"/>
          <w:lang w:val="en-US"/>
        </w:rPr>
        <w:t>are more diverse in values. As for Chinese companies, operating profit margin of CNOOC is much higher than of the other two. In asset turnover, Indian companies are clearly the “leaders” with the highest va</w:t>
      </w:r>
      <w:r w:rsidR="00F44DBF">
        <w:rPr>
          <w:rFonts w:ascii="Times New Roman" w:hAnsi="Times New Roman" w:cs="Times New Roman"/>
          <w:sz w:val="24"/>
          <w:szCs w:val="24"/>
          <w:lang w:val="en-US"/>
        </w:rPr>
        <w:t>lue of 1.91 and the mean of 1.15</w:t>
      </w:r>
      <w:r w:rsidR="003650F9">
        <w:rPr>
          <w:rFonts w:ascii="Times New Roman" w:hAnsi="Times New Roman" w:cs="Times New Roman"/>
          <w:sz w:val="24"/>
          <w:szCs w:val="24"/>
          <w:lang w:val="en-US"/>
        </w:rPr>
        <w:t>, fo</w:t>
      </w:r>
      <w:r w:rsidR="00F44DBF">
        <w:rPr>
          <w:rFonts w:ascii="Times New Roman" w:hAnsi="Times New Roman" w:cs="Times New Roman"/>
          <w:sz w:val="24"/>
          <w:szCs w:val="24"/>
          <w:lang w:val="en-US"/>
        </w:rPr>
        <w:t>llowed by Chinese (1.49 and 0.7</w:t>
      </w:r>
      <w:r w:rsidR="003650F9">
        <w:rPr>
          <w:rFonts w:ascii="Times New Roman" w:hAnsi="Times New Roman" w:cs="Times New Roman"/>
          <w:sz w:val="24"/>
          <w:szCs w:val="24"/>
          <w:lang w:val="en-US"/>
        </w:rPr>
        <w:t>) and then Russian companies (</w:t>
      </w:r>
      <w:r w:rsidR="00F44DBF">
        <w:rPr>
          <w:rFonts w:ascii="Times New Roman" w:hAnsi="Times New Roman" w:cs="Times New Roman"/>
          <w:sz w:val="24"/>
          <w:szCs w:val="24"/>
          <w:lang w:val="en-US"/>
        </w:rPr>
        <w:t>1 and 0.38)</w:t>
      </w:r>
      <w:r w:rsidR="003650F9">
        <w:rPr>
          <w:rFonts w:ascii="Times New Roman" w:hAnsi="Times New Roman" w:cs="Times New Roman"/>
          <w:sz w:val="24"/>
          <w:szCs w:val="24"/>
          <w:lang w:val="en-US"/>
        </w:rPr>
        <w:t xml:space="preserve">. </w:t>
      </w:r>
      <w:r w:rsidR="00F44DBF">
        <w:rPr>
          <w:rFonts w:ascii="Times New Roman" w:hAnsi="Times New Roman" w:cs="Times New Roman"/>
          <w:sz w:val="24"/>
          <w:szCs w:val="24"/>
          <w:lang w:val="en-US"/>
        </w:rPr>
        <w:t xml:space="preserve">Generally, asset turnover of Indian companies is higher than 1, while it equals 1.5, 0.3, 0.31 for Chinese companies and stays around 0.3 for Russian. </w:t>
      </w:r>
      <w:r w:rsidR="00F44DBF" w:rsidRPr="007B58D5">
        <w:rPr>
          <w:rFonts w:ascii="Times New Roman" w:hAnsi="Times New Roman" w:cs="Times New Roman"/>
          <w:sz w:val="24"/>
          <w:szCs w:val="24"/>
          <w:lang w:val="en-US"/>
        </w:rPr>
        <w:t>T</w:t>
      </w:r>
      <w:r w:rsidR="007B58D5">
        <w:rPr>
          <w:rFonts w:ascii="Times New Roman" w:hAnsi="Times New Roman" w:cs="Times New Roman"/>
          <w:sz w:val="24"/>
          <w:szCs w:val="24"/>
          <w:lang w:val="en-US"/>
        </w:rPr>
        <w:t>he explanation of this tendency may lay</w:t>
      </w:r>
      <w:r w:rsidR="00F44DBF" w:rsidRPr="007B58D5">
        <w:rPr>
          <w:rFonts w:ascii="Times New Roman" w:hAnsi="Times New Roman" w:cs="Times New Roman"/>
          <w:sz w:val="24"/>
          <w:szCs w:val="24"/>
          <w:lang w:val="en-US"/>
        </w:rPr>
        <w:t xml:space="preserve"> in the nature of operations of the companies</w:t>
      </w:r>
      <w:r w:rsidR="00F44DBF">
        <w:rPr>
          <w:rFonts w:ascii="Times New Roman" w:hAnsi="Times New Roman" w:cs="Times New Roman"/>
          <w:sz w:val="24"/>
          <w:szCs w:val="24"/>
          <w:lang w:val="en-US"/>
        </w:rPr>
        <w:t xml:space="preserve">: Indian companies are more engaged in refining business while Russian companies </w:t>
      </w:r>
      <w:r w:rsidR="00B111E6">
        <w:rPr>
          <w:rFonts w:ascii="Times New Roman" w:hAnsi="Times New Roman" w:cs="Times New Roman"/>
          <w:sz w:val="24"/>
          <w:szCs w:val="24"/>
          <w:lang w:val="en-US"/>
        </w:rPr>
        <w:t xml:space="preserve">are focused more on upstream activities. Leverage is again the highest among Indian companies with maximum value of 3.6 and a mean of 2.41 followed by Chinese companies (2.78 and 1.8) and then Russian (2.25 and 1.42). </w:t>
      </w:r>
      <w:r w:rsidR="00146D03">
        <w:rPr>
          <w:rFonts w:ascii="Times New Roman" w:hAnsi="Times New Roman" w:cs="Times New Roman"/>
          <w:sz w:val="24"/>
          <w:szCs w:val="24"/>
          <w:lang w:val="en-US"/>
        </w:rPr>
        <w:t xml:space="preserve">Therefore, </w:t>
      </w:r>
      <w:r w:rsidR="004E504B">
        <w:rPr>
          <w:rFonts w:ascii="Times New Roman" w:hAnsi="Times New Roman" w:cs="Times New Roman"/>
          <w:sz w:val="24"/>
          <w:szCs w:val="24"/>
          <w:lang w:val="en-US"/>
        </w:rPr>
        <w:t xml:space="preserve">it shows that </w:t>
      </w:r>
      <w:r w:rsidR="00146D03">
        <w:rPr>
          <w:rFonts w:ascii="Times New Roman" w:hAnsi="Times New Roman" w:cs="Times New Roman"/>
          <w:sz w:val="24"/>
          <w:szCs w:val="24"/>
          <w:lang w:val="en-US"/>
        </w:rPr>
        <w:t xml:space="preserve">Indian companies tend to </w:t>
      </w:r>
      <w:r w:rsidR="004E504B">
        <w:rPr>
          <w:rFonts w:ascii="Times New Roman" w:hAnsi="Times New Roman" w:cs="Times New Roman"/>
          <w:sz w:val="24"/>
          <w:szCs w:val="24"/>
          <w:lang w:val="en-US"/>
        </w:rPr>
        <w:t>attract more external financing than Russian and Chinese oil and gas companie</w:t>
      </w:r>
      <w:r w:rsidR="00D06114">
        <w:rPr>
          <w:rFonts w:ascii="Times New Roman" w:hAnsi="Times New Roman" w:cs="Times New Roman"/>
          <w:sz w:val="24"/>
          <w:szCs w:val="24"/>
          <w:lang w:val="en-US"/>
        </w:rPr>
        <w:t xml:space="preserve">s. </w:t>
      </w:r>
      <w:r w:rsidR="004E504B">
        <w:rPr>
          <w:rFonts w:ascii="Times New Roman" w:hAnsi="Times New Roman" w:cs="Times New Roman"/>
          <w:color w:val="0070C0"/>
          <w:sz w:val="24"/>
          <w:szCs w:val="24"/>
          <w:lang w:val="en-US"/>
        </w:rPr>
        <w:t xml:space="preserve"> </w:t>
      </w:r>
    </w:p>
    <w:p w:rsidR="00075934" w:rsidRPr="00906BD8" w:rsidRDefault="00F44517" w:rsidP="0032030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Charts representing the average values of operating profit margin, asset turnover and leverage for each of the companies in the sample are provided in the Appendix, the average values for each of the countries per year are presented below</w:t>
      </w:r>
      <w:r w:rsidR="0032030E">
        <w:rPr>
          <w:rFonts w:ascii="Times New Roman" w:hAnsi="Times New Roman" w:cs="Times New Roman"/>
          <w:sz w:val="24"/>
          <w:szCs w:val="24"/>
          <w:lang w:val="en-US"/>
        </w:rPr>
        <w:t>, with the largest outliers excluded from the calculation.</w:t>
      </w:r>
      <w:r w:rsidR="00D75A5C">
        <w:rPr>
          <w:rFonts w:ascii="Times New Roman" w:hAnsi="Times New Roman" w:cs="Times New Roman"/>
          <w:sz w:val="24"/>
          <w:szCs w:val="24"/>
          <w:lang w:val="en-US"/>
        </w:rPr>
        <w:t xml:space="preserve"> Here the average values of operating profit margin followed decreasing pattern </w:t>
      </w:r>
      <w:r w:rsidR="00EA0CE1">
        <w:rPr>
          <w:rFonts w:ascii="Times New Roman" w:hAnsi="Times New Roman" w:cs="Times New Roman"/>
          <w:sz w:val="24"/>
          <w:szCs w:val="24"/>
          <w:lang w:val="en-US"/>
        </w:rPr>
        <w:t>for all three countries</w:t>
      </w:r>
      <w:r w:rsidR="00004EDE">
        <w:rPr>
          <w:rFonts w:ascii="Times New Roman" w:hAnsi="Times New Roman" w:cs="Times New Roman"/>
          <w:sz w:val="24"/>
          <w:szCs w:val="24"/>
          <w:lang w:val="en-US"/>
        </w:rPr>
        <w:t>, with the most sharp for Russian companies. Assets turnover has been decreasing for Chinese companies, while for Russian and Indian stayed almost stable.</w:t>
      </w:r>
      <w:r w:rsidR="00271D6A">
        <w:rPr>
          <w:rFonts w:ascii="Times New Roman" w:hAnsi="Times New Roman" w:cs="Times New Roman"/>
          <w:sz w:val="24"/>
          <w:szCs w:val="24"/>
          <w:lang w:val="en-US"/>
        </w:rPr>
        <w:t xml:space="preserve"> </w:t>
      </w:r>
      <w:r w:rsidR="00FA0384">
        <w:rPr>
          <w:rFonts w:ascii="Times New Roman" w:hAnsi="Times New Roman" w:cs="Times New Roman"/>
          <w:sz w:val="24"/>
          <w:szCs w:val="24"/>
          <w:lang w:val="en-US"/>
        </w:rPr>
        <w:t xml:space="preserve">As for leverage, it has been increasing throughout the period </w:t>
      </w:r>
      <w:r w:rsidR="00EA0CE1">
        <w:rPr>
          <w:rFonts w:ascii="Times New Roman" w:hAnsi="Times New Roman" w:cs="Times New Roman"/>
          <w:sz w:val="24"/>
          <w:szCs w:val="24"/>
          <w:lang w:val="en-US"/>
        </w:rPr>
        <w:t xml:space="preserve">for India </w:t>
      </w:r>
      <w:r w:rsidR="00FA0384">
        <w:rPr>
          <w:rFonts w:ascii="Times New Roman" w:hAnsi="Times New Roman" w:cs="Times New Roman"/>
          <w:sz w:val="24"/>
          <w:szCs w:val="24"/>
          <w:lang w:val="en-US"/>
        </w:rPr>
        <w:t xml:space="preserve">which shows that each year Indian companies on average have been attracting more and more external financing, probably as a means to cope with the crisis. </w:t>
      </w:r>
      <w:r w:rsidR="00EA0CE1">
        <w:rPr>
          <w:rFonts w:ascii="Times New Roman" w:hAnsi="Times New Roman" w:cs="Times New Roman"/>
          <w:sz w:val="24"/>
          <w:szCs w:val="24"/>
          <w:lang w:val="en-US"/>
        </w:rPr>
        <w:t xml:space="preserve">Leverage of Chinese companies has been slightly increasing, of Russian companies – till 2013, coming back to 2011 level in 2015. </w:t>
      </w:r>
      <w:r w:rsidR="003D6056">
        <w:rPr>
          <w:rFonts w:ascii="Times New Roman" w:hAnsi="Times New Roman" w:cs="Times New Roman"/>
          <w:sz w:val="24"/>
          <w:szCs w:val="24"/>
          <w:lang w:val="en-US"/>
        </w:rPr>
        <w:t xml:space="preserve">Overall, Russian companies are distinguished by the highest level of operating profit margin (with China having the lowest), especially during the first years of analysis, and the lowest value of assets turnover (with India and China staying on the same level almost twice as high) which demonstrates the differences in the nature of the companies’ operations. </w:t>
      </w:r>
    </w:p>
    <w:p w:rsidR="0032030E" w:rsidRDefault="00004EDE" w:rsidP="00D75A5C">
      <w:pPr>
        <w:spacing w:after="0" w:line="360" w:lineRule="auto"/>
        <w:jc w:val="center"/>
        <w:rPr>
          <w:rFonts w:ascii="Times New Roman" w:hAnsi="Times New Roman" w:cs="Times New Roman"/>
          <w:sz w:val="24"/>
          <w:szCs w:val="24"/>
          <w:lang w:val="en-US"/>
        </w:rPr>
      </w:pPr>
      <w:r w:rsidRPr="00004EDE">
        <w:rPr>
          <w:rFonts w:ascii="Times New Roman" w:hAnsi="Times New Roman" w:cs="Times New Roman"/>
          <w:noProof/>
          <w:sz w:val="24"/>
          <w:szCs w:val="24"/>
        </w:rPr>
        <w:lastRenderedPageBreak/>
        <w:drawing>
          <wp:inline distT="0" distB="0" distL="0" distR="0">
            <wp:extent cx="4200525" cy="2247900"/>
            <wp:effectExtent l="19050" t="0" r="9525"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5A5C" w:rsidRPr="0032030E" w:rsidRDefault="00F027C2" w:rsidP="00D75A5C">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D75A5C">
        <w:rPr>
          <w:rFonts w:ascii="Times New Roman" w:hAnsi="Times New Roman" w:cs="Times New Roman"/>
          <w:sz w:val="24"/>
          <w:szCs w:val="24"/>
          <w:lang w:val="en-US"/>
        </w:rPr>
        <w:t xml:space="preserve">.3 </w:t>
      </w:r>
      <w:r w:rsidR="00AA57ED">
        <w:rPr>
          <w:rFonts w:ascii="Times New Roman" w:hAnsi="Times New Roman" w:cs="Times New Roman"/>
          <w:i/>
          <w:sz w:val="24"/>
          <w:szCs w:val="24"/>
          <w:lang w:val="en-US"/>
        </w:rPr>
        <w:t>OPM annual</w:t>
      </w:r>
      <w:r w:rsidR="00D75A5C" w:rsidRPr="00D75A5C">
        <w:rPr>
          <w:rFonts w:ascii="Times New Roman" w:hAnsi="Times New Roman" w:cs="Times New Roman"/>
          <w:i/>
          <w:sz w:val="24"/>
          <w:szCs w:val="24"/>
          <w:lang w:val="en-US"/>
        </w:rPr>
        <w:t xml:space="preserve"> average</w:t>
      </w:r>
    </w:p>
    <w:p w:rsidR="00D75A5C" w:rsidRDefault="00D75A5C" w:rsidP="00D75A5C">
      <w:pPr>
        <w:spacing w:after="0" w:line="360" w:lineRule="auto"/>
        <w:jc w:val="center"/>
        <w:rPr>
          <w:rFonts w:ascii="Times New Roman" w:hAnsi="Times New Roman" w:cs="Times New Roman"/>
          <w:sz w:val="24"/>
          <w:szCs w:val="24"/>
          <w:lang w:val="en-US"/>
        </w:rPr>
      </w:pPr>
    </w:p>
    <w:p w:rsidR="00004EDE" w:rsidRDefault="00004EDE" w:rsidP="00D75A5C">
      <w:pPr>
        <w:spacing w:after="0" w:line="360" w:lineRule="auto"/>
        <w:jc w:val="center"/>
        <w:rPr>
          <w:rFonts w:ascii="Times New Roman" w:hAnsi="Times New Roman" w:cs="Times New Roman"/>
          <w:sz w:val="24"/>
          <w:szCs w:val="24"/>
          <w:lang w:val="en-US"/>
        </w:rPr>
      </w:pPr>
      <w:r w:rsidRPr="00004EDE">
        <w:rPr>
          <w:rFonts w:ascii="Times New Roman" w:hAnsi="Times New Roman" w:cs="Times New Roman"/>
          <w:noProof/>
          <w:sz w:val="24"/>
          <w:szCs w:val="24"/>
        </w:rPr>
        <w:drawing>
          <wp:inline distT="0" distB="0" distL="0" distR="0">
            <wp:extent cx="4267200" cy="2476500"/>
            <wp:effectExtent l="19050" t="0" r="19050" b="0"/>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5A5C" w:rsidRDefault="00F027C2" w:rsidP="00D75A5C">
      <w:pPr>
        <w:spacing w:after="0" w:line="360" w:lineRule="auto"/>
        <w:jc w:val="center"/>
        <w:rPr>
          <w:rFonts w:ascii="Times New Roman" w:hAnsi="Times New Roman" w:cs="Times New Roman"/>
          <w:i/>
          <w:sz w:val="24"/>
          <w:szCs w:val="24"/>
          <w:lang w:val="en-US"/>
        </w:rPr>
      </w:pPr>
      <w:r>
        <w:rPr>
          <w:rFonts w:ascii="Times New Roman" w:hAnsi="Times New Roman" w:cs="Times New Roman"/>
          <w:sz w:val="24"/>
          <w:szCs w:val="24"/>
          <w:lang w:val="en-US"/>
        </w:rPr>
        <w:t>Fig</w:t>
      </w:r>
      <w:r w:rsidR="00D75A5C">
        <w:rPr>
          <w:rFonts w:ascii="Times New Roman" w:hAnsi="Times New Roman" w:cs="Times New Roman"/>
          <w:sz w:val="24"/>
          <w:szCs w:val="24"/>
          <w:lang w:val="en-US"/>
        </w:rPr>
        <w:t xml:space="preserve">.4 </w:t>
      </w:r>
      <w:r w:rsidR="00AA57ED">
        <w:rPr>
          <w:rFonts w:ascii="Times New Roman" w:hAnsi="Times New Roman" w:cs="Times New Roman"/>
          <w:i/>
          <w:sz w:val="24"/>
          <w:szCs w:val="24"/>
          <w:lang w:val="en-US"/>
        </w:rPr>
        <w:t>AT annual</w:t>
      </w:r>
      <w:r w:rsidR="00D75A5C" w:rsidRPr="00D75A5C">
        <w:rPr>
          <w:rFonts w:ascii="Times New Roman" w:hAnsi="Times New Roman" w:cs="Times New Roman"/>
          <w:i/>
          <w:sz w:val="24"/>
          <w:szCs w:val="24"/>
          <w:lang w:val="en-US"/>
        </w:rPr>
        <w:t xml:space="preserve"> average</w:t>
      </w:r>
    </w:p>
    <w:p w:rsidR="00D75A5C" w:rsidRDefault="00D75A5C" w:rsidP="00D75A5C">
      <w:pPr>
        <w:spacing w:after="0" w:line="360" w:lineRule="auto"/>
        <w:jc w:val="center"/>
        <w:rPr>
          <w:rFonts w:ascii="Times New Roman" w:hAnsi="Times New Roman" w:cs="Times New Roman"/>
          <w:sz w:val="24"/>
          <w:szCs w:val="24"/>
          <w:lang w:val="en-US"/>
        </w:rPr>
      </w:pPr>
    </w:p>
    <w:p w:rsidR="00D75A5C" w:rsidRDefault="00004EDE" w:rsidP="00D75A5C">
      <w:pPr>
        <w:spacing w:after="0" w:line="360" w:lineRule="auto"/>
        <w:jc w:val="center"/>
        <w:rPr>
          <w:rFonts w:ascii="Times New Roman" w:hAnsi="Times New Roman" w:cs="Times New Roman"/>
          <w:sz w:val="24"/>
          <w:szCs w:val="24"/>
          <w:lang w:val="en-US"/>
        </w:rPr>
      </w:pPr>
      <w:r w:rsidRPr="00004EDE">
        <w:rPr>
          <w:rFonts w:ascii="Times New Roman" w:hAnsi="Times New Roman" w:cs="Times New Roman"/>
          <w:noProof/>
          <w:sz w:val="24"/>
          <w:szCs w:val="24"/>
        </w:rPr>
        <w:drawing>
          <wp:inline distT="0" distB="0" distL="0" distR="0">
            <wp:extent cx="4333875" cy="2476500"/>
            <wp:effectExtent l="19050" t="0" r="9525" b="0"/>
            <wp:docPr id="1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5A5C" w:rsidRDefault="00F027C2" w:rsidP="00D75A5C">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D75A5C">
        <w:rPr>
          <w:rFonts w:ascii="Times New Roman" w:hAnsi="Times New Roman" w:cs="Times New Roman"/>
          <w:sz w:val="24"/>
          <w:szCs w:val="24"/>
          <w:lang w:val="en-US"/>
        </w:rPr>
        <w:t xml:space="preserve">.5 </w:t>
      </w:r>
      <w:r w:rsidR="00AA57ED">
        <w:rPr>
          <w:rFonts w:ascii="Times New Roman" w:hAnsi="Times New Roman" w:cs="Times New Roman"/>
          <w:i/>
          <w:sz w:val="24"/>
          <w:szCs w:val="24"/>
          <w:lang w:val="en-US"/>
        </w:rPr>
        <w:t>Leverage annual</w:t>
      </w:r>
      <w:r w:rsidR="00D75A5C" w:rsidRPr="00D75A5C">
        <w:rPr>
          <w:rFonts w:ascii="Times New Roman" w:hAnsi="Times New Roman" w:cs="Times New Roman"/>
          <w:i/>
          <w:sz w:val="24"/>
          <w:szCs w:val="24"/>
          <w:lang w:val="en-US"/>
        </w:rPr>
        <w:t xml:space="preserve"> average</w:t>
      </w:r>
    </w:p>
    <w:p w:rsidR="00D75A5C" w:rsidRPr="00D75A5C" w:rsidRDefault="00D75A5C" w:rsidP="00D75A5C">
      <w:pPr>
        <w:spacing w:after="0" w:line="360" w:lineRule="auto"/>
        <w:jc w:val="center"/>
        <w:rPr>
          <w:rFonts w:ascii="Times New Roman" w:hAnsi="Times New Roman" w:cs="Times New Roman"/>
          <w:sz w:val="24"/>
          <w:szCs w:val="24"/>
          <w:lang w:val="en-US"/>
        </w:rPr>
      </w:pPr>
    </w:p>
    <w:p w:rsidR="00F24050" w:rsidRPr="00D06114" w:rsidRDefault="009A358F" w:rsidP="00041E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As for</w:t>
      </w:r>
      <w:r w:rsidR="00AF1C0E">
        <w:rPr>
          <w:rFonts w:ascii="Times New Roman" w:hAnsi="Times New Roman" w:cs="Times New Roman"/>
          <w:sz w:val="24"/>
          <w:szCs w:val="24"/>
          <w:lang w:val="en-US"/>
        </w:rPr>
        <w:t xml:space="preserve"> the </w:t>
      </w:r>
      <w:r w:rsidR="00AF1C0E" w:rsidRPr="00D06114">
        <w:rPr>
          <w:rFonts w:ascii="Times New Roman" w:hAnsi="Times New Roman" w:cs="Times New Roman"/>
          <w:b/>
          <w:sz w:val="24"/>
          <w:szCs w:val="24"/>
          <w:lang w:val="en-US"/>
        </w:rPr>
        <w:t>industry-specific factors</w:t>
      </w:r>
      <w:r w:rsidR="00AF1C0E">
        <w:rPr>
          <w:rFonts w:ascii="Times New Roman" w:hAnsi="Times New Roman" w:cs="Times New Roman"/>
          <w:sz w:val="24"/>
          <w:szCs w:val="24"/>
          <w:lang w:val="en-US"/>
        </w:rPr>
        <w:t xml:space="preserve"> in the sample</w:t>
      </w:r>
      <w:r>
        <w:rPr>
          <w:rFonts w:ascii="Times New Roman" w:hAnsi="Times New Roman" w:cs="Times New Roman"/>
          <w:sz w:val="24"/>
          <w:szCs w:val="24"/>
          <w:lang w:val="en-US"/>
        </w:rPr>
        <w:t xml:space="preserve">, the highest amount of oil </w:t>
      </w:r>
      <w:r w:rsidRPr="00D06114">
        <w:rPr>
          <w:rFonts w:ascii="Times New Roman" w:hAnsi="Times New Roman" w:cs="Times New Roman"/>
          <w:b/>
          <w:sz w:val="24"/>
          <w:szCs w:val="24"/>
          <w:lang w:val="en-US"/>
        </w:rPr>
        <w:t xml:space="preserve">reserves </w:t>
      </w:r>
      <w:r>
        <w:rPr>
          <w:rFonts w:ascii="Times New Roman" w:hAnsi="Times New Roman" w:cs="Times New Roman"/>
          <w:sz w:val="24"/>
          <w:szCs w:val="24"/>
          <w:lang w:val="en-US"/>
        </w:rPr>
        <w:t xml:space="preserve">belongs to Lukoil, while the largest gas reserves base – to Gazprom. The holder of the lowest amount of oil reserves is Yatek – Russian company engaged mainly in gas production. However, the sample includes several Indian companies that operate only in refining segment and do not have or do not disclose the amount of oil reserves. </w:t>
      </w:r>
      <w:r w:rsidR="000566E4">
        <w:rPr>
          <w:rFonts w:ascii="Times New Roman" w:hAnsi="Times New Roman" w:cs="Times New Roman"/>
          <w:sz w:val="24"/>
          <w:szCs w:val="24"/>
          <w:lang w:val="en-US"/>
        </w:rPr>
        <w:t xml:space="preserve">Similarly, the lowest amount of gas reserves belongs to an Indian company Hindustan Oil which activities lay primarily in the segment of oil extraction and production, not gas. </w:t>
      </w:r>
      <w:r w:rsidR="009C628E">
        <w:rPr>
          <w:rFonts w:ascii="Times New Roman" w:hAnsi="Times New Roman" w:cs="Times New Roman"/>
          <w:sz w:val="24"/>
          <w:szCs w:val="24"/>
          <w:lang w:val="en-US"/>
        </w:rPr>
        <w:t xml:space="preserve">The amount of </w:t>
      </w:r>
      <w:r w:rsidR="009C628E" w:rsidRPr="00CE6C7C">
        <w:rPr>
          <w:rFonts w:ascii="Times New Roman" w:hAnsi="Times New Roman" w:cs="Times New Roman"/>
          <w:sz w:val="24"/>
          <w:szCs w:val="24"/>
          <w:lang w:val="en-US"/>
        </w:rPr>
        <w:t>oil refined</w:t>
      </w:r>
      <w:r w:rsidR="009C628E">
        <w:rPr>
          <w:rFonts w:ascii="Times New Roman" w:hAnsi="Times New Roman" w:cs="Times New Roman"/>
          <w:sz w:val="24"/>
          <w:szCs w:val="24"/>
          <w:lang w:val="en-US"/>
        </w:rPr>
        <w:t xml:space="preserve"> (among those who are engaged in oil refining) is the lowest for Orsknefteorgsintez – 5.24 million barrels due to the size of the company. </w:t>
      </w:r>
      <w:r w:rsidR="00F24050">
        <w:rPr>
          <w:rFonts w:ascii="Times New Roman" w:hAnsi="Times New Roman" w:cs="Times New Roman"/>
          <w:sz w:val="24"/>
          <w:szCs w:val="24"/>
          <w:lang w:val="en-US"/>
        </w:rPr>
        <w:t xml:space="preserve">The largest amount of oil refined belongs to Chinese China Petroleum which operates more in the sector of oil refining than oil and gas exploration and production. </w:t>
      </w:r>
      <w:r w:rsidR="00874849">
        <w:rPr>
          <w:rFonts w:ascii="Times New Roman" w:hAnsi="Times New Roman" w:cs="Times New Roman"/>
          <w:sz w:val="24"/>
          <w:szCs w:val="24"/>
          <w:lang w:val="en-US"/>
        </w:rPr>
        <w:t>Share of the refining activities is generally higher among Indian companies which include companies 100% engaged in refining activities, while among Chinese companies the share of refining segment in revenue is around 35%-45%. Russian companies are relying more on upstream segment</w:t>
      </w:r>
      <w:r w:rsidR="00D06114">
        <w:rPr>
          <w:rFonts w:ascii="Times New Roman" w:hAnsi="Times New Roman" w:cs="Times New Roman"/>
          <w:sz w:val="24"/>
          <w:szCs w:val="24"/>
          <w:lang w:val="en-US"/>
        </w:rPr>
        <w:t xml:space="preserve"> (the maximum amount of oil </w:t>
      </w:r>
      <w:r w:rsidR="00D06114" w:rsidRPr="00D06114">
        <w:rPr>
          <w:rFonts w:ascii="Times New Roman" w:hAnsi="Times New Roman" w:cs="Times New Roman"/>
          <w:b/>
          <w:sz w:val="24"/>
          <w:szCs w:val="24"/>
          <w:lang w:val="en-US"/>
        </w:rPr>
        <w:t>production</w:t>
      </w:r>
      <w:r w:rsidR="00D06114">
        <w:rPr>
          <w:rFonts w:ascii="Times New Roman" w:hAnsi="Times New Roman" w:cs="Times New Roman"/>
          <w:sz w:val="24"/>
          <w:szCs w:val="24"/>
          <w:lang w:val="en-US"/>
        </w:rPr>
        <w:t xml:space="preserve"> in the sample generated by Rosneft and of gas – by Gazprom)</w:t>
      </w:r>
      <w:r w:rsidR="00874849">
        <w:rPr>
          <w:rFonts w:ascii="Times New Roman" w:hAnsi="Times New Roman" w:cs="Times New Roman"/>
          <w:sz w:val="24"/>
          <w:szCs w:val="24"/>
          <w:lang w:val="en-US"/>
        </w:rPr>
        <w:t xml:space="preserve"> but the share of </w:t>
      </w:r>
      <w:r w:rsidR="00D06114">
        <w:rPr>
          <w:rFonts w:ascii="Times New Roman" w:hAnsi="Times New Roman" w:cs="Times New Roman"/>
          <w:sz w:val="24"/>
          <w:szCs w:val="24"/>
          <w:lang w:val="en-US"/>
        </w:rPr>
        <w:t xml:space="preserve">oil refining in total operations </w:t>
      </w:r>
      <w:r w:rsidR="00874849">
        <w:rPr>
          <w:rFonts w:ascii="Times New Roman" w:hAnsi="Times New Roman" w:cs="Times New Roman"/>
          <w:sz w:val="24"/>
          <w:szCs w:val="24"/>
          <w:lang w:val="en-US"/>
        </w:rPr>
        <w:t xml:space="preserve">around 45% is also common, with Lukoil being the leader – refining segment constitutes around 75% in total earnings of the company. </w:t>
      </w:r>
    </w:p>
    <w:p w:rsidR="0022273E" w:rsidRDefault="00C124C8" w:rsidP="00041ECB">
      <w:pPr>
        <w:spacing w:line="360" w:lineRule="auto"/>
        <w:jc w:val="both"/>
        <w:rPr>
          <w:rFonts w:ascii="Times New Roman" w:hAnsi="Times New Roman" w:cs="Times New Roman"/>
          <w:sz w:val="24"/>
          <w:szCs w:val="24"/>
          <w:lang w:val="en-US"/>
        </w:rPr>
      </w:pPr>
      <w:r w:rsidRPr="00D06114">
        <w:rPr>
          <w:rFonts w:ascii="Times New Roman" w:hAnsi="Times New Roman" w:cs="Times New Roman"/>
          <w:b/>
          <w:sz w:val="24"/>
          <w:szCs w:val="24"/>
          <w:lang w:val="en-US"/>
        </w:rPr>
        <w:t>Exploration expenses</w:t>
      </w:r>
      <w:r>
        <w:rPr>
          <w:rFonts w:ascii="Times New Roman" w:hAnsi="Times New Roman" w:cs="Times New Roman"/>
          <w:sz w:val="24"/>
          <w:szCs w:val="24"/>
          <w:lang w:val="en-US"/>
        </w:rPr>
        <w:t>, among the 16 companies for which it was possible to find them, are the highest for Lukoil</w:t>
      </w:r>
      <w:r w:rsidR="00F90C30">
        <w:rPr>
          <w:rFonts w:ascii="Times New Roman" w:hAnsi="Times New Roman" w:cs="Times New Roman"/>
          <w:sz w:val="24"/>
          <w:szCs w:val="24"/>
          <w:lang w:val="en-US"/>
        </w:rPr>
        <w:t xml:space="preserve"> (in 2013 in particular)</w:t>
      </w:r>
      <w:r>
        <w:rPr>
          <w:rFonts w:ascii="Times New Roman" w:hAnsi="Times New Roman" w:cs="Times New Roman"/>
          <w:sz w:val="24"/>
          <w:szCs w:val="24"/>
          <w:lang w:val="en-US"/>
        </w:rPr>
        <w:t>, but the difference in not huge among the large companies. The lowest exploration expenses belong to Selan Exploration (in particular, in 2013)</w:t>
      </w:r>
      <w:r w:rsidR="00F90C30">
        <w:rPr>
          <w:rFonts w:ascii="Times New Roman" w:hAnsi="Times New Roman" w:cs="Times New Roman"/>
          <w:sz w:val="24"/>
          <w:szCs w:val="24"/>
          <w:lang w:val="en-US"/>
        </w:rPr>
        <w:t xml:space="preserve">, just because of the size of the company (to avoid the inconsistency in the results caused by the differences in the size of companies logarithms of such indicators were applied). </w:t>
      </w:r>
      <w:r w:rsidR="0022273E">
        <w:rPr>
          <w:rFonts w:ascii="Times New Roman" w:hAnsi="Times New Roman" w:cs="Times New Roman"/>
          <w:sz w:val="24"/>
          <w:szCs w:val="24"/>
          <w:lang w:val="en-US"/>
        </w:rPr>
        <w:t xml:space="preserve">Below, the graph representing the average annual amount of exploration expenses per country of the analysis is presented. </w:t>
      </w:r>
    </w:p>
    <w:p w:rsidR="0022273E" w:rsidRDefault="0022273E" w:rsidP="0022273E">
      <w:pPr>
        <w:spacing w:after="0" w:line="360" w:lineRule="auto"/>
        <w:jc w:val="center"/>
        <w:rPr>
          <w:rFonts w:ascii="Times New Roman" w:hAnsi="Times New Roman" w:cs="Times New Roman"/>
          <w:sz w:val="24"/>
          <w:szCs w:val="24"/>
          <w:lang w:val="en-US"/>
        </w:rPr>
      </w:pPr>
      <w:r w:rsidRPr="0022273E">
        <w:rPr>
          <w:rFonts w:ascii="Times New Roman" w:hAnsi="Times New Roman" w:cs="Times New Roman"/>
          <w:noProof/>
          <w:sz w:val="24"/>
          <w:szCs w:val="24"/>
        </w:rPr>
        <w:drawing>
          <wp:inline distT="0" distB="0" distL="0" distR="0">
            <wp:extent cx="4810125" cy="20383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273E" w:rsidRDefault="00F027C2" w:rsidP="0022273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E86E73">
        <w:rPr>
          <w:rFonts w:ascii="Times New Roman" w:hAnsi="Times New Roman" w:cs="Times New Roman"/>
          <w:sz w:val="24"/>
          <w:szCs w:val="24"/>
          <w:lang w:val="en-US"/>
        </w:rPr>
        <w:t>.6</w:t>
      </w:r>
      <w:r w:rsidR="0022273E">
        <w:rPr>
          <w:rFonts w:ascii="Times New Roman" w:hAnsi="Times New Roman" w:cs="Times New Roman"/>
          <w:sz w:val="24"/>
          <w:szCs w:val="24"/>
          <w:lang w:val="en-US"/>
        </w:rPr>
        <w:t xml:space="preserve"> </w:t>
      </w:r>
      <w:r w:rsidR="0022273E" w:rsidRPr="0022273E">
        <w:rPr>
          <w:rFonts w:ascii="Times New Roman" w:hAnsi="Times New Roman" w:cs="Times New Roman"/>
          <w:i/>
          <w:sz w:val="24"/>
          <w:szCs w:val="24"/>
          <w:lang w:val="en-US"/>
        </w:rPr>
        <w:t>Exploration expenses annual average</w:t>
      </w:r>
    </w:p>
    <w:p w:rsidR="0022273E" w:rsidRDefault="0022273E" w:rsidP="0022273E">
      <w:pPr>
        <w:spacing w:after="0" w:line="360" w:lineRule="auto"/>
        <w:jc w:val="center"/>
        <w:rPr>
          <w:rFonts w:ascii="Times New Roman" w:hAnsi="Times New Roman" w:cs="Times New Roman"/>
          <w:sz w:val="24"/>
          <w:szCs w:val="24"/>
          <w:lang w:val="en-US"/>
        </w:rPr>
      </w:pPr>
    </w:p>
    <w:p w:rsidR="00E63008" w:rsidRDefault="00AB5BDA" w:rsidP="00041E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As for </w:t>
      </w:r>
      <w:r w:rsidRPr="00B064BE">
        <w:rPr>
          <w:rFonts w:ascii="Times New Roman" w:hAnsi="Times New Roman" w:cs="Times New Roman"/>
          <w:b/>
          <w:sz w:val="24"/>
          <w:szCs w:val="24"/>
          <w:lang w:val="en-US"/>
        </w:rPr>
        <w:t>EBITDA per barrel of oil produced</w:t>
      </w:r>
      <w:r>
        <w:rPr>
          <w:rFonts w:ascii="Times New Roman" w:hAnsi="Times New Roman" w:cs="Times New Roman"/>
          <w:sz w:val="24"/>
          <w:szCs w:val="24"/>
          <w:lang w:val="en-US"/>
        </w:rPr>
        <w:t xml:space="preserve"> and </w:t>
      </w:r>
      <w:r w:rsidRPr="00B064BE">
        <w:rPr>
          <w:rFonts w:ascii="Times New Roman" w:hAnsi="Times New Roman" w:cs="Times New Roman"/>
          <w:b/>
          <w:sz w:val="24"/>
          <w:szCs w:val="24"/>
          <w:lang w:val="en-US"/>
        </w:rPr>
        <w:t>exploration expenses per barrel</w:t>
      </w:r>
      <w:r>
        <w:rPr>
          <w:rFonts w:ascii="Times New Roman" w:hAnsi="Times New Roman" w:cs="Times New Roman"/>
          <w:sz w:val="24"/>
          <w:szCs w:val="24"/>
          <w:lang w:val="en-US"/>
        </w:rPr>
        <w:t xml:space="preserve">, the difference is also quite huge. For example, for Hindustan oil it was negative, more than minus 5000 dollars per barrels because of the negative EBITDA during several years and low amount of production. The highest </w:t>
      </w:r>
      <w:proofErr w:type="gramStart"/>
      <w:r>
        <w:rPr>
          <w:rFonts w:ascii="Times New Roman" w:hAnsi="Times New Roman" w:cs="Times New Roman"/>
          <w:sz w:val="24"/>
          <w:szCs w:val="24"/>
          <w:lang w:val="en-US"/>
        </w:rPr>
        <w:t>value of EBITDA and exploration expenses per barrel as well belong</w:t>
      </w:r>
      <w:proofErr w:type="gramEnd"/>
      <w:r>
        <w:rPr>
          <w:rFonts w:ascii="Times New Roman" w:hAnsi="Times New Roman" w:cs="Times New Roman"/>
          <w:sz w:val="24"/>
          <w:szCs w:val="24"/>
          <w:lang w:val="en-US"/>
        </w:rPr>
        <w:t xml:space="preserve"> to Hindustan Oil in 2011, due to relatively low production amounts. Therefore, </w:t>
      </w:r>
      <w:r w:rsidR="00937044">
        <w:rPr>
          <w:rFonts w:ascii="Times New Roman" w:hAnsi="Times New Roman" w:cs="Times New Roman"/>
          <w:sz w:val="24"/>
          <w:szCs w:val="24"/>
          <w:lang w:val="en-US"/>
        </w:rPr>
        <w:t xml:space="preserve">corresponding adjustments were made and such outliers </w:t>
      </w:r>
      <w:r>
        <w:rPr>
          <w:rFonts w:ascii="Times New Roman" w:hAnsi="Times New Roman" w:cs="Times New Roman"/>
          <w:sz w:val="24"/>
          <w:szCs w:val="24"/>
          <w:lang w:val="en-US"/>
        </w:rPr>
        <w:t>eliminated from the analysis.</w:t>
      </w:r>
      <w:r w:rsidR="00937044">
        <w:rPr>
          <w:rFonts w:ascii="Times New Roman" w:hAnsi="Times New Roman" w:cs="Times New Roman"/>
          <w:sz w:val="24"/>
          <w:szCs w:val="24"/>
          <w:lang w:val="en-US"/>
        </w:rPr>
        <w:t xml:space="preserve"> </w:t>
      </w:r>
    </w:p>
    <w:p w:rsidR="00913638" w:rsidRDefault="00937044" w:rsidP="00041E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ownership structure, the share of the </w:t>
      </w:r>
      <w:r w:rsidRPr="00B064BE">
        <w:rPr>
          <w:rFonts w:ascii="Times New Roman" w:hAnsi="Times New Roman" w:cs="Times New Roman"/>
          <w:b/>
          <w:sz w:val="24"/>
          <w:szCs w:val="24"/>
          <w:lang w:val="en-US"/>
        </w:rPr>
        <w:t>government,</w:t>
      </w:r>
      <w:r>
        <w:rPr>
          <w:rFonts w:ascii="Times New Roman" w:hAnsi="Times New Roman" w:cs="Times New Roman"/>
          <w:sz w:val="24"/>
          <w:szCs w:val="24"/>
          <w:lang w:val="en-US"/>
        </w:rPr>
        <w:t xml:space="preserve"> it is the highest for Chinese government-owned companies, as well as several Indian ones. In Russia, share of direct government ownership in the companies is generally lower, except for Rosneft where the government still owns around 70% of the equity. </w:t>
      </w:r>
      <w:r w:rsidR="003215CF">
        <w:rPr>
          <w:rFonts w:ascii="Times New Roman" w:hAnsi="Times New Roman" w:cs="Times New Roman"/>
          <w:sz w:val="24"/>
          <w:szCs w:val="24"/>
          <w:lang w:val="en-US"/>
        </w:rPr>
        <w:t xml:space="preserve">As for </w:t>
      </w:r>
      <w:r w:rsidR="003215CF" w:rsidRPr="00B064BE">
        <w:rPr>
          <w:rFonts w:ascii="Times New Roman" w:hAnsi="Times New Roman" w:cs="Times New Roman"/>
          <w:b/>
          <w:sz w:val="24"/>
          <w:szCs w:val="24"/>
          <w:lang w:val="en-US"/>
        </w:rPr>
        <w:t>the share of exports in the sales</w:t>
      </w:r>
      <w:r w:rsidR="003215CF">
        <w:rPr>
          <w:rFonts w:ascii="Times New Roman" w:hAnsi="Times New Roman" w:cs="Times New Roman"/>
          <w:sz w:val="24"/>
          <w:szCs w:val="24"/>
          <w:lang w:val="en-US"/>
        </w:rPr>
        <w:t xml:space="preserve"> of the company, it </w:t>
      </w:r>
      <w:r w:rsidR="00190D42">
        <w:rPr>
          <w:rFonts w:ascii="Times New Roman" w:hAnsi="Times New Roman" w:cs="Times New Roman"/>
          <w:sz w:val="24"/>
          <w:szCs w:val="24"/>
          <w:lang w:val="en-US"/>
        </w:rPr>
        <w:t>is different across the companies but is generally h</w:t>
      </w:r>
      <w:r w:rsidR="00542C30">
        <w:rPr>
          <w:rFonts w:ascii="Times New Roman" w:hAnsi="Times New Roman" w:cs="Times New Roman"/>
          <w:sz w:val="24"/>
          <w:szCs w:val="24"/>
          <w:lang w:val="en-US"/>
        </w:rPr>
        <w:t>igher for Russian companies than</w:t>
      </w:r>
      <w:r w:rsidR="00190D42">
        <w:rPr>
          <w:rFonts w:ascii="Times New Roman" w:hAnsi="Times New Roman" w:cs="Times New Roman"/>
          <w:sz w:val="24"/>
          <w:szCs w:val="24"/>
          <w:lang w:val="en-US"/>
        </w:rPr>
        <w:t xml:space="preserve"> for Indian ones, often constituting more than 50% of all the sales. Among the Chinese ones, it is quite high for Petro China compared to the other two companies</w:t>
      </w:r>
      <w:r w:rsidR="00913638">
        <w:rPr>
          <w:rFonts w:ascii="Times New Roman" w:hAnsi="Times New Roman" w:cs="Times New Roman"/>
          <w:sz w:val="24"/>
          <w:szCs w:val="24"/>
          <w:lang w:val="en-US"/>
        </w:rPr>
        <w:t>.</w:t>
      </w:r>
    </w:p>
    <w:p w:rsidR="00E63008" w:rsidRDefault="00E63008" w:rsidP="00041E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company with the lowest </w:t>
      </w:r>
      <w:r w:rsidRPr="00B064BE">
        <w:rPr>
          <w:rFonts w:ascii="Times New Roman" w:hAnsi="Times New Roman" w:cs="Times New Roman"/>
          <w:b/>
          <w:sz w:val="24"/>
          <w:szCs w:val="24"/>
          <w:lang w:val="en-US"/>
        </w:rPr>
        <w:t>market capitalization</w:t>
      </w:r>
      <w:r>
        <w:rPr>
          <w:rFonts w:ascii="Times New Roman" w:hAnsi="Times New Roman" w:cs="Times New Roman"/>
          <w:sz w:val="24"/>
          <w:szCs w:val="24"/>
          <w:lang w:val="en-US"/>
        </w:rPr>
        <w:t xml:space="preserve"> is Gujarat Natural Resources, while the</w:t>
      </w:r>
      <w:r w:rsidR="008E7A58">
        <w:rPr>
          <w:rFonts w:ascii="Times New Roman" w:hAnsi="Times New Roman" w:cs="Times New Roman"/>
          <w:sz w:val="24"/>
          <w:szCs w:val="24"/>
          <w:lang w:val="en-US"/>
        </w:rPr>
        <w:t xml:space="preserve"> </w:t>
      </w:r>
      <w:r>
        <w:rPr>
          <w:rFonts w:ascii="Times New Roman" w:hAnsi="Times New Roman" w:cs="Times New Roman"/>
          <w:sz w:val="24"/>
          <w:szCs w:val="24"/>
          <w:lang w:val="en-US"/>
        </w:rPr>
        <w:t>one with the highest is PetroChina, overall and in 2014 in parti</w:t>
      </w:r>
      <w:r w:rsidR="00DF342D">
        <w:rPr>
          <w:rFonts w:ascii="Times New Roman" w:hAnsi="Times New Roman" w:cs="Times New Roman"/>
          <w:sz w:val="24"/>
          <w:szCs w:val="24"/>
          <w:lang w:val="en-US"/>
        </w:rPr>
        <w:t>cular. Fu</w:t>
      </w:r>
      <w:r w:rsidR="004E7739">
        <w:rPr>
          <w:rFonts w:ascii="Times New Roman" w:hAnsi="Times New Roman" w:cs="Times New Roman"/>
          <w:sz w:val="24"/>
          <w:szCs w:val="24"/>
          <w:lang w:val="en-US"/>
        </w:rPr>
        <w:t>ndamental value</w:t>
      </w:r>
      <w:r w:rsidR="004000E0">
        <w:rPr>
          <w:rFonts w:ascii="Times New Roman" w:hAnsi="Times New Roman" w:cs="Times New Roman"/>
          <w:sz w:val="24"/>
          <w:szCs w:val="24"/>
          <w:lang w:val="en-US"/>
        </w:rPr>
        <w:t xml:space="preserve"> </w:t>
      </w:r>
      <w:r w:rsidR="004E7739">
        <w:rPr>
          <w:rFonts w:ascii="Times New Roman" w:hAnsi="Times New Roman" w:cs="Times New Roman"/>
          <w:sz w:val="24"/>
          <w:szCs w:val="24"/>
          <w:lang w:val="en-US"/>
        </w:rPr>
        <w:t xml:space="preserve">is </w:t>
      </w:r>
      <w:r w:rsidR="004000E0">
        <w:rPr>
          <w:rFonts w:ascii="Times New Roman" w:hAnsi="Times New Roman" w:cs="Times New Roman"/>
          <w:sz w:val="24"/>
          <w:szCs w:val="24"/>
          <w:lang w:val="en-US"/>
        </w:rPr>
        <w:t xml:space="preserve">sometimes consistent with the market value and sometimes differs significantly, as it was expected. </w:t>
      </w:r>
      <w:r w:rsidR="00E86E73">
        <w:rPr>
          <w:rFonts w:ascii="Times New Roman" w:hAnsi="Times New Roman" w:cs="Times New Roman"/>
          <w:sz w:val="24"/>
          <w:szCs w:val="24"/>
          <w:lang w:val="en-US"/>
        </w:rPr>
        <w:t>Below, annual</w:t>
      </w:r>
      <w:r w:rsidR="00913638">
        <w:rPr>
          <w:rFonts w:ascii="Times New Roman" w:hAnsi="Times New Roman" w:cs="Times New Roman"/>
          <w:sz w:val="24"/>
          <w:szCs w:val="24"/>
          <w:lang w:val="en-US"/>
        </w:rPr>
        <w:t xml:space="preserve"> values</w:t>
      </w:r>
      <w:r w:rsidR="0022273E">
        <w:rPr>
          <w:rFonts w:ascii="Times New Roman" w:hAnsi="Times New Roman" w:cs="Times New Roman"/>
          <w:sz w:val="24"/>
          <w:szCs w:val="24"/>
          <w:lang w:val="en-US"/>
        </w:rPr>
        <w:t xml:space="preserve"> in millions USD for each country are presented. </w:t>
      </w:r>
    </w:p>
    <w:p w:rsidR="00E86E73" w:rsidRDefault="00E86E73" w:rsidP="00E86E73">
      <w:pPr>
        <w:spacing w:after="0" w:line="360" w:lineRule="auto"/>
        <w:jc w:val="center"/>
        <w:rPr>
          <w:rFonts w:ascii="Times New Roman" w:hAnsi="Times New Roman" w:cs="Times New Roman"/>
          <w:sz w:val="24"/>
          <w:szCs w:val="24"/>
          <w:lang w:val="en-US"/>
        </w:rPr>
      </w:pPr>
      <w:r w:rsidRPr="00E86E73">
        <w:rPr>
          <w:rFonts w:ascii="Times New Roman" w:hAnsi="Times New Roman" w:cs="Times New Roman"/>
          <w:noProof/>
          <w:sz w:val="24"/>
          <w:szCs w:val="24"/>
        </w:rPr>
        <w:drawing>
          <wp:inline distT="0" distB="0" distL="0" distR="0">
            <wp:extent cx="4629150" cy="238125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6E73" w:rsidRDefault="00F027C2" w:rsidP="00E86E73">
      <w:pPr>
        <w:spacing w:after="0" w:line="360" w:lineRule="auto"/>
        <w:jc w:val="center"/>
        <w:rPr>
          <w:rFonts w:ascii="Times New Roman" w:hAnsi="Times New Roman" w:cs="Times New Roman"/>
          <w:i/>
          <w:sz w:val="24"/>
          <w:szCs w:val="24"/>
          <w:lang w:val="en-US"/>
        </w:rPr>
      </w:pPr>
      <w:r>
        <w:rPr>
          <w:rFonts w:ascii="Times New Roman" w:hAnsi="Times New Roman" w:cs="Times New Roman"/>
          <w:sz w:val="24"/>
          <w:szCs w:val="24"/>
          <w:lang w:val="en-US"/>
        </w:rPr>
        <w:t>Fig</w:t>
      </w:r>
      <w:r w:rsidR="00E86E73">
        <w:rPr>
          <w:rFonts w:ascii="Times New Roman" w:hAnsi="Times New Roman" w:cs="Times New Roman"/>
          <w:sz w:val="24"/>
          <w:szCs w:val="24"/>
          <w:lang w:val="en-US"/>
        </w:rPr>
        <w:t xml:space="preserve">.7 </w:t>
      </w:r>
      <w:r w:rsidR="00E86E73" w:rsidRPr="00E86E73">
        <w:rPr>
          <w:rFonts w:ascii="Times New Roman" w:hAnsi="Times New Roman" w:cs="Times New Roman"/>
          <w:i/>
          <w:sz w:val="24"/>
          <w:szCs w:val="24"/>
          <w:lang w:val="en-US"/>
        </w:rPr>
        <w:t>Market capitalization annual average</w:t>
      </w:r>
    </w:p>
    <w:p w:rsidR="00900480" w:rsidRDefault="00900480" w:rsidP="00E86E73">
      <w:pPr>
        <w:spacing w:after="0" w:line="360" w:lineRule="auto"/>
        <w:jc w:val="center"/>
        <w:rPr>
          <w:rFonts w:ascii="Times New Roman" w:hAnsi="Times New Roman" w:cs="Times New Roman"/>
          <w:i/>
          <w:sz w:val="24"/>
          <w:szCs w:val="24"/>
          <w:lang w:val="en-US"/>
        </w:rPr>
      </w:pPr>
    </w:p>
    <w:p w:rsidR="00900480" w:rsidRDefault="00900480" w:rsidP="00E86E73">
      <w:pPr>
        <w:spacing w:after="0" w:line="360" w:lineRule="auto"/>
        <w:jc w:val="center"/>
        <w:rPr>
          <w:rFonts w:ascii="Times New Roman" w:hAnsi="Times New Roman" w:cs="Times New Roman"/>
          <w:sz w:val="24"/>
          <w:szCs w:val="24"/>
          <w:lang w:val="en-US"/>
        </w:rPr>
      </w:pPr>
      <w:r w:rsidRPr="00900480">
        <w:rPr>
          <w:rFonts w:ascii="Times New Roman" w:hAnsi="Times New Roman" w:cs="Times New Roman"/>
          <w:i/>
          <w:noProof/>
          <w:sz w:val="24"/>
          <w:szCs w:val="24"/>
        </w:rPr>
        <w:lastRenderedPageBreak/>
        <w:drawing>
          <wp:inline distT="0" distB="0" distL="0" distR="0">
            <wp:extent cx="4610100" cy="2286000"/>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0480" w:rsidRDefault="00F027C2" w:rsidP="0090048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900480">
        <w:rPr>
          <w:rFonts w:ascii="Times New Roman" w:hAnsi="Times New Roman" w:cs="Times New Roman"/>
          <w:sz w:val="24"/>
          <w:szCs w:val="24"/>
          <w:lang w:val="en-US"/>
        </w:rPr>
        <w:t xml:space="preserve">.8 </w:t>
      </w:r>
      <w:r w:rsidR="00900480" w:rsidRPr="00B45666">
        <w:rPr>
          <w:rFonts w:ascii="Times New Roman" w:hAnsi="Times New Roman" w:cs="Times New Roman"/>
          <w:i/>
          <w:sz w:val="24"/>
          <w:szCs w:val="24"/>
          <w:lang w:val="en-US"/>
        </w:rPr>
        <w:t>Fundamental value annual average</w:t>
      </w:r>
    </w:p>
    <w:p w:rsidR="00900480" w:rsidRPr="00E63008" w:rsidRDefault="00900480" w:rsidP="00E86E73">
      <w:pPr>
        <w:spacing w:after="0" w:line="360" w:lineRule="auto"/>
        <w:jc w:val="center"/>
        <w:rPr>
          <w:rFonts w:ascii="Times New Roman" w:hAnsi="Times New Roman" w:cs="Times New Roman"/>
          <w:sz w:val="24"/>
          <w:szCs w:val="24"/>
          <w:lang w:val="en-US"/>
        </w:rPr>
      </w:pPr>
    </w:p>
    <w:p w:rsidR="00410A35" w:rsidRDefault="00410A35" w:rsidP="00410A35">
      <w:pPr>
        <w:spacing w:after="0" w:line="360" w:lineRule="auto"/>
        <w:jc w:val="center"/>
        <w:rPr>
          <w:rFonts w:ascii="Times New Roman" w:hAnsi="Times New Roman" w:cs="Times New Roman"/>
          <w:b/>
          <w:sz w:val="24"/>
          <w:szCs w:val="24"/>
          <w:lang w:val="en-US"/>
        </w:rPr>
      </w:pPr>
      <w:r w:rsidRPr="00410A35">
        <w:rPr>
          <w:rFonts w:ascii="Times New Roman" w:hAnsi="Times New Roman" w:cs="Times New Roman"/>
          <w:b/>
          <w:noProof/>
          <w:sz w:val="24"/>
          <w:szCs w:val="24"/>
        </w:rPr>
        <w:drawing>
          <wp:inline distT="0" distB="0" distL="0" distR="0">
            <wp:extent cx="4543425" cy="2447925"/>
            <wp:effectExtent l="19050" t="0" r="9525"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0A35" w:rsidRDefault="00F027C2" w:rsidP="00410A3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410A35">
        <w:rPr>
          <w:rFonts w:ascii="Times New Roman" w:hAnsi="Times New Roman" w:cs="Times New Roman"/>
          <w:sz w:val="24"/>
          <w:szCs w:val="24"/>
          <w:lang w:val="en-US"/>
        </w:rPr>
        <w:t xml:space="preserve">.9 </w:t>
      </w:r>
      <w:r w:rsidR="00410A35" w:rsidRPr="00B45666">
        <w:rPr>
          <w:rFonts w:ascii="Times New Roman" w:hAnsi="Times New Roman" w:cs="Times New Roman"/>
          <w:i/>
          <w:sz w:val="24"/>
          <w:szCs w:val="24"/>
          <w:lang w:val="en-US"/>
        </w:rPr>
        <w:t>Residual income annual average</w:t>
      </w:r>
    </w:p>
    <w:p w:rsidR="00410A35" w:rsidRPr="00410A35" w:rsidRDefault="00410A35" w:rsidP="00410A35">
      <w:pPr>
        <w:spacing w:after="0" w:line="360" w:lineRule="auto"/>
        <w:jc w:val="center"/>
        <w:rPr>
          <w:rFonts w:ascii="Times New Roman" w:hAnsi="Times New Roman" w:cs="Times New Roman"/>
          <w:sz w:val="24"/>
          <w:szCs w:val="24"/>
          <w:lang w:val="en-US"/>
        </w:rPr>
      </w:pPr>
    </w:p>
    <w:p w:rsidR="00900480" w:rsidRDefault="00C32BFB" w:rsidP="00410A35">
      <w:pPr>
        <w:spacing w:line="360" w:lineRule="auto"/>
        <w:jc w:val="both"/>
        <w:rPr>
          <w:rFonts w:ascii="Times New Roman" w:hAnsi="Times New Roman" w:cs="Times New Roman"/>
          <w:sz w:val="24"/>
          <w:szCs w:val="24"/>
          <w:lang w:val="en-US"/>
        </w:rPr>
      </w:pPr>
      <w:r w:rsidRPr="00B064BE">
        <w:rPr>
          <w:rFonts w:ascii="Times New Roman" w:hAnsi="Times New Roman" w:cs="Times New Roman"/>
          <w:b/>
          <w:sz w:val="24"/>
          <w:szCs w:val="24"/>
          <w:lang w:val="en-US"/>
        </w:rPr>
        <w:t>R</w:t>
      </w:r>
      <w:r w:rsidR="00AF1C0E" w:rsidRPr="00B064BE">
        <w:rPr>
          <w:rFonts w:ascii="Times New Roman" w:hAnsi="Times New Roman" w:cs="Times New Roman"/>
          <w:b/>
          <w:sz w:val="24"/>
          <w:szCs w:val="24"/>
          <w:lang w:val="en-US"/>
        </w:rPr>
        <w:t>esidual income</w:t>
      </w:r>
      <w:r w:rsidR="00AF1C0E">
        <w:rPr>
          <w:rFonts w:ascii="Times New Roman" w:hAnsi="Times New Roman" w:cs="Times New Roman"/>
          <w:sz w:val="24"/>
          <w:szCs w:val="24"/>
          <w:lang w:val="en-US"/>
        </w:rPr>
        <w:t xml:space="preserve"> of the companies was not always positive throughout the period studied. While Russian companies have been performing rather strong</w:t>
      </w:r>
      <w:r w:rsidR="00BA751D">
        <w:rPr>
          <w:rFonts w:ascii="Times New Roman" w:hAnsi="Times New Roman" w:cs="Times New Roman"/>
          <w:sz w:val="24"/>
          <w:szCs w:val="24"/>
          <w:lang w:val="en-US"/>
        </w:rPr>
        <w:t>ly</w:t>
      </w:r>
      <w:r w:rsidR="00AF1C0E">
        <w:rPr>
          <w:rFonts w:ascii="Times New Roman" w:hAnsi="Times New Roman" w:cs="Times New Roman"/>
          <w:sz w:val="24"/>
          <w:szCs w:val="24"/>
          <w:lang w:val="en-US"/>
        </w:rPr>
        <w:t xml:space="preserve"> and only 8 out of 55 observations showed negative value, mainly during the last two years (those companies which do not have a high share of export in sales suffered losses)</w:t>
      </w:r>
      <w:proofErr w:type="gramStart"/>
      <w:r w:rsidR="00AF1C0E">
        <w:rPr>
          <w:rFonts w:ascii="Times New Roman" w:hAnsi="Times New Roman" w:cs="Times New Roman"/>
          <w:sz w:val="24"/>
          <w:szCs w:val="24"/>
          <w:lang w:val="en-US"/>
        </w:rPr>
        <w:t>,</w:t>
      </w:r>
      <w:proofErr w:type="gramEnd"/>
      <w:r w:rsidR="00AF1C0E">
        <w:rPr>
          <w:rFonts w:ascii="Times New Roman" w:hAnsi="Times New Roman" w:cs="Times New Roman"/>
          <w:sz w:val="24"/>
          <w:szCs w:val="24"/>
          <w:lang w:val="en-US"/>
        </w:rPr>
        <w:t xml:space="preserve"> among Indian companies 25 out of 50 observations were negative. It is connected to the high </w:t>
      </w:r>
      <w:r w:rsidR="00234937">
        <w:rPr>
          <w:rFonts w:ascii="Times New Roman" w:hAnsi="Times New Roman" w:cs="Times New Roman"/>
          <w:sz w:val="24"/>
          <w:szCs w:val="24"/>
          <w:lang w:val="en-US"/>
        </w:rPr>
        <w:t>required rate of return on</w:t>
      </w:r>
      <w:r w:rsidR="00010E34">
        <w:rPr>
          <w:rFonts w:ascii="Times New Roman" w:hAnsi="Times New Roman" w:cs="Times New Roman"/>
          <w:sz w:val="24"/>
          <w:szCs w:val="24"/>
          <w:lang w:val="en-US"/>
        </w:rPr>
        <w:t xml:space="preserve"> equity (because of rather high equity risk premium and high risk free rate, coupled with high degree of risk for some companies</w:t>
      </w:r>
      <w:r w:rsidR="00234937">
        <w:rPr>
          <w:rFonts w:ascii="Times New Roman" w:hAnsi="Times New Roman" w:cs="Times New Roman"/>
          <w:sz w:val="24"/>
          <w:szCs w:val="24"/>
          <w:lang w:val="en-US"/>
        </w:rPr>
        <w:t xml:space="preserve"> measured as high beta</w:t>
      </w:r>
      <w:r w:rsidR="00010E34">
        <w:rPr>
          <w:rFonts w:ascii="Times New Roman" w:hAnsi="Times New Roman" w:cs="Times New Roman"/>
          <w:sz w:val="24"/>
          <w:szCs w:val="24"/>
          <w:lang w:val="en-US"/>
        </w:rPr>
        <w:t>)</w:t>
      </w:r>
      <w:r w:rsidR="00234937">
        <w:rPr>
          <w:rFonts w:ascii="Times New Roman" w:hAnsi="Times New Roman" w:cs="Times New Roman"/>
          <w:sz w:val="24"/>
          <w:szCs w:val="24"/>
          <w:lang w:val="en-US"/>
        </w:rPr>
        <w:t xml:space="preserve">, and also </w:t>
      </w:r>
      <w:r w:rsidR="0064088B">
        <w:rPr>
          <w:rFonts w:ascii="Times New Roman" w:hAnsi="Times New Roman" w:cs="Times New Roman"/>
          <w:sz w:val="24"/>
          <w:szCs w:val="24"/>
          <w:lang w:val="en-US"/>
        </w:rPr>
        <w:t xml:space="preserve">low net income which was not enough to generate positive residual income. </w:t>
      </w:r>
      <w:r w:rsidR="00591DFB">
        <w:rPr>
          <w:rFonts w:ascii="Times New Roman" w:hAnsi="Times New Roman" w:cs="Times New Roman"/>
          <w:sz w:val="24"/>
          <w:szCs w:val="24"/>
          <w:lang w:val="en-US"/>
        </w:rPr>
        <w:t xml:space="preserve">Nevertheless, the most negative residual income was generated by Lukoil in 2015: the required return on equity got higher due to higher risk free rate and equity risk premium, and the net income was still not enough to offset total cost of equity. The highest residual income among all of the observations belongs to Gazprom </w:t>
      </w:r>
      <w:r w:rsidR="00442EAF">
        <w:rPr>
          <w:rFonts w:ascii="Times New Roman" w:hAnsi="Times New Roman" w:cs="Times New Roman"/>
          <w:sz w:val="24"/>
          <w:szCs w:val="24"/>
          <w:lang w:val="en-US"/>
        </w:rPr>
        <w:t xml:space="preserve">in 2011 when the net income of the company got to a level twice as high as the previous year and equity increased only 15%. </w:t>
      </w:r>
      <w:r w:rsidR="00442EAF">
        <w:rPr>
          <w:rFonts w:ascii="Times New Roman" w:hAnsi="Times New Roman" w:cs="Times New Roman"/>
          <w:sz w:val="24"/>
          <w:szCs w:val="24"/>
          <w:lang w:val="en-US"/>
        </w:rPr>
        <w:lastRenderedPageBreak/>
        <w:t xml:space="preserve">As for </w:t>
      </w:r>
      <w:r w:rsidR="00864BE5">
        <w:rPr>
          <w:rFonts w:ascii="Times New Roman" w:hAnsi="Times New Roman" w:cs="Times New Roman"/>
          <w:sz w:val="24"/>
          <w:szCs w:val="24"/>
          <w:lang w:val="en-US"/>
        </w:rPr>
        <w:t xml:space="preserve">fundamental value, the lowest value of all was generated by </w:t>
      </w:r>
      <w:r w:rsidR="00A63B88">
        <w:rPr>
          <w:rFonts w:ascii="Times New Roman" w:hAnsi="Times New Roman" w:cs="Times New Roman"/>
          <w:sz w:val="24"/>
          <w:szCs w:val="24"/>
          <w:lang w:val="en-US"/>
        </w:rPr>
        <w:t>Indian company Hindustan Oil because of a negative net income in 2015, while the highest belongs to Chinese PetroChina</w:t>
      </w:r>
      <w:r w:rsidR="00957FEE">
        <w:rPr>
          <w:rFonts w:ascii="Times New Roman" w:hAnsi="Times New Roman" w:cs="Times New Roman"/>
          <w:sz w:val="24"/>
          <w:szCs w:val="24"/>
          <w:lang w:val="en-US"/>
        </w:rPr>
        <w:t xml:space="preserve"> which equity simply does not “allow” the </w:t>
      </w:r>
      <w:r w:rsidR="002B7997">
        <w:rPr>
          <w:rFonts w:ascii="Times New Roman" w:hAnsi="Times New Roman" w:cs="Times New Roman"/>
          <w:sz w:val="24"/>
          <w:szCs w:val="24"/>
          <w:lang w:val="en-US"/>
        </w:rPr>
        <w:t xml:space="preserve">fundamental </w:t>
      </w:r>
      <w:r w:rsidR="00957FEE">
        <w:rPr>
          <w:rFonts w:ascii="Times New Roman" w:hAnsi="Times New Roman" w:cs="Times New Roman"/>
          <w:sz w:val="24"/>
          <w:szCs w:val="24"/>
          <w:lang w:val="en-US"/>
        </w:rPr>
        <w:t>value to be negative</w:t>
      </w:r>
      <w:r w:rsidR="002B7997">
        <w:rPr>
          <w:rFonts w:ascii="Times New Roman" w:hAnsi="Times New Roman" w:cs="Times New Roman"/>
          <w:sz w:val="24"/>
          <w:szCs w:val="24"/>
          <w:lang w:val="en-US"/>
        </w:rPr>
        <w:t xml:space="preserve"> even when the residual income is negative. </w:t>
      </w:r>
    </w:p>
    <w:p w:rsidR="00E33F62" w:rsidRDefault="00E33F62" w:rsidP="00E33F62">
      <w:pPr>
        <w:pStyle w:val="2"/>
        <w:spacing w:after="200"/>
      </w:pPr>
      <w:bookmarkStart w:id="10" w:name="_Toc494309749"/>
      <w:r>
        <w:t xml:space="preserve">2.3. </w:t>
      </w:r>
      <w:r w:rsidR="00176900" w:rsidRPr="00176900">
        <w:t>Research questions</w:t>
      </w:r>
      <w:bookmarkEnd w:id="10"/>
    </w:p>
    <w:p w:rsidR="00E07929" w:rsidRDefault="00B95942" w:rsidP="00410A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previous research, </w:t>
      </w:r>
      <w:r w:rsidR="00E07929">
        <w:rPr>
          <w:rFonts w:ascii="Times New Roman" w:hAnsi="Times New Roman" w:cs="Times New Roman"/>
          <w:sz w:val="24"/>
          <w:szCs w:val="24"/>
          <w:lang w:val="en-US"/>
        </w:rPr>
        <w:t>the following assumptions about the relationships between the variables can be made.</w:t>
      </w:r>
    </w:p>
    <w:p w:rsidR="00E07929" w:rsidRDefault="00E07929" w:rsidP="00E07929">
      <w:pPr>
        <w:pStyle w:val="a3"/>
        <w:numPr>
          <w:ilvl w:val="0"/>
          <w:numId w:val="12"/>
        </w:numPr>
        <w:spacing w:line="360" w:lineRule="auto"/>
        <w:jc w:val="both"/>
        <w:rPr>
          <w:rFonts w:ascii="Times New Roman" w:hAnsi="Times New Roman" w:cs="Times New Roman"/>
          <w:sz w:val="24"/>
          <w:szCs w:val="24"/>
          <w:lang w:val="en-US"/>
        </w:rPr>
      </w:pPr>
      <w:r w:rsidRPr="00E07929">
        <w:rPr>
          <w:rFonts w:ascii="Times New Roman" w:hAnsi="Times New Roman" w:cs="Times New Roman"/>
          <w:sz w:val="24"/>
          <w:szCs w:val="24"/>
          <w:lang w:val="en-US"/>
        </w:rPr>
        <w:t>S</w:t>
      </w:r>
      <w:r w:rsidR="00B95942" w:rsidRPr="00E07929">
        <w:rPr>
          <w:rFonts w:ascii="Times New Roman" w:hAnsi="Times New Roman" w:cs="Times New Roman"/>
          <w:sz w:val="24"/>
          <w:szCs w:val="24"/>
          <w:lang w:val="en-US"/>
        </w:rPr>
        <w:t>ignif</w:t>
      </w:r>
      <w:r>
        <w:rPr>
          <w:rFonts w:ascii="Times New Roman" w:hAnsi="Times New Roman" w:cs="Times New Roman"/>
          <w:sz w:val="24"/>
          <w:szCs w:val="24"/>
          <w:lang w:val="en-US"/>
        </w:rPr>
        <w:t xml:space="preserve">icant positive relationship can be assumed between dependent variables and </w:t>
      </w:r>
      <w:r w:rsidRPr="00DD53A4">
        <w:rPr>
          <w:rFonts w:ascii="Times New Roman" w:hAnsi="Times New Roman" w:cs="Times New Roman"/>
          <w:i/>
          <w:sz w:val="24"/>
          <w:szCs w:val="24"/>
          <w:lang w:val="en-US"/>
        </w:rPr>
        <w:t xml:space="preserve">operating profit margin/ </w:t>
      </w:r>
      <w:r w:rsidR="00B95942" w:rsidRPr="00DD53A4">
        <w:rPr>
          <w:rFonts w:ascii="Times New Roman" w:hAnsi="Times New Roman" w:cs="Times New Roman"/>
          <w:i/>
          <w:sz w:val="24"/>
          <w:szCs w:val="24"/>
          <w:lang w:val="en-US"/>
        </w:rPr>
        <w:t>assets turnover</w:t>
      </w:r>
      <w:r w:rsidR="00B95942" w:rsidRPr="00E07929">
        <w:rPr>
          <w:rFonts w:ascii="Times New Roman" w:hAnsi="Times New Roman" w:cs="Times New Roman"/>
          <w:sz w:val="24"/>
          <w:szCs w:val="24"/>
          <w:lang w:val="en-US"/>
        </w:rPr>
        <w:t xml:space="preserve"> [</w:t>
      </w:r>
      <w:r w:rsidR="00BD3D23" w:rsidRPr="00E07929">
        <w:rPr>
          <w:rFonts w:ascii="Times New Roman" w:hAnsi="Times New Roman" w:cs="Times New Roman"/>
          <w:sz w:val="24"/>
          <w:szCs w:val="24"/>
          <w:lang w:val="en-US"/>
        </w:rPr>
        <w:t xml:space="preserve">Stickney et al., 1989; </w:t>
      </w:r>
      <w:r w:rsidR="00B95942" w:rsidRPr="00E07929">
        <w:rPr>
          <w:rFonts w:ascii="Times New Roman" w:hAnsi="Times New Roman" w:cs="Times New Roman"/>
          <w:sz w:val="24"/>
          <w:szCs w:val="24"/>
          <w:lang w:val="en-US"/>
        </w:rPr>
        <w:t>Berezinets et al., 2016], negative and probably insignificant</w:t>
      </w:r>
      <w:r>
        <w:rPr>
          <w:rFonts w:ascii="Times New Roman" w:hAnsi="Times New Roman" w:cs="Times New Roman"/>
          <w:sz w:val="24"/>
          <w:szCs w:val="24"/>
          <w:lang w:val="en-US"/>
        </w:rPr>
        <w:t xml:space="preserve"> relationship with </w:t>
      </w:r>
      <w:r w:rsidRPr="00DD53A4">
        <w:rPr>
          <w:rFonts w:ascii="Times New Roman" w:hAnsi="Times New Roman" w:cs="Times New Roman"/>
          <w:i/>
          <w:sz w:val="24"/>
          <w:szCs w:val="24"/>
          <w:lang w:val="en-US"/>
        </w:rPr>
        <w:t>leverage</w:t>
      </w:r>
      <w:r w:rsidR="00B95942" w:rsidRPr="00E07929">
        <w:rPr>
          <w:rFonts w:ascii="Times New Roman" w:hAnsi="Times New Roman" w:cs="Times New Roman"/>
          <w:sz w:val="24"/>
          <w:szCs w:val="24"/>
          <w:lang w:val="en-US"/>
        </w:rPr>
        <w:t xml:space="preserve"> [Rogova, 2014]. </w:t>
      </w:r>
    </w:p>
    <w:p w:rsidR="00E07929" w:rsidRDefault="00BE111E" w:rsidP="00E07929">
      <w:pPr>
        <w:pStyle w:val="a3"/>
        <w:numPr>
          <w:ilvl w:val="0"/>
          <w:numId w:val="12"/>
        </w:numPr>
        <w:spacing w:line="360" w:lineRule="auto"/>
        <w:jc w:val="both"/>
        <w:rPr>
          <w:rFonts w:ascii="Times New Roman" w:hAnsi="Times New Roman" w:cs="Times New Roman"/>
          <w:sz w:val="24"/>
          <w:szCs w:val="24"/>
          <w:lang w:val="en-US"/>
        </w:rPr>
      </w:pPr>
      <w:r w:rsidRPr="00E07929">
        <w:rPr>
          <w:rFonts w:ascii="Times New Roman" w:hAnsi="Times New Roman" w:cs="Times New Roman"/>
          <w:sz w:val="24"/>
          <w:szCs w:val="24"/>
          <w:lang w:val="en-US"/>
        </w:rPr>
        <w:t xml:space="preserve">As for </w:t>
      </w:r>
      <w:r w:rsidRPr="00DD53A4">
        <w:rPr>
          <w:rFonts w:ascii="Times New Roman" w:hAnsi="Times New Roman" w:cs="Times New Roman"/>
          <w:i/>
          <w:sz w:val="24"/>
          <w:szCs w:val="24"/>
          <w:lang w:val="en-US"/>
        </w:rPr>
        <w:t>industry-specific</w:t>
      </w:r>
      <w:r w:rsidRPr="00E07929">
        <w:rPr>
          <w:rFonts w:ascii="Times New Roman" w:hAnsi="Times New Roman" w:cs="Times New Roman"/>
          <w:sz w:val="24"/>
          <w:szCs w:val="24"/>
          <w:lang w:val="en-US"/>
        </w:rPr>
        <w:t xml:space="preserve"> </w:t>
      </w:r>
      <w:r w:rsidR="00DD53A4">
        <w:rPr>
          <w:rFonts w:ascii="Times New Roman" w:hAnsi="Times New Roman" w:cs="Times New Roman"/>
          <w:sz w:val="24"/>
          <w:szCs w:val="24"/>
          <w:lang w:val="en-US"/>
        </w:rPr>
        <w:t xml:space="preserve">indicators - </w:t>
      </w:r>
      <w:r w:rsidRPr="00E07929">
        <w:rPr>
          <w:rFonts w:ascii="Times New Roman" w:hAnsi="Times New Roman" w:cs="Times New Roman"/>
          <w:sz w:val="24"/>
          <w:szCs w:val="24"/>
          <w:lang w:val="en-US"/>
        </w:rPr>
        <w:t>amounts of reserves and production, they are also expected to be related positively to profitability and value metrics [Ewing, Thompson, 2016]</w:t>
      </w:r>
      <w:r w:rsidR="000B681D" w:rsidRPr="00E07929">
        <w:rPr>
          <w:rFonts w:ascii="Times New Roman" w:hAnsi="Times New Roman" w:cs="Times New Roman"/>
          <w:sz w:val="24"/>
          <w:szCs w:val="24"/>
          <w:lang w:val="en-US"/>
        </w:rPr>
        <w:t xml:space="preserve">, as well as the composite factor of </w:t>
      </w:r>
      <w:r w:rsidR="000B681D" w:rsidRPr="00DD53A4">
        <w:rPr>
          <w:rFonts w:ascii="Times New Roman" w:hAnsi="Times New Roman" w:cs="Times New Roman"/>
          <w:i/>
          <w:sz w:val="24"/>
          <w:szCs w:val="24"/>
          <w:lang w:val="en-US"/>
        </w:rPr>
        <w:t>EBITDA per barrel produced</w:t>
      </w:r>
      <w:r w:rsidR="000B681D" w:rsidRPr="00E07929">
        <w:rPr>
          <w:rFonts w:ascii="Times New Roman" w:hAnsi="Times New Roman" w:cs="Times New Roman"/>
          <w:sz w:val="24"/>
          <w:szCs w:val="24"/>
          <w:lang w:val="en-US"/>
        </w:rPr>
        <w:t xml:space="preserve"> [Herciu et al., 2010]. </w:t>
      </w:r>
    </w:p>
    <w:p w:rsidR="00E07929" w:rsidRDefault="000B681D" w:rsidP="00E07929">
      <w:pPr>
        <w:pStyle w:val="a3"/>
        <w:numPr>
          <w:ilvl w:val="0"/>
          <w:numId w:val="12"/>
        </w:numPr>
        <w:spacing w:line="360" w:lineRule="auto"/>
        <w:jc w:val="both"/>
        <w:rPr>
          <w:rFonts w:ascii="Times New Roman" w:hAnsi="Times New Roman" w:cs="Times New Roman"/>
          <w:sz w:val="24"/>
          <w:szCs w:val="24"/>
          <w:lang w:val="en-US"/>
        </w:rPr>
      </w:pPr>
      <w:r w:rsidRPr="00DD53A4">
        <w:rPr>
          <w:rFonts w:ascii="Times New Roman" w:hAnsi="Times New Roman" w:cs="Times New Roman"/>
          <w:i/>
          <w:sz w:val="24"/>
          <w:szCs w:val="24"/>
          <w:lang w:val="en-US"/>
        </w:rPr>
        <w:t>Exploration expenses</w:t>
      </w:r>
      <w:r w:rsidR="0053748A" w:rsidRPr="00E07929">
        <w:rPr>
          <w:rFonts w:ascii="Times New Roman" w:hAnsi="Times New Roman" w:cs="Times New Roman"/>
          <w:color w:val="FF0000"/>
          <w:sz w:val="24"/>
          <w:szCs w:val="24"/>
          <w:lang w:val="en-US"/>
        </w:rPr>
        <w:t xml:space="preserve"> </w:t>
      </w:r>
      <w:r w:rsidR="00033C48" w:rsidRPr="009562BF">
        <w:rPr>
          <w:rFonts w:ascii="Times New Roman" w:hAnsi="Times New Roman" w:cs="Times New Roman"/>
          <w:sz w:val="24"/>
          <w:szCs w:val="24"/>
          <w:lang w:val="en-US"/>
        </w:rPr>
        <w:t>can be</w:t>
      </w:r>
      <w:r w:rsidRPr="009562BF">
        <w:rPr>
          <w:rFonts w:ascii="Times New Roman" w:hAnsi="Times New Roman" w:cs="Times New Roman"/>
          <w:sz w:val="24"/>
          <w:szCs w:val="24"/>
          <w:lang w:val="en-US"/>
        </w:rPr>
        <w:t xml:space="preserve"> expected to be positively related only to market capitalization</w:t>
      </w:r>
      <w:r w:rsidR="0053748A" w:rsidRPr="009562BF">
        <w:rPr>
          <w:rFonts w:ascii="Times New Roman" w:hAnsi="Times New Roman" w:cs="Times New Roman"/>
          <w:sz w:val="24"/>
          <w:szCs w:val="24"/>
          <w:lang w:val="en-US"/>
        </w:rPr>
        <w:t xml:space="preserve"> as a positive sig</w:t>
      </w:r>
      <w:r w:rsidR="00AA57ED" w:rsidRPr="009562BF">
        <w:rPr>
          <w:rFonts w:ascii="Times New Roman" w:hAnsi="Times New Roman" w:cs="Times New Roman"/>
          <w:sz w:val="24"/>
          <w:szCs w:val="24"/>
          <w:lang w:val="en-US"/>
        </w:rPr>
        <w:t xml:space="preserve">n of the companies’ development, </w:t>
      </w:r>
      <w:r w:rsidR="00033C48" w:rsidRPr="009562BF">
        <w:rPr>
          <w:rFonts w:ascii="Times New Roman" w:hAnsi="Times New Roman" w:cs="Times New Roman"/>
          <w:sz w:val="24"/>
          <w:szCs w:val="24"/>
          <w:lang w:val="en-US"/>
        </w:rPr>
        <w:t>while their</w:t>
      </w:r>
      <w:r w:rsidR="0053748A" w:rsidRPr="009562BF">
        <w:rPr>
          <w:rFonts w:ascii="Times New Roman" w:hAnsi="Times New Roman" w:cs="Times New Roman"/>
          <w:sz w:val="24"/>
          <w:szCs w:val="24"/>
          <w:lang w:val="en-US"/>
        </w:rPr>
        <w:t xml:space="preserve"> association with other dependent variables might be negative</w:t>
      </w:r>
      <w:r w:rsidR="00033C48" w:rsidRPr="009562BF">
        <w:rPr>
          <w:rFonts w:ascii="Times New Roman" w:hAnsi="Times New Roman" w:cs="Times New Roman"/>
          <w:sz w:val="24"/>
          <w:szCs w:val="24"/>
          <w:lang w:val="en-US"/>
        </w:rPr>
        <w:t xml:space="preserve"> </w:t>
      </w:r>
      <w:r w:rsidR="0053748A" w:rsidRPr="009562BF">
        <w:rPr>
          <w:rFonts w:ascii="Times New Roman" w:hAnsi="Times New Roman" w:cs="Times New Roman"/>
          <w:sz w:val="24"/>
          <w:szCs w:val="24"/>
          <w:lang w:val="en-US"/>
        </w:rPr>
        <w:t>due to the problems in exploration efficiency discussed in the first chapter (when the revenue from production do</w:t>
      </w:r>
      <w:r w:rsidR="00033C48" w:rsidRPr="009562BF">
        <w:rPr>
          <w:rFonts w:ascii="Times New Roman" w:hAnsi="Times New Roman" w:cs="Times New Roman"/>
          <w:sz w:val="24"/>
          <w:szCs w:val="24"/>
          <w:lang w:val="en-US"/>
        </w:rPr>
        <w:t>es</w:t>
      </w:r>
      <w:r w:rsidR="0053748A" w:rsidRPr="009562BF">
        <w:rPr>
          <w:rFonts w:ascii="Times New Roman" w:hAnsi="Times New Roman" w:cs="Times New Roman"/>
          <w:sz w:val="24"/>
          <w:szCs w:val="24"/>
          <w:lang w:val="en-US"/>
        </w:rPr>
        <w:t xml:space="preserve"> not cover exploration costs)</w:t>
      </w:r>
      <w:r w:rsidR="00033C48" w:rsidRPr="009562BF">
        <w:rPr>
          <w:rFonts w:ascii="Times New Roman" w:hAnsi="Times New Roman" w:cs="Times New Roman"/>
          <w:sz w:val="24"/>
          <w:szCs w:val="24"/>
          <w:lang w:val="en-US"/>
        </w:rPr>
        <w:t>.</w:t>
      </w:r>
      <w:r w:rsidR="00033C48">
        <w:rPr>
          <w:rFonts w:ascii="Times New Roman" w:hAnsi="Times New Roman" w:cs="Times New Roman"/>
          <w:sz w:val="24"/>
          <w:szCs w:val="24"/>
          <w:lang w:val="en-US"/>
        </w:rPr>
        <w:t xml:space="preserve"> </w:t>
      </w:r>
      <w:r w:rsidR="0053748A" w:rsidRPr="00E07929">
        <w:rPr>
          <w:rFonts w:ascii="Times New Roman" w:hAnsi="Times New Roman" w:cs="Times New Roman"/>
          <w:sz w:val="24"/>
          <w:szCs w:val="24"/>
          <w:lang w:val="en-US"/>
        </w:rPr>
        <w:t xml:space="preserve"> </w:t>
      </w:r>
      <w:r w:rsidR="00560F7A">
        <w:rPr>
          <w:rFonts w:ascii="Times New Roman" w:hAnsi="Times New Roman" w:cs="Times New Roman"/>
          <w:sz w:val="24"/>
          <w:szCs w:val="24"/>
          <w:lang w:val="en-US"/>
        </w:rPr>
        <w:t xml:space="preserve">As for </w:t>
      </w:r>
      <w:r w:rsidR="00560F7A" w:rsidRPr="00DD53A4">
        <w:rPr>
          <w:rFonts w:ascii="Times New Roman" w:hAnsi="Times New Roman" w:cs="Times New Roman"/>
          <w:i/>
          <w:sz w:val="24"/>
          <w:szCs w:val="24"/>
          <w:lang w:val="en-US"/>
        </w:rPr>
        <w:t>exploration expenses per barrel</w:t>
      </w:r>
      <w:r w:rsidR="00560F7A">
        <w:rPr>
          <w:rFonts w:ascii="Times New Roman" w:hAnsi="Times New Roman" w:cs="Times New Roman"/>
          <w:sz w:val="24"/>
          <w:szCs w:val="24"/>
          <w:lang w:val="en-US"/>
        </w:rPr>
        <w:t xml:space="preserve">, a negative relationship with dependent variables also can be assumed as companies are generally working on decreasing the expenses per barrel to achieve higher profitability and, in a more long-term perspective, value. </w:t>
      </w:r>
    </w:p>
    <w:p w:rsidR="00B95942" w:rsidRPr="00E07929" w:rsidRDefault="00917275" w:rsidP="00E07929">
      <w:pPr>
        <w:pStyle w:val="a3"/>
        <w:numPr>
          <w:ilvl w:val="0"/>
          <w:numId w:val="12"/>
        </w:numPr>
        <w:spacing w:line="360" w:lineRule="auto"/>
        <w:jc w:val="both"/>
        <w:rPr>
          <w:rFonts w:ascii="Times New Roman" w:hAnsi="Times New Roman" w:cs="Times New Roman"/>
          <w:sz w:val="24"/>
          <w:szCs w:val="24"/>
          <w:lang w:val="en-US"/>
        </w:rPr>
      </w:pPr>
      <w:r w:rsidRPr="00DD53A4">
        <w:rPr>
          <w:rFonts w:ascii="Times New Roman" w:hAnsi="Times New Roman" w:cs="Times New Roman"/>
          <w:i/>
          <w:sz w:val="24"/>
          <w:szCs w:val="24"/>
          <w:lang w:val="en-US"/>
        </w:rPr>
        <w:t>Government ownership</w:t>
      </w:r>
      <w:r w:rsidRPr="00E07929">
        <w:rPr>
          <w:rFonts w:ascii="Times New Roman" w:hAnsi="Times New Roman" w:cs="Times New Roman"/>
          <w:sz w:val="24"/>
          <w:szCs w:val="24"/>
          <w:lang w:val="en-US"/>
        </w:rPr>
        <w:t xml:space="preserve">, though indicated by several studies to have a positive relationship with profitability of the companies on developing markets, is expected to be negatively associated with the dependent variables if the opinions of analytics are considered. As for the </w:t>
      </w:r>
      <w:r w:rsidRPr="00DD53A4">
        <w:rPr>
          <w:rFonts w:ascii="Times New Roman" w:hAnsi="Times New Roman" w:cs="Times New Roman"/>
          <w:i/>
          <w:sz w:val="24"/>
          <w:szCs w:val="24"/>
          <w:lang w:val="en-US"/>
        </w:rPr>
        <w:t xml:space="preserve">share of exports </w:t>
      </w:r>
      <w:r w:rsidR="00A47AF6" w:rsidRPr="00DD53A4">
        <w:rPr>
          <w:rFonts w:ascii="Times New Roman" w:hAnsi="Times New Roman" w:cs="Times New Roman"/>
          <w:i/>
          <w:sz w:val="24"/>
          <w:szCs w:val="24"/>
          <w:lang w:val="en-US"/>
        </w:rPr>
        <w:t xml:space="preserve">and refining </w:t>
      </w:r>
      <w:r w:rsidR="00DD53A4">
        <w:rPr>
          <w:rFonts w:ascii="Times New Roman" w:hAnsi="Times New Roman" w:cs="Times New Roman"/>
          <w:sz w:val="24"/>
          <w:szCs w:val="24"/>
          <w:lang w:val="en-US"/>
        </w:rPr>
        <w:t>in sales,</w:t>
      </w:r>
      <w:r w:rsidR="00A47AF6" w:rsidRPr="00E07929">
        <w:rPr>
          <w:rFonts w:ascii="Times New Roman" w:hAnsi="Times New Roman" w:cs="Times New Roman"/>
          <w:sz w:val="24"/>
          <w:szCs w:val="24"/>
          <w:lang w:val="en-US"/>
        </w:rPr>
        <w:t xml:space="preserve"> they are expected to have a positive relationship with profitability and value creation indicators, </w:t>
      </w:r>
      <w:r w:rsidR="00BD3D23" w:rsidRPr="00E07929">
        <w:rPr>
          <w:rFonts w:ascii="Times New Roman" w:hAnsi="Times New Roman" w:cs="Times New Roman"/>
          <w:sz w:val="24"/>
          <w:szCs w:val="24"/>
          <w:lang w:val="en-US"/>
        </w:rPr>
        <w:t>as mentioned in [Oxford Energy Annual Outlook, 2016</w:t>
      </w:r>
      <w:r w:rsidR="00A47AF6" w:rsidRPr="00E07929">
        <w:rPr>
          <w:rFonts w:ascii="Times New Roman" w:hAnsi="Times New Roman" w:cs="Times New Roman"/>
          <w:sz w:val="24"/>
          <w:szCs w:val="24"/>
          <w:lang w:val="en-US"/>
        </w:rPr>
        <w:t xml:space="preserve">]. </w:t>
      </w:r>
    </w:p>
    <w:p w:rsidR="00BA751D" w:rsidRDefault="00E07929" w:rsidP="00E07929">
      <w:pPr>
        <w:spacing w:line="360" w:lineRule="auto"/>
        <w:jc w:val="both"/>
        <w:rPr>
          <w:rFonts w:ascii="Times New Roman" w:hAnsi="Times New Roman" w:cs="Times New Roman"/>
          <w:sz w:val="24"/>
          <w:szCs w:val="24"/>
          <w:lang w:val="en-US"/>
        </w:rPr>
      </w:pPr>
      <w:r w:rsidRPr="00E07929">
        <w:rPr>
          <w:rFonts w:ascii="Times New Roman" w:hAnsi="Times New Roman" w:cs="Times New Roman"/>
          <w:sz w:val="24"/>
          <w:szCs w:val="24"/>
          <w:lang w:val="en-US"/>
        </w:rPr>
        <w:t>Below, a table with the assumptions about the models is presented.</w:t>
      </w:r>
    </w:p>
    <w:p w:rsidR="007B58D5" w:rsidRDefault="007B58D5" w:rsidP="007B58D5">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Table 6. Assump</w:t>
      </w:r>
      <w:r w:rsidR="00376DE7">
        <w:rPr>
          <w:rFonts w:ascii="Times New Roman" w:hAnsi="Times New Roman" w:cs="Times New Roman"/>
          <w:sz w:val="24"/>
          <w:szCs w:val="24"/>
          <w:lang w:val="en-US"/>
        </w:rPr>
        <w:t>tions about the relationships between variables</w:t>
      </w:r>
    </w:p>
    <w:tbl>
      <w:tblPr>
        <w:tblStyle w:val="ab"/>
        <w:tblW w:w="9464" w:type="dxa"/>
        <w:tblLook w:val="04A0"/>
      </w:tblPr>
      <w:tblGrid>
        <w:gridCol w:w="1580"/>
        <w:gridCol w:w="1481"/>
        <w:gridCol w:w="1725"/>
        <w:gridCol w:w="1985"/>
        <w:gridCol w:w="2693"/>
      </w:tblGrid>
      <w:tr w:rsidR="00E07929" w:rsidTr="00A50830">
        <w:tc>
          <w:tcPr>
            <w:tcW w:w="1580" w:type="dxa"/>
          </w:tcPr>
          <w:p w:rsidR="00E07929" w:rsidRPr="00375594" w:rsidRDefault="00E07929" w:rsidP="00410A35">
            <w:pPr>
              <w:spacing w:line="360" w:lineRule="auto"/>
              <w:jc w:val="both"/>
              <w:rPr>
                <w:rFonts w:ascii="Times New Roman" w:hAnsi="Times New Roman" w:cs="Times New Roman"/>
                <w:lang w:val="en-US"/>
              </w:rPr>
            </w:pPr>
          </w:p>
        </w:tc>
        <w:tc>
          <w:tcPr>
            <w:tcW w:w="1481" w:type="dxa"/>
          </w:tcPr>
          <w:p w:rsidR="00E07929" w:rsidRPr="00375594" w:rsidRDefault="00E07929" w:rsidP="00410A35">
            <w:pPr>
              <w:spacing w:line="360" w:lineRule="auto"/>
              <w:jc w:val="both"/>
              <w:rPr>
                <w:rFonts w:ascii="Times New Roman" w:hAnsi="Times New Roman" w:cs="Times New Roman"/>
                <w:lang w:val="en-US"/>
              </w:rPr>
            </w:pPr>
            <w:r w:rsidRPr="00375594">
              <w:rPr>
                <w:rFonts w:ascii="Times New Roman" w:hAnsi="Times New Roman" w:cs="Times New Roman"/>
                <w:lang w:val="en-US"/>
              </w:rPr>
              <w:t>ROA</w:t>
            </w:r>
          </w:p>
        </w:tc>
        <w:tc>
          <w:tcPr>
            <w:tcW w:w="1725" w:type="dxa"/>
          </w:tcPr>
          <w:p w:rsidR="00E07929" w:rsidRPr="00375594" w:rsidRDefault="00E07929" w:rsidP="00410A35">
            <w:pPr>
              <w:spacing w:line="360" w:lineRule="auto"/>
              <w:jc w:val="both"/>
              <w:rPr>
                <w:rFonts w:ascii="Times New Roman" w:hAnsi="Times New Roman" w:cs="Times New Roman"/>
                <w:lang w:val="en-US"/>
              </w:rPr>
            </w:pPr>
            <w:r w:rsidRPr="00375594">
              <w:rPr>
                <w:rFonts w:ascii="Times New Roman" w:hAnsi="Times New Roman" w:cs="Times New Roman"/>
                <w:lang w:val="en-US"/>
              </w:rPr>
              <w:t>ROE</w:t>
            </w:r>
          </w:p>
        </w:tc>
        <w:tc>
          <w:tcPr>
            <w:tcW w:w="1985" w:type="dxa"/>
          </w:tcPr>
          <w:p w:rsidR="00E07929" w:rsidRPr="00375594" w:rsidRDefault="00E07929" w:rsidP="00410A35">
            <w:pPr>
              <w:spacing w:line="360" w:lineRule="auto"/>
              <w:jc w:val="both"/>
              <w:rPr>
                <w:rFonts w:ascii="Times New Roman" w:hAnsi="Times New Roman" w:cs="Times New Roman"/>
                <w:lang w:val="en-US"/>
              </w:rPr>
            </w:pPr>
            <w:r w:rsidRPr="00375594">
              <w:rPr>
                <w:rFonts w:ascii="Times New Roman" w:hAnsi="Times New Roman" w:cs="Times New Roman"/>
                <w:lang w:val="en-US"/>
              </w:rPr>
              <w:t>Marcap</w:t>
            </w:r>
          </w:p>
        </w:tc>
        <w:tc>
          <w:tcPr>
            <w:tcW w:w="2693" w:type="dxa"/>
          </w:tcPr>
          <w:p w:rsidR="00E07929" w:rsidRPr="00375594" w:rsidRDefault="00E07929" w:rsidP="00410A35">
            <w:pPr>
              <w:spacing w:line="360" w:lineRule="auto"/>
              <w:jc w:val="both"/>
              <w:rPr>
                <w:rFonts w:ascii="Times New Roman" w:hAnsi="Times New Roman" w:cs="Times New Roman"/>
                <w:lang w:val="en-US"/>
              </w:rPr>
            </w:pPr>
            <w:r w:rsidRPr="00375594">
              <w:rPr>
                <w:rFonts w:ascii="Times New Roman" w:hAnsi="Times New Roman" w:cs="Times New Roman"/>
                <w:lang w:val="en-US"/>
              </w:rPr>
              <w:t>Fundvalue</w:t>
            </w:r>
          </w:p>
        </w:tc>
      </w:tr>
      <w:tr w:rsidR="00003D72" w:rsidTr="00A50830">
        <w:tc>
          <w:tcPr>
            <w:tcW w:w="1580" w:type="dxa"/>
          </w:tcPr>
          <w:p w:rsidR="00003D72" w:rsidRPr="00375594" w:rsidRDefault="00003D72" w:rsidP="00410A35">
            <w:pPr>
              <w:spacing w:line="360" w:lineRule="auto"/>
              <w:jc w:val="both"/>
              <w:rPr>
                <w:rFonts w:ascii="Times New Roman" w:hAnsi="Times New Roman" w:cs="Times New Roman"/>
                <w:lang w:val="en-US"/>
              </w:rPr>
            </w:pPr>
            <w:r w:rsidRPr="00375594">
              <w:rPr>
                <w:rFonts w:ascii="Times New Roman" w:hAnsi="Times New Roman" w:cs="Times New Roman"/>
                <w:lang w:val="en-US"/>
              </w:rPr>
              <w:t>OPM</w:t>
            </w:r>
          </w:p>
        </w:tc>
        <w:tc>
          <w:tcPr>
            <w:tcW w:w="7884" w:type="dxa"/>
            <w:gridSpan w:val="4"/>
          </w:tcPr>
          <w:p w:rsidR="00003D72" w:rsidRPr="00375594" w:rsidRDefault="00003D72" w:rsidP="00003D72">
            <w:pPr>
              <w:spacing w:line="360" w:lineRule="auto"/>
              <w:jc w:val="center"/>
              <w:rPr>
                <w:rFonts w:ascii="Times New Roman" w:hAnsi="Times New Roman" w:cs="Times New Roman"/>
                <w:lang w:val="en-US"/>
              </w:rPr>
            </w:pPr>
            <w:r w:rsidRPr="00375594">
              <w:rPr>
                <w:rFonts w:ascii="Times New Roman" w:hAnsi="Times New Roman" w:cs="Times New Roman"/>
                <w:lang w:val="en-US"/>
              </w:rPr>
              <w:t>positive</w:t>
            </w:r>
          </w:p>
        </w:tc>
      </w:tr>
      <w:tr w:rsidR="00003D72" w:rsidTr="00A50830">
        <w:tc>
          <w:tcPr>
            <w:tcW w:w="1580" w:type="dxa"/>
          </w:tcPr>
          <w:p w:rsidR="00003D72" w:rsidRPr="00375594" w:rsidRDefault="00003D72" w:rsidP="00410A35">
            <w:pPr>
              <w:spacing w:line="360" w:lineRule="auto"/>
              <w:jc w:val="both"/>
              <w:rPr>
                <w:rFonts w:ascii="Times New Roman" w:hAnsi="Times New Roman" w:cs="Times New Roman"/>
                <w:lang w:val="en-US"/>
              </w:rPr>
            </w:pPr>
            <w:r w:rsidRPr="00375594">
              <w:rPr>
                <w:rFonts w:ascii="Times New Roman" w:hAnsi="Times New Roman" w:cs="Times New Roman"/>
                <w:lang w:val="en-US"/>
              </w:rPr>
              <w:t>AT</w:t>
            </w:r>
          </w:p>
        </w:tc>
        <w:tc>
          <w:tcPr>
            <w:tcW w:w="7884" w:type="dxa"/>
            <w:gridSpan w:val="4"/>
          </w:tcPr>
          <w:p w:rsidR="00003D72" w:rsidRPr="00375594" w:rsidRDefault="00003D72" w:rsidP="00003D72">
            <w:pPr>
              <w:spacing w:line="360" w:lineRule="auto"/>
              <w:jc w:val="center"/>
              <w:rPr>
                <w:rFonts w:ascii="Times New Roman" w:hAnsi="Times New Roman" w:cs="Times New Roman"/>
                <w:lang w:val="en-US"/>
              </w:rPr>
            </w:pPr>
            <w:r w:rsidRPr="00375594">
              <w:rPr>
                <w:rFonts w:ascii="Times New Roman" w:hAnsi="Times New Roman" w:cs="Times New Roman"/>
                <w:lang w:val="en-US"/>
              </w:rPr>
              <w:t>positive</w:t>
            </w:r>
          </w:p>
        </w:tc>
      </w:tr>
      <w:tr w:rsidR="00003D72" w:rsidTr="00A50830">
        <w:tc>
          <w:tcPr>
            <w:tcW w:w="1580" w:type="dxa"/>
          </w:tcPr>
          <w:p w:rsidR="00003D72" w:rsidRPr="00375594" w:rsidRDefault="00003D72" w:rsidP="00410A35">
            <w:pPr>
              <w:spacing w:line="360" w:lineRule="auto"/>
              <w:jc w:val="both"/>
              <w:rPr>
                <w:rFonts w:ascii="Times New Roman" w:hAnsi="Times New Roman" w:cs="Times New Roman"/>
                <w:lang w:val="en-US"/>
              </w:rPr>
            </w:pPr>
            <w:r w:rsidRPr="00375594">
              <w:rPr>
                <w:rFonts w:ascii="Times New Roman" w:hAnsi="Times New Roman" w:cs="Times New Roman"/>
                <w:lang w:val="en-US"/>
              </w:rPr>
              <w:t>Leverage</w:t>
            </w:r>
          </w:p>
        </w:tc>
        <w:tc>
          <w:tcPr>
            <w:tcW w:w="7884" w:type="dxa"/>
            <w:gridSpan w:val="4"/>
          </w:tcPr>
          <w:p w:rsidR="00003D72" w:rsidRPr="00375594" w:rsidRDefault="00003D72" w:rsidP="00003D72">
            <w:pPr>
              <w:spacing w:line="360" w:lineRule="auto"/>
              <w:jc w:val="center"/>
              <w:rPr>
                <w:rFonts w:ascii="Times New Roman" w:hAnsi="Times New Roman" w:cs="Times New Roman"/>
                <w:lang w:val="en-US"/>
              </w:rPr>
            </w:pPr>
            <w:r w:rsidRPr="00375594">
              <w:rPr>
                <w:rFonts w:ascii="Times New Roman" w:hAnsi="Times New Roman" w:cs="Times New Roman"/>
                <w:lang w:val="en-US"/>
              </w:rPr>
              <w:t>negative</w:t>
            </w:r>
          </w:p>
        </w:tc>
      </w:tr>
      <w:tr w:rsidR="00003D72" w:rsidTr="00A50830">
        <w:tc>
          <w:tcPr>
            <w:tcW w:w="1580" w:type="dxa"/>
          </w:tcPr>
          <w:p w:rsidR="00003D72" w:rsidRPr="00375594" w:rsidRDefault="00003D72" w:rsidP="00410A35">
            <w:pPr>
              <w:spacing w:line="360" w:lineRule="auto"/>
              <w:jc w:val="both"/>
              <w:rPr>
                <w:rFonts w:ascii="Times New Roman" w:hAnsi="Times New Roman" w:cs="Times New Roman"/>
                <w:lang w:val="en-US"/>
              </w:rPr>
            </w:pPr>
            <w:proofErr w:type="spellStart"/>
            <w:r w:rsidRPr="00375594">
              <w:rPr>
                <w:rFonts w:ascii="Times New Roman" w:hAnsi="Times New Roman" w:cs="Times New Roman"/>
                <w:lang w:val="en-US"/>
              </w:rPr>
              <w:lastRenderedPageBreak/>
              <w:t>Restot</w:t>
            </w:r>
            <w:proofErr w:type="spellEnd"/>
          </w:p>
        </w:tc>
        <w:tc>
          <w:tcPr>
            <w:tcW w:w="7884" w:type="dxa"/>
            <w:gridSpan w:val="4"/>
          </w:tcPr>
          <w:p w:rsidR="00003D72" w:rsidRPr="00375594" w:rsidRDefault="00003D72" w:rsidP="00003D72">
            <w:pPr>
              <w:spacing w:line="360" w:lineRule="auto"/>
              <w:jc w:val="center"/>
              <w:rPr>
                <w:rFonts w:ascii="Times New Roman" w:hAnsi="Times New Roman" w:cs="Times New Roman"/>
                <w:lang w:val="en-US"/>
              </w:rPr>
            </w:pPr>
            <w:r w:rsidRPr="00375594">
              <w:rPr>
                <w:rFonts w:ascii="Times New Roman" w:hAnsi="Times New Roman" w:cs="Times New Roman"/>
                <w:lang w:val="en-US"/>
              </w:rPr>
              <w:t>positive</w:t>
            </w:r>
          </w:p>
        </w:tc>
      </w:tr>
      <w:tr w:rsidR="00003D72" w:rsidTr="00A50830">
        <w:tc>
          <w:tcPr>
            <w:tcW w:w="1580" w:type="dxa"/>
          </w:tcPr>
          <w:p w:rsidR="00003D72" w:rsidRPr="00375594" w:rsidRDefault="00003D72" w:rsidP="00410A35">
            <w:pPr>
              <w:spacing w:line="360" w:lineRule="auto"/>
              <w:jc w:val="both"/>
              <w:rPr>
                <w:rFonts w:ascii="Times New Roman" w:hAnsi="Times New Roman" w:cs="Times New Roman"/>
                <w:lang w:val="en-US"/>
              </w:rPr>
            </w:pPr>
            <w:proofErr w:type="spellStart"/>
            <w:r w:rsidRPr="00375594">
              <w:rPr>
                <w:rFonts w:ascii="Times New Roman" w:hAnsi="Times New Roman" w:cs="Times New Roman"/>
                <w:lang w:val="en-US"/>
              </w:rPr>
              <w:t>Prodtot</w:t>
            </w:r>
            <w:proofErr w:type="spellEnd"/>
          </w:p>
        </w:tc>
        <w:tc>
          <w:tcPr>
            <w:tcW w:w="7884" w:type="dxa"/>
            <w:gridSpan w:val="4"/>
          </w:tcPr>
          <w:p w:rsidR="00003D72" w:rsidRPr="00375594" w:rsidRDefault="00003D72" w:rsidP="00003D72">
            <w:pPr>
              <w:spacing w:line="360" w:lineRule="auto"/>
              <w:jc w:val="center"/>
              <w:rPr>
                <w:rFonts w:ascii="Times New Roman" w:hAnsi="Times New Roman" w:cs="Times New Roman"/>
                <w:lang w:val="en-US"/>
              </w:rPr>
            </w:pPr>
            <w:r w:rsidRPr="00375594">
              <w:rPr>
                <w:rFonts w:ascii="Times New Roman" w:hAnsi="Times New Roman" w:cs="Times New Roman"/>
                <w:lang w:val="en-US"/>
              </w:rPr>
              <w:t>positive</w:t>
            </w:r>
          </w:p>
        </w:tc>
      </w:tr>
      <w:tr w:rsidR="00E07929" w:rsidTr="00A50830">
        <w:tc>
          <w:tcPr>
            <w:tcW w:w="1580" w:type="dxa"/>
          </w:tcPr>
          <w:p w:rsidR="00E07929" w:rsidRPr="00376DE7" w:rsidRDefault="00E07929" w:rsidP="00410A35">
            <w:pPr>
              <w:spacing w:line="360" w:lineRule="auto"/>
              <w:jc w:val="both"/>
              <w:rPr>
                <w:rFonts w:ascii="Times New Roman" w:hAnsi="Times New Roman" w:cs="Times New Roman"/>
                <w:lang w:val="en-US"/>
              </w:rPr>
            </w:pPr>
            <w:proofErr w:type="spellStart"/>
            <w:r w:rsidRPr="00376DE7">
              <w:rPr>
                <w:rFonts w:ascii="Times New Roman" w:hAnsi="Times New Roman" w:cs="Times New Roman"/>
                <w:lang w:val="en-US"/>
              </w:rPr>
              <w:t>Explorexp</w:t>
            </w:r>
            <w:proofErr w:type="spellEnd"/>
          </w:p>
        </w:tc>
        <w:tc>
          <w:tcPr>
            <w:tcW w:w="1481" w:type="dxa"/>
          </w:tcPr>
          <w:p w:rsidR="00E07929" w:rsidRPr="00892C4F" w:rsidRDefault="00E07929" w:rsidP="00410A35">
            <w:pPr>
              <w:spacing w:line="360" w:lineRule="auto"/>
              <w:jc w:val="both"/>
              <w:rPr>
                <w:rFonts w:ascii="Times New Roman" w:hAnsi="Times New Roman" w:cs="Times New Roman"/>
                <w:lang w:val="en-US"/>
              </w:rPr>
            </w:pPr>
            <w:r w:rsidRPr="00892C4F">
              <w:rPr>
                <w:rFonts w:ascii="Times New Roman" w:hAnsi="Times New Roman" w:cs="Times New Roman"/>
                <w:lang w:val="en-US"/>
              </w:rPr>
              <w:t>negative</w:t>
            </w:r>
          </w:p>
        </w:tc>
        <w:tc>
          <w:tcPr>
            <w:tcW w:w="1725" w:type="dxa"/>
          </w:tcPr>
          <w:p w:rsidR="00E07929" w:rsidRPr="00892C4F" w:rsidRDefault="00E07929" w:rsidP="00410A35">
            <w:pPr>
              <w:spacing w:line="360" w:lineRule="auto"/>
              <w:jc w:val="both"/>
              <w:rPr>
                <w:rFonts w:ascii="Times New Roman" w:hAnsi="Times New Roman" w:cs="Times New Roman"/>
                <w:lang w:val="en-US"/>
              </w:rPr>
            </w:pPr>
            <w:r w:rsidRPr="00892C4F">
              <w:rPr>
                <w:rFonts w:ascii="Times New Roman" w:hAnsi="Times New Roman" w:cs="Times New Roman"/>
                <w:lang w:val="en-US"/>
              </w:rPr>
              <w:t>negative</w:t>
            </w:r>
          </w:p>
        </w:tc>
        <w:tc>
          <w:tcPr>
            <w:tcW w:w="1985" w:type="dxa"/>
          </w:tcPr>
          <w:p w:rsidR="00E07929" w:rsidRPr="00892C4F" w:rsidRDefault="00E07929" w:rsidP="00410A35">
            <w:pPr>
              <w:spacing w:line="360" w:lineRule="auto"/>
              <w:jc w:val="both"/>
              <w:rPr>
                <w:rFonts w:ascii="Times New Roman" w:hAnsi="Times New Roman" w:cs="Times New Roman"/>
                <w:lang w:val="en-US"/>
              </w:rPr>
            </w:pPr>
            <w:r w:rsidRPr="00892C4F">
              <w:rPr>
                <w:rFonts w:ascii="Times New Roman" w:hAnsi="Times New Roman" w:cs="Times New Roman"/>
                <w:lang w:val="en-US"/>
              </w:rPr>
              <w:t>positive</w:t>
            </w:r>
          </w:p>
        </w:tc>
        <w:tc>
          <w:tcPr>
            <w:tcW w:w="2693" w:type="dxa"/>
          </w:tcPr>
          <w:p w:rsidR="00E07929" w:rsidRPr="00892C4F" w:rsidRDefault="00E07929" w:rsidP="00410A35">
            <w:pPr>
              <w:spacing w:line="360" w:lineRule="auto"/>
              <w:jc w:val="both"/>
              <w:rPr>
                <w:rFonts w:ascii="Times New Roman" w:hAnsi="Times New Roman" w:cs="Times New Roman"/>
                <w:lang w:val="en-US"/>
              </w:rPr>
            </w:pPr>
            <w:r w:rsidRPr="00892C4F">
              <w:rPr>
                <w:rFonts w:ascii="Times New Roman" w:hAnsi="Times New Roman" w:cs="Times New Roman"/>
                <w:lang w:val="en-US"/>
              </w:rPr>
              <w:t>negative</w:t>
            </w:r>
          </w:p>
        </w:tc>
      </w:tr>
      <w:tr w:rsidR="00E07929" w:rsidTr="00A50830">
        <w:tc>
          <w:tcPr>
            <w:tcW w:w="1580" w:type="dxa"/>
          </w:tcPr>
          <w:p w:rsidR="00E07929" w:rsidRPr="00376DE7" w:rsidRDefault="00E07929" w:rsidP="00410A35">
            <w:pPr>
              <w:spacing w:line="360" w:lineRule="auto"/>
              <w:jc w:val="both"/>
              <w:rPr>
                <w:rFonts w:ascii="Times New Roman" w:hAnsi="Times New Roman" w:cs="Times New Roman"/>
                <w:lang w:val="en-US"/>
              </w:rPr>
            </w:pPr>
            <w:proofErr w:type="spellStart"/>
            <w:r w:rsidRPr="00376DE7">
              <w:rPr>
                <w:rFonts w:ascii="Times New Roman" w:hAnsi="Times New Roman" w:cs="Times New Roman"/>
                <w:lang w:val="en-US"/>
              </w:rPr>
              <w:t>Explorexpbar</w:t>
            </w:r>
            <w:proofErr w:type="spellEnd"/>
          </w:p>
        </w:tc>
        <w:tc>
          <w:tcPr>
            <w:tcW w:w="1481" w:type="dxa"/>
          </w:tcPr>
          <w:p w:rsidR="00E07929" w:rsidRPr="00892C4F" w:rsidRDefault="00E07929" w:rsidP="00410A35">
            <w:pPr>
              <w:spacing w:line="360" w:lineRule="auto"/>
              <w:jc w:val="both"/>
              <w:rPr>
                <w:rFonts w:ascii="Times New Roman" w:hAnsi="Times New Roman" w:cs="Times New Roman"/>
                <w:lang w:val="en-US"/>
              </w:rPr>
            </w:pPr>
            <w:r w:rsidRPr="00892C4F">
              <w:rPr>
                <w:rFonts w:ascii="Times New Roman" w:hAnsi="Times New Roman" w:cs="Times New Roman"/>
                <w:lang w:val="en-US"/>
              </w:rPr>
              <w:t>negative</w:t>
            </w:r>
          </w:p>
        </w:tc>
        <w:tc>
          <w:tcPr>
            <w:tcW w:w="1725" w:type="dxa"/>
          </w:tcPr>
          <w:p w:rsidR="00E07929" w:rsidRPr="00892C4F" w:rsidRDefault="00E07929" w:rsidP="00410A35">
            <w:pPr>
              <w:spacing w:line="360" w:lineRule="auto"/>
              <w:jc w:val="both"/>
              <w:rPr>
                <w:rFonts w:ascii="Times New Roman" w:hAnsi="Times New Roman" w:cs="Times New Roman"/>
                <w:lang w:val="en-US"/>
              </w:rPr>
            </w:pPr>
            <w:r w:rsidRPr="00892C4F">
              <w:rPr>
                <w:rFonts w:ascii="Times New Roman" w:hAnsi="Times New Roman" w:cs="Times New Roman"/>
                <w:lang w:val="en-US"/>
              </w:rPr>
              <w:t>negative</w:t>
            </w:r>
          </w:p>
        </w:tc>
        <w:tc>
          <w:tcPr>
            <w:tcW w:w="1985" w:type="dxa"/>
          </w:tcPr>
          <w:p w:rsidR="00E07929" w:rsidRPr="00892C4F" w:rsidRDefault="00033C48" w:rsidP="00E07929">
            <w:pPr>
              <w:spacing w:line="360" w:lineRule="auto"/>
              <w:rPr>
                <w:rFonts w:ascii="Times New Roman" w:hAnsi="Times New Roman" w:cs="Times New Roman"/>
                <w:lang w:val="en-US"/>
              </w:rPr>
            </w:pPr>
            <w:r w:rsidRPr="00892C4F">
              <w:rPr>
                <w:rFonts w:ascii="Times New Roman" w:hAnsi="Times New Roman" w:cs="Times New Roman"/>
                <w:lang w:val="en-US"/>
              </w:rPr>
              <w:t>negative</w:t>
            </w:r>
          </w:p>
        </w:tc>
        <w:tc>
          <w:tcPr>
            <w:tcW w:w="2693" w:type="dxa"/>
          </w:tcPr>
          <w:p w:rsidR="00E07929" w:rsidRPr="00892C4F" w:rsidRDefault="00E07929" w:rsidP="00E07929">
            <w:pPr>
              <w:spacing w:line="360" w:lineRule="auto"/>
              <w:rPr>
                <w:rFonts w:ascii="Times New Roman" w:hAnsi="Times New Roman" w:cs="Times New Roman"/>
                <w:lang w:val="en-US"/>
              </w:rPr>
            </w:pPr>
            <w:r w:rsidRPr="00892C4F">
              <w:rPr>
                <w:rFonts w:ascii="Times New Roman" w:hAnsi="Times New Roman" w:cs="Times New Roman"/>
                <w:lang w:val="en-US"/>
              </w:rPr>
              <w:t>negative</w:t>
            </w:r>
          </w:p>
        </w:tc>
      </w:tr>
      <w:tr w:rsidR="009562BF" w:rsidTr="00A50830">
        <w:tc>
          <w:tcPr>
            <w:tcW w:w="1580" w:type="dxa"/>
          </w:tcPr>
          <w:p w:rsidR="009562BF" w:rsidRPr="00375594" w:rsidRDefault="009562BF" w:rsidP="00410A35">
            <w:pPr>
              <w:spacing w:line="360" w:lineRule="auto"/>
              <w:jc w:val="both"/>
              <w:rPr>
                <w:rFonts w:ascii="Times New Roman" w:hAnsi="Times New Roman" w:cs="Times New Roman"/>
                <w:lang w:val="en-US"/>
              </w:rPr>
            </w:pPr>
            <w:proofErr w:type="spellStart"/>
            <w:r w:rsidRPr="00375594">
              <w:rPr>
                <w:rFonts w:ascii="Times New Roman" w:hAnsi="Times New Roman" w:cs="Times New Roman"/>
                <w:lang w:val="en-US"/>
              </w:rPr>
              <w:t>Ebbar</w:t>
            </w:r>
            <w:proofErr w:type="spellEnd"/>
          </w:p>
        </w:tc>
        <w:tc>
          <w:tcPr>
            <w:tcW w:w="7884" w:type="dxa"/>
            <w:gridSpan w:val="4"/>
          </w:tcPr>
          <w:p w:rsidR="009562BF" w:rsidRDefault="009562BF" w:rsidP="00375594">
            <w:pPr>
              <w:spacing w:line="360" w:lineRule="auto"/>
              <w:jc w:val="center"/>
              <w:rPr>
                <w:rFonts w:ascii="Times New Roman" w:hAnsi="Times New Roman" w:cs="Times New Roman"/>
                <w:lang w:val="en-US"/>
              </w:rPr>
            </w:pPr>
            <w:r w:rsidRPr="00375594">
              <w:rPr>
                <w:rFonts w:ascii="Times New Roman" w:hAnsi="Times New Roman" w:cs="Times New Roman"/>
                <w:lang w:val="en-US"/>
              </w:rPr>
              <w:t>positive</w:t>
            </w:r>
          </w:p>
        </w:tc>
      </w:tr>
      <w:tr w:rsidR="00375594" w:rsidTr="00A50830">
        <w:tc>
          <w:tcPr>
            <w:tcW w:w="1580" w:type="dxa"/>
          </w:tcPr>
          <w:p w:rsidR="00375594" w:rsidRPr="00375594" w:rsidRDefault="00375594" w:rsidP="00410A35">
            <w:pPr>
              <w:spacing w:line="360" w:lineRule="auto"/>
              <w:jc w:val="both"/>
              <w:rPr>
                <w:rFonts w:ascii="Times New Roman" w:hAnsi="Times New Roman" w:cs="Times New Roman"/>
                <w:lang w:val="en-US"/>
              </w:rPr>
            </w:pPr>
            <w:r w:rsidRPr="00375594">
              <w:rPr>
                <w:rFonts w:ascii="Times New Roman" w:hAnsi="Times New Roman" w:cs="Times New Roman"/>
                <w:lang w:val="en-US"/>
              </w:rPr>
              <w:t>Government</w:t>
            </w:r>
          </w:p>
        </w:tc>
        <w:tc>
          <w:tcPr>
            <w:tcW w:w="7884" w:type="dxa"/>
            <w:gridSpan w:val="4"/>
          </w:tcPr>
          <w:p w:rsidR="00375594" w:rsidRPr="00375594" w:rsidRDefault="00375594" w:rsidP="00375594">
            <w:pPr>
              <w:spacing w:line="360" w:lineRule="auto"/>
              <w:jc w:val="center"/>
              <w:rPr>
                <w:rFonts w:ascii="Times New Roman" w:hAnsi="Times New Roman" w:cs="Times New Roman"/>
                <w:lang w:val="en-US"/>
              </w:rPr>
            </w:pPr>
            <w:r>
              <w:rPr>
                <w:rFonts w:ascii="Times New Roman" w:hAnsi="Times New Roman" w:cs="Times New Roman"/>
                <w:lang w:val="en-US"/>
              </w:rPr>
              <w:t>negative</w:t>
            </w:r>
          </w:p>
        </w:tc>
      </w:tr>
      <w:tr w:rsidR="00375594" w:rsidTr="00A50830">
        <w:tc>
          <w:tcPr>
            <w:tcW w:w="1580" w:type="dxa"/>
          </w:tcPr>
          <w:p w:rsidR="00375594" w:rsidRPr="00375594" w:rsidRDefault="00375594" w:rsidP="00410A35">
            <w:pPr>
              <w:spacing w:line="360" w:lineRule="auto"/>
              <w:jc w:val="both"/>
              <w:rPr>
                <w:rFonts w:ascii="Times New Roman" w:hAnsi="Times New Roman" w:cs="Times New Roman"/>
                <w:lang w:val="en-US"/>
              </w:rPr>
            </w:pPr>
            <w:proofErr w:type="spellStart"/>
            <w:r w:rsidRPr="00375594">
              <w:rPr>
                <w:rFonts w:ascii="Times New Roman" w:hAnsi="Times New Roman" w:cs="Times New Roman"/>
                <w:lang w:val="en-US"/>
              </w:rPr>
              <w:t>Exportshare</w:t>
            </w:r>
            <w:proofErr w:type="spellEnd"/>
          </w:p>
        </w:tc>
        <w:tc>
          <w:tcPr>
            <w:tcW w:w="7884" w:type="dxa"/>
            <w:gridSpan w:val="4"/>
          </w:tcPr>
          <w:p w:rsidR="00375594" w:rsidRPr="00375594" w:rsidRDefault="00375594" w:rsidP="00375594">
            <w:pPr>
              <w:spacing w:line="360" w:lineRule="auto"/>
              <w:jc w:val="center"/>
              <w:rPr>
                <w:rFonts w:ascii="Times New Roman" w:hAnsi="Times New Roman" w:cs="Times New Roman"/>
                <w:lang w:val="en-US"/>
              </w:rPr>
            </w:pPr>
            <w:r>
              <w:rPr>
                <w:rFonts w:ascii="Times New Roman" w:hAnsi="Times New Roman" w:cs="Times New Roman"/>
                <w:lang w:val="en-US"/>
              </w:rPr>
              <w:t>positive</w:t>
            </w:r>
          </w:p>
        </w:tc>
      </w:tr>
      <w:tr w:rsidR="00375594" w:rsidTr="00A50830">
        <w:tc>
          <w:tcPr>
            <w:tcW w:w="1580" w:type="dxa"/>
          </w:tcPr>
          <w:p w:rsidR="00375594" w:rsidRPr="00375594" w:rsidRDefault="00375594" w:rsidP="00410A35">
            <w:pPr>
              <w:spacing w:line="360" w:lineRule="auto"/>
              <w:jc w:val="both"/>
              <w:rPr>
                <w:rFonts w:ascii="Times New Roman" w:hAnsi="Times New Roman" w:cs="Times New Roman"/>
                <w:lang w:val="en-US"/>
              </w:rPr>
            </w:pPr>
            <w:proofErr w:type="spellStart"/>
            <w:r w:rsidRPr="00375594">
              <w:rPr>
                <w:rFonts w:ascii="Times New Roman" w:hAnsi="Times New Roman" w:cs="Times New Roman"/>
                <w:lang w:val="en-US"/>
              </w:rPr>
              <w:t>Refshare</w:t>
            </w:r>
            <w:proofErr w:type="spellEnd"/>
          </w:p>
        </w:tc>
        <w:tc>
          <w:tcPr>
            <w:tcW w:w="7884" w:type="dxa"/>
            <w:gridSpan w:val="4"/>
          </w:tcPr>
          <w:p w:rsidR="00375594" w:rsidRPr="00375594" w:rsidRDefault="00375594" w:rsidP="00375594">
            <w:pPr>
              <w:spacing w:line="360" w:lineRule="auto"/>
              <w:jc w:val="center"/>
              <w:rPr>
                <w:rFonts w:ascii="Times New Roman" w:hAnsi="Times New Roman" w:cs="Times New Roman"/>
                <w:lang w:val="en-US"/>
              </w:rPr>
            </w:pPr>
            <w:r>
              <w:rPr>
                <w:rFonts w:ascii="Times New Roman" w:hAnsi="Times New Roman" w:cs="Times New Roman"/>
                <w:lang w:val="en-US"/>
              </w:rPr>
              <w:t>positive</w:t>
            </w:r>
          </w:p>
        </w:tc>
      </w:tr>
    </w:tbl>
    <w:p w:rsidR="001B2FA9" w:rsidRDefault="001B2FA9" w:rsidP="00410A35">
      <w:pPr>
        <w:spacing w:line="360" w:lineRule="auto"/>
        <w:jc w:val="both"/>
        <w:rPr>
          <w:rFonts w:ascii="Times New Roman" w:hAnsi="Times New Roman" w:cs="Times New Roman"/>
          <w:sz w:val="24"/>
          <w:szCs w:val="24"/>
          <w:lang w:val="en-US"/>
        </w:rPr>
      </w:pPr>
    </w:p>
    <w:p w:rsidR="005C4B64" w:rsidRPr="005C4B64" w:rsidRDefault="00E33F62" w:rsidP="00E33F62">
      <w:pPr>
        <w:pStyle w:val="2"/>
        <w:spacing w:after="200"/>
      </w:pPr>
      <w:bookmarkStart w:id="11" w:name="_Toc494309750"/>
      <w:r>
        <w:t>2.4</w:t>
      </w:r>
      <w:r w:rsidR="0012460D">
        <w:t xml:space="preserve">. </w:t>
      </w:r>
      <w:r w:rsidR="00CC6E34" w:rsidRPr="00CC6E34">
        <w:t>Results</w:t>
      </w:r>
      <w:r w:rsidR="00DA2660">
        <w:t xml:space="preserve"> </w:t>
      </w:r>
      <w:r w:rsidR="00C51024">
        <w:t>of regression analysis</w:t>
      </w:r>
      <w:bookmarkEnd w:id="11"/>
    </w:p>
    <w:p w:rsidR="007F4F8B" w:rsidRPr="00460125" w:rsidRDefault="00542C30" w:rsidP="00742637">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As a </w:t>
      </w:r>
      <w:r w:rsidR="00642DF3">
        <w:rPr>
          <w:rFonts w:ascii="Times New Roman" w:hAnsi="Times New Roman" w:cs="Times New Roman"/>
          <w:sz w:val="24"/>
          <w:szCs w:val="24"/>
          <w:lang w:val="en-US"/>
        </w:rPr>
        <w:t>result</w:t>
      </w:r>
      <w:r w:rsidR="00CC6E34">
        <w:rPr>
          <w:rFonts w:ascii="Times New Roman" w:hAnsi="Times New Roman" w:cs="Times New Roman"/>
          <w:sz w:val="24"/>
          <w:szCs w:val="24"/>
          <w:lang w:val="en-US"/>
        </w:rPr>
        <w:t xml:space="preserve"> of regression analysis, </w:t>
      </w:r>
      <w:r w:rsidR="00DF342D">
        <w:rPr>
          <w:rFonts w:ascii="Times New Roman" w:hAnsi="Times New Roman" w:cs="Times New Roman"/>
          <w:sz w:val="24"/>
          <w:szCs w:val="24"/>
          <w:lang w:val="en-US"/>
        </w:rPr>
        <w:t xml:space="preserve">several </w:t>
      </w:r>
      <w:r w:rsidR="00CC6E34">
        <w:rPr>
          <w:rFonts w:ascii="Times New Roman" w:hAnsi="Times New Roman" w:cs="Times New Roman"/>
          <w:sz w:val="24"/>
          <w:szCs w:val="24"/>
          <w:lang w:val="en-US"/>
        </w:rPr>
        <w:t>significant models have been</w:t>
      </w:r>
      <w:r w:rsidR="00F9111C">
        <w:rPr>
          <w:rFonts w:ascii="Times New Roman" w:hAnsi="Times New Roman" w:cs="Times New Roman"/>
          <w:sz w:val="24"/>
          <w:szCs w:val="24"/>
          <w:lang w:val="en-US"/>
        </w:rPr>
        <w:t xml:space="preserve"> identified: some of the assumptions were confirmed while several unexpected relationships (or their absence) were revealed.</w:t>
      </w:r>
      <w:r w:rsidR="00CC6E34">
        <w:rPr>
          <w:rFonts w:ascii="Times New Roman" w:hAnsi="Times New Roman" w:cs="Times New Roman"/>
          <w:sz w:val="24"/>
          <w:szCs w:val="24"/>
          <w:lang w:val="en-US"/>
        </w:rPr>
        <w:t xml:space="preserve"> </w:t>
      </w:r>
      <w:r w:rsidR="00923136">
        <w:rPr>
          <w:rFonts w:ascii="Times New Roman" w:hAnsi="Times New Roman" w:cs="Times New Roman"/>
          <w:sz w:val="24"/>
          <w:szCs w:val="24"/>
          <w:lang w:val="en-US"/>
        </w:rPr>
        <w:t>All the results a</w:t>
      </w:r>
      <w:r w:rsidR="008C1B54">
        <w:rPr>
          <w:rFonts w:ascii="Times New Roman" w:hAnsi="Times New Roman" w:cs="Times New Roman"/>
          <w:sz w:val="24"/>
          <w:szCs w:val="24"/>
          <w:lang w:val="en-US"/>
        </w:rPr>
        <w:t xml:space="preserve">re summarized in the table that can be found in the Appendix 3, while here </w:t>
      </w:r>
      <w:r w:rsidR="00392C13">
        <w:rPr>
          <w:rFonts w:ascii="Times New Roman" w:hAnsi="Times New Roman" w:cs="Times New Roman"/>
          <w:sz w:val="24"/>
          <w:szCs w:val="24"/>
          <w:lang w:val="en-US"/>
        </w:rPr>
        <w:t>each model for each dependent variable is presented</w:t>
      </w:r>
      <w:r w:rsidR="009562BF">
        <w:rPr>
          <w:rFonts w:ascii="Times New Roman" w:hAnsi="Times New Roman" w:cs="Times New Roman"/>
          <w:sz w:val="24"/>
          <w:szCs w:val="24"/>
          <w:lang w:val="en-US"/>
        </w:rPr>
        <w:t xml:space="preserve"> separately, followed by the</w:t>
      </w:r>
      <w:r w:rsidR="00392C13">
        <w:rPr>
          <w:rFonts w:ascii="Times New Roman" w:hAnsi="Times New Roman" w:cs="Times New Roman"/>
          <w:sz w:val="24"/>
          <w:szCs w:val="24"/>
          <w:lang w:val="en-US"/>
        </w:rPr>
        <w:t xml:space="preserve"> discussion</w:t>
      </w:r>
      <w:r w:rsidR="009562BF">
        <w:rPr>
          <w:rFonts w:ascii="Times New Roman" w:hAnsi="Times New Roman" w:cs="Times New Roman"/>
          <w:sz w:val="24"/>
          <w:szCs w:val="24"/>
          <w:lang w:val="en-US"/>
        </w:rPr>
        <w:t xml:space="preserve"> of the results</w:t>
      </w:r>
      <w:r w:rsidR="00392C13">
        <w:rPr>
          <w:rFonts w:ascii="Times New Roman" w:hAnsi="Times New Roman" w:cs="Times New Roman"/>
          <w:sz w:val="24"/>
          <w:szCs w:val="24"/>
          <w:lang w:val="en-US"/>
        </w:rPr>
        <w:t>.</w:t>
      </w:r>
      <w:r w:rsidR="00F9111C">
        <w:rPr>
          <w:rFonts w:ascii="Times New Roman" w:hAnsi="Times New Roman" w:cs="Times New Roman"/>
          <w:sz w:val="24"/>
          <w:szCs w:val="24"/>
          <w:lang w:val="en-US"/>
        </w:rPr>
        <w:t xml:space="preserve"> The main </w:t>
      </w:r>
      <w:r w:rsidR="00E6323E">
        <w:rPr>
          <w:rFonts w:ascii="Times New Roman" w:hAnsi="Times New Roman" w:cs="Times New Roman"/>
          <w:sz w:val="24"/>
          <w:szCs w:val="24"/>
          <w:lang w:val="en-US"/>
        </w:rPr>
        <w:t xml:space="preserve">models </w:t>
      </w:r>
      <w:r w:rsidR="009F0763">
        <w:rPr>
          <w:rFonts w:ascii="Times New Roman" w:hAnsi="Times New Roman" w:cs="Times New Roman"/>
          <w:sz w:val="24"/>
          <w:szCs w:val="24"/>
          <w:lang w:val="en-US"/>
        </w:rPr>
        <w:t>are presented</w:t>
      </w:r>
      <w:r w:rsidR="00F9111C">
        <w:rPr>
          <w:rFonts w:ascii="Times New Roman" w:hAnsi="Times New Roman" w:cs="Times New Roman"/>
          <w:sz w:val="24"/>
          <w:szCs w:val="24"/>
          <w:lang w:val="en-US"/>
        </w:rPr>
        <w:t xml:space="preserve"> below – firstly for the whole sample, then country-specific</w:t>
      </w:r>
      <w:r w:rsidR="009F0763">
        <w:rPr>
          <w:rFonts w:ascii="Times New Roman" w:hAnsi="Times New Roman" w:cs="Times New Roman"/>
          <w:sz w:val="24"/>
          <w:szCs w:val="24"/>
          <w:lang w:val="en-US"/>
        </w:rPr>
        <w:t>, with all the coefficients before th</w:t>
      </w:r>
      <w:r w:rsidR="00F9111C">
        <w:rPr>
          <w:rFonts w:ascii="Times New Roman" w:hAnsi="Times New Roman" w:cs="Times New Roman"/>
          <w:sz w:val="24"/>
          <w:szCs w:val="24"/>
          <w:lang w:val="en-US"/>
        </w:rPr>
        <w:t xml:space="preserve">e </w:t>
      </w:r>
      <w:r w:rsidR="00A75E3C">
        <w:rPr>
          <w:rFonts w:ascii="Times New Roman" w:hAnsi="Times New Roman" w:cs="Times New Roman"/>
          <w:sz w:val="24"/>
          <w:szCs w:val="24"/>
          <w:lang w:val="en-US"/>
        </w:rPr>
        <w:t xml:space="preserve">industry-specific </w:t>
      </w:r>
      <w:r w:rsidR="00F9111C">
        <w:rPr>
          <w:rFonts w:ascii="Times New Roman" w:hAnsi="Times New Roman" w:cs="Times New Roman"/>
          <w:sz w:val="24"/>
          <w:szCs w:val="24"/>
          <w:lang w:val="en-US"/>
        </w:rPr>
        <w:t xml:space="preserve">variables always significant </w:t>
      </w:r>
      <w:r w:rsidR="009F0763">
        <w:rPr>
          <w:rFonts w:ascii="Times New Roman" w:hAnsi="Times New Roman" w:cs="Times New Roman"/>
          <w:sz w:val="24"/>
          <w:szCs w:val="24"/>
          <w:lang w:val="en-US"/>
        </w:rPr>
        <w:t xml:space="preserve">except for constant term. </w:t>
      </w:r>
    </w:p>
    <w:p w:rsidR="00F84B98" w:rsidRDefault="00F84B98"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of all, </w:t>
      </w:r>
      <w:r w:rsidRPr="00E6323E">
        <w:rPr>
          <w:rFonts w:ascii="Times New Roman" w:hAnsi="Times New Roman" w:cs="Times New Roman"/>
          <w:sz w:val="24"/>
          <w:szCs w:val="24"/>
          <w:lang w:val="en-US"/>
        </w:rPr>
        <w:t>return on assets</w:t>
      </w:r>
      <w:r>
        <w:rPr>
          <w:rFonts w:ascii="Times New Roman" w:hAnsi="Times New Roman" w:cs="Times New Roman"/>
          <w:sz w:val="24"/>
          <w:szCs w:val="24"/>
          <w:lang w:val="en-US"/>
        </w:rPr>
        <w:t xml:space="preserve"> has shown a positive relationship with </w:t>
      </w:r>
      <w:r w:rsidRPr="00E6323E">
        <w:rPr>
          <w:rFonts w:ascii="Times New Roman" w:hAnsi="Times New Roman" w:cs="Times New Roman"/>
          <w:b/>
          <w:sz w:val="24"/>
          <w:szCs w:val="24"/>
          <w:lang w:val="en-US"/>
        </w:rPr>
        <w:t>assets turnover</w:t>
      </w:r>
      <w:r>
        <w:rPr>
          <w:rFonts w:ascii="Times New Roman" w:hAnsi="Times New Roman" w:cs="Times New Roman"/>
          <w:sz w:val="24"/>
          <w:szCs w:val="24"/>
          <w:lang w:val="en-US"/>
        </w:rPr>
        <w:t xml:space="preserve"> and </w:t>
      </w:r>
      <w:r w:rsidRPr="00E6323E">
        <w:rPr>
          <w:rFonts w:ascii="Times New Roman" w:hAnsi="Times New Roman" w:cs="Times New Roman"/>
          <w:b/>
          <w:sz w:val="24"/>
          <w:szCs w:val="24"/>
          <w:lang w:val="en-US"/>
        </w:rPr>
        <w:t>operating profit margin</w:t>
      </w:r>
      <w:r>
        <w:rPr>
          <w:rFonts w:ascii="Times New Roman" w:hAnsi="Times New Roman" w:cs="Times New Roman"/>
          <w:sz w:val="24"/>
          <w:szCs w:val="24"/>
          <w:lang w:val="en-US"/>
        </w:rPr>
        <w:t xml:space="preserve">, while the relationship with the degree of </w:t>
      </w:r>
      <w:r w:rsidRPr="00E6323E">
        <w:rPr>
          <w:rFonts w:ascii="Times New Roman" w:hAnsi="Times New Roman" w:cs="Times New Roman"/>
          <w:b/>
          <w:sz w:val="24"/>
          <w:szCs w:val="24"/>
          <w:lang w:val="en-US"/>
        </w:rPr>
        <w:t>financial leverage</w:t>
      </w:r>
      <w:r>
        <w:rPr>
          <w:rFonts w:ascii="Times New Roman" w:hAnsi="Times New Roman" w:cs="Times New Roman"/>
          <w:sz w:val="24"/>
          <w:szCs w:val="24"/>
          <w:lang w:val="en-US"/>
        </w:rPr>
        <w:t xml:space="preserve"> turns out to be negative, which is an expected result. The coefficient before operating profit margin is twice as high as before assets turnover: it confirms the fact that oil and gas companies, characterized by a high level of </w:t>
      </w:r>
      <w:r w:rsidR="00A24D40">
        <w:rPr>
          <w:rFonts w:ascii="Times New Roman" w:hAnsi="Times New Roman" w:cs="Times New Roman"/>
          <w:sz w:val="24"/>
          <w:szCs w:val="24"/>
          <w:lang w:val="en-US"/>
        </w:rPr>
        <w:t>capital investments and long-term horizon of the projects</w:t>
      </w:r>
      <w:r w:rsidR="007F4F8B">
        <w:rPr>
          <w:rFonts w:ascii="Times New Roman" w:hAnsi="Times New Roman" w:cs="Times New Roman"/>
          <w:sz w:val="24"/>
          <w:szCs w:val="24"/>
          <w:lang w:val="en-US"/>
        </w:rPr>
        <w:t>,</w:t>
      </w:r>
      <w:r w:rsidR="00A24D40">
        <w:rPr>
          <w:rFonts w:ascii="Times New Roman" w:hAnsi="Times New Roman" w:cs="Times New Roman"/>
          <w:sz w:val="24"/>
          <w:szCs w:val="24"/>
          <w:lang w:val="en-US"/>
        </w:rPr>
        <w:t xml:space="preserve"> are more likely to increase their profitability due to high </w:t>
      </w:r>
      <w:r w:rsidR="009501B7">
        <w:rPr>
          <w:rFonts w:ascii="Times New Roman" w:hAnsi="Times New Roman" w:cs="Times New Roman"/>
          <w:sz w:val="24"/>
          <w:szCs w:val="24"/>
          <w:lang w:val="en-US"/>
        </w:rPr>
        <w:t xml:space="preserve">product </w:t>
      </w:r>
      <w:r w:rsidR="00A24D40">
        <w:rPr>
          <w:rFonts w:ascii="Times New Roman" w:hAnsi="Times New Roman" w:cs="Times New Roman"/>
          <w:sz w:val="24"/>
          <w:szCs w:val="24"/>
          <w:lang w:val="en-US"/>
        </w:rPr>
        <w:t>markup</w:t>
      </w:r>
      <w:r w:rsidR="009501B7">
        <w:rPr>
          <w:rFonts w:ascii="Times New Roman" w:hAnsi="Times New Roman" w:cs="Times New Roman"/>
          <w:sz w:val="24"/>
          <w:szCs w:val="24"/>
          <w:lang w:val="en-US"/>
        </w:rPr>
        <w:t xml:space="preserve"> than due to </w:t>
      </w:r>
      <w:r w:rsidR="00783F6C">
        <w:rPr>
          <w:rFonts w:ascii="Times New Roman" w:hAnsi="Times New Roman" w:cs="Times New Roman"/>
          <w:sz w:val="24"/>
          <w:szCs w:val="24"/>
          <w:lang w:val="en-US"/>
        </w:rPr>
        <w:t xml:space="preserve">higher assets turnover ratio. </w:t>
      </w:r>
    </w:p>
    <w:p w:rsidR="00EF26C6" w:rsidRDefault="00783F6C"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the industry-specific factors, a positive relationship also was identified between return on assets and the </w:t>
      </w:r>
      <w:r w:rsidRPr="00E6323E">
        <w:rPr>
          <w:rFonts w:ascii="Times New Roman" w:hAnsi="Times New Roman" w:cs="Times New Roman"/>
          <w:b/>
          <w:sz w:val="24"/>
          <w:szCs w:val="24"/>
          <w:lang w:val="en-US"/>
        </w:rPr>
        <w:t>amount of gas reserve</w:t>
      </w:r>
      <w:r w:rsidR="000A51D1" w:rsidRPr="00E6323E">
        <w:rPr>
          <w:rFonts w:ascii="Times New Roman" w:hAnsi="Times New Roman" w:cs="Times New Roman"/>
          <w:b/>
          <w:sz w:val="24"/>
          <w:szCs w:val="24"/>
          <w:lang w:val="en-US"/>
        </w:rPr>
        <w:t>s</w:t>
      </w:r>
      <w:r w:rsidR="000A51D1">
        <w:rPr>
          <w:rFonts w:ascii="Times New Roman" w:hAnsi="Times New Roman" w:cs="Times New Roman"/>
          <w:sz w:val="24"/>
          <w:szCs w:val="24"/>
          <w:lang w:val="en-US"/>
        </w:rPr>
        <w:t xml:space="preserve"> as well as </w:t>
      </w:r>
      <w:r w:rsidR="000A51D1" w:rsidRPr="00E6323E">
        <w:rPr>
          <w:rFonts w:ascii="Times New Roman" w:hAnsi="Times New Roman" w:cs="Times New Roman"/>
          <w:b/>
          <w:sz w:val="24"/>
          <w:szCs w:val="24"/>
          <w:lang w:val="en-US"/>
        </w:rPr>
        <w:t>total reserves</w:t>
      </w:r>
      <w:r w:rsidR="000A51D1">
        <w:rPr>
          <w:rFonts w:ascii="Times New Roman" w:hAnsi="Times New Roman" w:cs="Times New Roman"/>
          <w:sz w:val="24"/>
          <w:szCs w:val="24"/>
          <w:lang w:val="en-US"/>
        </w:rPr>
        <w:t xml:space="preserve"> bu</w:t>
      </w:r>
      <w:r w:rsidR="00E5722F">
        <w:rPr>
          <w:rFonts w:ascii="Times New Roman" w:hAnsi="Times New Roman" w:cs="Times New Roman"/>
          <w:sz w:val="24"/>
          <w:szCs w:val="24"/>
          <w:lang w:val="en-US"/>
        </w:rPr>
        <w:t>t not particularly oil reserves which indicates that the relationship is more applicable to gas companies where prices are generally more predictable than for oil companies.</w:t>
      </w:r>
      <w:r w:rsidR="00405482">
        <w:rPr>
          <w:rFonts w:ascii="Times New Roman" w:hAnsi="Times New Roman" w:cs="Times New Roman"/>
          <w:sz w:val="24"/>
          <w:szCs w:val="24"/>
          <w:lang w:val="en-US"/>
        </w:rPr>
        <w:t xml:space="preserve"> </w:t>
      </w:r>
      <w:r w:rsidR="00BE0863">
        <w:rPr>
          <w:rFonts w:ascii="Times New Roman" w:hAnsi="Times New Roman" w:cs="Times New Roman"/>
          <w:sz w:val="24"/>
          <w:szCs w:val="24"/>
          <w:lang w:val="en-US"/>
        </w:rPr>
        <w:t xml:space="preserve">Initially, an attempt was made to include not the absolute values (or their logarithms) in the regression analysis but the reserves surplus. However, in almost half of the cases the surplus turned out to be negative: since it was not possible to derive a natural logarithm from negative values and the number of positive values was not sufficient for a proper analysis, it was decided to stick to </w:t>
      </w:r>
      <w:r w:rsidR="007F4F8B">
        <w:rPr>
          <w:rFonts w:ascii="Times New Roman" w:hAnsi="Times New Roman" w:cs="Times New Roman"/>
          <w:sz w:val="24"/>
          <w:szCs w:val="24"/>
          <w:lang w:val="en-US"/>
        </w:rPr>
        <w:t>total number of reserves annually</w:t>
      </w:r>
      <w:r w:rsidR="00E931FF">
        <w:rPr>
          <w:rFonts w:ascii="Times New Roman" w:hAnsi="Times New Roman" w:cs="Times New Roman"/>
          <w:sz w:val="24"/>
          <w:szCs w:val="24"/>
          <w:lang w:val="en-US"/>
        </w:rPr>
        <w:t xml:space="preserve">. </w:t>
      </w:r>
    </w:p>
    <w:p w:rsidR="00E931FF" w:rsidRDefault="00E931FF"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Considering production levels, positive relationship has been identified between ROA and </w:t>
      </w:r>
      <w:r w:rsidRPr="00E6323E">
        <w:rPr>
          <w:rFonts w:ascii="Times New Roman" w:hAnsi="Times New Roman" w:cs="Times New Roman"/>
          <w:b/>
          <w:sz w:val="24"/>
          <w:szCs w:val="24"/>
          <w:lang w:val="en-US"/>
        </w:rPr>
        <w:t>gas production</w:t>
      </w:r>
      <w:r>
        <w:rPr>
          <w:rFonts w:ascii="Times New Roman" w:hAnsi="Times New Roman" w:cs="Times New Roman"/>
          <w:sz w:val="24"/>
          <w:szCs w:val="24"/>
          <w:lang w:val="en-US"/>
        </w:rPr>
        <w:t xml:space="preserve"> per year, as well as </w:t>
      </w:r>
      <w:r w:rsidRPr="00E6323E">
        <w:rPr>
          <w:rFonts w:ascii="Times New Roman" w:hAnsi="Times New Roman" w:cs="Times New Roman"/>
          <w:b/>
          <w:sz w:val="24"/>
          <w:szCs w:val="24"/>
          <w:lang w:val="en-US"/>
        </w:rPr>
        <w:t>oil production</w:t>
      </w:r>
      <w:r>
        <w:rPr>
          <w:rFonts w:ascii="Times New Roman" w:hAnsi="Times New Roman" w:cs="Times New Roman"/>
          <w:sz w:val="24"/>
          <w:szCs w:val="24"/>
          <w:lang w:val="en-US"/>
        </w:rPr>
        <w:t xml:space="preserve"> and </w:t>
      </w:r>
      <w:r w:rsidRPr="00E6323E">
        <w:rPr>
          <w:rFonts w:ascii="Times New Roman" w:hAnsi="Times New Roman" w:cs="Times New Roman"/>
          <w:b/>
          <w:sz w:val="24"/>
          <w:szCs w:val="24"/>
          <w:lang w:val="en-US"/>
        </w:rPr>
        <w:t>total production</w:t>
      </w:r>
      <w:r>
        <w:rPr>
          <w:rFonts w:ascii="Times New Roman" w:hAnsi="Times New Roman" w:cs="Times New Roman"/>
          <w:sz w:val="24"/>
          <w:szCs w:val="24"/>
          <w:lang w:val="en-US"/>
        </w:rPr>
        <w:t>. Therefore, it can be concluded that higher production amounts generate higher</w:t>
      </w:r>
      <w:r w:rsidR="00353DBE">
        <w:rPr>
          <w:rFonts w:ascii="Times New Roman" w:hAnsi="Times New Roman" w:cs="Times New Roman"/>
          <w:sz w:val="24"/>
          <w:szCs w:val="24"/>
          <w:lang w:val="en-US"/>
        </w:rPr>
        <w:t xml:space="preserve"> sales, and thus, higher</w:t>
      </w:r>
      <w:r>
        <w:rPr>
          <w:rFonts w:ascii="Times New Roman" w:hAnsi="Times New Roman" w:cs="Times New Roman"/>
          <w:sz w:val="24"/>
          <w:szCs w:val="24"/>
          <w:lang w:val="en-US"/>
        </w:rPr>
        <w:t xml:space="preserve"> return on assets</w:t>
      </w:r>
      <w:r w:rsidR="00353DBE">
        <w:rPr>
          <w:rFonts w:ascii="Times New Roman" w:hAnsi="Times New Roman" w:cs="Times New Roman"/>
          <w:sz w:val="24"/>
          <w:szCs w:val="24"/>
          <w:lang w:val="en-US"/>
        </w:rPr>
        <w:t xml:space="preserve">. This is a rather straightforward conclusion which, from the first sight, does not require any regression analysis to be proved. Nevertheless, </w:t>
      </w:r>
      <w:r w:rsidR="001E20A0">
        <w:rPr>
          <w:rFonts w:ascii="Times New Roman" w:hAnsi="Times New Roman" w:cs="Times New Roman"/>
          <w:sz w:val="24"/>
          <w:szCs w:val="24"/>
          <w:lang w:val="en-US"/>
        </w:rPr>
        <w:t xml:space="preserve">it is not always true as sales are still quite dependent on different market conditions, including the volatility in prices, balance of supply and demand, political situation and etc., and thus high production amount does not always </w:t>
      </w:r>
      <w:r w:rsidR="004E0136">
        <w:rPr>
          <w:rFonts w:ascii="Times New Roman" w:hAnsi="Times New Roman" w:cs="Times New Roman"/>
          <w:sz w:val="24"/>
          <w:szCs w:val="24"/>
          <w:lang w:val="en-US"/>
        </w:rPr>
        <w:t>lead to</w:t>
      </w:r>
      <w:r w:rsidR="001E20A0">
        <w:rPr>
          <w:rFonts w:ascii="Times New Roman" w:hAnsi="Times New Roman" w:cs="Times New Roman"/>
          <w:sz w:val="24"/>
          <w:szCs w:val="24"/>
          <w:lang w:val="en-US"/>
        </w:rPr>
        <w:t xml:space="preserve"> higher profitability. </w:t>
      </w:r>
      <w:r w:rsidR="004E0136">
        <w:rPr>
          <w:rFonts w:ascii="Times New Roman" w:hAnsi="Times New Roman" w:cs="Times New Roman"/>
          <w:sz w:val="24"/>
          <w:szCs w:val="24"/>
          <w:lang w:val="en-US"/>
        </w:rPr>
        <w:t xml:space="preserve">Consequently, positive relationship between production levels and ROA means that despite all the difficulties oil and gas companies have been capable to keep the sales consistent with the increase in production. </w:t>
      </w:r>
      <w:r w:rsidR="00EF26C6">
        <w:rPr>
          <w:rFonts w:ascii="Times New Roman" w:hAnsi="Times New Roman" w:cs="Times New Roman"/>
          <w:sz w:val="24"/>
          <w:szCs w:val="24"/>
          <w:lang w:val="en-US"/>
        </w:rPr>
        <w:t>At the same time, the problem of overproduction and its negative influence on the overall situation also should not be disregarded.</w:t>
      </w:r>
    </w:p>
    <w:p w:rsidR="008A1E9C" w:rsidRDefault="008A1E9C"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terms of the amount of </w:t>
      </w:r>
      <w:r w:rsidRPr="00E6323E">
        <w:rPr>
          <w:rFonts w:ascii="Times New Roman" w:hAnsi="Times New Roman" w:cs="Times New Roman"/>
          <w:b/>
          <w:sz w:val="24"/>
          <w:szCs w:val="24"/>
          <w:lang w:val="en-US"/>
        </w:rPr>
        <w:t>oil refined</w:t>
      </w:r>
      <w:r w:rsidR="00121B2E">
        <w:rPr>
          <w:rFonts w:ascii="Times New Roman" w:hAnsi="Times New Roman" w:cs="Times New Roman"/>
          <w:b/>
          <w:sz w:val="24"/>
          <w:szCs w:val="24"/>
          <w:lang w:val="en-US"/>
        </w:rPr>
        <w:t xml:space="preserve"> </w:t>
      </w:r>
      <w:r w:rsidR="00121B2E">
        <w:rPr>
          <w:rFonts w:ascii="Times New Roman" w:hAnsi="Times New Roman" w:cs="Times New Roman"/>
          <w:sz w:val="24"/>
          <w:szCs w:val="24"/>
          <w:lang w:val="en-US"/>
        </w:rPr>
        <w:t>(see in the Appendix 3)</w:t>
      </w:r>
      <w:r>
        <w:rPr>
          <w:rFonts w:ascii="Times New Roman" w:hAnsi="Times New Roman" w:cs="Times New Roman"/>
          <w:sz w:val="24"/>
          <w:szCs w:val="24"/>
          <w:lang w:val="en-US"/>
        </w:rPr>
        <w:t xml:space="preserve">, no significant relationship with profitability indicators has been found, unlike for oil and gas production amounts. Thus, the differences between companies depending on their segmental focus can be seen. Probably the coefficient in front the amount of oil refined is insignificant since for most of the companies refining output is held constant during the years and the changes are not large enough to affect ROA or ROE somehow. </w:t>
      </w:r>
    </w:p>
    <w:p w:rsidR="00121B2E" w:rsidRDefault="002A11C2"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Next</w:t>
      </w:r>
      <w:r w:rsidR="003F7FA5">
        <w:rPr>
          <w:rFonts w:ascii="Times New Roman" w:hAnsi="Times New Roman" w:cs="Times New Roman"/>
          <w:sz w:val="24"/>
          <w:szCs w:val="24"/>
          <w:lang w:val="en-US"/>
        </w:rPr>
        <w:t xml:space="preserve">, in all of the models with return on assets, </w:t>
      </w:r>
      <w:r>
        <w:rPr>
          <w:rFonts w:ascii="Times New Roman" w:hAnsi="Times New Roman" w:cs="Times New Roman"/>
          <w:sz w:val="24"/>
          <w:szCs w:val="24"/>
          <w:lang w:val="en-US"/>
        </w:rPr>
        <w:t xml:space="preserve">negative relationship was identified with the amount of </w:t>
      </w:r>
      <w:r w:rsidRPr="00E6323E">
        <w:rPr>
          <w:rFonts w:ascii="Times New Roman" w:hAnsi="Times New Roman" w:cs="Times New Roman"/>
          <w:b/>
          <w:sz w:val="24"/>
          <w:szCs w:val="24"/>
          <w:lang w:val="en-US"/>
        </w:rPr>
        <w:t>exploration expenses</w:t>
      </w:r>
      <w:r w:rsidR="00121B2E">
        <w:rPr>
          <w:rFonts w:ascii="Times New Roman" w:hAnsi="Times New Roman" w:cs="Times New Roman"/>
          <w:sz w:val="24"/>
          <w:szCs w:val="24"/>
          <w:lang w:val="en-US"/>
        </w:rPr>
        <w:t xml:space="preserve"> (total amount and expe</w:t>
      </w:r>
      <w:r w:rsidR="007F4F8B">
        <w:rPr>
          <w:rFonts w:ascii="Times New Roman" w:hAnsi="Times New Roman" w:cs="Times New Roman"/>
          <w:sz w:val="24"/>
          <w:szCs w:val="24"/>
          <w:lang w:val="en-US"/>
        </w:rPr>
        <w:t>nses per barrel – all the results</w:t>
      </w:r>
      <w:r w:rsidR="00121B2E">
        <w:rPr>
          <w:rFonts w:ascii="Times New Roman" w:hAnsi="Times New Roman" w:cs="Times New Roman"/>
          <w:sz w:val="24"/>
          <w:szCs w:val="24"/>
          <w:lang w:val="en-US"/>
        </w:rPr>
        <w:t xml:space="preserve"> are as well presented in the Appendix 3). </w:t>
      </w:r>
      <w:r>
        <w:rPr>
          <w:rFonts w:ascii="Times New Roman" w:hAnsi="Times New Roman" w:cs="Times New Roman"/>
          <w:sz w:val="24"/>
          <w:szCs w:val="24"/>
          <w:lang w:val="en-US"/>
        </w:rPr>
        <w:t xml:space="preserve">Thus, the higher is the level of exploration expenses for the companies in the </w:t>
      </w:r>
      <w:proofErr w:type="gramStart"/>
      <w:r>
        <w:rPr>
          <w:rFonts w:ascii="Times New Roman" w:hAnsi="Times New Roman" w:cs="Times New Roman"/>
          <w:sz w:val="24"/>
          <w:szCs w:val="24"/>
          <w:lang w:val="en-US"/>
        </w:rPr>
        <w:t>sample,</w:t>
      </w:r>
      <w:proofErr w:type="gramEnd"/>
      <w:r>
        <w:rPr>
          <w:rFonts w:ascii="Times New Roman" w:hAnsi="Times New Roman" w:cs="Times New Roman"/>
          <w:sz w:val="24"/>
          <w:szCs w:val="24"/>
          <w:lang w:val="en-US"/>
        </w:rPr>
        <w:t xml:space="preserve"> the lower is return on assets. </w:t>
      </w:r>
      <w:r w:rsidR="006A1C86">
        <w:rPr>
          <w:rFonts w:ascii="Times New Roman" w:hAnsi="Times New Roman" w:cs="Times New Roman"/>
          <w:sz w:val="24"/>
          <w:szCs w:val="24"/>
          <w:lang w:val="en-US"/>
        </w:rPr>
        <w:t xml:space="preserve">On the one hand, it can be considered as an </w:t>
      </w:r>
      <w:r>
        <w:rPr>
          <w:rFonts w:ascii="Times New Roman" w:hAnsi="Times New Roman" w:cs="Times New Roman"/>
          <w:sz w:val="24"/>
          <w:szCs w:val="24"/>
          <w:lang w:val="en-US"/>
        </w:rPr>
        <w:t xml:space="preserve">unexpected result as it </w:t>
      </w:r>
      <w:r w:rsidR="0068245E">
        <w:rPr>
          <w:rFonts w:ascii="Times New Roman" w:hAnsi="Times New Roman" w:cs="Times New Roman"/>
          <w:sz w:val="24"/>
          <w:szCs w:val="24"/>
          <w:lang w:val="en-US"/>
        </w:rPr>
        <w:t>can be</w:t>
      </w:r>
      <w:r>
        <w:rPr>
          <w:rFonts w:ascii="Times New Roman" w:hAnsi="Times New Roman" w:cs="Times New Roman"/>
          <w:sz w:val="24"/>
          <w:szCs w:val="24"/>
          <w:lang w:val="en-US"/>
        </w:rPr>
        <w:t xml:space="preserve"> assumed that exploration expenses would l</w:t>
      </w:r>
      <w:r w:rsidR="0068245E">
        <w:rPr>
          <w:rFonts w:ascii="Times New Roman" w:hAnsi="Times New Roman" w:cs="Times New Roman"/>
          <w:sz w:val="24"/>
          <w:szCs w:val="24"/>
          <w:lang w:val="en-US"/>
        </w:rPr>
        <w:t xml:space="preserve">ead to increase in production levels and, consequently, profitability. </w:t>
      </w:r>
      <w:r w:rsidR="0068245E" w:rsidRPr="008A1E9C">
        <w:rPr>
          <w:rFonts w:ascii="Times New Roman" w:hAnsi="Times New Roman" w:cs="Times New Roman"/>
          <w:sz w:val="24"/>
          <w:szCs w:val="24"/>
          <w:lang w:val="en-US"/>
        </w:rPr>
        <w:t>On the other hand, such an assumption is somehow flawed since the expenses incurred during the year of observation generate the actual results only a year or two after.</w:t>
      </w:r>
      <w:r w:rsidR="00655537" w:rsidRPr="008A1E9C">
        <w:rPr>
          <w:rFonts w:ascii="Times New Roman" w:hAnsi="Times New Roman" w:cs="Times New Roman"/>
          <w:sz w:val="24"/>
          <w:szCs w:val="24"/>
          <w:lang w:val="en-US"/>
        </w:rPr>
        <w:t xml:space="preserve"> Even though the amount of exploration expenses is not dramatically different across the years </w:t>
      </w:r>
      <w:r w:rsidR="00655537">
        <w:rPr>
          <w:rFonts w:ascii="Times New Roman" w:hAnsi="Times New Roman" w:cs="Times New Roman"/>
          <w:sz w:val="24"/>
          <w:szCs w:val="24"/>
          <w:lang w:val="en-US"/>
        </w:rPr>
        <w:t xml:space="preserve">for a particular company and sometimes the return on </w:t>
      </w:r>
      <w:r w:rsidR="007F4F8B">
        <w:rPr>
          <w:rFonts w:ascii="Times New Roman" w:hAnsi="Times New Roman" w:cs="Times New Roman"/>
          <w:sz w:val="24"/>
          <w:szCs w:val="24"/>
          <w:lang w:val="en-US"/>
        </w:rPr>
        <w:t>the investments in exploration</w:t>
      </w:r>
      <w:r w:rsidR="00655537">
        <w:rPr>
          <w:rFonts w:ascii="Times New Roman" w:hAnsi="Times New Roman" w:cs="Times New Roman"/>
          <w:sz w:val="24"/>
          <w:szCs w:val="24"/>
          <w:lang w:val="en-US"/>
        </w:rPr>
        <w:t xml:space="preserve"> can be seen during the same period already, the drawbacks of such straightforward judgment should be considered when drawing conclusions about the results of the analysis. </w:t>
      </w:r>
      <w:r w:rsidR="006E2A2B">
        <w:rPr>
          <w:rFonts w:ascii="Times New Roman" w:hAnsi="Times New Roman" w:cs="Times New Roman"/>
          <w:sz w:val="24"/>
          <w:szCs w:val="24"/>
          <w:lang w:val="en-US"/>
        </w:rPr>
        <w:t xml:space="preserve">Moreover, since exploration expenses sometimes are not included in the income statement but are capitalized as exploration assets in the total assets of the company, </w:t>
      </w:r>
      <w:r w:rsidR="001A1B51">
        <w:rPr>
          <w:rFonts w:ascii="Times New Roman" w:hAnsi="Times New Roman" w:cs="Times New Roman"/>
          <w:sz w:val="24"/>
          <w:szCs w:val="24"/>
          <w:lang w:val="en-US"/>
        </w:rPr>
        <w:t xml:space="preserve">it is clear that with all other components held constant the increase in exploration expenses will lead to increase in total assets and thus the decrease in ROA itself. </w:t>
      </w:r>
      <w:r w:rsidR="00F61490">
        <w:rPr>
          <w:rFonts w:ascii="Times New Roman" w:hAnsi="Times New Roman" w:cs="Times New Roman"/>
          <w:sz w:val="24"/>
          <w:szCs w:val="24"/>
          <w:lang w:val="en-US"/>
        </w:rPr>
        <w:t xml:space="preserve">At the same time, their </w:t>
      </w:r>
      <w:r w:rsidR="00F61490" w:rsidRPr="009A0E56">
        <w:rPr>
          <w:rFonts w:ascii="Times New Roman" w:hAnsi="Times New Roman" w:cs="Times New Roman"/>
          <w:sz w:val="24"/>
          <w:szCs w:val="24"/>
          <w:lang w:val="en-US"/>
        </w:rPr>
        <w:t>share in total assets</w:t>
      </w:r>
      <w:r w:rsidR="00F61490">
        <w:rPr>
          <w:rFonts w:ascii="Times New Roman" w:hAnsi="Times New Roman" w:cs="Times New Roman"/>
          <w:sz w:val="24"/>
          <w:szCs w:val="24"/>
          <w:lang w:val="en-US"/>
        </w:rPr>
        <w:t xml:space="preserve"> is rather low and would not have significant influence on ROA, especially </w:t>
      </w:r>
      <w:r w:rsidR="0039039E">
        <w:rPr>
          <w:rFonts w:ascii="Times New Roman" w:hAnsi="Times New Roman" w:cs="Times New Roman"/>
          <w:sz w:val="24"/>
          <w:szCs w:val="24"/>
          <w:lang w:val="en-US"/>
        </w:rPr>
        <w:t xml:space="preserve">coupled </w:t>
      </w:r>
      <w:r w:rsidR="00F61490">
        <w:rPr>
          <w:rFonts w:ascii="Times New Roman" w:hAnsi="Times New Roman" w:cs="Times New Roman"/>
          <w:sz w:val="24"/>
          <w:szCs w:val="24"/>
          <w:lang w:val="en-US"/>
        </w:rPr>
        <w:t xml:space="preserve">with other changes generated by increased </w:t>
      </w:r>
      <w:r w:rsidR="0039039E">
        <w:rPr>
          <w:rFonts w:ascii="Times New Roman" w:hAnsi="Times New Roman" w:cs="Times New Roman"/>
          <w:sz w:val="24"/>
          <w:szCs w:val="24"/>
          <w:lang w:val="en-US"/>
        </w:rPr>
        <w:t xml:space="preserve">exploration and development activities. </w:t>
      </w:r>
      <w:r w:rsidR="006A1C86" w:rsidRPr="00121B2E">
        <w:rPr>
          <w:rFonts w:ascii="Times New Roman" w:hAnsi="Times New Roman" w:cs="Times New Roman"/>
          <w:sz w:val="24"/>
          <w:szCs w:val="24"/>
          <w:lang w:val="en-US"/>
        </w:rPr>
        <w:t xml:space="preserve">Finally, </w:t>
      </w:r>
      <w:r w:rsidR="00121B2E">
        <w:rPr>
          <w:rFonts w:ascii="Times New Roman" w:hAnsi="Times New Roman" w:cs="Times New Roman"/>
          <w:sz w:val="24"/>
          <w:szCs w:val="24"/>
          <w:lang w:val="en-US"/>
        </w:rPr>
        <w:t xml:space="preserve">the </w:t>
      </w:r>
      <w:r w:rsidR="00121B2E">
        <w:rPr>
          <w:rFonts w:ascii="Times New Roman" w:hAnsi="Times New Roman" w:cs="Times New Roman"/>
          <w:sz w:val="24"/>
          <w:szCs w:val="24"/>
          <w:lang w:val="en-US"/>
        </w:rPr>
        <w:lastRenderedPageBreak/>
        <w:t xml:space="preserve">exploration expenses per barrel is one the indicators that the companies are trying to decrease, and its negative association with ROA serves as a clear illustration of the reason behind it. </w:t>
      </w:r>
    </w:p>
    <w:p w:rsidR="00AE438A" w:rsidRDefault="0039039E" w:rsidP="00135726">
      <w:pPr>
        <w:spacing w:line="360" w:lineRule="auto"/>
        <w:jc w:val="both"/>
        <w:rPr>
          <w:rFonts w:ascii="Times New Roman" w:hAnsi="Times New Roman" w:cs="Times New Roman"/>
          <w:color w:val="0070C0"/>
          <w:sz w:val="24"/>
          <w:szCs w:val="24"/>
          <w:lang w:val="en-US"/>
        </w:rPr>
      </w:pPr>
      <w:r>
        <w:rPr>
          <w:rFonts w:ascii="Times New Roman" w:hAnsi="Times New Roman" w:cs="Times New Roman"/>
          <w:sz w:val="24"/>
          <w:szCs w:val="24"/>
          <w:lang w:val="en-US"/>
        </w:rPr>
        <w:t xml:space="preserve">As for other significant coefficients, a positive relationship was identified between return on assets and the </w:t>
      </w:r>
      <w:r w:rsidRPr="00E6323E">
        <w:rPr>
          <w:rFonts w:ascii="Times New Roman" w:hAnsi="Times New Roman" w:cs="Times New Roman"/>
          <w:b/>
          <w:sz w:val="24"/>
          <w:szCs w:val="24"/>
          <w:lang w:val="en-US"/>
        </w:rPr>
        <w:t>share of exports in the companies’ sale</w:t>
      </w:r>
      <w:r w:rsidR="00C95500" w:rsidRPr="00E6323E">
        <w:rPr>
          <w:rFonts w:ascii="Times New Roman" w:hAnsi="Times New Roman" w:cs="Times New Roman"/>
          <w:b/>
          <w:sz w:val="24"/>
          <w:szCs w:val="24"/>
          <w:lang w:val="en-US"/>
        </w:rPr>
        <w:t>s</w:t>
      </w:r>
      <w:r w:rsidR="00AE438A">
        <w:rPr>
          <w:rFonts w:ascii="Times New Roman" w:hAnsi="Times New Roman" w:cs="Times New Roman"/>
          <w:sz w:val="24"/>
          <w:szCs w:val="24"/>
          <w:lang w:val="en-US"/>
        </w:rPr>
        <w:t xml:space="preserve">. As dummy variable “crisis” was not significant </w:t>
      </w:r>
      <w:r w:rsidR="00C95500">
        <w:rPr>
          <w:rFonts w:ascii="Times New Roman" w:hAnsi="Times New Roman" w:cs="Times New Roman"/>
          <w:sz w:val="24"/>
          <w:szCs w:val="24"/>
          <w:lang w:val="en-US"/>
        </w:rPr>
        <w:t xml:space="preserve">the appreciation of USD exchange rate to the countries’ currencies </w:t>
      </w:r>
      <w:r w:rsidR="00AE438A">
        <w:rPr>
          <w:rFonts w:ascii="Times New Roman" w:hAnsi="Times New Roman" w:cs="Times New Roman"/>
          <w:sz w:val="24"/>
          <w:szCs w:val="24"/>
          <w:lang w:val="en-US"/>
        </w:rPr>
        <w:t>during the last two year</w:t>
      </w:r>
      <w:r w:rsidR="00AB2054">
        <w:rPr>
          <w:rFonts w:ascii="Times New Roman" w:hAnsi="Times New Roman" w:cs="Times New Roman"/>
          <w:sz w:val="24"/>
          <w:szCs w:val="24"/>
          <w:lang w:val="en-US"/>
        </w:rPr>
        <w:t>s</w:t>
      </w:r>
      <w:r w:rsidR="00AE438A">
        <w:rPr>
          <w:rFonts w:ascii="Times New Roman" w:hAnsi="Times New Roman" w:cs="Times New Roman"/>
          <w:sz w:val="24"/>
          <w:szCs w:val="24"/>
          <w:lang w:val="en-US"/>
        </w:rPr>
        <w:t xml:space="preserve"> did not influence the situation significantly. </w:t>
      </w:r>
      <w:r w:rsidR="00C95500">
        <w:rPr>
          <w:rFonts w:ascii="Times New Roman" w:hAnsi="Times New Roman" w:cs="Times New Roman"/>
          <w:sz w:val="24"/>
          <w:szCs w:val="24"/>
          <w:lang w:val="en-US"/>
        </w:rPr>
        <w:t xml:space="preserve">Therefore, it can be concluded that there are factors stronger than changes in the exchange rate that contribute to the positive relationship. Possible explanation could have been the </w:t>
      </w:r>
      <w:r w:rsidR="00C95500" w:rsidRPr="008A1E9C">
        <w:rPr>
          <w:rFonts w:ascii="Times New Roman" w:hAnsi="Times New Roman" w:cs="Times New Roman"/>
          <w:sz w:val="24"/>
          <w:szCs w:val="24"/>
          <w:lang w:val="en-US"/>
        </w:rPr>
        <w:t xml:space="preserve">size </w:t>
      </w:r>
      <w:r w:rsidR="00C95500">
        <w:rPr>
          <w:rFonts w:ascii="Times New Roman" w:hAnsi="Times New Roman" w:cs="Times New Roman"/>
          <w:sz w:val="24"/>
          <w:szCs w:val="24"/>
          <w:lang w:val="en-US"/>
        </w:rPr>
        <w:t>of the companies but it is not the case: both larger and smaller companies of the sample include</w:t>
      </w:r>
      <w:r w:rsidR="00C35532">
        <w:rPr>
          <w:rFonts w:ascii="Times New Roman" w:hAnsi="Times New Roman" w:cs="Times New Roman"/>
          <w:sz w:val="24"/>
          <w:szCs w:val="24"/>
          <w:lang w:val="en-US"/>
        </w:rPr>
        <w:t xml:space="preserve"> those</w:t>
      </w:r>
      <w:r w:rsidR="00C95500">
        <w:rPr>
          <w:rFonts w:ascii="Times New Roman" w:hAnsi="Times New Roman" w:cs="Times New Roman"/>
          <w:sz w:val="24"/>
          <w:szCs w:val="24"/>
          <w:lang w:val="en-US"/>
        </w:rPr>
        <w:t xml:space="preserve"> with a high share of </w:t>
      </w:r>
      <w:r w:rsidR="00C35532">
        <w:rPr>
          <w:rFonts w:ascii="Times New Roman" w:hAnsi="Times New Roman" w:cs="Times New Roman"/>
          <w:sz w:val="24"/>
          <w:szCs w:val="24"/>
          <w:lang w:val="en-US"/>
        </w:rPr>
        <w:t xml:space="preserve">exports. </w:t>
      </w:r>
    </w:p>
    <w:p w:rsidR="006876AC" w:rsidRDefault="00CC24CD"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Considering the share of the </w:t>
      </w:r>
      <w:r w:rsidRPr="00E6323E">
        <w:rPr>
          <w:rFonts w:ascii="Times New Roman" w:hAnsi="Times New Roman" w:cs="Times New Roman"/>
          <w:b/>
          <w:sz w:val="24"/>
          <w:szCs w:val="24"/>
          <w:lang w:val="en-US"/>
        </w:rPr>
        <w:t>g</w:t>
      </w:r>
      <w:r w:rsidR="00EA1F08" w:rsidRPr="00E6323E">
        <w:rPr>
          <w:rFonts w:ascii="Times New Roman" w:hAnsi="Times New Roman" w:cs="Times New Roman"/>
          <w:b/>
          <w:sz w:val="24"/>
          <w:szCs w:val="24"/>
          <w:lang w:val="en-US"/>
        </w:rPr>
        <w:t>overnment</w:t>
      </w:r>
      <w:r>
        <w:rPr>
          <w:rFonts w:ascii="Times New Roman" w:hAnsi="Times New Roman" w:cs="Times New Roman"/>
          <w:sz w:val="24"/>
          <w:szCs w:val="24"/>
          <w:lang w:val="en-US"/>
        </w:rPr>
        <w:t xml:space="preserve"> in the equity, no significant relationship </w:t>
      </w:r>
      <w:r w:rsidR="00040E0F">
        <w:rPr>
          <w:rFonts w:ascii="Times New Roman" w:hAnsi="Times New Roman" w:cs="Times New Roman"/>
          <w:sz w:val="24"/>
          <w:szCs w:val="24"/>
          <w:lang w:val="en-US"/>
        </w:rPr>
        <w:t xml:space="preserve">with profitability ratios studied </w:t>
      </w:r>
      <w:r>
        <w:rPr>
          <w:rFonts w:ascii="Times New Roman" w:hAnsi="Times New Roman" w:cs="Times New Roman"/>
          <w:sz w:val="24"/>
          <w:szCs w:val="24"/>
          <w:lang w:val="en-US"/>
        </w:rPr>
        <w:t>was identified</w:t>
      </w:r>
      <w:r w:rsidR="00040E0F">
        <w:rPr>
          <w:rFonts w:ascii="Times New Roman" w:hAnsi="Times New Roman" w:cs="Times New Roman"/>
          <w:sz w:val="24"/>
          <w:szCs w:val="24"/>
          <w:lang w:val="en-US"/>
        </w:rPr>
        <w:t xml:space="preserve">. It is often stated that government ownership can </w:t>
      </w:r>
      <w:r w:rsidR="00040E0F" w:rsidRPr="008A1E9C">
        <w:rPr>
          <w:rFonts w:ascii="Times New Roman" w:hAnsi="Times New Roman" w:cs="Times New Roman"/>
          <w:sz w:val="24"/>
          <w:szCs w:val="24"/>
          <w:lang w:val="en-US"/>
        </w:rPr>
        <w:t>prevent companies from performing as well</w:t>
      </w:r>
      <w:r w:rsidR="00040E0F">
        <w:rPr>
          <w:rFonts w:ascii="Times New Roman" w:hAnsi="Times New Roman" w:cs="Times New Roman"/>
          <w:sz w:val="24"/>
          <w:szCs w:val="24"/>
          <w:lang w:val="en-US"/>
        </w:rPr>
        <w:t xml:space="preserve"> as </w:t>
      </w:r>
      <w:r w:rsidR="00D04512">
        <w:rPr>
          <w:rFonts w:ascii="Times New Roman" w:hAnsi="Times New Roman" w:cs="Times New Roman"/>
          <w:sz w:val="24"/>
          <w:szCs w:val="24"/>
          <w:lang w:val="en-US"/>
        </w:rPr>
        <w:t>their</w:t>
      </w:r>
      <w:r w:rsidR="00040E0F">
        <w:rPr>
          <w:rFonts w:ascii="Times New Roman" w:hAnsi="Times New Roman" w:cs="Times New Roman"/>
          <w:sz w:val="24"/>
          <w:szCs w:val="24"/>
          <w:lang w:val="en-US"/>
        </w:rPr>
        <w:t xml:space="preserve"> privately-owned peers</w:t>
      </w:r>
      <w:r w:rsidR="00F9111C">
        <w:rPr>
          <w:rFonts w:ascii="Times New Roman" w:hAnsi="Times New Roman" w:cs="Times New Roman"/>
          <w:sz w:val="24"/>
          <w:szCs w:val="24"/>
          <w:lang w:val="en-US"/>
        </w:rPr>
        <w:t xml:space="preserve"> do</w:t>
      </w:r>
      <w:r w:rsidR="00040E0F">
        <w:rPr>
          <w:rFonts w:ascii="Times New Roman" w:hAnsi="Times New Roman" w:cs="Times New Roman"/>
          <w:sz w:val="24"/>
          <w:szCs w:val="24"/>
          <w:lang w:val="en-US"/>
        </w:rPr>
        <w:t xml:space="preserve">, but for oil and gas companies which generally operate in a strategically important sector it is not the case as far as the results show for this particular sample. </w:t>
      </w:r>
      <w:r w:rsidR="00D04512">
        <w:rPr>
          <w:rFonts w:ascii="Times New Roman" w:hAnsi="Times New Roman" w:cs="Times New Roman"/>
          <w:sz w:val="24"/>
          <w:szCs w:val="24"/>
          <w:lang w:val="en-US"/>
        </w:rPr>
        <w:t xml:space="preserve">The influence, however, can probably be demonstrated for other performance indicators which were not included in the study.  </w:t>
      </w:r>
    </w:p>
    <w:p w:rsidR="00FF3528" w:rsidRDefault="001F0C0E" w:rsidP="00FF3528">
      <w:pPr>
        <w:spacing w:before="200"/>
        <w:rPr>
          <w:rFonts w:ascii="Times New Roman" w:hAnsi="Times New Roman" w:cs="Times New Roman"/>
          <w:sz w:val="24"/>
          <w:szCs w:val="24"/>
          <w:lang w:val="en-US"/>
        </w:rPr>
      </w:pPr>
      <m:oMathPara>
        <m:oMathParaPr>
          <m:jc m:val="left"/>
        </m:oMathParaP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ROA</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0.131+0.399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OPM</m:t>
              </m:r>
            </m:e>
            <m:sub>
              <m:r>
                <w:rPr>
                  <w:rFonts w:ascii="Cambria Math" w:hAnsi="Cambria Math" w:cs="Times New Roman"/>
                  <w:sz w:val="24"/>
                  <w:szCs w:val="24"/>
                  <w:lang w:val="en-US"/>
                </w:rPr>
                <m:t>it</m:t>
              </m:r>
            </m:sub>
          </m:sSub>
          <m:r>
            <w:rPr>
              <w:rFonts w:ascii="Cambria Math" w:hAnsi="Cambria Math" w:cs="Times New Roman"/>
              <w:sz w:val="24"/>
              <w:szCs w:val="24"/>
              <w:lang w:val="en-US"/>
            </w:rPr>
            <m:t>+0.183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AT</m:t>
              </m:r>
            </m:e>
            <m:sub>
              <m:r>
                <w:rPr>
                  <w:rFonts w:ascii="Cambria Math" w:hAnsi="Cambria Math" w:cs="Times New Roman"/>
                  <w:sz w:val="24"/>
                  <w:szCs w:val="24"/>
                  <w:lang w:val="en-US"/>
                </w:rPr>
                <m:t>it</m:t>
              </m:r>
            </m:sub>
          </m:sSub>
          <m:r>
            <w:rPr>
              <w:rFonts w:ascii="Cambria Math" w:hAnsi="Cambria Math" w:cs="Times New Roman"/>
              <w:sz w:val="24"/>
              <w:szCs w:val="24"/>
              <w:lang w:val="en-US"/>
            </w:rPr>
            <m:t>-0.125×</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LEV</m:t>
              </m:r>
            </m:e>
            <m:sub>
              <m:r>
                <w:rPr>
                  <w:rFonts w:ascii="Cambria Math" w:hAnsi="Cambria Math" w:cs="Times New Roman"/>
                  <w:sz w:val="24"/>
                  <w:szCs w:val="24"/>
                  <w:lang w:val="en-US"/>
                </w:rPr>
                <m:t>it</m:t>
              </m:r>
            </m:sub>
          </m:sSub>
          <m:r>
            <w:rPr>
              <w:rFonts w:ascii="Cambria Math" w:hAnsi="Cambria Math" w:cs="Times New Roman"/>
              <w:sz w:val="24"/>
              <w:szCs w:val="24"/>
              <w:lang w:val="en-US"/>
            </w:rPr>
            <m:t>+0.011×</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ln(restot)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-0.029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ln(explorexp)</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+ 0.134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exportshare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FF3528" w:rsidRPr="00D04512" w:rsidRDefault="001F0C0E" w:rsidP="00FF3528">
      <w:pPr>
        <w:rPr>
          <w:rFonts w:ascii="Times New Roman" w:hAnsi="Times New Roman" w:cs="Times New Roman"/>
          <w:sz w:val="24"/>
          <w:szCs w:val="24"/>
          <w:lang w:val="en-US"/>
        </w:rPr>
      </w:pPr>
      <m:oMathPara>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ROA</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0.178+0.404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OPM</m:t>
              </m:r>
            </m:e>
            <m:sub>
              <m:r>
                <w:rPr>
                  <w:rFonts w:ascii="Cambria Math" w:hAnsi="Cambria Math" w:cs="Times New Roman"/>
                  <w:sz w:val="24"/>
                  <w:szCs w:val="24"/>
                  <w:lang w:val="en-US"/>
                </w:rPr>
                <m:t>it</m:t>
              </m:r>
            </m:sub>
          </m:sSub>
          <m:r>
            <w:rPr>
              <w:rFonts w:ascii="Cambria Math" w:hAnsi="Cambria Math" w:cs="Times New Roman"/>
              <w:sz w:val="24"/>
              <w:szCs w:val="24"/>
              <w:lang w:val="en-US"/>
            </w:rPr>
            <m:t>+0.18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AT</m:t>
              </m:r>
            </m:e>
            <m:sub>
              <m:r>
                <w:rPr>
                  <w:rFonts w:ascii="Cambria Math" w:hAnsi="Cambria Math" w:cs="Times New Roman"/>
                  <w:sz w:val="24"/>
                  <w:szCs w:val="24"/>
                  <w:lang w:val="en-US"/>
                </w:rPr>
                <m:t>it</m:t>
              </m:r>
            </m:sub>
          </m:sSub>
          <m:r>
            <w:rPr>
              <w:rFonts w:ascii="Cambria Math" w:hAnsi="Cambria Math" w:cs="Times New Roman"/>
              <w:sz w:val="24"/>
              <w:szCs w:val="24"/>
              <w:lang w:val="en-US"/>
            </w:rPr>
            <m:t>-0.119×</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LEV</m:t>
              </m:r>
            </m:e>
            <m:sub>
              <m:r>
                <w:rPr>
                  <w:rFonts w:ascii="Cambria Math" w:hAnsi="Cambria Math" w:cs="Times New Roman"/>
                  <w:sz w:val="24"/>
                  <w:szCs w:val="24"/>
                  <w:lang w:val="en-US"/>
                </w:rPr>
                <m:t>it</m:t>
              </m:r>
            </m:sub>
          </m:sSub>
          <m:r>
            <w:rPr>
              <w:rFonts w:ascii="Cambria Math" w:hAnsi="Cambria Math" w:cs="Times New Roman"/>
              <w:sz w:val="24"/>
              <w:szCs w:val="24"/>
              <w:lang w:val="en-US"/>
            </w:rPr>
            <m:t>+0.012×</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-0.028×</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ln(explorexp)</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+ 0.122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exportshare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811131" w:rsidRPr="006170C2" w:rsidRDefault="00C42DCB"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w:t>
      </w:r>
      <w:r w:rsidRPr="000C06C1">
        <w:rPr>
          <w:rFonts w:ascii="Times New Roman" w:hAnsi="Times New Roman" w:cs="Times New Roman"/>
          <w:b/>
          <w:sz w:val="24"/>
          <w:szCs w:val="24"/>
          <w:lang w:val="en-US"/>
        </w:rPr>
        <w:t>return on equity</w:t>
      </w:r>
      <w:r>
        <w:rPr>
          <w:rFonts w:ascii="Times New Roman" w:hAnsi="Times New Roman" w:cs="Times New Roman"/>
          <w:sz w:val="24"/>
          <w:szCs w:val="24"/>
          <w:lang w:val="en-US"/>
        </w:rPr>
        <w:t>, in terms of significant coefficients the results are different from ROA – none of the relationships mentioned above was the same for ROE: there was no relationship identified with the amounts of reserves, production or refining. It was not expected, but the reason for such a result can be</w:t>
      </w:r>
      <w:r w:rsidR="00526C2F">
        <w:rPr>
          <w:rFonts w:ascii="Times New Roman" w:hAnsi="Times New Roman" w:cs="Times New Roman"/>
          <w:sz w:val="24"/>
          <w:szCs w:val="24"/>
          <w:lang w:val="en-US"/>
        </w:rPr>
        <w:t xml:space="preserve"> the accounting of those specific factors – they are mostly included into assets of the company</w:t>
      </w:r>
      <w:r w:rsidR="00224442">
        <w:rPr>
          <w:rFonts w:ascii="Times New Roman" w:hAnsi="Times New Roman" w:cs="Times New Roman"/>
          <w:color w:val="0070C0"/>
          <w:sz w:val="24"/>
          <w:szCs w:val="24"/>
          <w:lang w:val="en-US"/>
        </w:rPr>
        <w:t xml:space="preserve">. </w:t>
      </w:r>
      <w:r w:rsidR="00224442">
        <w:rPr>
          <w:rFonts w:ascii="Times New Roman" w:hAnsi="Times New Roman" w:cs="Times New Roman"/>
          <w:sz w:val="24"/>
          <w:szCs w:val="24"/>
          <w:lang w:val="en-US"/>
        </w:rPr>
        <w:t xml:space="preserve">Moreover, exploration expenses coefficient is positive compared to ROA case. </w:t>
      </w:r>
      <w:r w:rsidR="002E5BA1">
        <w:rPr>
          <w:rFonts w:ascii="Times New Roman" w:hAnsi="Times New Roman" w:cs="Times New Roman"/>
          <w:sz w:val="24"/>
          <w:szCs w:val="24"/>
          <w:lang w:val="en-US"/>
        </w:rPr>
        <w:t>S</w:t>
      </w:r>
      <w:r w:rsidR="00F74974">
        <w:rPr>
          <w:rFonts w:ascii="Times New Roman" w:hAnsi="Times New Roman" w:cs="Times New Roman"/>
          <w:sz w:val="24"/>
          <w:szCs w:val="24"/>
          <w:lang w:val="en-US"/>
        </w:rPr>
        <w:t>ignificant relationship was</w:t>
      </w:r>
      <w:r w:rsidR="002E5BA1">
        <w:rPr>
          <w:rFonts w:ascii="Times New Roman" w:hAnsi="Times New Roman" w:cs="Times New Roman"/>
          <w:sz w:val="24"/>
          <w:szCs w:val="24"/>
          <w:lang w:val="en-US"/>
        </w:rPr>
        <w:t xml:space="preserve"> identified between ROE and </w:t>
      </w:r>
      <w:r w:rsidR="002E5BA1" w:rsidRPr="0085367C">
        <w:rPr>
          <w:rFonts w:ascii="Times New Roman" w:hAnsi="Times New Roman" w:cs="Times New Roman"/>
          <w:b/>
          <w:sz w:val="24"/>
          <w:szCs w:val="24"/>
          <w:lang w:val="en-US"/>
        </w:rPr>
        <w:t xml:space="preserve">EBITDA per barrel/ </w:t>
      </w:r>
      <w:r w:rsidR="002E5BA1" w:rsidRPr="006170C2">
        <w:rPr>
          <w:rFonts w:ascii="Times New Roman" w:hAnsi="Times New Roman" w:cs="Times New Roman"/>
          <w:b/>
          <w:sz w:val="24"/>
          <w:szCs w:val="24"/>
          <w:lang w:val="en-US"/>
        </w:rPr>
        <w:t>exploration expenses per barrel</w:t>
      </w:r>
      <w:r w:rsidR="002E5BA1" w:rsidRPr="006170C2">
        <w:rPr>
          <w:rFonts w:ascii="Times New Roman" w:hAnsi="Times New Roman" w:cs="Times New Roman"/>
          <w:sz w:val="24"/>
          <w:szCs w:val="24"/>
          <w:lang w:val="en-US"/>
        </w:rPr>
        <w:t xml:space="preserve">. </w:t>
      </w:r>
      <w:r w:rsidR="00224442" w:rsidRPr="006170C2">
        <w:rPr>
          <w:rFonts w:ascii="Times New Roman" w:hAnsi="Times New Roman" w:cs="Times New Roman"/>
          <w:sz w:val="24"/>
          <w:szCs w:val="24"/>
          <w:lang w:val="en-US"/>
        </w:rPr>
        <w:t xml:space="preserve">Therefore, </w:t>
      </w:r>
      <w:r w:rsidR="002E5BA1" w:rsidRPr="006170C2">
        <w:rPr>
          <w:rFonts w:ascii="Times New Roman" w:hAnsi="Times New Roman" w:cs="Times New Roman"/>
          <w:sz w:val="24"/>
          <w:szCs w:val="24"/>
          <w:lang w:val="en-US"/>
        </w:rPr>
        <w:t xml:space="preserve">it can be clearly seen that the picture is quite different when the assets themselves are not used in the computation of the dependent variable. </w:t>
      </w:r>
    </w:p>
    <w:p w:rsidR="00E6323E" w:rsidRPr="00A5659F" w:rsidRDefault="001F0C0E" w:rsidP="00E6323E">
      <w:pPr>
        <w:rPr>
          <w:rFonts w:ascii="Times New Roman" w:hAnsi="Times New Roman" w:cs="Times New Roman"/>
          <w:i/>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ROE</m:t>
            </m:r>
          </m:e>
          <m:sub>
            <m:r>
              <m:rPr>
                <m:sty m:val="bi"/>
              </m:rPr>
              <w:rPr>
                <w:rFonts w:ascii="Cambria Math" w:hAnsi="Cambria Math" w:cs="Times New Roman"/>
                <w:sz w:val="24"/>
                <w:szCs w:val="24"/>
              </w:rPr>
              <m:t>it</m:t>
            </m:r>
          </m:sub>
        </m:sSub>
        <m:r>
          <w:rPr>
            <w:rFonts w:ascii="Cambria Math" w:hAnsi="Cambria Math" w:cs="Times New Roman"/>
            <w:sz w:val="24"/>
            <w:szCs w:val="24"/>
          </w:rPr>
          <m:t>= -0.109+0.578 ×</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+0.07×</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-0.008×</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001×</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ebbar</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0.011×</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explorexpbar</m:t>
            </m:r>
          </m:e>
          <m:sub>
            <m:r>
              <m:rPr>
                <m:sty m:val="bi"/>
              </m:rPr>
              <w:rPr>
                <w:rFonts w:ascii="Cambria Math" w:hAnsi="Cambria Math" w:cs="Times New Roman"/>
                <w:sz w:val="24"/>
                <w:szCs w:val="24"/>
                <w:lang w:val="en-US"/>
              </w:rPr>
              <m:t>it</m:t>
            </m:r>
          </m:sub>
        </m:sSub>
      </m:oMath>
      <w:r w:rsidR="00E6323E">
        <w:rPr>
          <w:rFonts w:ascii="Times New Roman" w:hAnsi="Times New Roman" w:cs="Times New Roman"/>
          <w:i/>
          <w:sz w:val="24"/>
          <w:szCs w:val="24"/>
        </w:rPr>
        <w:t xml:space="preserve">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w:p>
    <w:p w:rsidR="00F5523E" w:rsidRPr="00523AD3" w:rsidRDefault="003C45F4"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Moving to the valuation part and, particularly,</w:t>
      </w:r>
      <w:r w:rsidR="00DD5CC4">
        <w:rPr>
          <w:rFonts w:ascii="Times New Roman" w:hAnsi="Times New Roman" w:cs="Times New Roman"/>
          <w:sz w:val="24"/>
          <w:szCs w:val="24"/>
          <w:lang w:val="en-US"/>
        </w:rPr>
        <w:t xml:space="preserve"> </w:t>
      </w:r>
      <w:r w:rsidR="00DD5CC4" w:rsidRPr="005A7FBC">
        <w:rPr>
          <w:rFonts w:ascii="Times New Roman" w:hAnsi="Times New Roman" w:cs="Times New Roman"/>
          <w:b/>
          <w:sz w:val="24"/>
          <w:szCs w:val="24"/>
          <w:lang w:val="en-US"/>
        </w:rPr>
        <w:t>market capitalization</w:t>
      </w:r>
      <w:r w:rsidR="00DD5CC4">
        <w:rPr>
          <w:rFonts w:ascii="Times New Roman" w:hAnsi="Times New Roman" w:cs="Times New Roman"/>
          <w:sz w:val="24"/>
          <w:szCs w:val="24"/>
          <w:lang w:val="en-US"/>
        </w:rPr>
        <w:t xml:space="preserve">, positive relationship was identified with the </w:t>
      </w:r>
      <w:r w:rsidR="00DD5CC4" w:rsidRPr="0071749D">
        <w:rPr>
          <w:rFonts w:ascii="Times New Roman" w:hAnsi="Times New Roman" w:cs="Times New Roman"/>
          <w:b/>
          <w:sz w:val="24"/>
          <w:szCs w:val="24"/>
          <w:lang w:val="en-US"/>
        </w:rPr>
        <w:t>production amount</w:t>
      </w:r>
      <w:r w:rsidR="002F4E37">
        <w:rPr>
          <w:rFonts w:ascii="Times New Roman" w:hAnsi="Times New Roman" w:cs="Times New Roman"/>
          <w:sz w:val="24"/>
          <w:szCs w:val="24"/>
          <w:lang w:val="en-US"/>
        </w:rPr>
        <w:t xml:space="preserve"> </w:t>
      </w:r>
      <w:r w:rsidR="00DD5CC4">
        <w:rPr>
          <w:rFonts w:ascii="Times New Roman" w:hAnsi="Times New Roman" w:cs="Times New Roman"/>
          <w:sz w:val="24"/>
          <w:szCs w:val="24"/>
          <w:lang w:val="en-US"/>
        </w:rPr>
        <w:t xml:space="preserve">– which implies </w:t>
      </w:r>
      <w:r w:rsidR="005A7FBC">
        <w:rPr>
          <w:rFonts w:ascii="Times New Roman" w:hAnsi="Times New Roman" w:cs="Times New Roman"/>
          <w:sz w:val="24"/>
          <w:szCs w:val="24"/>
          <w:lang w:val="en-US"/>
        </w:rPr>
        <w:t xml:space="preserve">that investors pay attention to the level of production of oil and gas companies, opposite to the levels of </w:t>
      </w:r>
      <w:r w:rsidR="005A7FBC" w:rsidRPr="0071749D">
        <w:rPr>
          <w:rFonts w:ascii="Times New Roman" w:hAnsi="Times New Roman" w:cs="Times New Roman"/>
          <w:b/>
          <w:sz w:val="24"/>
          <w:szCs w:val="24"/>
          <w:lang w:val="en-US"/>
        </w:rPr>
        <w:t>reserves</w:t>
      </w:r>
      <w:r w:rsidR="005A7FBC">
        <w:rPr>
          <w:rFonts w:ascii="Times New Roman" w:hAnsi="Times New Roman" w:cs="Times New Roman"/>
          <w:sz w:val="24"/>
          <w:szCs w:val="24"/>
          <w:lang w:val="en-US"/>
        </w:rPr>
        <w:t xml:space="preserve"> which </w:t>
      </w:r>
      <w:r w:rsidR="0071749D">
        <w:rPr>
          <w:rFonts w:ascii="Times New Roman" w:hAnsi="Times New Roman" w:cs="Times New Roman"/>
          <w:sz w:val="24"/>
          <w:szCs w:val="24"/>
          <w:lang w:val="en-US"/>
        </w:rPr>
        <w:t xml:space="preserve">showed a negative </w:t>
      </w:r>
      <w:r w:rsidR="005A7FBC">
        <w:rPr>
          <w:rFonts w:ascii="Times New Roman" w:hAnsi="Times New Roman" w:cs="Times New Roman"/>
          <w:sz w:val="24"/>
          <w:szCs w:val="24"/>
          <w:lang w:val="en-US"/>
        </w:rPr>
        <w:t>with market capitalization</w:t>
      </w:r>
      <w:r w:rsidR="005A7FBC" w:rsidRPr="0021001C">
        <w:rPr>
          <w:rFonts w:ascii="Times New Roman" w:hAnsi="Times New Roman" w:cs="Times New Roman"/>
          <w:color w:val="FF0000"/>
          <w:sz w:val="24"/>
          <w:szCs w:val="24"/>
          <w:lang w:val="en-US"/>
        </w:rPr>
        <w:t xml:space="preserve">. </w:t>
      </w:r>
      <w:r w:rsidR="002B3186" w:rsidRPr="00F827E3">
        <w:rPr>
          <w:rFonts w:ascii="Times New Roman" w:hAnsi="Times New Roman" w:cs="Times New Roman"/>
          <w:sz w:val="24"/>
          <w:szCs w:val="24"/>
          <w:lang w:val="en-US"/>
        </w:rPr>
        <w:t>Still</w:t>
      </w:r>
      <w:r w:rsidR="00F967F2" w:rsidRPr="00F827E3">
        <w:rPr>
          <w:rFonts w:ascii="Times New Roman" w:hAnsi="Times New Roman" w:cs="Times New Roman"/>
          <w:sz w:val="24"/>
          <w:szCs w:val="24"/>
          <w:lang w:val="en-US"/>
        </w:rPr>
        <w:t xml:space="preserve">, positive relationship was identified with </w:t>
      </w:r>
      <w:r w:rsidR="00F967F2" w:rsidRPr="00F827E3">
        <w:rPr>
          <w:rFonts w:ascii="Times New Roman" w:hAnsi="Times New Roman" w:cs="Times New Roman"/>
          <w:b/>
          <w:sz w:val="24"/>
          <w:szCs w:val="24"/>
          <w:lang w:val="en-US"/>
        </w:rPr>
        <w:t xml:space="preserve">exploration </w:t>
      </w:r>
      <w:r w:rsidR="00F967F2" w:rsidRPr="00F827E3">
        <w:rPr>
          <w:rFonts w:ascii="Times New Roman" w:hAnsi="Times New Roman" w:cs="Times New Roman"/>
          <w:b/>
          <w:sz w:val="24"/>
          <w:szCs w:val="24"/>
          <w:lang w:val="en-US"/>
        </w:rPr>
        <w:lastRenderedPageBreak/>
        <w:t xml:space="preserve">expenses per barrel </w:t>
      </w:r>
      <w:r w:rsidR="00F967F2" w:rsidRPr="00F827E3">
        <w:rPr>
          <w:rFonts w:ascii="Times New Roman" w:hAnsi="Times New Roman" w:cs="Times New Roman"/>
          <w:sz w:val="24"/>
          <w:szCs w:val="24"/>
          <w:lang w:val="en-US"/>
        </w:rPr>
        <w:t>of oil produced</w:t>
      </w:r>
      <w:r w:rsidR="00880776" w:rsidRPr="00F827E3">
        <w:rPr>
          <w:rFonts w:ascii="Times New Roman" w:hAnsi="Times New Roman" w:cs="Times New Roman"/>
          <w:sz w:val="24"/>
          <w:szCs w:val="24"/>
          <w:lang w:val="en-US"/>
        </w:rPr>
        <w:t xml:space="preserve"> and </w:t>
      </w:r>
      <w:r w:rsidR="00F967F2" w:rsidRPr="00F827E3">
        <w:rPr>
          <w:rFonts w:ascii="Times New Roman" w:hAnsi="Times New Roman" w:cs="Times New Roman"/>
          <w:b/>
          <w:sz w:val="24"/>
          <w:szCs w:val="24"/>
          <w:lang w:val="en-US"/>
        </w:rPr>
        <w:t>total exploration expenses</w:t>
      </w:r>
      <w:r w:rsidR="00880776" w:rsidRPr="00F827E3">
        <w:rPr>
          <w:rFonts w:ascii="Times New Roman" w:hAnsi="Times New Roman" w:cs="Times New Roman"/>
          <w:sz w:val="24"/>
          <w:szCs w:val="24"/>
          <w:lang w:val="en-US"/>
        </w:rPr>
        <w:t xml:space="preserve">. This result probably speaks </w:t>
      </w:r>
      <w:r w:rsidR="00653AF0" w:rsidRPr="00F827E3">
        <w:rPr>
          <w:rFonts w:ascii="Times New Roman" w:hAnsi="Times New Roman" w:cs="Times New Roman"/>
          <w:sz w:val="24"/>
          <w:szCs w:val="24"/>
          <w:lang w:val="en-US"/>
        </w:rPr>
        <w:t xml:space="preserve">in </w:t>
      </w:r>
      <w:r w:rsidR="00880776" w:rsidRPr="00F827E3">
        <w:rPr>
          <w:rFonts w:ascii="Times New Roman" w:hAnsi="Times New Roman" w:cs="Times New Roman"/>
          <w:sz w:val="24"/>
          <w:szCs w:val="24"/>
          <w:lang w:val="en-US"/>
        </w:rPr>
        <w:t>favor of the fact that investors’ attention is dra</w:t>
      </w:r>
      <w:r w:rsidR="00F9215B" w:rsidRPr="00F827E3">
        <w:rPr>
          <w:rFonts w:ascii="Times New Roman" w:hAnsi="Times New Roman" w:cs="Times New Roman"/>
          <w:sz w:val="24"/>
          <w:szCs w:val="24"/>
          <w:lang w:val="en-US"/>
        </w:rPr>
        <w:t xml:space="preserve">wn to exploration expenses as </w:t>
      </w:r>
      <w:r w:rsidR="00653AF0" w:rsidRPr="00F827E3">
        <w:rPr>
          <w:rFonts w:ascii="Times New Roman" w:hAnsi="Times New Roman" w:cs="Times New Roman"/>
          <w:sz w:val="24"/>
          <w:szCs w:val="24"/>
          <w:lang w:val="en-US"/>
        </w:rPr>
        <w:t xml:space="preserve">to a </w:t>
      </w:r>
      <w:r w:rsidR="00880776" w:rsidRPr="00F827E3">
        <w:rPr>
          <w:rFonts w:ascii="Times New Roman" w:hAnsi="Times New Roman" w:cs="Times New Roman"/>
          <w:sz w:val="24"/>
          <w:szCs w:val="24"/>
          <w:lang w:val="en-US"/>
        </w:rPr>
        <w:t>positive sign</w:t>
      </w:r>
      <w:r w:rsidR="00F827E3">
        <w:rPr>
          <w:rFonts w:ascii="Times New Roman" w:hAnsi="Times New Roman" w:cs="Times New Roman"/>
          <w:sz w:val="24"/>
          <w:szCs w:val="24"/>
          <w:lang w:val="en-US"/>
        </w:rPr>
        <w:t xml:space="preserve"> but at the same time indicates that exploration expenses per barrel are probably not the factor investors pay attention to.</w:t>
      </w:r>
      <w:r w:rsidR="00880776" w:rsidRPr="00F827E3">
        <w:rPr>
          <w:rFonts w:ascii="Times New Roman" w:hAnsi="Times New Roman" w:cs="Times New Roman"/>
          <w:sz w:val="24"/>
          <w:szCs w:val="24"/>
          <w:lang w:val="en-US"/>
        </w:rPr>
        <w:t xml:space="preserve"> </w:t>
      </w:r>
      <w:r w:rsidR="00880776">
        <w:rPr>
          <w:rFonts w:ascii="Times New Roman" w:hAnsi="Times New Roman" w:cs="Times New Roman"/>
          <w:sz w:val="24"/>
          <w:szCs w:val="24"/>
          <w:lang w:val="en-US"/>
        </w:rPr>
        <w:t xml:space="preserve">Also </w:t>
      </w:r>
      <w:r w:rsidR="001072E6">
        <w:rPr>
          <w:rFonts w:ascii="Times New Roman" w:hAnsi="Times New Roman" w:cs="Times New Roman"/>
          <w:sz w:val="24"/>
          <w:szCs w:val="24"/>
          <w:lang w:val="en-US"/>
        </w:rPr>
        <w:t xml:space="preserve">the relationship with </w:t>
      </w:r>
      <w:r w:rsidR="001072E6" w:rsidRPr="0071749D">
        <w:rPr>
          <w:rFonts w:ascii="Times New Roman" w:hAnsi="Times New Roman" w:cs="Times New Roman"/>
          <w:b/>
          <w:sz w:val="24"/>
          <w:szCs w:val="24"/>
          <w:lang w:val="en-US"/>
        </w:rPr>
        <w:t>EBITDA per barrel</w:t>
      </w:r>
      <w:r w:rsidR="001072E6">
        <w:rPr>
          <w:rFonts w:ascii="Times New Roman" w:hAnsi="Times New Roman" w:cs="Times New Roman"/>
          <w:sz w:val="24"/>
          <w:szCs w:val="24"/>
          <w:lang w:val="en-US"/>
        </w:rPr>
        <w:t xml:space="preserve"> is significant but negative. The reason behind it can be the </w:t>
      </w:r>
      <w:r w:rsidR="00BA5AC6">
        <w:rPr>
          <w:rFonts w:ascii="Times New Roman" w:hAnsi="Times New Roman" w:cs="Times New Roman"/>
          <w:sz w:val="24"/>
          <w:szCs w:val="24"/>
          <w:lang w:val="en-US"/>
        </w:rPr>
        <w:t xml:space="preserve">exceeding increase in the production levels over the increase in EBITDA: even if the later is increasing, a positive relationship between market capitalization and production level </w:t>
      </w:r>
      <w:r w:rsidR="00F46BBB">
        <w:rPr>
          <w:rFonts w:ascii="Times New Roman" w:hAnsi="Times New Roman" w:cs="Times New Roman"/>
          <w:sz w:val="24"/>
          <w:szCs w:val="24"/>
          <w:lang w:val="en-US"/>
        </w:rPr>
        <w:t xml:space="preserve">probably </w:t>
      </w:r>
      <w:r w:rsidR="00BA5AC6">
        <w:rPr>
          <w:rFonts w:ascii="Times New Roman" w:hAnsi="Times New Roman" w:cs="Times New Roman"/>
          <w:sz w:val="24"/>
          <w:szCs w:val="24"/>
          <w:lang w:val="en-US"/>
        </w:rPr>
        <w:t>does not “allow” the relationship with the i</w:t>
      </w:r>
      <w:r w:rsidR="00F46BBB">
        <w:rPr>
          <w:rFonts w:ascii="Times New Roman" w:hAnsi="Times New Roman" w:cs="Times New Roman"/>
          <w:sz w:val="24"/>
          <w:szCs w:val="24"/>
          <w:lang w:val="en-US"/>
        </w:rPr>
        <w:t>ndicator to be positive</w:t>
      </w:r>
      <w:r w:rsidR="00BA5AC6">
        <w:rPr>
          <w:rFonts w:ascii="Times New Roman" w:hAnsi="Times New Roman" w:cs="Times New Roman"/>
          <w:sz w:val="24"/>
          <w:szCs w:val="24"/>
          <w:lang w:val="en-US"/>
        </w:rPr>
        <w:t xml:space="preserve"> up to a certain point. </w:t>
      </w:r>
      <w:r w:rsidR="008F375A">
        <w:rPr>
          <w:rFonts w:ascii="Times New Roman" w:hAnsi="Times New Roman" w:cs="Times New Roman"/>
          <w:sz w:val="24"/>
          <w:szCs w:val="24"/>
          <w:lang w:val="en-US"/>
        </w:rPr>
        <w:t>Considering DuPont model multipliers, a positive relationship was found with operating profit margin</w:t>
      </w:r>
      <w:r w:rsidR="0071749D">
        <w:rPr>
          <w:rFonts w:ascii="Times New Roman" w:hAnsi="Times New Roman" w:cs="Times New Roman"/>
          <w:sz w:val="24"/>
          <w:szCs w:val="24"/>
          <w:lang w:val="en-US"/>
        </w:rPr>
        <w:t xml:space="preserve"> and assets turnover,</w:t>
      </w:r>
      <w:r w:rsidR="008F375A">
        <w:rPr>
          <w:rFonts w:ascii="Times New Roman" w:hAnsi="Times New Roman" w:cs="Times New Roman"/>
          <w:sz w:val="24"/>
          <w:szCs w:val="24"/>
          <w:lang w:val="en-US"/>
        </w:rPr>
        <w:t xml:space="preserve"> and negative with leverage</w:t>
      </w:r>
      <w:r w:rsidR="00F46BBB">
        <w:rPr>
          <w:rFonts w:ascii="Times New Roman" w:hAnsi="Times New Roman" w:cs="Times New Roman"/>
          <w:sz w:val="24"/>
          <w:szCs w:val="24"/>
          <w:lang w:val="en-US"/>
        </w:rPr>
        <w:t xml:space="preserve">, which corresponds with the results for previous dependent variables. </w:t>
      </w:r>
      <w:r w:rsidR="00F9215B">
        <w:rPr>
          <w:rFonts w:ascii="Times New Roman" w:hAnsi="Times New Roman" w:cs="Times New Roman"/>
          <w:sz w:val="24"/>
          <w:szCs w:val="24"/>
          <w:lang w:val="en-US"/>
        </w:rPr>
        <w:t xml:space="preserve">Relationship with government ownership and share of exports in sales was also proved to be positive, thus probably being treated by the market as positive signs. </w:t>
      </w:r>
    </w:p>
    <w:p w:rsidR="0071749D" w:rsidRPr="009514CE" w:rsidRDefault="001F0C0E" w:rsidP="0071749D">
      <w:pPr>
        <w:rPr>
          <w:rFonts w:ascii="Times New Roman" w:hAnsi="Times New Roman" w:cs="Times New Roman"/>
          <w:i/>
          <w:sz w:val="24"/>
          <w:szCs w:val="24"/>
          <w:lang w:val="en-US"/>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Marcap</m:t>
            </m:r>
          </m:e>
          <m:sub>
            <m:r>
              <m:rPr>
                <m:sty m:val="bi"/>
              </m:rPr>
              <w:rPr>
                <w:rFonts w:ascii="Cambria Math" w:hAnsi="Cambria Math" w:cs="Times New Roman"/>
                <w:sz w:val="24"/>
                <w:szCs w:val="24"/>
              </w:rPr>
              <m:t>it</m:t>
            </m:r>
          </m:sub>
        </m:sSub>
        <m:r>
          <w:rPr>
            <w:rFonts w:ascii="Cambria Math" w:hAnsi="Cambria Math" w:cs="Times New Roman"/>
            <w:sz w:val="24"/>
            <w:szCs w:val="24"/>
          </w:rPr>
          <m:t>= 0.73+0.045 ×</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+0.611×</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-0.409×</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102×</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 xml:space="preserve">                           ln(restot)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+0.055×</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ln(explorexp)</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+1.607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exportshare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w:r w:rsidR="0071749D">
        <w:rPr>
          <w:rFonts w:ascii="Times New Roman" w:hAnsi="Times New Roman" w:cs="Times New Roman"/>
          <w:i/>
          <w:sz w:val="24"/>
          <w:szCs w:val="24"/>
        </w:rPr>
        <w:t xml:space="preserve"> </w:t>
      </w:r>
    </w:p>
    <w:p w:rsidR="0071749D" w:rsidRPr="00931EDA" w:rsidRDefault="001F0C0E" w:rsidP="0071749D">
      <w:pPr>
        <w:rPr>
          <w:rFonts w:ascii="Times New Roman" w:hAnsi="Times New Roman" w:cs="Times New Roman"/>
          <w:i/>
          <w:sz w:val="24"/>
          <w:szCs w:val="24"/>
          <w:lang w:val="en-US"/>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Marcap</m:t>
            </m:r>
          </m:e>
          <m:sub>
            <m:r>
              <m:rPr>
                <m:sty m:val="bi"/>
              </m:rPr>
              <w:rPr>
                <w:rFonts w:ascii="Cambria Math" w:hAnsi="Cambria Math" w:cs="Times New Roman"/>
                <w:sz w:val="24"/>
                <w:szCs w:val="24"/>
              </w:rPr>
              <m:t>it</m:t>
            </m:r>
          </m:sub>
        </m:sSub>
        <m:r>
          <w:rPr>
            <w:rFonts w:ascii="Cambria Math" w:hAnsi="Cambria Math" w:cs="Times New Roman"/>
            <w:sz w:val="24"/>
            <w:szCs w:val="24"/>
          </w:rPr>
          <m:t>= 11.42+0.062×</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+0.414×</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-0.243×</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 xml:space="preserve">162×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+2.26×</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government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+2.35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exportshare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w:r w:rsidR="0071749D">
        <w:rPr>
          <w:rFonts w:ascii="Times New Roman" w:hAnsi="Times New Roman" w:cs="Times New Roman"/>
          <w:i/>
          <w:sz w:val="24"/>
          <w:szCs w:val="24"/>
        </w:rPr>
        <w:t xml:space="preserve">  </w:t>
      </w:r>
    </w:p>
    <w:p w:rsidR="0071749D" w:rsidRPr="00931EDA" w:rsidRDefault="001F0C0E" w:rsidP="0071749D">
      <w:pPr>
        <w:rPr>
          <w:rFonts w:ascii="Times New Roman" w:hAnsi="Times New Roman" w:cs="Times New Roman"/>
          <w:i/>
          <w:sz w:val="24"/>
          <w:szCs w:val="24"/>
          <w:lang w:val="en-US"/>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Marcap</m:t>
            </m:r>
          </m:e>
          <m:sub>
            <m:r>
              <m:rPr>
                <m:sty m:val="bi"/>
              </m:rPr>
              <w:rPr>
                <w:rFonts w:ascii="Cambria Math" w:hAnsi="Cambria Math" w:cs="Times New Roman"/>
                <w:sz w:val="24"/>
                <w:szCs w:val="24"/>
              </w:rPr>
              <m:t>it</m:t>
            </m:r>
          </m:sub>
        </m:sSub>
        <m:r>
          <w:rPr>
            <w:rFonts w:ascii="Cambria Math" w:hAnsi="Cambria Math" w:cs="Times New Roman"/>
            <w:sz w:val="24"/>
            <w:szCs w:val="24"/>
          </w:rPr>
          <m:t>= 3.62+1.34 ×</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- 0.229×</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-0.567×</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004×</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ebbar</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0.007×</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explorexpbar</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+0.837×</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size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w:r w:rsidR="0071749D">
        <w:rPr>
          <w:rFonts w:ascii="Times New Roman" w:hAnsi="Times New Roman" w:cs="Times New Roman"/>
          <w:i/>
          <w:sz w:val="24"/>
          <w:szCs w:val="24"/>
        </w:rPr>
        <w:t xml:space="preserve">  </w:t>
      </w:r>
    </w:p>
    <w:p w:rsidR="00B25D2F" w:rsidRDefault="00B25D2F"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t>
      </w:r>
      <w:r w:rsidRPr="00B25D2F">
        <w:rPr>
          <w:rFonts w:ascii="Times New Roman" w:hAnsi="Times New Roman" w:cs="Times New Roman"/>
          <w:b/>
          <w:sz w:val="24"/>
          <w:szCs w:val="24"/>
          <w:lang w:val="en-US"/>
        </w:rPr>
        <w:t>fundamental value</w:t>
      </w:r>
      <w:r>
        <w:rPr>
          <w:rFonts w:ascii="Times New Roman" w:hAnsi="Times New Roman" w:cs="Times New Roman"/>
          <w:sz w:val="24"/>
          <w:szCs w:val="24"/>
          <w:lang w:val="en-US"/>
        </w:rPr>
        <w:t xml:space="preserve"> has shown</w:t>
      </w:r>
      <w:r w:rsidR="009B46C8">
        <w:rPr>
          <w:rFonts w:ascii="Times New Roman" w:hAnsi="Times New Roman" w:cs="Times New Roman"/>
          <w:sz w:val="24"/>
          <w:szCs w:val="24"/>
          <w:lang w:val="en-US"/>
        </w:rPr>
        <w:t xml:space="preserve">, firstly, positive relationship with the amount of total </w:t>
      </w:r>
      <w:r w:rsidR="009B46C8" w:rsidRPr="006037C2">
        <w:rPr>
          <w:rFonts w:ascii="Times New Roman" w:hAnsi="Times New Roman" w:cs="Times New Roman"/>
          <w:b/>
          <w:sz w:val="24"/>
          <w:szCs w:val="24"/>
          <w:lang w:val="en-US"/>
        </w:rPr>
        <w:t>reserve</w:t>
      </w:r>
      <w:r w:rsidR="009B46C8">
        <w:rPr>
          <w:rFonts w:ascii="Times New Roman" w:hAnsi="Times New Roman" w:cs="Times New Roman"/>
          <w:sz w:val="24"/>
          <w:szCs w:val="24"/>
          <w:lang w:val="en-US"/>
        </w:rPr>
        <w:t>s</w:t>
      </w:r>
      <w:r w:rsidR="0012428D">
        <w:rPr>
          <w:rFonts w:ascii="Times New Roman" w:hAnsi="Times New Roman" w:cs="Times New Roman"/>
          <w:sz w:val="24"/>
          <w:szCs w:val="24"/>
          <w:lang w:val="en-US"/>
        </w:rPr>
        <w:t xml:space="preserve"> </w:t>
      </w:r>
      <w:r w:rsidR="00EC53D4">
        <w:rPr>
          <w:rFonts w:ascii="Times New Roman" w:hAnsi="Times New Roman" w:cs="Times New Roman"/>
          <w:sz w:val="24"/>
          <w:szCs w:val="24"/>
          <w:lang w:val="en-US"/>
        </w:rPr>
        <w:t xml:space="preserve">and </w:t>
      </w:r>
      <w:r w:rsidR="00EC53D4" w:rsidRPr="00EC53D4">
        <w:rPr>
          <w:rFonts w:ascii="Times New Roman" w:hAnsi="Times New Roman" w:cs="Times New Roman"/>
          <w:b/>
          <w:sz w:val="24"/>
          <w:szCs w:val="24"/>
          <w:lang w:val="en-US"/>
        </w:rPr>
        <w:t>production</w:t>
      </w:r>
      <w:r w:rsidR="00EC53D4">
        <w:rPr>
          <w:rFonts w:ascii="Times New Roman" w:hAnsi="Times New Roman" w:cs="Times New Roman"/>
          <w:sz w:val="24"/>
          <w:szCs w:val="24"/>
          <w:lang w:val="en-US"/>
        </w:rPr>
        <w:t xml:space="preserve"> </w:t>
      </w:r>
      <w:r w:rsidR="009B46C8">
        <w:rPr>
          <w:rFonts w:ascii="Times New Roman" w:hAnsi="Times New Roman" w:cs="Times New Roman"/>
          <w:sz w:val="24"/>
          <w:szCs w:val="24"/>
          <w:lang w:val="en-US"/>
        </w:rPr>
        <w:t xml:space="preserve">which is consistent with the results for profitability of the companies. </w:t>
      </w:r>
      <w:r w:rsidR="00B05C17" w:rsidRPr="00F839B8">
        <w:rPr>
          <w:rFonts w:ascii="Times New Roman" w:hAnsi="Times New Roman" w:cs="Times New Roman"/>
          <w:sz w:val="24"/>
          <w:szCs w:val="24"/>
          <w:lang w:val="en-US"/>
        </w:rPr>
        <w:t xml:space="preserve">A positive relationship was also identified between fundamental value and </w:t>
      </w:r>
      <w:r w:rsidR="00B05C17" w:rsidRPr="00F839B8">
        <w:rPr>
          <w:rFonts w:ascii="Times New Roman" w:hAnsi="Times New Roman" w:cs="Times New Roman"/>
          <w:b/>
          <w:sz w:val="24"/>
          <w:szCs w:val="24"/>
          <w:lang w:val="en-US"/>
        </w:rPr>
        <w:t>EBITDA per barrel</w:t>
      </w:r>
      <w:r w:rsidR="00EC53D4" w:rsidRPr="00F839B8">
        <w:rPr>
          <w:rFonts w:ascii="Times New Roman" w:hAnsi="Times New Roman" w:cs="Times New Roman"/>
          <w:b/>
          <w:sz w:val="24"/>
          <w:szCs w:val="24"/>
          <w:lang w:val="en-US"/>
        </w:rPr>
        <w:t xml:space="preserve"> </w:t>
      </w:r>
      <w:r w:rsidR="00EC53D4" w:rsidRPr="00F839B8">
        <w:rPr>
          <w:rFonts w:ascii="Times New Roman" w:hAnsi="Times New Roman" w:cs="Times New Roman"/>
          <w:sz w:val="24"/>
          <w:szCs w:val="24"/>
          <w:lang w:val="en-US"/>
        </w:rPr>
        <w:t>and</w:t>
      </w:r>
      <w:r w:rsidR="00EC53D4" w:rsidRPr="00F839B8">
        <w:rPr>
          <w:rFonts w:ascii="Times New Roman" w:hAnsi="Times New Roman" w:cs="Times New Roman"/>
          <w:color w:val="FF0000"/>
          <w:sz w:val="24"/>
          <w:szCs w:val="24"/>
          <w:lang w:val="en-US"/>
        </w:rPr>
        <w:t xml:space="preserve"> </w:t>
      </w:r>
      <w:r w:rsidR="00EC53D4" w:rsidRPr="000201F3">
        <w:rPr>
          <w:rFonts w:ascii="Times New Roman" w:hAnsi="Times New Roman" w:cs="Times New Roman"/>
          <w:sz w:val="24"/>
          <w:szCs w:val="24"/>
          <w:lang w:val="en-US"/>
        </w:rPr>
        <w:t>total amount of</w:t>
      </w:r>
      <w:r w:rsidR="00EC53D4" w:rsidRPr="000201F3">
        <w:rPr>
          <w:rFonts w:ascii="Times New Roman" w:hAnsi="Times New Roman" w:cs="Times New Roman"/>
          <w:b/>
          <w:sz w:val="24"/>
          <w:szCs w:val="24"/>
          <w:lang w:val="en-US"/>
        </w:rPr>
        <w:t xml:space="preserve"> exploration expenses</w:t>
      </w:r>
      <w:r w:rsidR="00B05C17" w:rsidRPr="000201F3">
        <w:rPr>
          <w:rFonts w:ascii="Times New Roman" w:hAnsi="Times New Roman" w:cs="Times New Roman"/>
          <w:sz w:val="24"/>
          <w:szCs w:val="24"/>
          <w:lang w:val="en-US"/>
        </w:rPr>
        <w:t xml:space="preserve">, and negative with </w:t>
      </w:r>
      <w:r w:rsidR="00B05C17" w:rsidRPr="000201F3">
        <w:rPr>
          <w:rFonts w:ascii="Times New Roman" w:hAnsi="Times New Roman" w:cs="Times New Roman"/>
          <w:b/>
          <w:sz w:val="24"/>
          <w:szCs w:val="24"/>
          <w:lang w:val="en-US"/>
        </w:rPr>
        <w:t>exploration expenses per barrel</w:t>
      </w:r>
      <w:r w:rsidR="0012428D" w:rsidRPr="000201F3">
        <w:rPr>
          <w:rFonts w:ascii="Times New Roman" w:hAnsi="Times New Roman" w:cs="Times New Roman"/>
          <w:sz w:val="24"/>
          <w:szCs w:val="24"/>
          <w:lang w:val="en-US"/>
        </w:rPr>
        <w:t>. The positive relationship with EBITDA per barrel comes from the calculation of fundamental value where EBITDA is involved and reserves amount is not</w:t>
      </w:r>
      <w:r w:rsidR="00EC53D4" w:rsidRPr="000201F3">
        <w:rPr>
          <w:rFonts w:ascii="Times New Roman" w:hAnsi="Times New Roman" w:cs="Times New Roman"/>
          <w:sz w:val="24"/>
          <w:szCs w:val="24"/>
          <w:lang w:val="en-US"/>
        </w:rPr>
        <w:t>. Positive relationship with exploration expenses indicates that</w:t>
      </w:r>
      <w:r w:rsidR="00A25A8D" w:rsidRPr="000201F3">
        <w:rPr>
          <w:rFonts w:ascii="Times New Roman" w:hAnsi="Times New Roman" w:cs="Times New Roman"/>
          <w:sz w:val="24"/>
          <w:szCs w:val="24"/>
          <w:lang w:val="en-US"/>
        </w:rPr>
        <w:t xml:space="preserve"> they </w:t>
      </w:r>
      <w:r w:rsidR="008B2DAE">
        <w:rPr>
          <w:rFonts w:ascii="Times New Roman" w:hAnsi="Times New Roman" w:cs="Times New Roman"/>
          <w:sz w:val="24"/>
          <w:szCs w:val="24"/>
          <w:lang w:val="en-US"/>
        </w:rPr>
        <w:t xml:space="preserve">probably </w:t>
      </w:r>
      <w:r w:rsidR="00A25A8D" w:rsidRPr="000201F3">
        <w:rPr>
          <w:rFonts w:ascii="Times New Roman" w:hAnsi="Times New Roman" w:cs="Times New Roman"/>
          <w:sz w:val="24"/>
          <w:szCs w:val="24"/>
          <w:lang w:val="en-US"/>
        </w:rPr>
        <w:t>can affect fundamental value even in short term, while negative with exploration expenses per barrel shows the importance of differentiating those two metrics</w:t>
      </w:r>
      <w:r w:rsidR="002F18F1" w:rsidRPr="000201F3">
        <w:rPr>
          <w:rFonts w:ascii="Times New Roman" w:hAnsi="Times New Roman" w:cs="Times New Roman"/>
          <w:sz w:val="24"/>
          <w:szCs w:val="24"/>
          <w:lang w:val="en-US"/>
        </w:rPr>
        <w:t>.</w:t>
      </w:r>
      <w:r w:rsidR="00F839B8" w:rsidRPr="000201F3">
        <w:rPr>
          <w:rFonts w:ascii="Times New Roman" w:hAnsi="Times New Roman" w:cs="Times New Roman"/>
          <w:sz w:val="24"/>
          <w:szCs w:val="24"/>
          <w:lang w:val="en-US"/>
        </w:rPr>
        <w:t xml:space="preserve"> Moreover, it illustrates the importance of expense management</w:t>
      </w:r>
      <w:r w:rsidR="00AF668E" w:rsidRPr="000201F3">
        <w:rPr>
          <w:rFonts w:ascii="Times New Roman" w:hAnsi="Times New Roman" w:cs="Times New Roman"/>
          <w:sz w:val="24"/>
          <w:szCs w:val="24"/>
          <w:lang w:val="en-US"/>
        </w:rPr>
        <w:t>: with exploration expenses per barrel getting lower, the fundamental value of the company is increasing.</w:t>
      </w:r>
      <w:r w:rsidR="00EC53D4" w:rsidRPr="000201F3">
        <w:rPr>
          <w:rFonts w:ascii="Times New Roman" w:hAnsi="Times New Roman" w:cs="Times New Roman"/>
          <w:sz w:val="24"/>
          <w:szCs w:val="24"/>
          <w:lang w:val="en-US"/>
        </w:rPr>
        <w:t xml:space="preserve"> </w:t>
      </w:r>
      <w:r w:rsidR="002F18F1">
        <w:rPr>
          <w:rFonts w:ascii="Times New Roman" w:hAnsi="Times New Roman" w:cs="Times New Roman"/>
          <w:sz w:val="24"/>
          <w:szCs w:val="24"/>
          <w:lang w:val="en-US"/>
        </w:rPr>
        <w:t>R</w:t>
      </w:r>
      <w:r w:rsidR="00676B2E">
        <w:rPr>
          <w:rFonts w:ascii="Times New Roman" w:hAnsi="Times New Roman" w:cs="Times New Roman"/>
          <w:sz w:val="24"/>
          <w:szCs w:val="24"/>
          <w:lang w:val="en-US"/>
        </w:rPr>
        <w:t>elationship with DuPont model components is similar to the one of market capitalization: positive coefficient of operating profit margin</w:t>
      </w:r>
      <w:r w:rsidR="006037C2">
        <w:rPr>
          <w:rFonts w:ascii="Times New Roman" w:hAnsi="Times New Roman" w:cs="Times New Roman"/>
          <w:sz w:val="24"/>
          <w:szCs w:val="24"/>
          <w:lang w:val="en-US"/>
        </w:rPr>
        <w:t xml:space="preserve"> and assets turnover</w:t>
      </w:r>
      <w:r w:rsidR="00676B2E">
        <w:rPr>
          <w:rFonts w:ascii="Times New Roman" w:hAnsi="Times New Roman" w:cs="Times New Roman"/>
          <w:sz w:val="24"/>
          <w:szCs w:val="24"/>
          <w:lang w:val="en-US"/>
        </w:rPr>
        <w:t xml:space="preserve"> and negative of leverage.</w:t>
      </w:r>
    </w:p>
    <w:p w:rsidR="000F3536" w:rsidRDefault="001F0C0E" w:rsidP="000F3536">
      <w:pPr>
        <w:rPr>
          <w:rFonts w:ascii="Times New Roman" w:hAnsi="Times New Roman" w:cs="Times New Roman"/>
          <w:i/>
          <w:sz w:val="24"/>
          <w:szCs w:val="24"/>
          <w:lang w:val="en-US"/>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Fundvalue</m:t>
            </m:r>
          </m:e>
          <m:sub>
            <m:r>
              <m:rPr>
                <m:sty m:val="bi"/>
              </m:rPr>
              <w:rPr>
                <w:rFonts w:ascii="Cambria Math" w:hAnsi="Cambria Math" w:cs="Times New Roman"/>
                <w:sz w:val="24"/>
                <w:szCs w:val="24"/>
              </w:rPr>
              <m:t>it</m:t>
            </m:r>
          </m:sub>
        </m:sSub>
        <m:r>
          <w:rPr>
            <w:rFonts w:ascii="Cambria Math" w:hAnsi="Cambria Math" w:cs="Times New Roman"/>
            <w:sz w:val="24"/>
            <w:szCs w:val="24"/>
          </w:rPr>
          <m:t>= 9.7-0.185×</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+1.424×</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-0.686×</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 xml:space="preserve">244×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ln(restot)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+3.87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exportshare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w:r w:rsidR="000F3536">
        <w:rPr>
          <w:rFonts w:ascii="Times New Roman" w:hAnsi="Times New Roman" w:cs="Times New Roman"/>
          <w:i/>
          <w:sz w:val="24"/>
          <w:szCs w:val="24"/>
        </w:rPr>
        <w:t xml:space="preserve">  </w:t>
      </w:r>
    </w:p>
    <w:p w:rsidR="000F3536" w:rsidRPr="008B2DAE" w:rsidRDefault="001F0C0E" w:rsidP="000F3536">
      <w:pPr>
        <w:rPr>
          <w:rFonts w:ascii="Times New Roman" w:hAnsi="Times New Roman" w:cs="Times New Roman"/>
          <w:i/>
          <w:sz w:val="24"/>
          <w:szCs w:val="24"/>
          <w:lang w:val="en-US"/>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Fundvalue</m:t>
              </m:r>
            </m:e>
            <m:sub>
              <m:r>
                <m:rPr>
                  <m:sty m:val="bi"/>
                </m:rPr>
                <w:rPr>
                  <w:rFonts w:ascii="Cambria Math" w:hAnsi="Cambria Math" w:cs="Times New Roman"/>
                  <w:sz w:val="24"/>
                  <w:szCs w:val="24"/>
                </w:rPr>
                <m:t>it</m:t>
              </m:r>
            </m:sub>
          </m:sSub>
          <m:r>
            <m:rPr>
              <m:sty m:val="bi"/>
            </m:rPr>
            <w:rPr>
              <w:rFonts w:ascii="Cambria Math" w:hAnsi="Cambria Math" w:cs="Times New Roman"/>
              <w:sz w:val="24"/>
              <w:szCs w:val="24"/>
            </w:rPr>
            <m:t xml:space="preserve">= </m:t>
          </m:r>
          <m:r>
            <w:rPr>
              <w:rFonts w:ascii="Cambria Math" w:hAnsi="Cambria Math" w:cs="Times New Roman"/>
              <w:sz w:val="24"/>
              <w:szCs w:val="24"/>
            </w:rPr>
            <m:t>6.85-0.148×</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+2.169 ×</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-0.561×</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391×</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ln(oilprod)</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+0.244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ln(explorexp)</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0F3536" w:rsidRDefault="001F0C0E" w:rsidP="000F3536">
      <w:pPr>
        <w:rPr>
          <w:rFonts w:ascii="Times New Roman" w:hAnsi="Times New Roman" w:cs="Times New Roman"/>
          <w:i/>
          <w:sz w:val="24"/>
          <w:szCs w:val="24"/>
          <w:lang w:val="en-US"/>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Fundvalue</m:t>
              </m:r>
            </m:e>
            <m:sub>
              <m:r>
                <m:rPr>
                  <m:sty m:val="bi"/>
                </m:rPr>
                <w:rPr>
                  <w:rFonts w:ascii="Cambria Math" w:hAnsi="Cambria Math" w:cs="Times New Roman"/>
                  <w:sz w:val="24"/>
                  <w:szCs w:val="24"/>
                </w:rPr>
                <m:t>it</m:t>
              </m:r>
            </m:sub>
          </m:sSub>
          <m:r>
            <w:rPr>
              <w:rFonts w:ascii="Cambria Math" w:hAnsi="Cambria Math" w:cs="Times New Roman"/>
              <w:sz w:val="24"/>
              <w:szCs w:val="24"/>
            </w:rPr>
            <m:t>= 7.74+0.025×</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+1.535 ×</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-0.191×</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309×</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+4.11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exportshare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0F3536" w:rsidRPr="000F3536" w:rsidRDefault="001F0C0E" w:rsidP="000F3536">
      <w:pPr>
        <w:rPr>
          <w:rFonts w:ascii="Times New Roman" w:hAnsi="Times New Roman" w:cs="Times New Roman"/>
          <w:i/>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Fundvalue</m:t>
              </m:r>
            </m:e>
            <m:sub>
              <m:r>
                <m:rPr>
                  <m:sty m:val="bi"/>
                </m:rPr>
                <w:rPr>
                  <w:rFonts w:ascii="Cambria Math" w:hAnsi="Cambria Math" w:cs="Times New Roman"/>
                  <w:sz w:val="24"/>
                  <w:szCs w:val="24"/>
                </w:rPr>
                <m:t>it</m:t>
              </m:r>
            </m:sub>
          </m:sSub>
          <m:r>
            <w:rPr>
              <w:rFonts w:ascii="Cambria Math" w:hAnsi="Cambria Math" w:cs="Times New Roman"/>
              <w:sz w:val="24"/>
              <w:szCs w:val="24"/>
            </w:rPr>
            <m:t>= -1.51+2.15×</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-0.49 ×</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-0.593×</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019×</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ebbar</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-0.031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explorexpbar</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1.177×</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size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837DC5" w:rsidRDefault="00837DC5"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the models also included a dummy variable – crisis, which took value 0 from 2011 to 2013 and 1 in 2014 and 2015 as the years when the situation in the industry became less favorable then the three years before. However, the coefficient before this variable was not significant in any of the cases, implying that it did not</w:t>
      </w:r>
      <w:r w:rsidR="008626A7">
        <w:rPr>
          <w:rFonts w:ascii="Times New Roman" w:hAnsi="Times New Roman" w:cs="Times New Roman"/>
          <w:sz w:val="24"/>
          <w:szCs w:val="24"/>
          <w:lang w:val="en-US"/>
        </w:rPr>
        <w:t xml:space="preserve"> anyway</w:t>
      </w:r>
      <w:r>
        <w:rPr>
          <w:rFonts w:ascii="Times New Roman" w:hAnsi="Times New Roman" w:cs="Times New Roman"/>
          <w:sz w:val="24"/>
          <w:szCs w:val="24"/>
          <w:lang w:val="en-US"/>
        </w:rPr>
        <w:t xml:space="preserve"> influence </w:t>
      </w:r>
      <w:r w:rsidR="008626A7">
        <w:rPr>
          <w:rFonts w:ascii="Times New Roman" w:hAnsi="Times New Roman" w:cs="Times New Roman"/>
          <w:sz w:val="24"/>
          <w:szCs w:val="24"/>
          <w:lang w:val="en-US"/>
        </w:rPr>
        <w:t>the whole picture largely, though this conclusion is debatable.</w:t>
      </w:r>
      <w:r w:rsidR="004E7739">
        <w:rPr>
          <w:rFonts w:ascii="Times New Roman" w:hAnsi="Times New Roman" w:cs="Times New Roman"/>
          <w:sz w:val="24"/>
          <w:szCs w:val="24"/>
          <w:lang w:val="en-US"/>
        </w:rPr>
        <w:t xml:space="preserve"> </w:t>
      </w:r>
      <w:r w:rsidR="009C7D99">
        <w:rPr>
          <w:rFonts w:ascii="Times New Roman" w:hAnsi="Times New Roman" w:cs="Times New Roman"/>
          <w:sz w:val="24"/>
          <w:szCs w:val="24"/>
          <w:lang w:val="en-US"/>
        </w:rPr>
        <w:t>It is important to mention that whenever size was not included into the final model but possibly could have influenced the significance and signs of the coefficients, the same model with size/ total assets logarithm factor was tested in order to check that its inclusion does not significantly change the resu</w:t>
      </w:r>
      <w:r w:rsidR="00CA23F2">
        <w:rPr>
          <w:rFonts w:ascii="Times New Roman" w:hAnsi="Times New Roman" w:cs="Times New Roman"/>
          <w:sz w:val="24"/>
          <w:szCs w:val="24"/>
          <w:lang w:val="en-US"/>
        </w:rPr>
        <w:t xml:space="preserve">lts. At the same time, if the results with size component were different, it was included into the models. </w:t>
      </w:r>
    </w:p>
    <w:p w:rsidR="00B5358B" w:rsidRDefault="00B5358B"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table below, the average coefficients from all the models for the dependent variables are presented </w:t>
      </w:r>
      <w:r w:rsidR="008657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since the coefficients generally do not differ largely and thus can be put in such form to give an overview of the results for each of the variables. The detailed results for every model are presented in the Appendix 3. </w:t>
      </w:r>
    </w:p>
    <w:p w:rsidR="006170C2" w:rsidRDefault="006170C2" w:rsidP="006170C2">
      <w:pPr>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7.</w:t>
      </w:r>
      <w:proofErr w:type="gramEnd"/>
      <w:r>
        <w:rPr>
          <w:rFonts w:ascii="Times New Roman" w:hAnsi="Times New Roman" w:cs="Times New Roman"/>
          <w:sz w:val="24"/>
          <w:szCs w:val="24"/>
          <w:lang w:val="en-US"/>
        </w:rPr>
        <w:t xml:space="preserve"> Relationships identified – overall</w:t>
      </w:r>
      <w:r w:rsidR="000F4717">
        <w:rPr>
          <w:rFonts w:ascii="Times New Roman" w:hAnsi="Times New Roman" w:cs="Times New Roman"/>
          <w:sz w:val="24"/>
          <w:szCs w:val="24"/>
        </w:rPr>
        <w:t xml:space="preserve"> </w:t>
      </w:r>
      <w:r w:rsidR="000F4717">
        <w:rPr>
          <w:rFonts w:ascii="Times New Roman" w:hAnsi="Times New Roman" w:cs="Times New Roman"/>
          <w:sz w:val="24"/>
          <w:szCs w:val="24"/>
          <w:lang w:val="en-US"/>
        </w:rPr>
        <w:t>average coefficients</w:t>
      </w:r>
      <w:r>
        <w:rPr>
          <w:rFonts w:ascii="Times New Roman" w:hAnsi="Times New Roman" w:cs="Times New Roman"/>
          <w:sz w:val="24"/>
          <w:szCs w:val="24"/>
          <w:lang w:val="en-US"/>
        </w:rPr>
        <w:t xml:space="preserve"> </w:t>
      </w:r>
    </w:p>
    <w:tbl>
      <w:tblPr>
        <w:tblStyle w:val="ab"/>
        <w:tblW w:w="0" w:type="auto"/>
        <w:tblLook w:val="04A0"/>
      </w:tblPr>
      <w:tblGrid>
        <w:gridCol w:w="1914"/>
        <w:gridCol w:w="1738"/>
        <w:gridCol w:w="1701"/>
        <w:gridCol w:w="2303"/>
        <w:gridCol w:w="1915"/>
      </w:tblGrid>
      <w:tr w:rsidR="00B5358B" w:rsidTr="00865787">
        <w:tc>
          <w:tcPr>
            <w:tcW w:w="1914" w:type="dxa"/>
          </w:tcPr>
          <w:p w:rsidR="00B5358B" w:rsidRDefault="00B5358B" w:rsidP="00A76AEF">
            <w:pPr>
              <w:spacing w:line="360" w:lineRule="auto"/>
              <w:jc w:val="both"/>
              <w:rPr>
                <w:rFonts w:ascii="Times New Roman" w:hAnsi="Times New Roman" w:cs="Times New Roman"/>
                <w:sz w:val="24"/>
                <w:szCs w:val="24"/>
                <w:lang w:val="en-US"/>
              </w:rPr>
            </w:pPr>
          </w:p>
        </w:tc>
        <w:tc>
          <w:tcPr>
            <w:tcW w:w="1738"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ROA</w:t>
            </w:r>
          </w:p>
        </w:tc>
        <w:tc>
          <w:tcPr>
            <w:tcW w:w="1701"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ROE</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Fundamental value</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Market value</w:t>
            </w:r>
          </w:p>
        </w:tc>
      </w:tr>
      <w:tr w:rsidR="00B5358B" w:rsidTr="00865787">
        <w:tc>
          <w:tcPr>
            <w:tcW w:w="1914"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opm</w:t>
            </w:r>
          </w:p>
        </w:tc>
        <w:tc>
          <w:tcPr>
            <w:tcW w:w="1738"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1701"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0.58</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-0.18</w:t>
            </w:r>
          </w:p>
        </w:tc>
        <w:tc>
          <w:tcPr>
            <w:tcW w:w="1915" w:type="dxa"/>
          </w:tcPr>
          <w:p w:rsidR="00B5358B" w:rsidRDefault="008B2DAE"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B5358B">
              <w:rPr>
                <w:rFonts w:ascii="Times New Roman" w:hAnsi="Times New Roman" w:cs="Times New Roman"/>
                <w:sz w:val="24"/>
                <w:szCs w:val="24"/>
                <w:lang w:val="en-US"/>
              </w:rPr>
              <w:t>5</w:t>
            </w:r>
          </w:p>
        </w:tc>
      </w:tr>
      <w:tr w:rsidR="00B5358B" w:rsidTr="00865787">
        <w:tc>
          <w:tcPr>
            <w:tcW w:w="1914"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w:t>
            </w:r>
          </w:p>
        </w:tc>
        <w:tc>
          <w:tcPr>
            <w:tcW w:w="1738"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0.18</w:t>
            </w:r>
          </w:p>
        </w:tc>
        <w:tc>
          <w:tcPr>
            <w:tcW w:w="1701"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0.07</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0.61</w:t>
            </w:r>
          </w:p>
        </w:tc>
      </w:tr>
      <w:tr w:rsidR="00B5358B" w:rsidTr="00865787">
        <w:tc>
          <w:tcPr>
            <w:tcW w:w="1914"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leverage</w:t>
            </w:r>
          </w:p>
        </w:tc>
        <w:tc>
          <w:tcPr>
            <w:tcW w:w="1738"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w:t>
            </w:r>
            <w:r w:rsidR="008B2DAE">
              <w:rPr>
                <w:rFonts w:ascii="Times New Roman" w:hAnsi="Times New Roman" w:cs="Times New Roman"/>
                <w:sz w:val="24"/>
                <w:szCs w:val="24"/>
                <w:lang w:val="en-US"/>
              </w:rPr>
              <w:t>2</w:t>
            </w:r>
          </w:p>
        </w:tc>
        <w:tc>
          <w:tcPr>
            <w:tcW w:w="1701"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-0.008</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-0.65</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w:t>
            </w:r>
          </w:p>
        </w:tc>
      </w:tr>
      <w:tr w:rsidR="00B5358B" w:rsidTr="00865787">
        <w:tc>
          <w:tcPr>
            <w:tcW w:w="1914" w:type="dxa"/>
          </w:tcPr>
          <w:p w:rsidR="00B5358B" w:rsidRDefault="006E4B63"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restot</w:t>
            </w:r>
            <w:proofErr w:type="spellEnd"/>
            <w:r>
              <w:rPr>
                <w:rFonts w:ascii="Times New Roman" w:hAnsi="Times New Roman" w:cs="Times New Roman"/>
                <w:sz w:val="24"/>
                <w:szCs w:val="24"/>
                <w:lang w:val="en-US"/>
              </w:rPr>
              <w:t>)</w:t>
            </w:r>
          </w:p>
        </w:tc>
        <w:tc>
          <w:tcPr>
            <w:tcW w:w="1738"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0.011</w:t>
            </w:r>
          </w:p>
        </w:tc>
        <w:tc>
          <w:tcPr>
            <w:tcW w:w="1701" w:type="dxa"/>
          </w:tcPr>
          <w:p w:rsidR="00B5358B" w:rsidRDefault="00B7337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0.244</w:t>
            </w:r>
          </w:p>
        </w:tc>
        <w:tc>
          <w:tcPr>
            <w:tcW w:w="1915" w:type="dxa"/>
          </w:tcPr>
          <w:p w:rsidR="00B5358B" w:rsidRDefault="008B2DAE"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-0.102</w:t>
            </w:r>
          </w:p>
        </w:tc>
      </w:tr>
      <w:tr w:rsidR="00B5358B" w:rsidTr="00865787">
        <w:tc>
          <w:tcPr>
            <w:tcW w:w="1914" w:type="dxa"/>
          </w:tcPr>
          <w:p w:rsidR="00B5358B" w:rsidRDefault="006E4B63"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prodtot</w:t>
            </w:r>
            <w:proofErr w:type="spellEnd"/>
            <w:r>
              <w:rPr>
                <w:rFonts w:ascii="Times New Roman" w:hAnsi="Times New Roman" w:cs="Times New Roman"/>
                <w:sz w:val="24"/>
                <w:szCs w:val="24"/>
                <w:lang w:val="en-US"/>
              </w:rPr>
              <w:t>)</w:t>
            </w:r>
          </w:p>
        </w:tc>
        <w:tc>
          <w:tcPr>
            <w:tcW w:w="1738"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0.012</w:t>
            </w:r>
          </w:p>
        </w:tc>
        <w:tc>
          <w:tcPr>
            <w:tcW w:w="1701" w:type="dxa"/>
          </w:tcPr>
          <w:p w:rsidR="00B5358B" w:rsidRDefault="00B7337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0.309</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0.162</w:t>
            </w:r>
          </w:p>
        </w:tc>
      </w:tr>
      <w:tr w:rsidR="00B5358B" w:rsidTr="00865787">
        <w:tc>
          <w:tcPr>
            <w:tcW w:w="1914" w:type="dxa"/>
          </w:tcPr>
          <w:p w:rsidR="00B5358B" w:rsidRDefault="006E4B63"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ln</w:t>
            </w:r>
            <w:proofErr w:type="spellEnd"/>
            <w:r>
              <w:rPr>
                <w:rFonts w:ascii="Times New Roman" w:hAnsi="Times New Roman" w:cs="Times New Roman"/>
                <w:sz w:val="24"/>
                <w:szCs w:val="24"/>
                <w:lang w:val="en-US"/>
              </w:rPr>
              <w:t xml:space="preserve"> (</w:t>
            </w:r>
            <w:proofErr w:type="spellStart"/>
            <w:r w:rsidR="00B5358B">
              <w:rPr>
                <w:rFonts w:ascii="Times New Roman" w:hAnsi="Times New Roman" w:cs="Times New Roman"/>
                <w:sz w:val="24"/>
                <w:szCs w:val="24"/>
                <w:lang w:val="en-US"/>
              </w:rPr>
              <w:t>explorexp</w:t>
            </w:r>
            <w:proofErr w:type="spellEnd"/>
            <w:r>
              <w:rPr>
                <w:rFonts w:ascii="Times New Roman" w:hAnsi="Times New Roman" w:cs="Times New Roman"/>
                <w:sz w:val="24"/>
                <w:szCs w:val="24"/>
                <w:lang w:val="en-US"/>
              </w:rPr>
              <w:t>)</w:t>
            </w:r>
          </w:p>
        </w:tc>
        <w:tc>
          <w:tcPr>
            <w:tcW w:w="1738"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w:t>
            </w:r>
          </w:p>
        </w:tc>
        <w:tc>
          <w:tcPr>
            <w:tcW w:w="1701" w:type="dxa"/>
          </w:tcPr>
          <w:p w:rsidR="00B5358B" w:rsidRDefault="00B7337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303" w:type="dxa"/>
          </w:tcPr>
          <w:p w:rsidR="00B5358B" w:rsidRDefault="000201F3"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8B2DAE">
              <w:rPr>
                <w:rFonts w:ascii="Times New Roman" w:hAnsi="Times New Roman" w:cs="Times New Roman"/>
                <w:sz w:val="24"/>
                <w:szCs w:val="24"/>
                <w:lang w:val="en-US"/>
              </w:rPr>
              <w:t>244</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0.055</w:t>
            </w:r>
          </w:p>
        </w:tc>
      </w:tr>
      <w:tr w:rsidR="00B5358B" w:rsidTr="00865787">
        <w:tc>
          <w:tcPr>
            <w:tcW w:w="1914" w:type="dxa"/>
          </w:tcPr>
          <w:p w:rsidR="00B5358B" w:rsidRDefault="00B5358B"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explorexpbar</w:t>
            </w:r>
            <w:proofErr w:type="spellEnd"/>
          </w:p>
        </w:tc>
        <w:tc>
          <w:tcPr>
            <w:tcW w:w="1738" w:type="dxa"/>
          </w:tcPr>
          <w:p w:rsidR="00B5358B" w:rsidRDefault="008B2DAE"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-0.0007</w:t>
            </w:r>
          </w:p>
        </w:tc>
        <w:tc>
          <w:tcPr>
            <w:tcW w:w="1701"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0.011</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-0.031</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0.007</w:t>
            </w:r>
          </w:p>
        </w:tc>
      </w:tr>
      <w:tr w:rsidR="00B5358B" w:rsidTr="00865787">
        <w:tc>
          <w:tcPr>
            <w:tcW w:w="1914" w:type="dxa"/>
          </w:tcPr>
          <w:p w:rsidR="00B5358B" w:rsidRDefault="00B5358B"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exportshare</w:t>
            </w:r>
            <w:proofErr w:type="spellEnd"/>
          </w:p>
        </w:tc>
        <w:tc>
          <w:tcPr>
            <w:tcW w:w="1738"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0.13</w:t>
            </w:r>
          </w:p>
        </w:tc>
        <w:tc>
          <w:tcPr>
            <w:tcW w:w="1701" w:type="dxa"/>
          </w:tcPr>
          <w:p w:rsidR="00B5358B" w:rsidRDefault="00B7337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B5358B" w:rsidTr="00865787">
        <w:tc>
          <w:tcPr>
            <w:tcW w:w="1914" w:type="dxa"/>
          </w:tcPr>
          <w:p w:rsidR="00B5358B" w:rsidRDefault="00B5358B"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ebbar</w:t>
            </w:r>
            <w:proofErr w:type="spellEnd"/>
          </w:p>
        </w:tc>
        <w:tc>
          <w:tcPr>
            <w:tcW w:w="1738" w:type="dxa"/>
          </w:tcPr>
          <w:p w:rsidR="00B5358B" w:rsidRDefault="00B7337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701"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-0.001</w:t>
            </w:r>
          </w:p>
        </w:tc>
        <w:tc>
          <w:tcPr>
            <w:tcW w:w="2303"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0.019</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-0.004</w:t>
            </w:r>
          </w:p>
        </w:tc>
      </w:tr>
      <w:tr w:rsidR="00B5358B" w:rsidTr="00865787">
        <w:tc>
          <w:tcPr>
            <w:tcW w:w="1914"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government</w:t>
            </w:r>
          </w:p>
        </w:tc>
        <w:tc>
          <w:tcPr>
            <w:tcW w:w="1738" w:type="dxa"/>
          </w:tcPr>
          <w:p w:rsidR="00B5358B" w:rsidRDefault="00B7337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701" w:type="dxa"/>
          </w:tcPr>
          <w:p w:rsidR="00B5358B" w:rsidRDefault="00B7337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303" w:type="dxa"/>
          </w:tcPr>
          <w:p w:rsidR="00B5358B" w:rsidRDefault="00B7337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15"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2.26</w:t>
            </w:r>
          </w:p>
        </w:tc>
      </w:tr>
    </w:tbl>
    <w:p w:rsidR="004B2492" w:rsidRDefault="004B2492" w:rsidP="00135726">
      <w:pPr>
        <w:spacing w:line="360" w:lineRule="auto"/>
        <w:jc w:val="both"/>
        <w:rPr>
          <w:rFonts w:ascii="Times New Roman" w:hAnsi="Times New Roman" w:cs="Times New Roman"/>
          <w:sz w:val="24"/>
          <w:szCs w:val="24"/>
          <w:lang w:val="en-US"/>
        </w:rPr>
      </w:pPr>
    </w:p>
    <w:p w:rsidR="00F47D7E" w:rsidRPr="00573468" w:rsidRDefault="00837DC5"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Then, a separate country-based analysis was done: since the number of Chinese companies does not allow </w:t>
      </w:r>
      <w:proofErr w:type="gramStart"/>
      <w:r>
        <w:rPr>
          <w:rFonts w:ascii="Times New Roman" w:hAnsi="Times New Roman" w:cs="Times New Roman"/>
          <w:sz w:val="24"/>
          <w:szCs w:val="24"/>
          <w:lang w:val="en-US"/>
        </w:rPr>
        <w:t>to perform</w:t>
      </w:r>
      <w:proofErr w:type="gramEnd"/>
      <w:r>
        <w:rPr>
          <w:rFonts w:ascii="Times New Roman" w:hAnsi="Times New Roman" w:cs="Times New Roman"/>
          <w:sz w:val="24"/>
          <w:szCs w:val="24"/>
          <w:lang w:val="en-US"/>
        </w:rPr>
        <w:t xml:space="preserve"> any analysis in Stata, only samples for India and </w:t>
      </w:r>
      <w:r w:rsidR="004E7739">
        <w:rPr>
          <w:rFonts w:ascii="Times New Roman" w:hAnsi="Times New Roman" w:cs="Times New Roman"/>
          <w:sz w:val="24"/>
          <w:szCs w:val="24"/>
          <w:lang w:val="en-US"/>
        </w:rPr>
        <w:t xml:space="preserve">Russia </w:t>
      </w:r>
      <w:r>
        <w:rPr>
          <w:rFonts w:ascii="Times New Roman" w:hAnsi="Times New Roman" w:cs="Times New Roman"/>
          <w:sz w:val="24"/>
          <w:szCs w:val="24"/>
          <w:lang w:val="en-US"/>
        </w:rPr>
        <w:t xml:space="preserve">were tested. </w:t>
      </w:r>
    </w:p>
    <w:p w:rsidR="005D2F58" w:rsidRDefault="004E7739"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results are rather different for </w:t>
      </w:r>
      <w:r w:rsidRPr="006037C2">
        <w:rPr>
          <w:rFonts w:ascii="Times New Roman" w:hAnsi="Times New Roman" w:cs="Times New Roman"/>
          <w:b/>
          <w:sz w:val="24"/>
          <w:szCs w:val="24"/>
          <w:lang w:val="en-US"/>
        </w:rPr>
        <w:t>India</w:t>
      </w:r>
      <w:r>
        <w:rPr>
          <w:rFonts w:ascii="Times New Roman" w:hAnsi="Times New Roman" w:cs="Times New Roman"/>
          <w:sz w:val="24"/>
          <w:szCs w:val="24"/>
          <w:lang w:val="en-US"/>
        </w:rPr>
        <w:t xml:space="preserve"> compared to the results for the whole sample: a significant </w:t>
      </w:r>
      <w:r w:rsidR="002F18F1">
        <w:rPr>
          <w:rFonts w:ascii="Times New Roman" w:hAnsi="Times New Roman" w:cs="Times New Roman"/>
          <w:sz w:val="24"/>
          <w:szCs w:val="24"/>
          <w:lang w:val="en-US"/>
        </w:rPr>
        <w:t xml:space="preserve">positive </w:t>
      </w:r>
      <w:r>
        <w:rPr>
          <w:rFonts w:ascii="Times New Roman" w:hAnsi="Times New Roman" w:cs="Times New Roman"/>
          <w:sz w:val="24"/>
          <w:szCs w:val="24"/>
          <w:lang w:val="en-US"/>
        </w:rPr>
        <w:t>r</w:t>
      </w:r>
      <w:r w:rsidR="002F18F1">
        <w:rPr>
          <w:rFonts w:ascii="Times New Roman" w:hAnsi="Times New Roman" w:cs="Times New Roman"/>
          <w:sz w:val="24"/>
          <w:szCs w:val="24"/>
          <w:lang w:val="en-US"/>
        </w:rPr>
        <w:t xml:space="preserve">elationship was identified </w:t>
      </w:r>
      <w:r>
        <w:rPr>
          <w:rFonts w:ascii="Times New Roman" w:hAnsi="Times New Roman" w:cs="Times New Roman"/>
          <w:sz w:val="24"/>
          <w:szCs w:val="24"/>
          <w:lang w:val="en-US"/>
        </w:rPr>
        <w:t xml:space="preserve">between </w:t>
      </w:r>
      <w:r w:rsidRPr="006037C2">
        <w:rPr>
          <w:rFonts w:ascii="Times New Roman" w:hAnsi="Times New Roman" w:cs="Times New Roman"/>
          <w:b/>
          <w:sz w:val="24"/>
          <w:szCs w:val="24"/>
          <w:lang w:val="en-US"/>
        </w:rPr>
        <w:t>market capitalization</w:t>
      </w:r>
      <w:r w:rsidR="002F18F1">
        <w:rPr>
          <w:rFonts w:ascii="Times New Roman" w:hAnsi="Times New Roman" w:cs="Times New Roman"/>
          <w:b/>
          <w:sz w:val="24"/>
          <w:szCs w:val="24"/>
          <w:lang w:val="en-US"/>
        </w:rPr>
        <w:t>/ fundamental value</w:t>
      </w:r>
      <w:r>
        <w:rPr>
          <w:rFonts w:ascii="Times New Roman" w:hAnsi="Times New Roman" w:cs="Times New Roman"/>
          <w:sz w:val="24"/>
          <w:szCs w:val="24"/>
          <w:lang w:val="en-US"/>
        </w:rPr>
        <w:t xml:space="preserve"> of the companies and the amount of </w:t>
      </w:r>
      <w:r w:rsidRPr="006037C2">
        <w:rPr>
          <w:rFonts w:ascii="Times New Roman" w:hAnsi="Times New Roman" w:cs="Times New Roman"/>
          <w:b/>
          <w:sz w:val="24"/>
          <w:szCs w:val="24"/>
          <w:lang w:val="en-US"/>
        </w:rPr>
        <w:t>total production</w:t>
      </w:r>
      <w:r>
        <w:rPr>
          <w:rFonts w:ascii="Times New Roman" w:hAnsi="Times New Roman" w:cs="Times New Roman"/>
          <w:sz w:val="24"/>
          <w:szCs w:val="24"/>
          <w:lang w:val="en-US"/>
        </w:rPr>
        <w:t>, included in the model</w:t>
      </w:r>
      <w:r w:rsidR="002F18F1">
        <w:rPr>
          <w:rFonts w:ascii="Times New Roman" w:hAnsi="Times New Roman" w:cs="Times New Roman"/>
          <w:sz w:val="24"/>
          <w:szCs w:val="24"/>
          <w:lang w:val="en-US"/>
        </w:rPr>
        <w:t>s</w:t>
      </w:r>
      <w:r>
        <w:rPr>
          <w:rFonts w:ascii="Times New Roman" w:hAnsi="Times New Roman" w:cs="Times New Roman"/>
          <w:sz w:val="24"/>
          <w:szCs w:val="24"/>
          <w:lang w:val="en-US"/>
        </w:rPr>
        <w:t xml:space="preserve"> togeth</w:t>
      </w:r>
      <w:r w:rsidR="002F18F1">
        <w:rPr>
          <w:rFonts w:ascii="Times New Roman" w:hAnsi="Times New Roman" w:cs="Times New Roman"/>
          <w:sz w:val="24"/>
          <w:szCs w:val="24"/>
          <w:lang w:val="en-US"/>
        </w:rPr>
        <w:t xml:space="preserve">er with DuPont multipliers, as well as between market capitalization and </w:t>
      </w:r>
      <w:r w:rsidR="002F18F1" w:rsidRPr="002F18F1">
        <w:rPr>
          <w:rFonts w:ascii="Times New Roman" w:hAnsi="Times New Roman" w:cs="Times New Roman"/>
          <w:b/>
          <w:sz w:val="24"/>
          <w:szCs w:val="24"/>
          <w:lang w:val="en-US"/>
        </w:rPr>
        <w:t>government ownership</w:t>
      </w:r>
      <w:r w:rsidR="002F18F1">
        <w:rPr>
          <w:rFonts w:ascii="Times New Roman" w:hAnsi="Times New Roman" w:cs="Times New Roman"/>
          <w:sz w:val="24"/>
          <w:szCs w:val="24"/>
          <w:lang w:val="en-US"/>
        </w:rPr>
        <w:t xml:space="preserve"> and </w:t>
      </w:r>
      <w:r w:rsidR="002F18F1" w:rsidRPr="002F18F1">
        <w:rPr>
          <w:rFonts w:ascii="Times New Roman" w:hAnsi="Times New Roman" w:cs="Times New Roman"/>
          <w:b/>
          <w:sz w:val="24"/>
          <w:szCs w:val="24"/>
          <w:lang w:val="en-US"/>
        </w:rPr>
        <w:t>share of exports</w:t>
      </w:r>
      <w:r w:rsidR="002F18F1">
        <w:rPr>
          <w:rFonts w:ascii="Times New Roman" w:hAnsi="Times New Roman" w:cs="Times New Roman"/>
          <w:sz w:val="24"/>
          <w:szCs w:val="24"/>
          <w:lang w:val="en-US"/>
        </w:rPr>
        <w:t xml:space="preserve"> in the sales of the companies. The coefficients before any</w:t>
      </w:r>
      <w:r>
        <w:rPr>
          <w:rFonts w:ascii="Times New Roman" w:hAnsi="Times New Roman" w:cs="Times New Roman"/>
          <w:sz w:val="24"/>
          <w:szCs w:val="24"/>
          <w:lang w:val="en-US"/>
        </w:rPr>
        <w:t xml:space="preserve"> factors in profitability models were not significant. </w:t>
      </w:r>
      <w:r w:rsidR="00906BD8">
        <w:rPr>
          <w:rFonts w:ascii="Times New Roman" w:hAnsi="Times New Roman" w:cs="Times New Roman"/>
          <w:sz w:val="24"/>
          <w:szCs w:val="24"/>
          <w:lang w:val="en-US"/>
        </w:rPr>
        <w:t xml:space="preserve">It can be so because </w:t>
      </w:r>
      <w:r w:rsidR="006D2107">
        <w:rPr>
          <w:rFonts w:ascii="Times New Roman" w:hAnsi="Times New Roman" w:cs="Times New Roman"/>
          <w:sz w:val="24"/>
          <w:szCs w:val="24"/>
          <w:lang w:val="en-US"/>
        </w:rPr>
        <w:t>generally India</w:t>
      </w:r>
      <w:r w:rsidR="00573468">
        <w:rPr>
          <w:rFonts w:ascii="Times New Roman" w:hAnsi="Times New Roman" w:cs="Times New Roman"/>
          <w:sz w:val="24"/>
          <w:szCs w:val="24"/>
          <w:lang w:val="en-US"/>
        </w:rPr>
        <w:t>n</w:t>
      </w:r>
      <w:r w:rsidR="006D2107">
        <w:rPr>
          <w:rFonts w:ascii="Times New Roman" w:hAnsi="Times New Roman" w:cs="Times New Roman"/>
          <w:sz w:val="24"/>
          <w:szCs w:val="24"/>
          <w:lang w:val="en-US"/>
        </w:rPr>
        <w:t xml:space="preserve"> companies had the l</w:t>
      </w:r>
      <w:r w:rsidR="00A50830">
        <w:rPr>
          <w:rFonts w:ascii="Times New Roman" w:hAnsi="Times New Roman" w:cs="Times New Roman"/>
          <w:sz w:val="24"/>
          <w:szCs w:val="24"/>
          <w:lang w:val="en-US"/>
        </w:rPr>
        <w:t xml:space="preserve">owest ROA and ROE in the </w:t>
      </w:r>
      <w:proofErr w:type="gramStart"/>
      <w:r w:rsidR="00A50830">
        <w:rPr>
          <w:rFonts w:ascii="Times New Roman" w:hAnsi="Times New Roman" w:cs="Times New Roman"/>
          <w:sz w:val="24"/>
          <w:szCs w:val="24"/>
          <w:lang w:val="en-US"/>
        </w:rPr>
        <w:t xml:space="preserve">sample </w:t>
      </w:r>
      <w:r w:rsidR="006D2107">
        <w:rPr>
          <w:rFonts w:ascii="Times New Roman" w:hAnsi="Times New Roman" w:cs="Times New Roman"/>
          <w:sz w:val="24"/>
          <w:szCs w:val="24"/>
          <w:lang w:val="en-US"/>
        </w:rPr>
        <w:t>which were</w:t>
      </w:r>
      <w:proofErr w:type="gramEnd"/>
      <w:r w:rsidR="006D2107">
        <w:rPr>
          <w:rFonts w:ascii="Times New Roman" w:hAnsi="Times New Roman" w:cs="Times New Roman"/>
          <w:sz w:val="24"/>
          <w:szCs w:val="24"/>
          <w:lang w:val="en-US"/>
        </w:rPr>
        <w:t xml:space="preserve"> not determined only by the amounts of production of the companies but other external factors. </w:t>
      </w:r>
    </w:p>
    <w:p w:rsidR="00761F3D" w:rsidRDefault="001F0C0E" w:rsidP="00761F3D">
      <w:pPr>
        <w:rPr>
          <w:rFonts w:ascii="Times New Roman" w:hAnsi="Times New Roman" w:cs="Times New Roman"/>
          <w:sz w:val="24"/>
          <w:szCs w:val="24"/>
          <w:lang w:val="en-US"/>
        </w:rPr>
      </w:pPr>
      <m:oMathPara>
        <m:oMathParaPr>
          <m:jc m:val="left"/>
        </m:oMathParaPr>
        <m:oMath>
          <m:sSub>
            <m:sSubPr>
              <m:ctrlPr>
                <w:rPr>
                  <w:rFonts w:ascii="Cambria Math" w:hAnsi="Cambria Math" w:cs="Times New Roman"/>
                  <w:i/>
                  <w:sz w:val="24"/>
                  <w:szCs w:val="24"/>
                </w:rPr>
              </m:ctrlPr>
            </m:sSubPr>
            <m:e>
              <m:r>
                <m:rPr>
                  <m:sty m:val="bi"/>
                </m:rPr>
                <w:rPr>
                  <w:rFonts w:ascii="Cambria Math" w:hAnsi="Cambria Math" w:cs="Times New Roman"/>
                  <w:sz w:val="24"/>
                  <w:szCs w:val="24"/>
                </w:rPr>
                <m:t>Marcap</m:t>
              </m:r>
            </m:e>
            <m:sub>
              <m:r>
                <w:rPr>
                  <w:rFonts w:ascii="Cambria Math" w:hAnsi="Cambria Math" w:cs="Times New Roman"/>
                  <w:sz w:val="24"/>
                  <w:szCs w:val="24"/>
                </w:rPr>
                <m:t>it</m:t>
              </m:r>
            </m:sub>
          </m:sSub>
          <m:r>
            <w:rPr>
              <w:rFonts w:ascii="Cambria Math" w:hAnsi="Cambria Math" w:cs="Times New Roman"/>
              <w:sz w:val="24"/>
              <w:szCs w:val="24"/>
            </w:rPr>
            <m:t>= 11.13+0.059 ×</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-0.276×</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-0.242×</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161×</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+2.88×</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government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+2.93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exportshare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761F3D" w:rsidRDefault="001F0C0E" w:rsidP="00761F3D">
      <w:pPr>
        <w:rPr>
          <w:rFonts w:ascii="Times New Roman" w:hAnsi="Times New Roman" w:cs="Times New Roman"/>
          <w:sz w:val="24"/>
          <w:szCs w:val="24"/>
          <w:lang w:val="en-US"/>
        </w:rPr>
      </w:pPr>
      <m:oMathPara>
        <m:oMathParaPr>
          <m:jc m:val="left"/>
        </m:oMathParaPr>
        <m:oMath>
          <m:sSub>
            <m:sSubPr>
              <m:ctrlPr>
                <w:rPr>
                  <w:rFonts w:ascii="Cambria Math" w:hAnsi="Cambria Math" w:cs="Times New Roman"/>
                  <w:i/>
                  <w:sz w:val="24"/>
                  <w:szCs w:val="24"/>
                </w:rPr>
              </m:ctrlPr>
            </m:sSubPr>
            <m:e>
              <m:r>
                <m:rPr>
                  <m:sty m:val="bi"/>
                </m:rPr>
                <w:rPr>
                  <w:rFonts w:ascii="Cambria Math" w:hAnsi="Cambria Math" w:cs="Times New Roman"/>
                  <w:sz w:val="24"/>
                  <w:szCs w:val="24"/>
                </w:rPr>
                <m:t>Fundvalue</m:t>
              </m:r>
            </m:e>
            <m:sub>
              <m:r>
                <w:rPr>
                  <w:rFonts w:ascii="Cambria Math" w:hAnsi="Cambria Math" w:cs="Times New Roman"/>
                  <w:sz w:val="24"/>
                  <w:szCs w:val="24"/>
                </w:rPr>
                <m:t>it</m:t>
              </m:r>
            </m:sub>
          </m:sSub>
          <m:r>
            <w:rPr>
              <w:rFonts w:ascii="Cambria Math" w:hAnsi="Cambria Math" w:cs="Times New Roman"/>
              <w:sz w:val="24"/>
              <w:szCs w:val="24"/>
            </w:rPr>
            <m:t>= 5.24+0.024 ×</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-1.264×</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-0.092×</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432×</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202EFF" w:rsidRDefault="00BA6930" w:rsidP="0013572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the analysis for Russian sample showed negative relationship between the </w:t>
      </w:r>
      <w:r w:rsidRPr="006037C2">
        <w:rPr>
          <w:rFonts w:ascii="Times New Roman" w:hAnsi="Times New Roman" w:cs="Times New Roman"/>
          <w:b/>
          <w:sz w:val="24"/>
          <w:szCs w:val="24"/>
          <w:lang w:val="en-US"/>
        </w:rPr>
        <w:t>ROA</w:t>
      </w:r>
      <w:r>
        <w:rPr>
          <w:rFonts w:ascii="Times New Roman" w:hAnsi="Times New Roman" w:cs="Times New Roman"/>
          <w:sz w:val="24"/>
          <w:szCs w:val="24"/>
          <w:lang w:val="en-US"/>
        </w:rPr>
        <w:t xml:space="preserve"> and </w:t>
      </w:r>
      <w:r w:rsidRPr="006037C2">
        <w:rPr>
          <w:rFonts w:ascii="Times New Roman" w:hAnsi="Times New Roman" w:cs="Times New Roman"/>
          <w:b/>
          <w:sz w:val="24"/>
          <w:szCs w:val="24"/>
          <w:lang w:val="en-US"/>
        </w:rPr>
        <w:t>exploration expenses</w:t>
      </w:r>
      <w:r>
        <w:rPr>
          <w:rFonts w:ascii="Times New Roman" w:hAnsi="Times New Roman" w:cs="Times New Roman"/>
          <w:sz w:val="24"/>
          <w:szCs w:val="24"/>
          <w:lang w:val="en-US"/>
        </w:rPr>
        <w:t xml:space="preserve"> – total amount and per barrel, </w:t>
      </w:r>
      <w:r w:rsidR="00D90889" w:rsidRPr="00D90889">
        <w:rPr>
          <w:rFonts w:ascii="Times New Roman" w:hAnsi="Times New Roman" w:cs="Times New Roman"/>
          <w:b/>
          <w:sz w:val="24"/>
          <w:szCs w:val="24"/>
          <w:lang w:val="en-US"/>
        </w:rPr>
        <w:t>reserves and production</w:t>
      </w:r>
      <w:r w:rsidR="00D908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well as </w:t>
      </w:r>
      <w:r w:rsidRPr="008D39BB">
        <w:rPr>
          <w:rFonts w:ascii="Times New Roman" w:hAnsi="Times New Roman" w:cs="Times New Roman"/>
          <w:sz w:val="24"/>
          <w:szCs w:val="24"/>
          <w:lang w:val="en-US"/>
        </w:rPr>
        <w:t xml:space="preserve">positive relationship between </w:t>
      </w:r>
      <w:r w:rsidRPr="008D39BB">
        <w:rPr>
          <w:rFonts w:ascii="Times New Roman" w:hAnsi="Times New Roman" w:cs="Times New Roman"/>
          <w:b/>
          <w:sz w:val="24"/>
          <w:szCs w:val="24"/>
          <w:lang w:val="en-US"/>
        </w:rPr>
        <w:t>ROE</w:t>
      </w:r>
      <w:r w:rsidRPr="008D39BB">
        <w:rPr>
          <w:rFonts w:ascii="Times New Roman" w:hAnsi="Times New Roman" w:cs="Times New Roman"/>
          <w:sz w:val="24"/>
          <w:szCs w:val="24"/>
          <w:lang w:val="en-US"/>
        </w:rPr>
        <w:t xml:space="preserve"> and</w:t>
      </w:r>
      <w:r w:rsidR="005D2F58" w:rsidRPr="008D39BB">
        <w:rPr>
          <w:rFonts w:ascii="Times New Roman" w:hAnsi="Times New Roman" w:cs="Times New Roman"/>
          <w:sz w:val="24"/>
          <w:szCs w:val="24"/>
          <w:lang w:val="en-US"/>
        </w:rPr>
        <w:t xml:space="preserve"> </w:t>
      </w:r>
      <w:r w:rsidR="005D2F58" w:rsidRPr="008D39BB">
        <w:rPr>
          <w:rFonts w:ascii="Times New Roman" w:hAnsi="Times New Roman" w:cs="Times New Roman"/>
          <w:b/>
          <w:sz w:val="24"/>
          <w:szCs w:val="24"/>
          <w:lang w:val="en-US"/>
        </w:rPr>
        <w:t>exploration expenses</w:t>
      </w:r>
      <w:r w:rsidR="00D90889">
        <w:rPr>
          <w:rFonts w:ascii="Times New Roman" w:hAnsi="Times New Roman" w:cs="Times New Roman"/>
          <w:sz w:val="24"/>
          <w:szCs w:val="24"/>
          <w:lang w:val="en-US"/>
        </w:rPr>
        <w:t xml:space="preserve"> and negative between ROE and total amounts of reserves and production. Negative relationship was found between </w:t>
      </w:r>
      <w:r w:rsidR="00D166C7">
        <w:rPr>
          <w:rFonts w:ascii="Times New Roman" w:hAnsi="Times New Roman" w:cs="Times New Roman"/>
          <w:sz w:val="24"/>
          <w:szCs w:val="24"/>
          <w:lang w:val="en-US"/>
        </w:rPr>
        <w:t xml:space="preserve">fundamental value and the </w:t>
      </w:r>
      <w:r w:rsidR="00D166C7" w:rsidRPr="00D166C7">
        <w:rPr>
          <w:rFonts w:ascii="Times New Roman" w:hAnsi="Times New Roman" w:cs="Times New Roman"/>
          <w:b/>
          <w:sz w:val="24"/>
          <w:szCs w:val="24"/>
          <w:lang w:val="en-US"/>
        </w:rPr>
        <w:t>amount of oil production</w:t>
      </w:r>
      <w:r w:rsidR="00D166C7">
        <w:rPr>
          <w:rFonts w:ascii="Times New Roman" w:hAnsi="Times New Roman" w:cs="Times New Roman"/>
          <w:sz w:val="24"/>
          <w:szCs w:val="24"/>
          <w:lang w:val="en-US"/>
        </w:rPr>
        <w:t xml:space="preserve">, </w:t>
      </w:r>
      <w:r w:rsidR="00D166C7" w:rsidRPr="00D166C7">
        <w:rPr>
          <w:rFonts w:ascii="Times New Roman" w:hAnsi="Times New Roman" w:cs="Times New Roman"/>
          <w:b/>
          <w:sz w:val="24"/>
          <w:szCs w:val="24"/>
          <w:lang w:val="en-US"/>
        </w:rPr>
        <w:t>share of exports</w:t>
      </w:r>
      <w:r w:rsidR="00D166C7">
        <w:rPr>
          <w:rFonts w:ascii="Times New Roman" w:hAnsi="Times New Roman" w:cs="Times New Roman"/>
          <w:sz w:val="24"/>
          <w:szCs w:val="24"/>
          <w:lang w:val="en-US"/>
        </w:rPr>
        <w:t xml:space="preserve"> and </w:t>
      </w:r>
      <w:r w:rsidR="00D166C7" w:rsidRPr="00D166C7">
        <w:rPr>
          <w:rFonts w:ascii="Times New Roman" w:hAnsi="Times New Roman" w:cs="Times New Roman"/>
          <w:b/>
          <w:sz w:val="24"/>
          <w:szCs w:val="24"/>
          <w:lang w:val="en-US"/>
        </w:rPr>
        <w:t>refining segment</w:t>
      </w:r>
      <w:r w:rsidR="00D166C7">
        <w:rPr>
          <w:rFonts w:ascii="Times New Roman" w:hAnsi="Times New Roman" w:cs="Times New Roman"/>
          <w:sz w:val="24"/>
          <w:szCs w:val="24"/>
          <w:lang w:val="en-US"/>
        </w:rPr>
        <w:t xml:space="preserve"> in the sales of the company</w:t>
      </w:r>
      <w:r w:rsidR="00D90889">
        <w:rPr>
          <w:rFonts w:ascii="Times New Roman" w:hAnsi="Times New Roman" w:cs="Times New Roman"/>
          <w:sz w:val="24"/>
          <w:szCs w:val="24"/>
          <w:lang w:val="en-US"/>
        </w:rPr>
        <w:t xml:space="preserve">. </w:t>
      </w:r>
      <w:r w:rsidR="00D166C7">
        <w:rPr>
          <w:rFonts w:ascii="Times New Roman" w:hAnsi="Times New Roman" w:cs="Times New Roman"/>
          <w:sz w:val="24"/>
          <w:szCs w:val="24"/>
          <w:lang w:val="en-US"/>
        </w:rPr>
        <w:t xml:space="preserve">Positive relationship was identified between fundamental value and amount of </w:t>
      </w:r>
      <w:r w:rsidR="00D166C7" w:rsidRPr="00D166C7">
        <w:rPr>
          <w:rFonts w:ascii="Times New Roman" w:hAnsi="Times New Roman" w:cs="Times New Roman"/>
          <w:b/>
          <w:sz w:val="24"/>
          <w:szCs w:val="24"/>
          <w:lang w:val="en-US"/>
        </w:rPr>
        <w:t>oil reserves</w:t>
      </w:r>
      <w:r w:rsidR="00D166C7">
        <w:rPr>
          <w:rFonts w:ascii="Times New Roman" w:hAnsi="Times New Roman" w:cs="Times New Roman"/>
          <w:sz w:val="24"/>
          <w:szCs w:val="24"/>
          <w:lang w:val="en-US"/>
        </w:rPr>
        <w:t xml:space="preserve">, </w:t>
      </w:r>
      <w:r w:rsidR="00D166C7" w:rsidRPr="00D166C7">
        <w:rPr>
          <w:rFonts w:ascii="Times New Roman" w:hAnsi="Times New Roman" w:cs="Times New Roman"/>
          <w:b/>
          <w:sz w:val="24"/>
          <w:szCs w:val="24"/>
          <w:lang w:val="en-US"/>
        </w:rPr>
        <w:t>total production</w:t>
      </w:r>
      <w:r w:rsidR="00D166C7">
        <w:rPr>
          <w:rFonts w:ascii="Times New Roman" w:hAnsi="Times New Roman" w:cs="Times New Roman"/>
          <w:sz w:val="24"/>
          <w:szCs w:val="24"/>
          <w:lang w:val="en-US"/>
        </w:rPr>
        <w:t xml:space="preserve"> and </w:t>
      </w:r>
      <w:r w:rsidR="00D166C7" w:rsidRPr="00D166C7">
        <w:rPr>
          <w:rFonts w:ascii="Times New Roman" w:hAnsi="Times New Roman" w:cs="Times New Roman"/>
          <w:b/>
          <w:sz w:val="24"/>
          <w:szCs w:val="24"/>
          <w:lang w:val="en-US"/>
        </w:rPr>
        <w:t>EBITDA per barrel</w:t>
      </w:r>
      <w:r w:rsidR="00D166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consistent with the results for the united sample and indicates </w:t>
      </w:r>
      <w:r w:rsidR="005F1507">
        <w:rPr>
          <w:rFonts w:ascii="Times New Roman" w:hAnsi="Times New Roman" w:cs="Times New Roman"/>
          <w:sz w:val="24"/>
          <w:szCs w:val="24"/>
          <w:lang w:val="en-US"/>
        </w:rPr>
        <w:t>tha</w:t>
      </w:r>
      <w:r w:rsidR="00202EFF">
        <w:rPr>
          <w:rFonts w:ascii="Times New Roman" w:hAnsi="Times New Roman" w:cs="Times New Roman"/>
          <w:sz w:val="24"/>
          <w:szCs w:val="24"/>
          <w:lang w:val="en-US"/>
        </w:rPr>
        <w:t>t</w:t>
      </w:r>
      <w:r w:rsidR="005F1507">
        <w:rPr>
          <w:rFonts w:ascii="Times New Roman" w:hAnsi="Times New Roman" w:cs="Times New Roman"/>
          <w:sz w:val="24"/>
          <w:szCs w:val="24"/>
          <w:lang w:val="en-US"/>
        </w:rPr>
        <w:t xml:space="preserve"> in terms of those coefficients it is largely influenced by the Russian part: while for Indian companies whi</w:t>
      </w:r>
      <w:r w:rsidR="00202EFF">
        <w:rPr>
          <w:rFonts w:ascii="Times New Roman" w:hAnsi="Times New Roman" w:cs="Times New Roman"/>
          <w:sz w:val="24"/>
          <w:szCs w:val="24"/>
          <w:lang w:val="en-US"/>
        </w:rPr>
        <w:t>ch are more engaged in refining</w:t>
      </w:r>
      <w:r w:rsidR="006037C2">
        <w:rPr>
          <w:rFonts w:ascii="Times New Roman" w:hAnsi="Times New Roman" w:cs="Times New Roman"/>
          <w:sz w:val="24"/>
          <w:szCs w:val="24"/>
          <w:lang w:val="en-US"/>
        </w:rPr>
        <w:t xml:space="preserve"> </w:t>
      </w:r>
      <w:r w:rsidR="005F1507">
        <w:rPr>
          <w:rFonts w:ascii="Times New Roman" w:hAnsi="Times New Roman" w:cs="Times New Roman"/>
          <w:sz w:val="24"/>
          <w:szCs w:val="24"/>
          <w:lang w:val="en-US"/>
        </w:rPr>
        <w:t>the amount of exploration expenses and the amount of reserves are important</w:t>
      </w:r>
      <w:r w:rsidR="00B805E9">
        <w:rPr>
          <w:rFonts w:ascii="Times New Roman" w:hAnsi="Times New Roman" w:cs="Times New Roman"/>
          <w:sz w:val="24"/>
          <w:szCs w:val="24"/>
          <w:lang w:val="en-US"/>
        </w:rPr>
        <w:t xml:space="preserve"> </w:t>
      </w:r>
      <w:r w:rsidR="006037C2">
        <w:rPr>
          <w:rFonts w:ascii="Times New Roman" w:hAnsi="Times New Roman" w:cs="Times New Roman"/>
          <w:sz w:val="24"/>
          <w:szCs w:val="24"/>
          <w:lang w:val="en-US"/>
        </w:rPr>
        <w:t>but not critical,</w:t>
      </w:r>
      <w:r w:rsidR="005F1507">
        <w:rPr>
          <w:rFonts w:ascii="Times New Roman" w:hAnsi="Times New Roman" w:cs="Times New Roman"/>
          <w:sz w:val="24"/>
          <w:szCs w:val="24"/>
          <w:lang w:val="en-US"/>
        </w:rPr>
        <w:t xml:space="preserve"> Russian upstream-oriented companies show a certain degree of dependency between profitability and valuation and those variables. Moreover, negative relationship between </w:t>
      </w:r>
      <w:r w:rsidR="005F1507" w:rsidRPr="006037C2">
        <w:rPr>
          <w:rFonts w:ascii="Times New Roman" w:hAnsi="Times New Roman" w:cs="Times New Roman"/>
          <w:b/>
          <w:sz w:val="24"/>
          <w:szCs w:val="24"/>
          <w:lang w:val="en-US"/>
        </w:rPr>
        <w:t>total production</w:t>
      </w:r>
      <w:r w:rsidR="006037C2">
        <w:rPr>
          <w:rFonts w:ascii="Times New Roman" w:hAnsi="Times New Roman" w:cs="Times New Roman"/>
          <w:sz w:val="24"/>
          <w:szCs w:val="24"/>
          <w:lang w:val="en-US"/>
        </w:rPr>
        <w:t xml:space="preserve"> and</w:t>
      </w:r>
      <w:r w:rsidR="005F1507">
        <w:rPr>
          <w:rFonts w:ascii="Times New Roman" w:hAnsi="Times New Roman" w:cs="Times New Roman"/>
          <w:sz w:val="24"/>
          <w:szCs w:val="24"/>
          <w:lang w:val="en-US"/>
        </w:rPr>
        <w:t xml:space="preserve"> </w:t>
      </w:r>
      <w:r w:rsidR="005F1507" w:rsidRPr="006037C2">
        <w:rPr>
          <w:rFonts w:ascii="Times New Roman" w:hAnsi="Times New Roman" w:cs="Times New Roman"/>
          <w:b/>
          <w:sz w:val="24"/>
          <w:szCs w:val="24"/>
          <w:lang w:val="en-US"/>
        </w:rPr>
        <w:t>return on equity</w:t>
      </w:r>
      <w:r w:rsidR="005F1507">
        <w:rPr>
          <w:rFonts w:ascii="Times New Roman" w:hAnsi="Times New Roman" w:cs="Times New Roman"/>
          <w:sz w:val="24"/>
          <w:szCs w:val="24"/>
          <w:lang w:val="en-US"/>
        </w:rPr>
        <w:t xml:space="preserve"> was identified which is not the case for </w:t>
      </w:r>
      <w:r w:rsidR="005D2F58">
        <w:rPr>
          <w:rFonts w:ascii="Times New Roman" w:hAnsi="Times New Roman" w:cs="Times New Roman"/>
          <w:sz w:val="24"/>
          <w:szCs w:val="24"/>
          <w:lang w:val="en-US"/>
        </w:rPr>
        <w:t>the united sample.</w:t>
      </w:r>
    </w:p>
    <w:p w:rsidR="00852292" w:rsidRDefault="001F0C0E" w:rsidP="00852292">
      <w:pPr>
        <w:rPr>
          <w:rFonts w:ascii="Times New Roman" w:hAnsi="Times New Roman" w:cs="Times New Roman"/>
          <w:sz w:val="24"/>
          <w:szCs w:val="24"/>
          <w:lang w:val="en-US"/>
        </w:rPr>
      </w:pPr>
      <m:oMathPara>
        <m:oMathParaPr>
          <m:jc m:val="left"/>
        </m:oMathParaP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ROA</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0.127+0.547×</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OPM</m:t>
              </m:r>
            </m:e>
            <m:sub>
              <m:r>
                <w:rPr>
                  <w:rFonts w:ascii="Cambria Math" w:hAnsi="Cambria Math" w:cs="Times New Roman"/>
                  <w:sz w:val="24"/>
                  <w:szCs w:val="24"/>
                  <w:lang w:val="en-US"/>
                </w:rPr>
                <m:t>it</m:t>
              </m:r>
            </m:sub>
          </m:sSub>
          <m:r>
            <w:rPr>
              <w:rFonts w:ascii="Cambria Math" w:hAnsi="Cambria Math" w:cs="Times New Roman"/>
              <w:sz w:val="24"/>
              <w:szCs w:val="24"/>
              <w:lang w:val="en-US"/>
            </w:rPr>
            <m:t>+0.079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AT</m:t>
              </m:r>
            </m:e>
            <m:sub>
              <m:r>
                <w:rPr>
                  <w:rFonts w:ascii="Cambria Math" w:hAnsi="Cambria Math" w:cs="Times New Roman"/>
                  <w:sz w:val="24"/>
                  <w:szCs w:val="24"/>
                  <w:lang w:val="en-US"/>
                </w:rPr>
                <m:t>it</m:t>
              </m:r>
            </m:sub>
          </m:sSub>
          <m:r>
            <w:rPr>
              <w:rFonts w:ascii="Cambria Math" w:hAnsi="Cambria Math" w:cs="Times New Roman"/>
              <w:sz w:val="24"/>
              <w:szCs w:val="24"/>
              <w:lang w:val="en-US"/>
            </w:rPr>
            <m:t>+0.011×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LEV</m:t>
              </m:r>
            </m:e>
            <m:sub>
              <m:r>
                <w:rPr>
                  <w:rFonts w:ascii="Cambria Math" w:hAnsi="Cambria Math" w:cs="Times New Roman"/>
                  <w:sz w:val="24"/>
                  <w:szCs w:val="24"/>
                  <w:lang w:val="en-US"/>
                </w:rPr>
                <m:t>it</m:t>
              </m:r>
            </m:sub>
          </m:sSub>
          <m:r>
            <w:rPr>
              <w:rFonts w:ascii="Cambria Math" w:hAnsi="Cambria Math" w:cs="Times New Roman"/>
              <w:sz w:val="24"/>
              <w:szCs w:val="24"/>
              <w:lang w:val="en-US"/>
            </w:rPr>
            <m:t>-0.006×</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-0.005×</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explorexpbar</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-0.05×</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refshare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852292" w:rsidRDefault="001F0C0E" w:rsidP="00852292">
      <w:pPr>
        <w:rPr>
          <w:rFonts w:ascii="Times New Roman" w:hAnsi="Times New Roman" w:cs="Times New Roman"/>
          <w:sz w:val="24"/>
          <w:szCs w:val="24"/>
          <w:lang w:val="en-US"/>
        </w:rPr>
      </w:pPr>
      <m:oMathPara>
        <m:oMathParaPr>
          <m:jc m:val="left"/>
        </m:oMathParaP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ROE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-0.146+0.897×</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OPM</m:t>
              </m:r>
            </m:e>
            <m:sub>
              <m:r>
                <w:rPr>
                  <w:rFonts w:ascii="Cambria Math" w:hAnsi="Cambria Math" w:cs="Times New Roman"/>
                  <w:sz w:val="24"/>
                  <w:szCs w:val="24"/>
                  <w:lang w:val="en-US"/>
                </w:rPr>
                <m:t>it</m:t>
              </m:r>
            </m:sub>
          </m:sSub>
          <m:r>
            <w:rPr>
              <w:rFonts w:ascii="Cambria Math" w:hAnsi="Cambria Math" w:cs="Times New Roman"/>
              <w:sz w:val="24"/>
              <w:szCs w:val="24"/>
              <w:lang w:val="en-US"/>
            </w:rPr>
            <m:t>+0.241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AT</m:t>
              </m:r>
            </m:e>
            <m:sub>
              <m:r>
                <w:rPr>
                  <w:rFonts w:ascii="Cambria Math" w:hAnsi="Cambria Math" w:cs="Times New Roman"/>
                  <w:sz w:val="24"/>
                  <w:szCs w:val="24"/>
                  <w:lang w:val="en-US"/>
                </w:rPr>
                <m:t>it</m:t>
              </m:r>
            </m:sub>
          </m:sSub>
          <m:r>
            <w:rPr>
              <w:rFonts w:ascii="Cambria Math" w:hAnsi="Cambria Math" w:cs="Times New Roman"/>
              <w:sz w:val="24"/>
              <w:szCs w:val="24"/>
              <w:lang w:val="en-US"/>
            </w:rPr>
            <m:t>+0.033×</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LEV</m:t>
              </m:r>
            </m:e>
            <m:sub>
              <m:r>
                <w:rPr>
                  <w:rFonts w:ascii="Cambria Math" w:hAnsi="Cambria Math" w:cs="Times New Roman"/>
                  <w:sz w:val="24"/>
                  <w:szCs w:val="24"/>
                  <w:lang w:val="en-US"/>
                </w:rPr>
                <m:t>it</m:t>
              </m:r>
            </m:sub>
          </m:sSub>
          <m:r>
            <w:rPr>
              <w:rFonts w:ascii="Cambria Math" w:hAnsi="Cambria Math" w:cs="Times New Roman"/>
              <w:sz w:val="24"/>
              <w:szCs w:val="24"/>
              <w:lang w:val="en-US"/>
            </w:rPr>
            <m:t>-0.006×</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ln(oilres)</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852292" w:rsidRDefault="001F0C0E" w:rsidP="00852292">
      <w:pPr>
        <w:rPr>
          <w:rFonts w:ascii="Times New Roman" w:hAnsi="Times New Roman" w:cs="Times New Roman"/>
          <w:sz w:val="24"/>
          <w:szCs w:val="24"/>
          <w:lang w:val="en-US"/>
        </w:rPr>
      </w:pPr>
      <m:oMathPara>
        <m:oMathParaPr>
          <m:jc m:val="left"/>
        </m:oMathParaP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ROE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0.092+0.854×</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OPM</m:t>
              </m:r>
            </m:e>
            <m:sub>
              <m:r>
                <w:rPr>
                  <w:rFonts w:ascii="Cambria Math" w:hAnsi="Cambria Math" w:cs="Times New Roman"/>
                  <w:sz w:val="24"/>
                  <w:szCs w:val="24"/>
                  <w:lang w:val="en-US"/>
                </w:rPr>
                <m:t>it</m:t>
              </m:r>
            </m:sub>
          </m:sSub>
          <m:r>
            <w:rPr>
              <w:rFonts w:ascii="Cambria Math" w:hAnsi="Cambria Math" w:cs="Times New Roman"/>
              <w:sz w:val="24"/>
              <w:szCs w:val="24"/>
              <w:lang w:val="en-US"/>
            </w:rPr>
            <m:t>+0.06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AT</m:t>
              </m:r>
            </m:e>
            <m:sub>
              <m:r>
                <w:rPr>
                  <w:rFonts w:ascii="Cambria Math" w:hAnsi="Cambria Math" w:cs="Times New Roman"/>
                  <w:sz w:val="24"/>
                  <w:szCs w:val="24"/>
                  <w:lang w:val="en-US"/>
                </w:rPr>
                <m:t>it</m:t>
              </m:r>
            </m:sub>
          </m:sSub>
          <m:r>
            <w:rPr>
              <w:rFonts w:ascii="Cambria Math" w:hAnsi="Cambria Math" w:cs="Times New Roman"/>
              <w:sz w:val="24"/>
              <w:szCs w:val="24"/>
              <w:lang w:val="en-US"/>
            </w:rPr>
            <m:t>+0.024×</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LEV</m:t>
              </m:r>
            </m:e>
            <m:sub>
              <m:r>
                <w:rPr>
                  <w:rFonts w:ascii="Cambria Math" w:hAnsi="Cambria Math" w:cs="Times New Roman"/>
                  <w:sz w:val="24"/>
                  <w:szCs w:val="24"/>
                  <w:lang w:val="en-US"/>
                </w:rPr>
                <m:t>it</m:t>
              </m:r>
            </m:sub>
          </m:sSub>
          <m:r>
            <w:rPr>
              <w:rFonts w:ascii="Cambria Math" w:hAnsi="Cambria Math" w:cs="Times New Roman"/>
              <w:sz w:val="24"/>
              <w:szCs w:val="24"/>
              <w:lang w:val="en-US"/>
            </w:rPr>
            <m:t>-0.016×</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+0.015×</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ln(explorexp)</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AB7CB5" w:rsidRPr="00852292" w:rsidRDefault="001F0C0E" w:rsidP="00852292">
      <w:pPr>
        <w:rPr>
          <w:rFonts w:ascii="Times New Roman" w:hAnsi="Times New Roman" w:cs="Times New Roman"/>
          <w:sz w:val="24"/>
          <w:szCs w:val="24"/>
          <w:lang w:val="en-US"/>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Marcap</m:t>
              </m:r>
            </m:e>
            <m:sub>
              <m:r>
                <m:rPr>
                  <m:sty m:val="bi"/>
                </m:rPr>
                <w:rPr>
                  <w:rFonts w:ascii="Cambria Math" w:hAnsi="Cambria Math" w:cs="Times New Roman"/>
                  <w:sz w:val="24"/>
                  <w:szCs w:val="24"/>
                </w:rPr>
                <m:t>it</m:t>
              </m:r>
            </m:sub>
          </m:sSub>
          <m:r>
            <w:rPr>
              <w:rFonts w:ascii="Cambria Math" w:hAnsi="Cambria Math" w:cs="Times New Roman"/>
              <w:sz w:val="24"/>
              <w:szCs w:val="24"/>
            </w:rPr>
            <m:t>= 9.52+2.257 ×</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+0.554×</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-0.625×</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118×</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4819F8" w:rsidRPr="00A94A81" w:rsidRDefault="001F0C0E" w:rsidP="004819F8">
      <w:pPr>
        <w:rPr>
          <w:rFonts w:ascii="Times New Roman" w:hAnsi="Times New Roman" w:cs="Times New Roman"/>
          <w:sz w:val="24"/>
          <w:szCs w:val="24"/>
          <w:lang w:val="en-US"/>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Fundvalue</m:t>
              </m:r>
            </m:e>
            <m:sub>
              <m:r>
                <m:rPr>
                  <m:sty m:val="bi"/>
                </m:rPr>
                <w:rPr>
                  <w:rFonts w:ascii="Cambria Math" w:hAnsi="Cambria Math" w:cs="Times New Roman"/>
                  <w:sz w:val="24"/>
                  <w:szCs w:val="24"/>
                </w:rPr>
                <m:t>it</m:t>
              </m:r>
            </m:sub>
          </m:sSub>
          <m:r>
            <w:rPr>
              <w:rFonts w:ascii="Cambria Math" w:hAnsi="Cambria Math" w:cs="Times New Roman"/>
              <w:sz w:val="24"/>
              <w:szCs w:val="24"/>
            </w:rPr>
            <m:t>= 4.25-0.526×</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+0.516×</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-0.355×</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451×</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ln(prodtot)</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4819F8" w:rsidRPr="00A94A81" w:rsidRDefault="001F0C0E" w:rsidP="004819F8">
      <w:pPr>
        <w:rPr>
          <w:rFonts w:ascii="Times New Roman" w:hAnsi="Times New Roman" w:cs="Times New Roman"/>
          <w:sz w:val="24"/>
          <w:szCs w:val="24"/>
          <w:lang w:val="en-US"/>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Fundvalue</m:t>
              </m:r>
            </m:e>
            <m:sub>
              <m:r>
                <m:rPr>
                  <m:sty m:val="bi"/>
                </m:rPr>
                <w:rPr>
                  <w:rFonts w:ascii="Cambria Math" w:hAnsi="Cambria Math" w:cs="Times New Roman"/>
                  <w:sz w:val="24"/>
                  <w:szCs w:val="24"/>
                </w:rPr>
                <m:t>it</m:t>
              </m:r>
            </m:sub>
          </m:sSub>
          <m:r>
            <w:rPr>
              <w:rFonts w:ascii="Cambria Math" w:hAnsi="Cambria Math" w:cs="Times New Roman"/>
              <w:sz w:val="24"/>
              <w:szCs w:val="24"/>
            </w:rPr>
            <m:t>= -13.49-0.734×</m:t>
          </m:r>
          <m:sSub>
            <m:sSubPr>
              <m:ctrlPr>
                <w:rPr>
                  <w:rFonts w:ascii="Cambria Math" w:hAnsi="Cambria Math" w:cs="Times New Roman"/>
                  <w:i/>
                  <w:sz w:val="24"/>
                  <w:szCs w:val="24"/>
                </w:rPr>
              </m:ctrlPr>
            </m:sSubPr>
            <m:e>
              <m:r>
                <w:rPr>
                  <w:rFonts w:ascii="Cambria Math" w:hAnsi="Cambria Math" w:cs="Times New Roman"/>
                  <w:sz w:val="24"/>
                  <w:szCs w:val="24"/>
                </w:rPr>
                <m:t>OPM</m:t>
              </m:r>
            </m:e>
            <m:sub>
              <m:r>
                <w:rPr>
                  <w:rFonts w:ascii="Cambria Math" w:hAnsi="Cambria Math" w:cs="Times New Roman"/>
                  <w:sz w:val="24"/>
                  <w:szCs w:val="24"/>
                </w:rPr>
                <m:t>it</m:t>
              </m:r>
            </m:sub>
          </m:sSub>
          <m:r>
            <w:rPr>
              <w:rFonts w:ascii="Cambria Math" w:hAnsi="Cambria Math" w:cs="Times New Roman"/>
              <w:sz w:val="24"/>
              <w:szCs w:val="24"/>
            </w:rPr>
            <m:t>+0.569×</m:t>
          </m:r>
          <m:sSub>
            <m:sSubPr>
              <m:ctrlPr>
                <w:rPr>
                  <w:rFonts w:ascii="Cambria Math" w:hAnsi="Cambria Math" w:cs="Times New Roman"/>
                  <w:i/>
                  <w:sz w:val="24"/>
                  <w:szCs w:val="24"/>
                </w:rPr>
              </m:ctrlPr>
            </m:sSubPr>
            <m:e>
              <m:r>
                <w:rPr>
                  <w:rFonts w:ascii="Cambria Math" w:hAnsi="Cambria Math" w:cs="Times New Roman"/>
                  <w:sz w:val="24"/>
                  <w:szCs w:val="24"/>
                </w:rPr>
                <m:t>AT</m:t>
              </m:r>
            </m:e>
            <m:sub>
              <m:r>
                <w:rPr>
                  <w:rFonts w:ascii="Cambria Math" w:hAnsi="Cambria Math" w:cs="Times New Roman"/>
                  <w:sz w:val="24"/>
                  <w:szCs w:val="24"/>
                </w:rPr>
                <m:t>it</m:t>
              </m:r>
            </m:sub>
          </m:sSub>
          <m:r>
            <w:rPr>
              <w:rFonts w:ascii="Cambria Math" w:hAnsi="Cambria Math" w:cs="Times New Roman"/>
              <w:sz w:val="24"/>
              <w:szCs w:val="24"/>
            </w:rPr>
            <m:t>-0.777×</m:t>
          </m:r>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r>
            <w:rPr>
              <w:rFonts w:ascii="Cambria Math" w:hAnsi="Cambria Math" w:cs="Times New Roman"/>
              <w:sz w:val="24"/>
              <w:szCs w:val="24"/>
            </w:rPr>
            <m:t>+0.</m:t>
          </m:r>
          <m:r>
            <w:rPr>
              <w:rFonts w:ascii="Cambria Math" w:hAnsi="Cambria Math" w:cs="Times New Roman"/>
              <w:sz w:val="24"/>
              <w:szCs w:val="24"/>
              <w:lang w:val="en-US"/>
            </w:rPr>
            <m:t>086×</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ebbar</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-5.083×</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exportshare</m:t>
              </m:r>
            </m:e>
            <m:sub>
              <m:r>
                <m:rPr>
                  <m:sty m:val="bi"/>
                </m:rPr>
                <w:rPr>
                  <w:rFonts w:ascii="Cambria Math" w:hAnsi="Cambria Math" w:cs="Times New Roman"/>
                  <w:sz w:val="24"/>
                  <w:szCs w:val="24"/>
                  <w:lang w:val="en-US"/>
                </w:rPr>
                <m:t>i</m:t>
              </m:r>
              <m:r>
                <m:rPr>
                  <m:sty m:val="bi"/>
                </m:rPr>
                <w:rPr>
                  <w:rFonts w:ascii="Cambria Math" w:hAnsi="Cambria Math" w:cs="Times New Roman"/>
                  <w:sz w:val="24"/>
                  <w:szCs w:val="24"/>
                  <w:lang w:val="en-US"/>
                </w:rPr>
                <m:t>t</m:t>
              </m:r>
            </m:sub>
          </m:sSub>
          <m:r>
            <w:rPr>
              <w:rFonts w:ascii="Cambria Math" w:hAnsi="Cambria Math" w:cs="Times New Roman"/>
              <w:sz w:val="24"/>
              <w:szCs w:val="24"/>
              <w:lang w:val="en-US"/>
            </w:rPr>
            <m:t>-3.654×</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refshare</m:t>
              </m:r>
            </m:e>
            <m:sub>
              <m:r>
                <m:rPr>
                  <m:sty m:val="bi"/>
                </m:rP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υ</m:t>
              </m:r>
            </m:e>
            <m:sub>
              <m:r>
                <w:rPr>
                  <w:rFonts w:ascii="Cambria Math" w:hAnsi="Cambria Math" w:cs="Times New Roman"/>
                  <w:sz w:val="24"/>
                  <w:szCs w:val="24"/>
                  <w:lang w:val="en-US"/>
                </w:rPr>
                <m:t>it</m:t>
              </m:r>
            </m:sub>
          </m:sSub>
        </m:oMath>
      </m:oMathPara>
    </w:p>
    <w:p w:rsidR="000A003A" w:rsidRDefault="00130652" w:rsidP="0004012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Detailed results of the regression analysis </w:t>
      </w:r>
      <w:r w:rsidR="00BA5FFE">
        <w:rPr>
          <w:rFonts w:ascii="Times New Roman" w:hAnsi="Times New Roman" w:cs="Times New Roman"/>
          <w:sz w:val="24"/>
          <w:szCs w:val="24"/>
          <w:lang w:val="en-US"/>
        </w:rPr>
        <w:t xml:space="preserve">can be </w:t>
      </w:r>
      <w:r w:rsidR="00B5358B">
        <w:rPr>
          <w:rFonts w:ascii="Times New Roman" w:hAnsi="Times New Roman" w:cs="Times New Roman"/>
          <w:sz w:val="24"/>
          <w:szCs w:val="24"/>
          <w:lang w:val="en-US"/>
        </w:rPr>
        <w:t xml:space="preserve">also </w:t>
      </w:r>
      <w:r w:rsidR="00BA5FFE">
        <w:rPr>
          <w:rFonts w:ascii="Times New Roman" w:hAnsi="Times New Roman" w:cs="Times New Roman"/>
          <w:sz w:val="24"/>
          <w:szCs w:val="24"/>
          <w:lang w:val="en-US"/>
        </w:rPr>
        <w:t>found</w:t>
      </w:r>
      <w:r w:rsidR="00F15A5F">
        <w:rPr>
          <w:rFonts w:ascii="Times New Roman" w:hAnsi="Times New Roman" w:cs="Times New Roman"/>
          <w:sz w:val="24"/>
          <w:szCs w:val="24"/>
          <w:lang w:val="en-US"/>
        </w:rPr>
        <w:t xml:space="preserve"> in the Appendix</w:t>
      </w:r>
      <w:r w:rsidR="00DA2660">
        <w:rPr>
          <w:rFonts w:ascii="Times New Roman" w:hAnsi="Times New Roman" w:cs="Times New Roman"/>
          <w:sz w:val="24"/>
          <w:szCs w:val="24"/>
          <w:lang w:val="en-US"/>
        </w:rPr>
        <w:t xml:space="preserve"> 3</w:t>
      </w:r>
      <w:r w:rsidR="00BA208F">
        <w:rPr>
          <w:rFonts w:ascii="Times New Roman" w:hAnsi="Times New Roman" w:cs="Times New Roman"/>
          <w:sz w:val="24"/>
          <w:szCs w:val="24"/>
          <w:lang w:val="en-US"/>
        </w:rPr>
        <w:t>, the average coefficients are presented in the bel</w:t>
      </w:r>
      <w:r w:rsidR="009D4682">
        <w:rPr>
          <w:rFonts w:ascii="Times New Roman" w:hAnsi="Times New Roman" w:cs="Times New Roman"/>
          <w:sz w:val="24"/>
          <w:szCs w:val="24"/>
          <w:lang w:val="en-US"/>
        </w:rPr>
        <w:t xml:space="preserve">ow for an overview. </w:t>
      </w:r>
    </w:p>
    <w:p w:rsidR="006170C2" w:rsidRDefault="006170C2" w:rsidP="006170C2">
      <w:pPr>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Table 8.</w:t>
      </w:r>
      <w:proofErr w:type="gramEnd"/>
      <w:r>
        <w:rPr>
          <w:rFonts w:ascii="Times New Roman" w:hAnsi="Times New Roman" w:cs="Times New Roman"/>
          <w:sz w:val="24"/>
          <w:szCs w:val="24"/>
          <w:lang w:val="en-US"/>
        </w:rPr>
        <w:t xml:space="preserve"> Relationships identified – country-specific</w:t>
      </w:r>
      <w:r w:rsidR="000F4717">
        <w:rPr>
          <w:rFonts w:ascii="Times New Roman" w:hAnsi="Times New Roman" w:cs="Times New Roman"/>
          <w:sz w:val="24"/>
          <w:szCs w:val="24"/>
          <w:lang w:val="en-US"/>
        </w:rPr>
        <w:t xml:space="preserve"> average coefficients</w:t>
      </w:r>
      <w:r>
        <w:rPr>
          <w:rFonts w:ascii="Times New Roman" w:hAnsi="Times New Roman" w:cs="Times New Roman"/>
          <w:sz w:val="24"/>
          <w:szCs w:val="24"/>
          <w:lang w:val="en-US"/>
        </w:rPr>
        <w:t xml:space="preserve"> </w:t>
      </w:r>
    </w:p>
    <w:tbl>
      <w:tblPr>
        <w:tblStyle w:val="ab"/>
        <w:tblW w:w="9923" w:type="dxa"/>
        <w:tblInd w:w="-176" w:type="dxa"/>
        <w:tblLook w:val="04A0"/>
      </w:tblPr>
      <w:tblGrid>
        <w:gridCol w:w="1659"/>
        <w:gridCol w:w="893"/>
        <w:gridCol w:w="851"/>
        <w:gridCol w:w="1134"/>
        <w:gridCol w:w="992"/>
        <w:gridCol w:w="1134"/>
        <w:gridCol w:w="1134"/>
        <w:gridCol w:w="992"/>
        <w:gridCol w:w="1134"/>
      </w:tblGrid>
      <w:tr w:rsidR="00B5358B" w:rsidTr="00CD1E9A">
        <w:tc>
          <w:tcPr>
            <w:tcW w:w="1659" w:type="dxa"/>
          </w:tcPr>
          <w:p w:rsidR="00B5358B" w:rsidRDefault="00B5358B" w:rsidP="00A76AEF">
            <w:pPr>
              <w:spacing w:line="360" w:lineRule="auto"/>
              <w:jc w:val="both"/>
              <w:rPr>
                <w:rFonts w:ascii="Times New Roman" w:hAnsi="Times New Roman" w:cs="Times New Roman"/>
                <w:sz w:val="24"/>
                <w:szCs w:val="24"/>
              </w:rPr>
            </w:pPr>
          </w:p>
        </w:tc>
        <w:tc>
          <w:tcPr>
            <w:tcW w:w="3870" w:type="dxa"/>
            <w:gridSpan w:val="4"/>
          </w:tcPr>
          <w:p w:rsidR="00B5358B" w:rsidRPr="00E577C5" w:rsidRDefault="00B5358B" w:rsidP="00A76AE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India</w:t>
            </w:r>
          </w:p>
        </w:tc>
        <w:tc>
          <w:tcPr>
            <w:tcW w:w="4394" w:type="dxa"/>
            <w:gridSpan w:val="4"/>
          </w:tcPr>
          <w:p w:rsidR="00B5358B" w:rsidRPr="00E577C5" w:rsidRDefault="00B5358B" w:rsidP="00A76AE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Russia</w:t>
            </w:r>
          </w:p>
        </w:tc>
      </w:tr>
      <w:tr w:rsidR="00B5358B" w:rsidTr="00CD1E9A">
        <w:tc>
          <w:tcPr>
            <w:tcW w:w="1659" w:type="dxa"/>
          </w:tcPr>
          <w:p w:rsidR="00B5358B" w:rsidRDefault="00B5358B" w:rsidP="00A76AEF">
            <w:pPr>
              <w:spacing w:line="360" w:lineRule="auto"/>
              <w:jc w:val="both"/>
              <w:rPr>
                <w:rFonts w:ascii="Times New Roman" w:hAnsi="Times New Roman" w:cs="Times New Roman"/>
                <w:sz w:val="24"/>
                <w:szCs w:val="24"/>
              </w:rPr>
            </w:pPr>
          </w:p>
        </w:tc>
        <w:tc>
          <w:tcPr>
            <w:tcW w:w="893" w:type="dxa"/>
          </w:tcPr>
          <w:p w:rsidR="00B5358B" w:rsidRPr="00E577C5"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ROA</w:t>
            </w:r>
          </w:p>
        </w:tc>
        <w:tc>
          <w:tcPr>
            <w:tcW w:w="851" w:type="dxa"/>
          </w:tcPr>
          <w:p w:rsidR="00B5358B" w:rsidRPr="00E577C5"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ROE</w:t>
            </w:r>
          </w:p>
        </w:tc>
        <w:tc>
          <w:tcPr>
            <w:tcW w:w="1134" w:type="dxa"/>
          </w:tcPr>
          <w:p w:rsidR="00B5358B" w:rsidRPr="00E577C5"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Fund</w:t>
            </w:r>
          </w:p>
        </w:tc>
        <w:tc>
          <w:tcPr>
            <w:tcW w:w="992" w:type="dxa"/>
          </w:tcPr>
          <w:p w:rsidR="00B5358B" w:rsidRPr="00E577C5"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Market</w:t>
            </w:r>
          </w:p>
        </w:tc>
        <w:tc>
          <w:tcPr>
            <w:tcW w:w="1134" w:type="dxa"/>
          </w:tcPr>
          <w:p w:rsidR="00B5358B" w:rsidRPr="00E577C5"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ROA</w:t>
            </w:r>
          </w:p>
        </w:tc>
        <w:tc>
          <w:tcPr>
            <w:tcW w:w="1134" w:type="dxa"/>
          </w:tcPr>
          <w:p w:rsidR="00B5358B" w:rsidRPr="00E577C5"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ROE</w:t>
            </w:r>
          </w:p>
        </w:tc>
        <w:tc>
          <w:tcPr>
            <w:tcW w:w="992" w:type="dxa"/>
          </w:tcPr>
          <w:p w:rsidR="00B5358B" w:rsidRPr="00E577C5"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Fund</w:t>
            </w:r>
          </w:p>
        </w:tc>
        <w:tc>
          <w:tcPr>
            <w:tcW w:w="1134" w:type="dxa"/>
          </w:tcPr>
          <w:p w:rsidR="00B5358B" w:rsidRPr="00E577C5"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Market</w:t>
            </w:r>
          </w:p>
        </w:tc>
      </w:tr>
      <w:tr w:rsidR="00B5358B" w:rsidTr="00CD1E9A">
        <w:tc>
          <w:tcPr>
            <w:tcW w:w="1659"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opm</w:t>
            </w:r>
          </w:p>
        </w:tc>
        <w:tc>
          <w:tcPr>
            <w:tcW w:w="893" w:type="dxa"/>
          </w:tcPr>
          <w:p w:rsidR="00B5358B" w:rsidRPr="00573468"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B5358B"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B5358B" w:rsidRPr="000A003A"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0.024</w:t>
            </w:r>
          </w:p>
        </w:tc>
        <w:tc>
          <w:tcPr>
            <w:tcW w:w="992" w:type="dxa"/>
          </w:tcPr>
          <w:p w:rsidR="00B5358B" w:rsidRPr="008B3949"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0.059</w:t>
            </w:r>
          </w:p>
        </w:tc>
        <w:tc>
          <w:tcPr>
            <w:tcW w:w="1134" w:type="dxa"/>
          </w:tcPr>
          <w:p w:rsidR="00B5358B" w:rsidRDefault="00B5358B" w:rsidP="00A76AEF">
            <w:pPr>
              <w:spacing w:line="360" w:lineRule="auto"/>
              <w:jc w:val="both"/>
              <w:rPr>
                <w:rFonts w:ascii="Times New Roman" w:hAnsi="Times New Roman" w:cs="Times New Roman"/>
                <w:sz w:val="24"/>
                <w:szCs w:val="24"/>
              </w:rPr>
            </w:pPr>
            <w:r>
              <w:rPr>
                <w:rFonts w:ascii="Times New Roman" w:hAnsi="Times New Roman" w:cs="Times New Roman"/>
                <w:sz w:val="24"/>
                <w:szCs w:val="24"/>
              </w:rPr>
              <w:t>0.547</w:t>
            </w:r>
          </w:p>
        </w:tc>
        <w:tc>
          <w:tcPr>
            <w:tcW w:w="1134" w:type="dxa"/>
          </w:tcPr>
          <w:p w:rsidR="00B5358B" w:rsidRPr="00A96914"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0.854</w:t>
            </w:r>
          </w:p>
        </w:tc>
        <w:tc>
          <w:tcPr>
            <w:tcW w:w="992" w:type="dxa"/>
          </w:tcPr>
          <w:p w:rsidR="00B5358B" w:rsidRPr="00466284"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1134" w:type="dxa"/>
          </w:tcPr>
          <w:p w:rsidR="00B5358B" w:rsidRPr="00A96914"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2.257</w:t>
            </w:r>
          </w:p>
        </w:tc>
      </w:tr>
      <w:tr w:rsidR="00B5358B" w:rsidTr="00CD1E9A">
        <w:tc>
          <w:tcPr>
            <w:tcW w:w="1659"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w:t>
            </w:r>
          </w:p>
        </w:tc>
        <w:tc>
          <w:tcPr>
            <w:tcW w:w="893" w:type="dxa"/>
          </w:tcPr>
          <w:p w:rsidR="00B5358B"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B5358B"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B5358B" w:rsidRPr="000A003A"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-1.264</w:t>
            </w:r>
          </w:p>
        </w:tc>
        <w:tc>
          <w:tcPr>
            <w:tcW w:w="992" w:type="dxa"/>
          </w:tcPr>
          <w:p w:rsidR="00B5358B" w:rsidRPr="008B3949"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-0.276</w:t>
            </w:r>
          </w:p>
        </w:tc>
        <w:tc>
          <w:tcPr>
            <w:tcW w:w="1134" w:type="dxa"/>
          </w:tcPr>
          <w:p w:rsidR="00B5358B" w:rsidRDefault="00B5358B" w:rsidP="00A76AEF">
            <w:pPr>
              <w:spacing w:line="360" w:lineRule="auto"/>
              <w:jc w:val="both"/>
              <w:rPr>
                <w:rFonts w:ascii="Times New Roman" w:hAnsi="Times New Roman" w:cs="Times New Roman"/>
                <w:sz w:val="24"/>
                <w:szCs w:val="24"/>
              </w:rPr>
            </w:pPr>
            <w:r>
              <w:rPr>
                <w:rFonts w:ascii="Times New Roman" w:hAnsi="Times New Roman" w:cs="Times New Roman"/>
                <w:sz w:val="24"/>
                <w:szCs w:val="24"/>
              </w:rPr>
              <w:t>0.079</w:t>
            </w:r>
          </w:p>
        </w:tc>
        <w:tc>
          <w:tcPr>
            <w:tcW w:w="1134" w:type="dxa"/>
          </w:tcPr>
          <w:p w:rsidR="00B5358B" w:rsidRPr="00A96914"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0.06</w:t>
            </w:r>
          </w:p>
        </w:tc>
        <w:tc>
          <w:tcPr>
            <w:tcW w:w="992" w:type="dxa"/>
          </w:tcPr>
          <w:p w:rsidR="00B5358B" w:rsidRPr="00466284" w:rsidRDefault="005B06E1"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0.52</w:t>
            </w:r>
          </w:p>
        </w:tc>
        <w:tc>
          <w:tcPr>
            <w:tcW w:w="1134" w:type="dxa"/>
          </w:tcPr>
          <w:p w:rsidR="00B5358B" w:rsidRPr="00A96914"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0.554</w:t>
            </w:r>
          </w:p>
        </w:tc>
      </w:tr>
      <w:tr w:rsidR="00B5358B" w:rsidTr="00CD1E9A">
        <w:tc>
          <w:tcPr>
            <w:tcW w:w="1659" w:type="dxa"/>
          </w:tcPr>
          <w:p w:rsidR="00B5358B"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leverage</w:t>
            </w:r>
          </w:p>
        </w:tc>
        <w:tc>
          <w:tcPr>
            <w:tcW w:w="893" w:type="dxa"/>
          </w:tcPr>
          <w:p w:rsidR="00B5358B"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B5358B"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B5358B" w:rsidRPr="000A003A"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-0.092</w:t>
            </w:r>
          </w:p>
        </w:tc>
        <w:tc>
          <w:tcPr>
            <w:tcW w:w="992" w:type="dxa"/>
          </w:tcPr>
          <w:p w:rsidR="00B5358B" w:rsidRPr="008B3949"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-0.242</w:t>
            </w:r>
          </w:p>
        </w:tc>
        <w:tc>
          <w:tcPr>
            <w:tcW w:w="1134" w:type="dxa"/>
          </w:tcPr>
          <w:p w:rsidR="00B5358B" w:rsidRDefault="00B5358B" w:rsidP="00A76AEF">
            <w:pPr>
              <w:spacing w:line="360" w:lineRule="auto"/>
              <w:jc w:val="both"/>
              <w:rPr>
                <w:rFonts w:ascii="Times New Roman" w:hAnsi="Times New Roman" w:cs="Times New Roman"/>
                <w:sz w:val="24"/>
                <w:szCs w:val="24"/>
              </w:rPr>
            </w:pPr>
            <w:r>
              <w:rPr>
                <w:rFonts w:ascii="Times New Roman" w:hAnsi="Times New Roman" w:cs="Times New Roman"/>
                <w:sz w:val="24"/>
                <w:szCs w:val="24"/>
              </w:rPr>
              <w:t>0.011</w:t>
            </w:r>
          </w:p>
        </w:tc>
        <w:tc>
          <w:tcPr>
            <w:tcW w:w="1134" w:type="dxa"/>
          </w:tcPr>
          <w:p w:rsidR="00B5358B" w:rsidRPr="00A96914"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0.024</w:t>
            </w:r>
          </w:p>
        </w:tc>
        <w:tc>
          <w:tcPr>
            <w:tcW w:w="992" w:type="dxa"/>
          </w:tcPr>
          <w:p w:rsidR="00B5358B" w:rsidRPr="00466284"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1134" w:type="dxa"/>
          </w:tcPr>
          <w:p w:rsidR="00B5358B" w:rsidRPr="00A96914" w:rsidRDefault="00B5358B"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-0.625</w:t>
            </w:r>
          </w:p>
        </w:tc>
      </w:tr>
      <w:tr w:rsidR="00CD1E9A" w:rsidTr="00CD1E9A">
        <w:tc>
          <w:tcPr>
            <w:tcW w:w="1659" w:type="dxa"/>
          </w:tcPr>
          <w:p w:rsidR="00CD1E9A" w:rsidRDefault="00CD1E9A" w:rsidP="001A01CC">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restot</w:t>
            </w:r>
            <w:proofErr w:type="spellEnd"/>
            <w:r>
              <w:rPr>
                <w:rFonts w:ascii="Times New Roman" w:hAnsi="Times New Roman" w:cs="Times New Roman"/>
                <w:sz w:val="24"/>
                <w:szCs w:val="24"/>
                <w:lang w:val="en-US"/>
              </w:rPr>
              <w:t>)</w:t>
            </w:r>
          </w:p>
        </w:tc>
        <w:tc>
          <w:tcPr>
            <w:tcW w:w="893"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CD1E9A" w:rsidRPr="00370571" w:rsidRDefault="00CD1E9A"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-0.006</w:t>
            </w:r>
          </w:p>
        </w:tc>
        <w:tc>
          <w:tcPr>
            <w:tcW w:w="1134"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CD1E9A" w:rsidTr="00CD1E9A">
        <w:tc>
          <w:tcPr>
            <w:tcW w:w="1659" w:type="dxa"/>
          </w:tcPr>
          <w:p w:rsidR="00CD1E9A" w:rsidRDefault="00CD1E9A" w:rsidP="001A01CC">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prodtot</w:t>
            </w:r>
            <w:proofErr w:type="spellEnd"/>
            <w:r>
              <w:rPr>
                <w:rFonts w:ascii="Times New Roman" w:hAnsi="Times New Roman" w:cs="Times New Roman"/>
                <w:sz w:val="24"/>
                <w:szCs w:val="24"/>
                <w:lang w:val="en-US"/>
              </w:rPr>
              <w:t>)</w:t>
            </w:r>
          </w:p>
        </w:tc>
        <w:tc>
          <w:tcPr>
            <w:tcW w:w="893"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CD1E9A"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CD1E9A" w:rsidRPr="000A003A" w:rsidRDefault="00CD1E9A" w:rsidP="00A76AE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0.432</w:t>
            </w:r>
          </w:p>
        </w:tc>
        <w:tc>
          <w:tcPr>
            <w:tcW w:w="992" w:type="dxa"/>
          </w:tcPr>
          <w:p w:rsidR="00CD1E9A" w:rsidRPr="008B3949" w:rsidRDefault="00CD1E9A"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0.161</w:t>
            </w:r>
          </w:p>
        </w:tc>
        <w:tc>
          <w:tcPr>
            <w:tcW w:w="1134" w:type="dxa"/>
          </w:tcPr>
          <w:p w:rsidR="00CD1E9A" w:rsidRPr="00A96914" w:rsidRDefault="00CD1E9A"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0.006</w:t>
            </w:r>
          </w:p>
        </w:tc>
        <w:tc>
          <w:tcPr>
            <w:tcW w:w="1134" w:type="dxa"/>
          </w:tcPr>
          <w:p w:rsidR="00CD1E9A" w:rsidRPr="00A96914" w:rsidRDefault="00CD1E9A"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-0.016</w:t>
            </w:r>
          </w:p>
        </w:tc>
        <w:tc>
          <w:tcPr>
            <w:tcW w:w="992" w:type="dxa"/>
          </w:tcPr>
          <w:p w:rsidR="00CD1E9A" w:rsidRPr="0071778A" w:rsidRDefault="00CD1E9A"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-0.451</w:t>
            </w:r>
          </w:p>
        </w:tc>
        <w:tc>
          <w:tcPr>
            <w:tcW w:w="1134" w:type="dxa"/>
          </w:tcPr>
          <w:p w:rsidR="00CD1E9A" w:rsidRPr="00A96914" w:rsidRDefault="00CD1E9A"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-0.118</w:t>
            </w:r>
          </w:p>
        </w:tc>
      </w:tr>
      <w:tr w:rsidR="005C3597" w:rsidTr="00CD1E9A">
        <w:tc>
          <w:tcPr>
            <w:tcW w:w="1659" w:type="dxa"/>
          </w:tcPr>
          <w:p w:rsidR="005C3597" w:rsidRDefault="005C3597" w:rsidP="001A01CC">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explorexp</w:t>
            </w:r>
            <w:proofErr w:type="spellEnd"/>
            <w:r>
              <w:rPr>
                <w:rFonts w:ascii="Times New Roman" w:hAnsi="Times New Roman" w:cs="Times New Roman"/>
                <w:sz w:val="24"/>
                <w:szCs w:val="24"/>
                <w:lang w:val="en-US"/>
              </w:rPr>
              <w:t>)</w:t>
            </w:r>
          </w:p>
        </w:tc>
        <w:tc>
          <w:tcPr>
            <w:tcW w:w="893"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370571"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0.015</w:t>
            </w:r>
          </w:p>
        </w:tc>
        <w:tc>
          <w:tcPr>
            <w:tcW w:w="992"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C3597" w:rsidTr="00CD1E9A">
        <w:tc>
          <w:tcPr>
            <w:tcW w:w="1659" w:type="dxa"/>
          </w:tcPr>
          <w:p w:rsidR="005C3597" w:rsidRDefault="005C3597"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explorexpbar</w:t>
            </w:r>
            <w:proofErr w:type="spellEnd"/>
          </w:p>
        </w:tc>
        <w:tc>
          <w:tcPr>
            <w:tcW w:w="893"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370571"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-0.005</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C3597" w:rsidTr="00CD1E9A">
        <w:tc>
          <w:tcPr>
            <w:tcW w:w="1659" w:type="dxa"/>
          </w:tcPr>
          <w:p w:rsidR="005C3597" w:rsidRDefault="005C3597"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exportshare</w:t>
            </w:r>
            <w:proofErr w:type="spellEnd"/>
          </w:p>
        </w:tc>
        <w:tc>
          <w:tcPr>
            <w:tcW w:w="893"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8B3949"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2.93</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466284"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-5.083</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C3597" w:rsidTr="00CD1E9A">
        <w:tc>
          <w:tcPr>
            <w:tcW w:w="1659" w:type="dxa"/>
          </w:tcPr>
          <w:p w:rsidR="005C3597" w:rsidRDefault="005C3597"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ebbar</w:t>
            </w:r>
            <w:proofErr w:type="spellEnd"/>
          </w:p>
        </w:tc>
        <w:tc>
          <w:tcPr>
            <w:tcW w:w="893"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466284"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0.086</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C3597" w:rsidTr="00CD1E9A">
        <w:tc>
          <w:tcPr>
            <w:tcW w:w="1659" w:type="dxa"/>
          </w:tcPr>
          <w:p w:rsid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government</w:t>
            </w:r>
          </w:p>
        </w:tc>
        <w:tc>
          <w:tcPr>
            <w:tcW w:w="893"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8B3949"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2.88</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Default="005C3597" w:rsidP="00A76AEF">
            <w:pPr>
              <w:spacing w:line="360" w:lineRule="auto"/>
              <w:jc w:val="both"/>
              <w:rPr>
                <w:rFonts w:ascii="Times New Roman" w:hAnsi="Times New Roman" w:cs="Times New Roman"/>
                <w:sz w:val="24"/>
                <w:szCs w:val="24"/>
              </w:rPr>
            </w:pP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C3597" w:rsidTr="00CD1E9A">
        <w:tc>
          <w:tcPr>
            <w:tcW w:w="1659" w:type="dxa"/>
          </w:tcPr>
          <w:p w:rsidR="005C3597" w:rsidRDefault="005C3597" w:rsidP="00A76AEF">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refshare</w:t>
            </w:r>
            <w:proofErr w:type="spellEnd"/>
          </w:p>
        </w:tc>
        <w:tc>
          <w:tcPr>
            <w:tcW w:w="893"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51"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5C3597"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5C3597" w:rsidRPr="0071778A"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-0.05</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rsidR="005C3597" w:rsidRPr="00466284" w:rsidRDefault="005C3597" w:rsidP="00A76A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-3.654</w:t>
            </w:r>
          </w:p>
        </w:tc>
        <w:tc>
          <w:tcPr>
            <w:tcW w:w="1134" w:type="dxa"/>
          </w:tcPr>
          <w:p w:rsidR="005C3597" w:rsidRPr="005C3597" w:rsidRDefault="005C3597" w:rsidP="001A01C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B5358B" w:rsidRPr="004B2492" w:rsidRDefault="00B5358B" w:rsidP="00040122">
      <w:pPr>
        <w:spacing w:line="360" w:lineRule="auto"/>
        <w:jc w:val="both"/>
        <w:rPr>
          <w:rFonts w:ascii="Times New Roman" w:hAnsi="Times New Roman" w:cs="Times New Roman"/>
          <w:sz w:val="24"/>
          <w:szCs w:val="24"/>
          <w:lang w:val="en-US"/>
        </w:rPr>
      </w:pPr>
    </w:p>
    <w:p w:rsidR="00302F19" w:rsidRPr="00122397" w:rsidRDefault="0012460D" w:rsidP="00410A35">
      <w:pPr>
        <w:pStyle w:val="2"/>
        <w:rPr>
          <w:b w:val="0"/>
          <w:lang w:val="ru-RU"/>
        </w:rPr>
      </w:pPr>
      <w:bookmarkStart w:id="12" w:name="_Toc494309751"/>
      <w:r>
        <w:t xml:space="preserve">2.5. </w:t>
      </w:r>
      <w:r w:rsidR="00CA2513">
        <w:t>Findings d</w:t>
      </w:r>
      <w:r w:rsidR="00DA2660">
        <w:t>iscussion</w:t>
      </w:r>
      <w:bookmarkEnd w:id="12"/>
      <w:r w:rsidR="00DA2660">
        <w:t xml:space="preserve"> </w:t>
      </w:r>
    </w:p>
    <w:p w:rsidR="00410A35" w:rsidRPr="00410A35" w:rsidRDefault="00410A35" w:rsidP="00410A35">
      <w:pPr>
        <w:spacing w:after="0"/>
        <w:rPr>
          <w:lang w:val="en-US"/>
        </w:rPr>
      </w:pPr>
    </w:p>
    <w:p w:rsidR="00215321" w:rsidRDefault="00D129BE" w:rsidP="00410A3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results of the analysis have shown the importance of</w:t>
      </w:r>
      <w:r w:rsidR="00A813C2">
        <w:rPr>
          <w:rFonts w:ascii="Times New Roman" w:hAnsi="Times New Roman" w:cs="Times New Roman"/>
          <w:sz w:val="24"/>
          <w:szCs w:val="24"/>
        </w:rPr>
        <w:t xml:space="preserve"> </w:t>
      </w:r>
      <w:r w:rsidR="00A813C2">
        <w:rPr>
          <w:rFonts w:ascii="Times New Roman" w:hAnsi="Times New Roman" w:cs="Times New Roman"/>
          <w:sz w:val="24"/>
          <w:szCs w:val="24"/>
          <w:lang w:val="en-US"/>
        </w:rPr>
        <w:t xml:space="preserve">industry-specific factors consideration </w:t>
      </w:r>
      <w:r w:rsidR="00215321">
        <w:rPr>
          <w:rFonts w:ascii="Times New Roman" w:hAnsi="Times New Roman" w:cs="Times New Roman"/>
          <w:sz w:val="24"/>
          <w:szCs w:val="24"/>
          <w:lang w:val="en-US"/>
        </w:rPr>
        <w:t>when determining the drivers of profitability and value of oil and gas companies. Several groups of factors can be identified depending on their relationships with profitability and value indicators.</w:t>
      </w:r>
      <w:r w:rsidR="00215321">
        <w:rPr>
          <w:rFonts w:ascii="Times New Roman" w:hAnsi="Times New Roman" w:cs="Times New Roman"/>
          <w:sz w:val="24"/>
          <w:szCs w:val="24"/>
        </w:rPr>
        <w:t xml:space="preserve"> </w:t>
      </w:r>
    </w:p>
    <w:p w:rsidR="00215321" w:rsidRDefault="00215321" w:rsidP="00D129BE">
      <w:pPr>
        <w:spacing w:after="0" w:line="360" w:lineRule="auto"/>
        <w:jc w:val="both"/>
        <w:rPr>
          <w:rFonts w:ascii="Times New Roman" w:hAnsi="Times New Roman" w:cs="Times New Roman"/>
          <w:sz w:val="24"/>
          <w:szCs w:val="24"/>
          <w:lang w:val="en-US"/>
        </w:rPr>
      </w:pPr>
    </w:p>
    <w:p w:rsidR="00CA23F2" w:rsidRDefault="00215321" w:rsidP="00D129BE">
      <w:pPr>
        <w:spacing w:after="0" w:line="360" w:lineRule="auto"/>
        <w:jc w:val="both"/>
        <w:rPr>
          <w:rFonts w:ascii="Times New Roman" w:hAnsi="Times New Roman" w:cs="Times New Roman"/>
          <w:color w:val="0070C0"/>
          <w:sz w:val="24"/>
          <w:szCs w:val="24"/>
          <w:lang w:val="en-US"/>
        </w:rPr>
      </w:pPr>
      <w:r>
        <w:rPr>
          <w:rFonts w:ascii="Times New Roman" w:hAnsi="Times New Roman" w:cs="Times New Roman"/>
          <w:sz w:val="24"/>
          <w:szCs w:val="24"/>
          <w:lang w:val="en-US"/>
        </w:rPr>
        <w:t xml:space="preserve">First of all, the relationship </w:t>
      </w:r>
      <w:r w:rsidR="007A633B">
        <w:rPr>
          <w:rFonts w:ascii="Times New Roman" w:hAnsi="Times New Roman" w:cs="Times New Roman"/>
          <w:sz w:val="24"/>
          <w:szCs w:val="24"/>
          <w:lang w:val="en-US"/>
        </w:rPr>
        <w:t xml:space="preserve">discovered </w:t>
      </w:r>
      <w:r>
        <w:rPr>
          <w:rFonts w:ascii="Times New Roman" w:hAnsi="Times New Roman" w:cs="Times New Roman"/>
          <w:sz w:val="24"/>
          <w:szCs w:val="24"/>
          <w:lang w:val="en-US"/>
        </w:rPr>
        <w:t xml:space="preserve">with the </w:t>
      </w:r>
      <w:r w:rsidR="004A48C7">
        <w:rPr>
          <w:rFonts w:ascii="Times New Roman" w:hAnsi="Times New Roman" w:cs="Times New Roman"/>
          <w:b/>
          <w:sz w:val="24"/>
          <w:szCs w:val="24"/>
          <w:lang w:val="en-US"/>
        </w:rPr>
        <w:t>first level components</w:t>
      </w:r>
      <w:r w:rsidRPr="00613F2E">
        <w:rPr>
          <w:rFonts w:ascii="Times New Roman" w:hAnsi="Times New Roman" w:cs="Times New Roman"/>
          <w:b/>
          <w:sz w:val="24"/>
          <w:szCs w:val="24"/>
          <w:lang w:val="en-US"/>
        </w:rPr>
        <w:t xml:space="preserve"> of DuPont model</w:t>
      </w:r>
      <w:r>
        <w:rPr>
          <w:rFonts w:ascii="Times New Roman" w:hAnsi="Times New Roman" w:cs="Times New Roman"/>
          <w:sz w:val="24"/>
          <w:szCs w:val="24"/>
          <w:lang w:val="en-US"/>
        </w:rPr>
        <w:t xml:space="preserve"> </w:t>
      </w:r>
      <w:r w:rsidR="007A633B">
        <w:rPr>
          <w:rFonts w:ascii="Times New Roman" w:hAnsi="Times New Roman" w:cs="Times New Roman"/>
          <w:sz w:val="24"/>
          <w:szCs w:val="24"/>
          <w:lang w:val="en-US"/>
        </w:rPr>
        <w:t xml:space="preserve">corresponds to expectations: operating profit margin and assets turnover are positively related to </w:t>
      </w:r>
      <w:r w:rsidR="004B659F">
        <w:rPr>
          <w:rFonts w:ascii="Times New Roman" w:hAnsi="Times New Roman" w:cs="Times New Roman"/>
          <w:sz w:val="24"/>
          <w:szCs w:val="24"/>
          <w:lang w:val="en-US"/>
        </w:rPr>
        <w:t>profitability and value</w:t>
      </w:r>
      <w:r w:rsidR="00027254">
        <w:rPr>
          <w:rFonts w:ascii="Times New Roman" w:hAnsi="Times New Roman" w:cs="Times New Roman"/>
          <w:sz w:val="24"/>
          <w:szCs w:val="24"/>
          <w:lang w:val="en-US"/>
        </w:rPr>
        <w:t xml:space="preserve">, while leverage is characterized by a negative relationship. Moreover, the degree of the relationship </w:t>
      </w:r>
      <w:r w:rsidR="00027254">
        <w:rPr>
          <w:rFonts w:ascii="Times New Roman" w:hAnsi="Times New Roman" w:cs="Times New Roman"/>
          <w:sz w:val="24"/>
          <w:szCs w:val="24"/>
        </w:rPr>
        <w:t>(</w:t>
      </w:r>
      <w:r w:rsidR="00027254">
        <w:rPr>
          <w:rFonts w:ascii="Times New Roman" w:hAnsi="Times New Roman" w:cs="Times New Roman"/>
          <w:sz w:val="24"/>
          <w:szCs w:val="24"/>
          <w:lang w:val="en-US"/>
        </w:rPr>
        <w:t>the coefficient) with operating profit margin is genera</w:t>
      </w:r>
      <w:r w:rsidR="00B6212D">
        <w:rPr>
          <w:rFonts w:ascii="Times New Roman" w:hAnsi="Times New Roman" w:cs="Times New Roman"/>
          <w:sz w:val="24"/>
          <w:szCs w:val="24"/>
          <w:lang w:val="en-US"/>
        </w:rPr>
        <w:t xml:space="preserve">lly higher for </w:t>
      </w:r>
      <w:r w:rsidR="00B6212D">
        <w:rPr>
          <w:rFonts w:ascii="Times New Roman" w:hAnsi="Times New Roman" w:cs="Times New Roman"/>
          <w:sz w:val="24"/>
          <w:szCs w:val="24"/>
          <w:lang w:val="en-US"/>
        </w:rPr>
        <w:lastRenderedPageBreak/>
        <w:t xml:space="preserve">profitability while with </w:t>
      </w:r>
      <w:r w:rsidR="00027254">
        <w:rPr>
          <w:rFonts w:ascii="Times New Roman" w:hAnsi="Times New Roman" w:cs="Times New Roman"/>
          <w:sz w:val="24"/>
          <w:szCs w:val="24"/>
          <w:lang w:val="en-US"/>
        </w:rPr>
        <w:t>assets turnover for value, both market and fundamental</w:t>
      </w:r>
      <w:r w:rsidR="00B6212D">
        <w:rPr>
          <w:rFonts w:ascii="Times New Roman" w:hAnsi="Times New Roman" w:cs="Times New Roman"/>
          <w:sz w:val="24"/>
          <w:szCs w:val="24"/>
          <w:lang w:val="en-US"/>
        </w:rPr>
        <w:t xml:space="preserve">. It can be explained </w:t>
      </w:r>
      <w:r w:rsidR="007A2595">
        <w:rPr>
          <w:rFonts w:ascii="Times New Roman" w:hAnsi="Times New Roman" w:cs="Times New Roman"/>
          <w:sz w:val="24"/>
          <w:szCs w:val="24"/>
          <w:lang w:val="en-US"/>
        </w:rPr>
        <w:t xml:space="preserve">just </w:t>
      </w:r>
      <w:r w:rsidR="00B6212D">
        <w:rPr>
          <w:rFonts w:ascii="Times New Roman" w:hAnsi="Times New Roman" w:cs="Times New Roman"/>
          <w:sz w:val="24"/>
          <w:szCs w:val="24"/>
          <w:lang w:val="en-US"/>
        </w:rPr>
        <w:t>by the fact that</w:t>
      </w:r>
      <w:r w:rsidR="007A2595">
        <w:rPr>
          <w:rFonts w:ascii="Times New Roman" w:hAnsi="Times New Roman" w:cs="Times New Roman"/>
          <w:sz w:val="24"/>
          <w:szCs w:val="24"/>
          <w:lang w:val="en-US"/>
        </w:rPr>
        <w:t xml:space="preserve"> operating income itself is a profitability indicator while asset turnover turns out to be more closel</w:t>
      </w:r>
      <w:r w:rsidR="001947D2">
        <w:rPr>
          <w:rFonts w:ascii="Times New Roman" w:hAnsi="Times New Roman" w:cs="Times New Roman"/>
          <w:sz w:val="24"/>
          <w:szCs w:val="24"/>
          <w:lang w:val="en-US"/>
        </w:rPr>
        <w:t xml:space="preserve">y related to value generation. </w:t>
      </w:r>
      <w:r w:rsidR="00CA23F2">
        <w:rPr>
          <w:rFonts w:ascii="Times New Roman" w:hAnsi="Times New Roman" w:cs="Times New Roman"/>
          <w:sz w:val="24"/>
          <w:szCs w:val="24"/>
          <w:lang w:val="en-US"/>
        </w:rPr>
        <w:t>Then, in some models on</w:t>
      </w:r>
      <w:r w:rsidR="009C7D99">
        <w:rPr>
          <w:rFonts w:ascii="Times New Roman" w:hAnsi="Times New Roman" w:cs="Times New Roman"/>
          <w:sz w:val="24"/>
          <w:szCs w:val="24"/>
          <w:lang w:val="en-US"/>
        </w:rPr>
        <w:t xml:space="preserve"> fundamental value, the coefficient before operating profit margin also turned out to be negative</w:t>
      </w:r>
      <w:r w:rsidR="00F43331">
        <w:rPr>
          <w:rFonts w:ascii="Times New Roman" w:hAnsi="Times New Roman" w:cs="Times New Roman"/>
          <w:sz w:val="24"/>
          <w:szCs w:val="24"/>
          <w:lang w:val="en-US"/>
        </w:rPr>
        <w:t xml:space="preserve">: this may have taken place due to the Indian part of the sample that is characterized by high assets turnover and low fundamental value due to the crisis. </w:t>
      </w:r>
    </w:p>
    <w:p w:rsidR="00CA23F2" w:rsidRDefault="00CA23F2" w:rsidP="00D129BE">
      <w:pPr>
        <w:spacing w:after="0" w:line="360" w:lineRule="auto"/>
        <w:jc w:val="both"/>
        <w:rPr>
          <w:rFonts w:ascii="Times New Roman" w:hAnsi="Times New Roman" w:cs="Times New Roman"/>
          <w:color w:val="0070C0"/>
          <w:sz w:val="24"/>
          <w:szCs w:val="24"/>
          <w:lang w:val="en-US"/>
        </w:rPr>
      </w:pPr>
    </w:p>
    <w:p w:rsidR="00BC4BF2" w:rsidRDefault="00CA23F2" w:rsidP="00D129BE">
      <w:pPr>
        <w:spacing w:after="0" w:line="360" w:lineRule="auto"/>
        <w:jc w:val="both"/>
        <w:rPr>
          <w:rFonts w:ascii="Times New Roman" w:hAnsi="Times New Roman" w:cs="Times New Roman"/>
          <w:sz w:val="24"/>
          <w:szCs w:val="24"/>
          <w:lang w:val="en-US"/>
        </w:rPr>
      </w:pPr>
      <w:r w:rsidRPr="002E66C9">
        <w:rPr>
          <w:rFonts w:ascii="Times New Roman" w:hAnsi="Times New Roman" w:cs="Times New Roman"/>
          <w:sz w:val="24"/>
          <w:szCs w:val="24"/>
          <w:lang w:val="en-US"/>
        </w:rPr>
        <w:t xml:space="preserve">Considering </w:t>
      </w:r>
      <w:r w:rsidRPr="00613F2E">
        <w:rPr>
          <w:rFonts w:ascii="Times New Roman" w:hAnsi="Times New Roman" w:cs="Times New Roman"/>
          <w:b/>
          <w:sz w:val="24"/>
          <w:szCs w:val="24"/>
          <w:lang w:val="en-US"/>
        </w:rPr>
        <w:t>industry-specific factors</w:t>
      </w:r>
      <w:r w:rsidR="002E66C9">
        <w:rPr>
          <w:rFonts w:ascii="Times New Roman" w:hAnsi="Times New Roman" w:cs="Times New Roman"/>
          <w:sz w:val="24"/>
          <w:szCs w:val="24"/>
          <w:lang w:val="en-US"/>
        </w:rPr>
        <w:t xml:space="preserve"> such as amount of reserves or production, </w:t>
      </w:r>
      <w:r w:rsidRPr="002E66C9">
        <w:rPr>
          <w:rFonts w:ascii="Times New Roman" w:hAnsi="Times New Roman" w:cs="Times New Roman"/>
          <w:sz w:val="24"/>
          <w:szCs w:val="24"/>
          <w:lang w:val="en-US"/>
        </w:rPr>
        <w:t>the</w:t>
      </w:r>
      <w:r w:rsidR="002E66C9">
        <w:rPr>
          <w:rFonts w:ascii="Times New Roman" w:hAnsi="Times New Roman" w:cs="Times New Roman"/>
          <w:sz w:val="24"/>
          <w:szCs w:val="24"/>
          <w:lang w:val="en-US"/>
        </w:rPr>
        <w:t>ir</w:t>
      </w:r>
      <w:r w:rsidRPr="002E66C9">
        <w:rPr>
          <w:rFonts w:ascii="Times New Roman" w:hAnsi="Times New Roman" w:cs="Times New Roman"/>
          <w:sz w:val="24"/>
          <w:szCs w:val="24"/>
          <w:lang w:val="en-US"/>
        </w:rPr>
        <w:t xml:space="preserve"> relationship </w:t>
      </w:r>
      <w:r w:rsidR="002E66C9">
        <w:rPr>
          <w:rFonts w:ascii="Times New Roman" w:hAnsi="Times New Roman" w:cs="Times New Roman"/>
          <w:sz w:val="24"/>
          <w:szCs w:val="24"/>
          <w:lang w:val="en-US"/>
        </w:rPr>
        <w:t>with</w:t>
      </w:r>
      <w:r w:rsidRPr="002E66C9">
        <w:rPr>
          <w:rFonts w:ascii="Times New Roman" w:hAnsi="Times New Roman" w:cs="Times New Roman"/>
          <w:sz w:val="24"/>
          <w:szCs w:val="24"/>
          <w:lang w:val="en-US"/>
        </w:rPr>
        <w:t xml:space="preserve"> the dependent variables </w:t>
      </w:r>
      <w:r w:rsidR="002E66C9">
        <w:rPr>
          <w:rFonts w:ascii="Times New Roman" w:hAnsi="Times New Roman" w:cs="Times New Roman"/>
          <w:sz w:val="24"/>
          <w:szCs w:val="24"/>
          <w:lang w:val="en-US"/>
        </w:rPr>
        <w:t xml:space="preserve">in almost all of the models turned out to be positive, </w:t>
      </w:r>
      <w:r w:rsidR="00BC4BF2">
        <w:rPr>
          <w:rFonts w:ascii="Times New Roman" w:hAnsi="Times New Roman" w:cs="Times New Roman"/>
          <w:sz w:val="24"/>
          <w:szCs w:val="24"/>
          <w:lang w:val="en-US"/>
        </w:rPr>
        <w:t>implying primarily the same direction of changes between the variables. However, growing level of production at some point can start affecting the profitability and value negatively, especially taking into account the situation of global imbalance of oil supply and demand. Positive relationship means that overall companies manage to keep the</w:t>
      </w:r>
      <w:r w:rsidR="00FB0556">
        <w:rPr>
          <w:rFonts w:ascii="Times New Roman" w:hAnsi="Times New Roman" w:cs="Times New Roman"/>
          <w:sz w:val="24"/>
          <w:szCs w:val="24"/>
          <w:lang w:val="en-US"/>
        </w:rPr>
        <w:t>ir</w:t>
      </w:r>
      <w:r w:rsidR="00BC4BF2">
        <w:rPr>
          <w:rFonts w:ascii="Times New Roman" w:hAnsi="Times New Roman" w:cs="Times New Roman"/>
          <w:sz w:val="24"/>
          <w:szCs w:val="24"/>
          <w:lang w:val="en-US"/>
        </w:rPr>
        <w:t xml:space="preserve"> production </w:t>
      </w:r>
      <w:r w:rsidR="00FB0556">
        <w:rPr>
          <w:rFonts w:ascii="Times New Roman" w:hAnsi="Times New Roman" w:cs="Times New Roman"/>
          <w:sz w:val="24"/>
          <w:szCs w:val="24"/>
          <w:lang w:val="en-US"/>
        </w:rPr>
        <w:t>on the level which only benefits</w:t>
      </w:r>
      <w:r w:rsidR="00BC4BF2">
        <w:rPr>
          <w:rFonts w:ascii="Times New Roman" w:hAnsi="Times New Roman" w:cs="Times New Roman"/>
          <w:sz w:val="24"/>
          <w:szCs w:val="24"/>
          <w:lang w:val="en-US"/>
        </w:rPr>
        <w:t xml:space="preserve"> their performance when profitability and value are growing, and, at the same time, the fall in production would most likely affect ROE, ROA, market and fundamental value. </w:t>
      </w:r>
    </w:p>
    <w:p w:rsidR="00BC4BF2" w:rsidRDefault="00BC4BF2" w:rsidP="00D129BE">
      <w:pPr>
        <w:spacing w:after="0" w:line="360" w:lineRule="auto"/>
        <w:jc w:val="both"/>
        <w:rPr>
          <w:rFonts w:ascii="Times New Roman" w:hAnsi="Times New Roman" w:cs="Times New Roman"/>
          <w:sz w:val="24"/>
          <w:szCs w:val="24"/>
          <w:lang w:val="en-US"/>
        </w:rPr>
      </w:pPr>
    </w:p>
    <w:p w:rsidR="003277C9" w:rsidRDefault="00BC4BF2" w:rsidP="00D129B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the results obtained for exploration expenses are different for the </w:t>
      </w:r>
      <w:r w:rsidR="0006303F">
        <w:rPr>
          <w:rFonts w:ascii="Times New Roman" w:hAnsi="Times New Roman" w:cs="Times New Roman"/>
          <w:sz w:val="24"/>
          <w:szCs w:val="24"/>
          <w:lang w:val="en-US"/>
        </w:rPr>
        <w:t>variables: while ROA and fundamental value are characterized by negative relationship with the indicator, the coefficient is positive for ROE and market capitalization. As mentioned before, it may take place due to several reasons</w:t>
      </w:r>
      <w:r w:rsidR="0006303F" w:rsidRPr="00776645">
        <w:rPr>
          <w:rFonts w:ascii="Times New Roman" w:hAnsi="Times New Roman" w:cs="Times New Roman"/>
          <w:color w:val="0070C0"/>
          <w:sz w:val="24"/>
          <w:szCs w:val="24"/>
          <w:lang w:val="en-US"/>
        </w:rPr>
        <w:t xml:space="preserve">; </w:t>
      </w:r>
      <w:r w:rsidR="00776645">
        <w:rPr>
          <w:rFonts w:ascii="Times New Roman" w:hAnsi="Times New Roman" w:cs="Times New Roman"/>
          <w:sz w:val="24"/>
          <w:szCs w:val="24"/>
          <w:lang w:val="en-US"/>
        </w:rPr>
        <w:t>it may happen because of the</w:t>
      </w:r>
      <w:r w:rsidR="0006303F" w:rsidRPr="00776645">
        <w:rPr>
          <w:rFonts w:ascii="Times New Roman" w:hAnsi="Times New Roman" w:cs="Times New Roman"/>
          <w:sz w:val="24"/>
          <w:szCs w:val="24"/>
          <w:lang w:val="en-US"/>
        </w:rPr>
        <w:t xml:space="preserve"> strong association of exploration expenses with assets of the company where they are capitalized, which are the core for the calculation of return on assets, as well as their significant influence on the calculation of residual income</w:t>
      </w:r>
      <w:r w:rsidR="0006303F">
        <w:rPr>
          <w:rFonts w:ascii="Times New Roman" w:hAnsi="Times New Roman" w:cs="Times New Roman"/>
          <w:sz w:val="24"/>
          <w:szCs w:val="24"/>
          <w:lang w:val="en-US"/>
        </w:rPr>
        <w:t>.</w:t>
      </w:r>
      <w:r w:rsidR="00776645">
        <w:rPr>
          <w:rFonts w:ascii="Times New Roman" w:hAnsi="Times New Roman" w:cs="Times New Roman"/>
          <w:sz w:val="24"/>
          <w:szCs w:val="24"/>
          <w:lang w:val="en-US"/>
        </w:rPr>
        <w:t xml:space="preserve"> However, </w:t>
      </w:r>
      <w:r w:rsidR="005348EB">
        <w:rPr>
          <w:rFonts w:ascii="Times New Roman" w:hAnsi="Times New Roman" w:cs="Times New Roman"/>
          <w:sz w:val="24"/>
          <w:szCs w:val="24"/>
          <w:lang w:val="en-US"/>
        </w:rPr>
        <w:t xml:space="preserve">the explanation from the crisis point of view is more probable: while companies were increasing the exploration expenses, ROA and fundamental value have been falling due to unfavorable economic events. </w:t>
      </w:r>
      <w:r w:rsidR="003277C9">
        <w:rPr>
          <w:rFonts w:ascii="Times New Roman" w:hAnsi="Times New Roman" w:cs="Times New Roman"/>
          <w:sz w:val="24"/>
          <w:szCs w:val="24"/>
          <w:lang w:val="en-US"/>
        </w:rPr>
        <w:t>Positive relationship with the other two indicators is leading to the conclusion that probably the amount of exploration expenses is perceived by investors as a sign of growth, and, therefore, coupled with other factors boosts the growth of market value of the company.</w:t>
      </w:r>
    </w:p>
    <w:p w:rsidR="003277C9" w:rsidRDefault="003277C9" w:rsidP="00D129BE">
      <w:pPr>
        <w:spacing w:after="0" w:line="360" w:lineRule="auto"/>
        <w:jc w:val="both"/>
        <w:rPr>
          <w:rFonts w:ascii="Times New Roman" w:hAnsi="Times New Roman" w:cs="Times New Roman"/>
          <w:sz w:val="24"/>
          <w:szCs w:val="24"/>
          <w:lang w:val="en-US"/>
        </w:rPr>
      </w:pPr>
    </w:p>
    <w:p w:rsidR="003277C9" w:rsidRDefault="003277C9" w:rsidP="00D129BE">
      <w:pPr>
        <w:spacing w:after="0" w:line="360" w:lineRule="auto"/>
        <w:jc w:val="both"/>
        <w:rPr>
          <w:rFonts w:ascii="Times New Roman" w:hAnsi="Times New Roman" w:cs="Times New Roman"/>
          <w:color w:val="0070C0"/>
          <w:sz w:val="24"/>
          <w:szCs w:val="24"/>
          <w:lang w:val="en-US"/>
        </w:rPr>
      </w:pPr>
      <w:r>
        <w:rPr>
          <w:rFonts w:ascii="Times New Roman" w:hAnsi="Times New Roman" w:cs="Times New Roman"/>
          <w:sz w:val="24"/>
          <w:szCs w:val="24"/>
          <w:lang w:val="en-US"/>
        </w:rPr>
        <w:t>As for the operational level of DuPont model components – EBITDA per barrel and exploration expenses per barrel – which were initially considered as the main focus of the work, their relationship with the depe</w:t>
      </w:r>
      <w:r w:rsidR="00250984">
        <w:rPr>
          <w:rFonts w:ascii="Times New Roman" w:hAnsi="Times New Roman" w:cs="Times New Roman"/>
          <w:sz w:val="24"/>
          <w:szCs w:val="24"/>
          <w:lang w:val="en-US"/>
        </w:rPr>
        <w:t>ndent variables is</w:t>
      </w:r>
      <w:r>
        <w:rPr>
          <w:rFonts w:ascii="Times New Roman" w:hAnsi="Times New Roman" w:cs="Times New Roman"/>
          <w:sz w:val="24"/>
          <w:szCs w:val="24"/>
          <w:lang w:val="en-US"/>
        </w:rPr>
        <w:t xml:space="preserve"> significant in several models presented. The </w:t>
      </w:r>
      <w:r w:rsidRPr="00892C4F">
        <w:rPr>
          <w:rFonts w:ascii="Times New Roman" w:hAnsi="Times New Roman" w:cs="Times New Roman"/>
          <w:sz w:val="24"/>
          <w:szCs w:val="24"/>
          <w:lang w:val="en-US"/>
        </w:rPr>
        <w:t>relationship of exploration expenses per barrel with ROA</w:t>
      </w:r>
      <w:r w:rsidR="00F866BF" w:rsidRPr="00892C4F">
        <w:rPr>
          <w:rFonts w:ascii="Times New Roman" w:hAnsi="Times New Roman" w:cs="Times New Roman"/>
          <w:sz w:val="24"/>
          <w:szCs w:val="24"/>
          <w:lang w:val="en-US"/>
        </w:rPr>
        <w:t xml:space="preserve"> and fundamental value </w:t>
      </w:r>
      <w:r w:rsidRPr="00892C4F">
        <w:rPr>
          <w:rFonts w:ascii="Times New Roman" w:hAnsi="Times New Roman" w:cs="Times New Roman"/>
          <w:sz w:val="24"/>
          <w:szCs w:val="24"/>
          <w:lang w:val="en-US"/>
        </w:rPr>
        <w:t>is negative, while relationship with ROE</w:t>
      </w:r>
      <w:r w:rsidR="00F866BF" w:rsidRPr="00892C4F">
        <w:rPr>
          <w:rFonts w:ascii="Times New Roman" w:hAnsi="Times New Roman" w:cs="Times New Roman"/>
          <w:sz w:val="24"/>
          <w:szCs w:val="24"/>
          <w:lang w:val="en-US"/>
        </w:rPr>
        <w:t xml:space="preserve"> and market capitalization</w:t>
      </w:r>
      <w:r w:rsidR="00CB0E74" w:rsidRPr="00892C4F">
        <w:rPr>
          <w:rFonts w:ascii="Times New Roman" w:hAnsi="Times New Roman" w:cs="Times New Roman"/>
          <w:sz w:val="24"/>
          <w:szCs w:val="24"/>
          <w:lang w:val="en-US"/>
        </w:rPr>
        <w:t xml:space="preserve"> is positive,</w:t>
      </w:r>
      <w:r w:rsidR="00CB0E74">
        <w:rPr>
          <w:rFonts w:ascii="Times New Roman" w:hAnsi="Times New Roman" w:cs="Times New Roman"/>
          <w:sz w:val="24"/>
          <w:szCs w:val="24"/>
          <w:lang w:val="en-US"/>
        </w:rPr>
        <w:t xml:space="preserve"> probably due to the reasons mentioned above for the total amount of exploration expenses. </w:t>
      </w:r>
      <w:r w:rsidR="00F866BF">
        <w:rPr>
          <w:rFonts w:ascii="Times New Roman" w:hAnsi="Times New Roman" w:cs="Times New Roman"/>
          <w:sz w:val="24"/>
          <w:szCs w:val="24"/>
          <w:lang w:val="en-US"/>
        </w:rPr>
        <w:t>Re</w:t>
      </w:r>
      <w:r w:rsidR="0017277C">
        <w:rPr>
          <w:rFonts w:ascii="Times New Roman" w:hAnsi="Times New Roman" w:cs="Times New Roman"/>
          <w:sz w:val="24"/>
          <w:szCs w:val="24"/>
          <w:lang w:val="en-US"/>
        </w:rPr>
        <w:t xml:space="preserve">lationship of EBITDA per </w:t>
      </w:r>
      <w:r w:rsidR="0017277C">
        <w:rPr>
          <w:rFonts w:ascii="Times New Roman" w:hAnsi="Times New Roman" w:cs="Times New Roman"/>
          <w:sz w:val="24"/>
          <w:szCs w:val="24"/>
          <w:lang w:val="en-US"/>
        </w:rPr>
        <w:lastRenderedPageBreak/>
        <w:t xml:space="preserve">barrel, on the opposite, is </w:t>
      </w:r>
      <w:r w:rsidR="00F866BF">
        <w:rPr>
          <w:rFonts w:ascii="Times New Roman" w:hAnsi="Times New Roman" w:cs="Times New Roman"/>
          <w:sz w:val="24"/>
          <w:szCs w:val="24"/>
          <w:lang w:val="en-US"/>
        </w:rPr>
        <w:t>negative with ROE and market capitalization</w:t>
      </w:r>
      <w:r w:rsidR="0017277C">
        <w:rPr>
          <w:rFonts w:ascii="Times New Roman" w:hAnsi="Times New Roman" w:cs="Times New Roman"/>
          <w:sz w:val="24"/>
          <w:szCs w:val="24"/>
          <w:lang w:val="en-US"/>
        </w:rPr>
        <w:t xml:space="preserve"> - probably as a result of the crisis situation that did not allow EBITDA to “take over” the power of influence from barrels produced</w:t>
      </w:r>
      <w:r w:rsidR="00F866BF">
        <w:rPr>
          <w:rFonts w:ascii="Times New Roman" w:hAnsi="Times New Roman" w:cs="Times New Roman"/>
          <w:sz w:val="24"/>
          <w:szCs w:val="24"/>
          <w:lang w:val="en-US"/>
        </w:rPr>
        <w:t>, while it is</w:t>
      </w:r>
      <w:r w:rsidR="0017277C">
        <w:rPr>
          <w:rFonts w:ascii="Times New Roman" w:hAnsi="Times New Roman" w:cs="Times New Roman"/>
          <w:sz w:val="24"/>
          <w:szCs w:val="24"/>
          <w:lang w:val="en-US"/>
        </w:rPr>
        <w:t xml:space="preserve"> still</w:t>
      </w:r>
      <w:r w:rsidR="00F866BF">
        <w:rPr>
          <w:rFonts w:ascii="Times New Roman" w:hAnsi="Times New Roman" w:cs="Times New Roman"/>
          <w:sz w:val="24"/>
          <w:szCs w:val="24"/>
          <w:lang w:val="en-US"/>
        </w:rPr>
        <w:t xml:space="preserve"> positive for fundamental value. </w:t>
      </w:r>
    </w:p>
    <w:p w:rsidR="00410A35" w:rsidRDefault="00410A35" w:rsidP="00D129BE">
      <w:pPr>
        <w:spacing w:after="0" w:line="360" w:lineRule="auto"/>
        <w:jc w:val="both"/>
        <w:rPr>
          <w:rFonts w:ascii="Times New Roman" w:hAnsi="Times New Roman" w:cs="Times New Roman"/>
          <w:sz w:val="24"/>
          <w:szCs w:val="24"/>
          <w:lang w:val="en-US"/>
        </w:rPr>
      </w:pPr>
    </w:p>
    <w:p w:rsidR="007C3AF9" w:rsidRDefault="007C3AF9" w:rsidP="00D129B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Factors which </w:t>
      </w:r>
      <w:r w:rsidR="008E50CE">
        <w:rPr>
          <w:rFonts w:ascii="Times New Roman" w:hAnsi="Times New Roman" w:cs="Times New Roman"/>
          <w:sz w:val="24"/>
          <w:szCs w:val="24"/>
          <w:lang w:val="en-US"/>
        </w:rPr>
        <w:t xml:space="preserve">generally </w:t>
      </w:r>
      <w:r>
        <w:rPr>
          <w:rFonts w:ascii="Times New Roman" w:hAnsi="Times New Roman" w:cs="Times New Roman"/>
          <w:sz w:val="24"/>
          <w:szCs w:val="24"/>
          <w:lang w:val="en-US"/>
        </w:rPr>
        <w:t>did not change as much as other</w:t>
      </w:r>
      <w:r w:rsidR="00DD6E01">
        <w:rPr>
          <w:rFonts w:ascii="Times New Roman" w:hAnsi="Times New Roman" w:cs="Times New Roman"/>
          <w:sz w:val="24"/>
          <w:szCs w:val="24"/>
          <w:lang w:val="en-US"/>
        </w:rPr>
        <w:t>s</w:t>
      </w:r>
      <w:r>
        <w:rPr>
          <w:rFonts w:ascii="Times New Roman" w:hAnsi="Times New Roman" w:cs="Times New Roman"/>
          <w:sz w:val="24"/>
          <w:szCs w:val="24"/>
          <w:lang w:val="en-US"/>
        </w:rPr>
        <w:t xml:space="preserve"> during the time observed were government share in ownership, share of exports in the sales of the company </w:t>
      </w:r>
      <w:r w:rsidR="008E50CE">
        <w:rPr>
          <w:rFonts w:ascii="Times New Roman" w:hAnsi="Times New Roman" w:cs="Times New Roman"/>
          <w:sz w:val="24"/>
          <w:szCs w:val="24"/>
          <w:lang w:val="en-US"/>
        </w:rPr>
        <w:t xml:space="preserve">and share of refining segment in sales. Coefficient of government ownership share is significant only in one case – positive relationship was discovered with market </w:t>
      </w:r>
      <w:r w:rsidR="008E50CE" w:rsidRPr="00893C2D">
        <w:rPr>
          <w:rFonts w:ascii="Times New Roman" w:hAnsi="Times New Roman" w:cs="Times New Roman"/>
          <w:sz w:val="24"/>
          <w:szCs w:val="24"/>
          <w:lang w:val="en-US"/>
        </w:rPr>
        <w:t>capitalization</w:t>
      </w:r>
      <w:r w:rsidR="00893C2D">
        <w:rPr>
          <w:rFonts w:ascii="Times New Roman" w:hAnsi="Times New Roman" w:cs="Times New Roman"/>
          <w:sz w:val="24"/>
          <w:szCs w:val="24"/>
          <w:lang w:val="en-US"/>
        </w:rPr>
        <w:t xml:space="preserve">, which actually can indicate that investors treat it as a sign of security and stability. </w:t>
      </w:r>
      <w:r w:rsidR="002A2EDB" w:rsidRPr="00893C2D">
        <w:rPr>
          <w:rFonts w:ascii="Times New Roman" w:hAnsi="Times New Roman" w:cs="Times New Roman"/>
          <w:sz w:val="24"/>
          <w:szCs w:val="24"/>
          <w:lang w:val="en-US"/>
        </w:rPr>
        <w:t>Positive</w:t>
      </w:r>
      <w:r w:rsidR="002A2EDB">
        <w:rPr>
          <w:rFonts w:ascii="Times New Roman" w:hAnsi="Times New Roman" w:cs="Times New Roman"/>
          <w:sz w:val="24"/>
          <w:szCs w:val="24"/>
          <w:lang w:val="en-US"/>
        </w:rPr>
        <w:t xml:space="preserve"> relationship of the share of exports in sales was revealed with return on assets, market capitalization and fundamental value</w:t>
      </w:r>
      <w:r w:rsidR="008B6117">
        <w:rPr>
          <w:rFonts w:ascii="Times New Roman" w:hAnsi="Times New Roman" w:cs="Times New Roman"/>
          <w:sz w:val="24"/>
          <w:szCs w:val="24"/>
          <w:lang w:val="en-US"/>
        </w:rPr>
        <w:t xml:space="preserve"> – the possible reason is, again, the crisis situation and the fall of exchange rates that benefited somehow the companies with a huge export market, allowing them to diversify the risks and increase revenues in foreign currency. </w:t>
      </w:r>
      <w:r w:rsidR="002A2EDB">
        <w:rPr>
          <w:rFonts w:ascii="Times New Roman" w:hAnsi="Times New Roman" w:cs="Times New Roman"/>
          <w:sz w:val="24"/>
          <w:szCs w:val="24"/>
          <w:lang w:val="en-US"/>
        </w:rPr>
        <w:t xml:space="preserve">As for refining segment, positive relationship was identified only with residual income. </w:t>
      </w:r>
      <w:r w:rsidR="00893C2D">
        <w:rPr>
          <w:rFonts w:ascii="Times New Roman" w:hAnsi="Times New Roman" w:cs="Times New Roman"/>
          <w:sz w:val="24"/>
          <w:szCs w:val="24"/>
          <w:lang w:val="en-US"/>
        </w:rPr>
        <w:t xml:space="preserve">Taking into account that the majority of the companies with positive residual income in the sample are Russian, </w:t>
      </w:r>
      <w:r w:rsidR="00D3525E">
        <w:rPr>
          <w:rFonts w:ascii="Times New Roman" w:hAnsi="Times New Roman" w:cs="Times New Roman"/>
          <w:sz w:val="24"/>
          <w:szCs w:val="24"/>
          <w:lang w:val="en-US"/>
        </w:rPr>
        <w:t>it</w:t>
      </w:r>
      <w:r w:rsidR="00A60FCA">
        <w:rPr>
          <w:rFonts w:ascii="Times New Roman" w:hAnsi="Times New Roman" w:cs="Times New Roman"/>
          <w:sz w:val="24"/>
          <w:szCs w:val="24"/>
          <w:lang w:val="en-US"/>
        </w:rPr>
        <w:t xml:space="preserve"> can be concluded that those that actually take steps in increasing the share of refining activities in the portfolio are thus paving the way for higher returns – not as high now to affect the value and profitability, but probably in the future and supported by more favorable economic conditions. </w:t>
      </w:r>
    </w:p>
    <w:p w:rsidR="002A2EDB" w:rsidRDefault="002A2EDB" w:rsidP="00D129BE">
      <w:pPr>
        <w:spacing w:after="0" w:line="360" w:lineRule="auto"/>
        <w:jc w:val="both"/>
        <w:rPr>
          <w:rFonts w:ascii="Times New Roman" w:hAnsi="Times New Roman" w:cs="Times New Roman"/>
          <w:sz w:val="24"/>
          <w:szCs w:val="24"/>
          <w:lang w:val="en-US"/>
        </w:rPr>
      </w:pPr>
    </w:p>
    <w:p w:rsidR="002A2EDB" w:rsidRDefault="00A32697" w:rsidP="00D129B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But with all the results obtained, it should not be forgotten that there are always factors that are not included into analysis but may affect the situation, especially in oil and gas industry which is largely influenced by different macroeconomic, political and other factors.</w:t>
      </w:r>
      <w:r w:rsidR="002A1E36">
        <w:rPr>
          <w:rFonts w:ascii="Times New Roman" w:hAnsi="Times New Roman" w:cs="Times New Roman"/>
          <w:sz w:val="24"/>
          <w:szCs w:val="24"/>
          <w:lang w:val="en-US"/>
        </w:rPr>
        <w:t xml:space="preserve"> Even though the relationships identified a</w:t>
      </w:r>
      <w:r w:rsidR="000C45A1">
        <w:rPr>
          <w:rFonts w:ascii="Times New Roman" w:hAnsi="Times New Roman" w:cs="Times New Roman"/>
          <w:sz w:val="24"/>
          <w:szCs w:val="24"/>
          <w:lang w:val="en-US"/>
        </w:rPr>
        <w:t>re based on strong arguments, they</w:t>
      </w:r>
      <w:r w:rsidR="002A1E36">
        <w:rPr>
          <w:rFonts w:ascii="Times New Roman" w:hAnsi="Times New Roman" w:cs="Times New Roman"/>
          <w:sz w:val="24"/>
          <w:szCs w:val="24"/>
          <w:lang w:val="en-US"/>
        </w:rPr>
        <w:t xml:space="preserve"> can be as well strongly connected to other factors which are not considered in the model. </w:t>
      </w:r>
    </w:p>
    <w:p w:rsidR="002A1E36" w:rsidRDefault="002A1E36" w:rsidP="00D129BE">
      <w:pPr>
        <w:spacing w:after="0" w:line="360" w:lineRule="auto"/>
        <w:jc w:val="both"/>
        <w:rPr>
          <w:rFonts w:ascii="Times New Roman" w:hAnsi="Times New Roman" w:cs="Times New Roman"/>
          <w:sz w:val="24"/>
          <w:szCs w:val="24"/>
          <w:lang w:val="en-US"/>
        </w:rPr>
      </w:pPr>
    </w:p>
    <w:p w:rsidR="002A1E36" w:rsidRDefault="0012460D" w:rsidP="00A60D3C">
      <w:pPr>
        <w:pStyle w:val="2"/>
      </w:pPr>
      <w:bookmarkStart w:id="13" w:name="_Toc494309752"/>
      <w:r>
        <w:t xml:space="preserve">2.6. </w:t>
      </w:r>
      <w:r w:rsidR="00A60D3C">
        <w:t>Managerial implications</w:t>
      </w:r>
      <w:bookmarkEnd w:id="13"/>
    </w:p>
    <w:p w:rsidR="00E14721" w:rsidRDefault="00E14721" w:rsidP="00E14721">
      <w:pPr>
        <w:rPr>
          <w:lang w:val="en-US"/>
        </w:rPr>
      </w:pPr>
    </w:p>
    <w:p w:rsidR="00862F3B" w:rsidRDefault="00862F3B" w:rsidP="00862F3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results of the analysis have proved that models based on the combination of DuPont Model components and industry-specific factors </w:t>
      </w:r>
      <w:r w:rsidR="009E1861">
        <w:rPr>
          <w:rFonts w:ascii="Times New Roman" w:hAnsi="Times New Roman" w:cs="Times New Roman"/>
          <w:sz w:val="24"/>
          <w:szCs w:val="24"/>
          <w:lang w:val="en-US"/>
        </w:rPr>
        <w:t xml:space="preserve">are a key tool to discover the </w:t>
      </w:r>
      <w:r w:rsidR="00E440B0">
        <w:rPr>
          <w:rFonts w:ascii="Times New Roman" w:hAnsi="Times New Roman" w:cs="Times New Roman"/>
          <w:sz w:val="24"/>
          <w:szCs w:val="24"/>
          <w:lang w:val="en-US"/>
        </w:rPr>
        <w:t xml:space="preserve">main </w:t>
      </w:r>
      <w:r w:rsidR="009E1861">
        <w:rPr>
          <w:rFonts w:ascii="Times New Roman" w:hAnsi="Times New Roman" w:cs="Times New Roman"/>
          <w:sz w:val="24"/>
          <w:szCs w:val="24"/>
          <w:lang w:val="en-US"/>
        </w:rPr>
        <w:t>drivers’ influence on profitability and value creation</w:t>
      </w:r>
      <w:r w:rsidR="00E440B0">
        <w:rPr>
          <w:rFonts w:ascii="Times New Roman" w:hAnsi="Times New Roman" w:cs="Times New Roman"/>
          <w:sz w:val="24"/>
          <w:szCs w:val="24"/>
          <w:lang w:val="en-US"/>
        </w:rPr>
        <w:t>, allowing to</w:t>
      </w:r>
      <w:r w:rsidR="00D76581">
        <w:rPr>
          <w:rFonts w:ascii="Times New Roman" w:hAnsi="Times New Roman" w:cs="Times New Roman"/>
          <w:sz w:val="24"/>
          <w:szCs w:val="24"/>
          <w:lang w:val="en-US"/>
        </w:rPr>
        <w:t xml:space="preserve"> </w:t>
      </w:r>
      <w:r w:rsidR="00E440B0">
        <w:rPr>
          <w:rFonts w:ascii="Times New Roman" w:hAnsi="Times New Roman" w:cs="Times New Roman"/>
          <w:sz w:val="24"/>
          <w:szCs w:val="24"/>
          <w:lang w:val="en-US"/>
        </w:rPr>
        <w:t xml:space="preserve">see their relationship with profitability and value indicators </w:t>
      </w:r>
      <w:r w:rsidR="00D81768">
        <w:rPr>
          <w:rFonts w:ascii="Times New Roman" w:hAnsi="Times New Roman" w:cs="Times New Roman"/>
          <w:sz w:val="24"/>
          <w:szCs w:val="24"/>
          <w:lang w:val="en-US"/>
        </w:rPr>
        <w:t xml:space="preserve">to form managerial and investment decisions accordingly. </w:t>
      </w:r>
    </w:p>
    <w:p w:rsidR="00D81768" w:rsidRDefault="00D81768" w:rsidP="00862F3B">
      <w:pPr>
        <w:spacing w:after="0" w:line="360" w:lineRule="auto"/>
        <w:jc w:val="both"/>
        <w:rPr>
          <w:rFonts w:ascii="Times New Roman" w:hAnsi="Times New Roman" w:cs="Times New Roman"/>
          <w:sz w:val="24"/>
          <w:szCs w:val="24"/>
          <w:lang w:val="en-US"/>
        </w:rPr>
      </w:pPr>
    </w:p>
    <w:p w:rsidR="009511BA" w:rsidRDefault="00D81768" w:rsidP="00862F3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of all, the </w:t>
      </w:r>
      <w:r w:rsidR="00D0646A">
        <w:rPr>
          <w:rFonts w:ascii="Times New Roman" w:hAnsi="Times New Roman" w:cs="Times New Roman"/>
          <w:sz w:val="24"/>
          <w:szCs w:val="24"/>
          <w:lang w:val="en-US"/>
        </w:rPr>
        <w:t xml:space="preserve">assumptions about </w:t>
      </w:r>
      <w:r w:rsidR="00D0646A" w:rsidRPr="00942BE4">
        <w:rPr>
          <w:rFonts w:ascii="Times New Roman" w:hAnsi="Times New Roman" w:cs="Times New Roman"/>
          <w:b/>
          <w:sz w:val="24"/>
          <w:szCs w:val="24"/>
          <w:lang w:val="en-US"/>
        </w:rPr>
        <w:t>DuPo</w:t>
      </w:r>
      <w:r w:rsidR="00D3393F">
        <w:rPr>
          <w:rFonts w:ascii="Times New Roman" w:hAnsi="Times New Roman" w:cs="Times New Roman"/>
          <w:b/>
          <w:sz w:val="24"/>
          <w:szCs w:val="24"/>
          <w:lang w:val="en-US"/>
        </w:rPr>
        <w:t>nt mo</w:t>
      </w:r>
      <w:r w:rsidR="004A48C7">
        <w:rPr>
          <w:rFonts w:ascii="Times New Roman" w:hAnsi="Times New Roman" w:cs="Times New Roman"/>
          <w:b/>
          <w:sz w:val="24"/>
          <w:szCs w:val="24"/>
          <w:lang w:val="en-US"/>
        </w:rPr>
        <w:t>del first</w:t>
      </w:r>
      <w:r w:rsidR="00D0646A" w:rsidRPr="00942BE4">
        <w:rPr>
          <w:rFonts w:ascii="Times New Roman" w:hAnsi="Times New Roman" w:cs="Times New Roman"/>
          <w:b/>
          <w:sz w:val="24"/>
          <w:szCs w:val="24"/>
          <w:lang w:val="en-US"/>
        </w:rPr>
        <w:t>-level components</w:t>
      </w:r>
      <w:r w:rsidR="00D0646A">
        <w:rPr>
          <w:rFonts w:ascii="Times New Roman" w:hAnsi="Times New Roman" w:cs="Times New Roman"/>
          <w:sz w:val="24"/>
          <w:szCs w:val="24"/>
          <w:lang w:val="en-US"/>
        </w:rPr>
        <w:t xml:space="preserve"> and their relationship with profitability and value were confirmed </w:t>
      </w:r>
      <w:r w:rsidR="00EF523C">
        <w:rPr>
          <w:rFonts w:ascii="Times New Roman" w:hAnsi="Times New Roman" w:cs="Times New Roman"/>
          <w:sz w:val="24"/>
          <w:szCs w:val="24"/>
          <w:lang w:val="en-US"/>
        </w:rPr>
        <w:t xml:space="preserve">for the sample studied, representing different degree </w:t>
      </w:r>
      <w:r w:rsidR="00EF523C">
        <w:rPr>
          <w:rFonts w:ascii="Times New Roman" w:hAnsi="Times New Roman" w:cs="Times New Roman"/>
          <w:sz w:val="24"/>
          <w:szCs w:val="24"/>
          <w:lang w:val="en-US"/>
        </w:rPr>
        <w:lastRenderedPageBreak/>
        <w:t>of relationship with dependent variables and thus the degree of those indicators’ importance for the change in profitability and value creation factors</w:t>
      </w:r>
      <w:r w:rsidR="007C5893">
        <w:rPr>
          <w:rFonts w:ascii="Times New Roman" w:hAnsi="Times New Roman" w:cs="Times New Roman"/>
          <w:sz w:val="24"/>
          <w:szCs w:val="24"/>
          <w:lang w:val="en-US"/>
        </w:rPr>
        <w:t>. Thus, as mentioned ear</w:t>
      </w:r>
      <w:r w:rsidR="003B570C">
        <w:rPr>
          <w:rFonts w:ascii="Times New Roman" w:hAnsi="Times New Roman" w:cs="Times New Roman"/>
          <w:sz w:val="24"/>
          <w:szCs w:val="24"/>
          <w:lang w:val="en-US"/>
        </w:rPr>
        <w:t>lier, operating profit margin is</w:t>
      </w:r>
      <w:r w:rsidR="007C5893">
        <w:rPr>
          <w:rFonts w:ascii="Times New Roman" w:hAnsi="Times New Roman" w:cs="Times New Roman"/>
          <w:sz w:val="24"/>
          <w:szCs w:val="24"/>
          <w:lang w:val="en-US"/>
        </w:rPr>
        <w:t xml:space="preserve"> characterized by a stronger relationship with ROA and ROE, while assets turnover – with market and fundamental value. </w:t>
      </w:r>
      <w:r w:rsidR="005D295D">
        <w:rPr>
          <w:rFonts w:ascii="Times New Roman" w:hAnsi="Times New Roman" w:cs="Times New Roman"/>
          <w:sz w:val="24"/>
          <w:szCs w:val="24"/>
          <w:lang w:val="en-US"/>
        </w:rPr>
        <w:t>It provides the man</w:t>
      </w:r>
      <w:r w:rsidR="008645E2">
        <w:rPr>
          <w:rFonts w:ascii="Times New Roman" w:hAnsi="Times New Roman" w:cs="Times New Roman"/>
          <w:sz w:val="24"/>
          <w:szCs w:val="24"/>
          <w:lang w:val="en-US"/>
        </w:rPr>
        <w:t>a</w:t>
      </w:r>
      <w:r w:rsidR="005D295D">
        <w:rPr>
          <w:rFonts w:ascii="Times New Roman" w:hAnsi="Times New Roman" w:cs="Times New Roman"/>
          <w:sz w:val="24"/>
          <w:szCs w:val="24"/>
          <w:lang w:val="en-US"/>
        </w:rPr>
        <w:t>gers with an insight depending on the perspective of the performance evaluation and the strategies they need to develop: changes in ROA and ROE would more probably be attributed to operating profit margin while fundamental value chan</w:t>
      </w:r>
      <w:r w:rsidR="002726B6">
        <w:rPr>
          <w:rFonts w:ascii="Times New Roman" w:hAnsi="Times New Roman" w:cs="Times New Roman"/>
          <w:sz w:val="24"/>
          <w:szCs w:val="24"/>
          <w:lang w:val="en-US"/>
        </w:rPr>
        <w:t>ges are more closely linked to</w:t>
      </w:r>
      <w:r w:rsidR="005D295D">
        <w:rPr>
          <w:rFonts w:ascii="Times New Roman" w:hAnsi="Times New Roman" w:cs="Times New Roman"/>
          <w:sz w:val="24"/>
          <w:szCs w:val="24"/>
          <w:lang w:val="en-US"/>
        </w:rPr>
        <w:t xml:space="preserve"> assets turnover, as well as market capitalization despite the belief that investors</w:t>
      </w:r>
      <w:r w:rsidR="00D068D6">
        <w:rPr>
          <w:rFonts w:ascii="Times New Roman" w:hAnsi="Times New Roman" w:cs="Times New Roman"/>
          <w:sz w:val="24"/>
          <w:szCs w:val="24"/>
          <w:lang w:val="en-US"/>
        </w:rPr>
        <w:t xml:space="preserve"> generally</w:t>
      </w:r>
      <w:r w:rsidR="005D295D">
        <w:rPr>
          <w:rFonts w:ascii="Times New Roman" w:hAnsi="Times New Roman" w:cs="Times New Roman"/>
          <w:sz w:val="24"/>
          <w:szCs w:val="24"/>
          <w:lang w:val="en-US"/>
        </w:rPr>
        <w:t xml:space="preserve"> follow operating profit margin characteristics.</w:t>
      </w:r>
      <w:r w:rsidR="00F45B5D">
        <w:rPr>
          <w:rFonts w:ascii="Times New Roman" w:hAnsi="Times New Roman" w:cs="Times New Roman"/>
          <w:sz w:val="24"/>
          <w:szCs w:val="24"/>
          <w:lang w:val="en-US"/>
        </w:rPr>
        <w:t xml:space="preserve"> Therefore, in short-term perspective operating profit margin would be the more appropriate metric for performance measurement while assets turnover is more of a long-term value metric.</w:t>
      </w:r>
      <w:r w:rsidR="005D295D">
        <w:rPr>
          <w:rFonts w:ascii="Times New Roman" w:hAnsi="Times New Roman" w:cs="Times New Roman"/>
          <w:sz w:val="24"/>
          <w:szCs w:val="24"/>
          <w:lang w:val="en-US"/>
        </w:rPr>
        <w:t xml:space="preserve"> </w:t>
      </w:r>
      <w:r w:rsidR="00CF613D">
        <w:rPr>
          <w:rFonts w:ascii="Times New Roman" w:hAnsi="Times New Roman" w:cs="Times New Roman"/>
          <w:sz w:val="24"/>
          <w:szCs w:val="24"/>
          <w:lang w:val="en-US"/>
        </w:rPr>
        <w:t xml:space="preserve">Investors, in their turn, also would benefit from being attentive to the particular indicators depending on their investment position. </w:t>
      </w:r>
      <w:r w:rsidR="008B504E">
        <w:rPr>
          <w:rFonts w:ascii="Times New Roman" w:hAnsi="Times New Roman" w:cs="Times New Roman"/>
          <w:sz w:val="24"/>
          <w:szCs w:val="24"/>
          <w:lang w:val="en-US"/>
        </w:rPr>
        <w:t xml:space="preserve">As for leverage, its negative relationship with all the dependent variables and higher association with fundamental value indicates the importance </w:t>
      </w:r>
      <w:r w:rsidR="003009EF">
        <w:rPr>
          <w:rFonts w:ascii="Times New Roman" w:hAnsi="Times New Roman" w:cs="Times New Roman"/>
          <w:sz w:val="24"/>
          <w:szCs w:val="24"/>
          <w:lang w:val="en-US"/>
        </w:rPr>
        <w:t>of it</w:t>
      </w:r>
      <w:r w:rsidR="008B504E">
        <w:rPr>
          <w:rFonts w:ascii="Times New Roman" w:hAnsi="Times New Roman" w:cs="Times New Roman"/>
          <w:sz w:val="24"/>
          <w:szCs w:val="24"/>
          <w:lang w:val="en-US"/>
        </w:rPr>
        <w:t xml:space="preserve">s monitoring as with the influence of unfavorable economic events companies are relying more on debt </w:t>
      </w:r>
      <w:r w:rsidR="0041224B">
        <w:rPr>
          <w:rFonts w:ascii="Times New Roman" w:hAnsi="Times New Roman" w:cs="Times New Roman"/>
          <w:sz w:val="24"/>
          <w:szCs w:val="24"/>
          <w:lang w:val="en-US"/>
        </w:rPr>
        <w:t xml:space="preserve">which can affect the value negatively. </w:t>
      </w:r>
    </w:p>
    <w:p w:rsidR="009511BA" w:rsidRDefault="009511BA" w:rsidP="00862F3B">
      <w:pPr>
        <w:spacing w:after="0" w:line="360" w:lineRule="auto"/>
        <w:jc w:val="both"/>
        <w:rPr>
          <w:rFonts w:ascii="Times New Roman" w:hAnsi="Times New Roman" w:cs="Times New Roman"/>
          <w:sz w:val="24"/>
          <w:szCs w:val="24"/>
          <w:lang w:val="en-US"/>
        </w:rPr>
      </w:pPr>
    </w:p>
    <w:p w:rsidR="008144CC" w:rsidRDefault="00A65711" w:rsidP="008144C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the role of </w:t>
      </w:r>
      <w:r w:rsidRPr="00BE5DEB">
        <w:rPr>
          <w:rFonts w:ascii="Times New Roman" w:hAnsi="Times New Roman" w:cs="Times New Roman"/>
          <w:b/>
          <w:sz w:val="24"/>
          <w:szCs w:val="24"/>
          <w:lang w:val="en-US"/>
        </w:rPr>
        <w:t>industry-specific factors</w:t>
      </w:r>
      <w:r>
        <w:rPr>
          <w:rFonts w:ascii="Times New Roman" w:hAnsi="Times New Roman" w:cs="Times New Roman"/>
          <w:sz w:val="24"/>
          <w:szCs w:val="24"/>
          <w:lang w:val="en-US"/>
        </w:rPr>
        <w:t xml:space="preserve"> was demonstrated indicating the </w:t>
      </w:r>
      <w:r w:rsidR="009511BA">
        <w:rPr>
          <w:rFonts w:ascii="Times New Roman" w:hAnsi="Times New Roman" w:cs="Times New Roman"/>
          <w:sz w:val="24"/>
          <w:szCs w:val="24"/>
          <w:lang w:val="en-US"/>
        </w:rPr>
        <w:t xml:space="preserve">need for </w:t>
      </w:r>
      <w:r>
        <w:rPr>
          <w:rFonts w:ascii="Times New Roman" w:hAnsi="Times New Roman" w:cs="Times New Roman"/>
          <w:sz w:val="24"/>
          <w:szCs w:val="24"/>
          <w:lang w:val="en-US"/>
        </w:rPr>
        <w:t xml:space="preserve">their </w:t>
      </w:r>
      <w:r w:rsidR="00EF523C">
        <w:rPr>
          <w:rFonts w:ascii="Times New Roman" w:hAnsi="Times New Roman" w:cs="Times New Roman"/>
          <w:sz w:val="24"/>
          <w:szCs w:val="24"/>
          <w:lang w:val="en-US"/>
        </w:rPr>
        <w:t>consideration</w:t>
      </w:r>
      <w:r w:rsidR="009511BA">
        <w:rPr>
          <w:rFonts w:ascii="Times New Roman" w:hAnsi="Times New Roman" w:cs="Times New Roman"/>
          <w:sz w:val="24"/>
          <w:szCs w:val="24"/>
          <w:lang w:val="en-US"/>
        </w:rPr>
        <w:t>: reserves base, production amount proved to be significant in their relationship with prof</w:t>
      </w:r>
      <w:r w:rsidR="00136CA5">
        <w:rPr>
          <w:rFonts w:ascii="Times New Roman" w:hAnsi="Times New Roman" w:cs="Times New Roman"/>
          <w:sz w:val="24"/>
          <w:szCs w:val="24"/>
          <w:lang w:val="en-US"/>
        </w:rPr>
        <w:t xml:space="preserve">itability and value indicators. </w:t>
      </w:r>
      <w:r w:rsidR="008144CC">
        <w:rPr>
          <w:rFonts w:ascii="Times New Roman" w:hAnsi="Times New Roman" w:cs="Times New Roman"/>
          <w:sz w:val="24"/>
          <w:szCs w:val="24"/>
          <w:lang w:val="en-US"/>
        </w:rPr>
        <w:t xml:space="preserve">Thus, </w:t>
      </w:r>
      <w:r w:rsidR="00F647BB">
        <w:rPr>
          <w:rFonts w:ascii="Times New Roman" w:hAnsi="Times New Roman" w:cs="Times New Roman"/>
          <w:sz w:val="24"/>
          <w:szCs w:val="24"/>
          <w:lang w:val="en-US"/>
        </w:rPr>
        <w:t xml:space="preserve">positive relationship of </w:t>
      </w:r>
      <w:r w:rsidR="00F647BB" w:rsidRPr="005254A7">
        <w:rPr>
          <w:rFonts w:ascii="Times New Roman" w:hAnsi="Times New Roman" w:cs="Times New Roman"/>
          <w:b/>
          <w:sz w:val="24"/>
          <w:szCs w:val="24"/>
          <w:lang w:val="en-US"/>
        </w:rPr>
        <w:t>reserves and production amounts</w:t>
      </w:r>
      <w:r w:rsidR="00F647BB">
        <w:rPr>
          <w:rFonts w:ascii="Times New Roman" w:hAnsi="Times New Roman" w:cs="Times New Roman"/>
          <w:sz w:val="24"/>
          <w:szCs w:val="24"/>
          <w:lang w:val="en-US"/>
        </w:rPr>
        <w:t xml:space="preserve"> with dependent variables also may indicate that the companies tend to keep levels of production corresponding to the changes in market situation. The fact that no such relationship was identified for </w:t>
      </w:r>
      <w:r w:rsidR="00473B03">
        <w:rPr>
          <w:rFonts w:ascii="Times New Roman" w:hAnsi="Times New Roman" w:cs="Times New Roman"/>
          <w:sz w:val="24"/>
          <w:szCs w:val="24"/>
          <w:lang w:val="en-US"/>
        </w:rPr>
        <w:t>Russian companies can be explained via the specifics of the industry: since it is dominated by the upstream sector, planned production l</w:t>
      </w:r>
      <w:r w:rsidR="00E509BE">
        <w:rPr>
          <w:rFonts w:ascii="Times New Roman" w:hAnsi="Times New Roman" w:cs="Times New Roman"/>
          <w:sz w:val="24"/>
          <w:szCs w:val="24"/>
          <w:lang w:val="en-US"/>
        </w:rPr>
        <w:t xml:space="preserve">evels cannot be changed easily – here the increasing involvement in refining sector can be considered as a hedging strategy. </w:t>
      </w:r>
      <w:r w:rsidR="00A42FD8">
        <w:rPr>
          <w:rFonts w:ascii="Times New Roman" w:hAnsi="Times New Roman" w:cs="Times New Roman"/>
          <w:sz w:val="24"/>
          <w:szCs w:val="24"/>
          <w:lang w:val="en-US"/>
        </w:rPr>
        <w:t>In addition to this, negative association indentified between the amount of oil reserves and return on assets can overall speak for performance management problems of oil giants.</w:t>
      </w:r>
    </w:p>
    <w:p w:rsidR="008144CC" w:rsidRDefault="008144CC" w:rsidP="008144CC">
      <w:pPr>
        <w:spacing w:after="0" w:line="360" w:lineRule="auto"/>
        <w:jc w:val="both"/>
        <w:rPr>
          <w:rFonts w:ascii="Times New Roman" w:hAnsi="Times New Roman" w:cs="Times New Roman"/>
          <w:sz w:val="24"/>
          <w:szCs w:val="24"/>
          <w:lang w:val="en-US"/>
        </w:rPr>
      </w:pPr>
    </w:p>
    <w:p w:rsidR="00AA2DCF" w:rsidRPr="00A72218" w:rsidRDefault="008144CC" w:rsidP="009511B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Nevertheless, as it was mentioned earlier, as much as it is important for managers to maintain those indicators on a certain level, it is essential to coordinate it with the demand and monitor </w:t>
      </w:r>
      <w:r w:rsidRPr="008144CC">
        <w:rPr>
          <w:rFonts w:ascii="Times New Roman" w:hAnsi="Times New Roman" w:cs="Times New Roman"/>
          <w:b/>
          <w:sz w:val="24"/>
          <w:szCs w:val="24"/>
          <w:lang w:val="en-US"/>
        </w:rPr>
        <w:t>exploration costs</w:t>
      </w:r>
      <w:r>
        <w:rPr>
          <w:rFonts w:ascii="Times New Roman" w:hAnsi="Times New Roman" w:cs="Times New Roman"/>
          <w:sz w:val="24"/>
          <w:szCs w:val="24"/>
          <w:lang w:val="en-US"/>
        </w:rPr>
        <w:t xml:space="preserve">: since they showed negative relationship with ROA and fundamental value it may indicate that high costs do not result in corresponding output. For each company this issue should be investigated individually to control the underlying reasons. The positive association of </w:t>
      </w:r>
      <w:r w:rsidRPr="008144CC">
        <w:rPr>
          <w:rFonts w:ascii="Times New Roman" w:hAnsi="Times New Roman" w:cs="Times New Roman"/>
          <w:sz w:val="24"/>
          <w:szCs w:val="24"/>
          <w:lang w:val="en-US"/>
        </w:rPr>
        <w:t>exploration expenses</w:t>
      </w:r>
      <w:r>
        <w:rPr>
          <w:rFonts w:ascii="Times New Roman" w:hAnsi="Times New Roman" w:cs="Times New Roman"/>
          <w:sz w:val="24"/>
          <w:szCs w:val="24"/>
          <w:lang w:val="en-US"/>
        </w:rPr>
        <w:t xml:space="preserve"> with the market value of the company can indicate that large exploration expenses are accessed by the market as a positive sign but its negative relationship with return on assets shows that the exploration expenses do not appear to generate desired profit levels as high </w:t>
      </w:r>
      <w:r>
        <w:rPr>
          <w:rFonts w:ascii="Times New Roman" w:hAnsi="Times New Roman" w:cs="Times New Roman"/>
          <w:sz w:val="24"/>
          <w:szCs w:val="24"/>
          <w:lang w:val="en-US"/>
        </w:rPr>
        <w:lastRenderedPageBreak/>
        <w:t xml:space="preserve">investments are followed by a low output. Therefore, it can be concluded that the </w:t>
      </w:r>
      <w:r w:rsidRPr="00892C4F">
        <w:rPr>
          <w:rFonts w:ascii="Times New Roman" w:hAnsi="Times New Roman" w:cs="Times New Roman"/>
          <w:sz w:val="24"/>
          <w:szCs w:val="24"/>
          <w:lang w:val="en-US"/>
        </w:rPr>
        <w:t>absolute amount of exploration expenses should not be used as a separate metric for investment appeal</w:t>
      </w:r>
      <w:r>
        <w:rPr>
          <w:rFonts w:ascii="Times New Roman" w:hAnsi="Times New Roman" w:cs="Times New Roman"/>
          <w:sz w:val="24"/>
          <w:szCs w:val="24"/>
          <w:lang w:val="en-US"/>
        </w:rPr>
        <w:t xml:space="preserve"> and different macro factors should be considered. As for investors, it is important to know that high levels of production and reserves base can be generally considered as a positive sign, while </w:t>
      </w:r>
      <w:r w:rsidRPr="00892C4F">
        <w:rPr>
          <w:rFonts w:ascii="Times New Roman" w:hAnsi="Times New Roman" w:cs="Times New Roman"/>
          <w:sz w:val="24"/>
          <w:szCs w:val="24"/>
          <w:lang w:val="en-US"/>
        </w:rPr>
        <w:t xml:space="preserve">exploration expenses tend to relate differently to different indicators and thus a closer attention to the situation in a particular company should be paid. </w:t>
      </w:r>
    </w:p>
    <w:p w:rsidR="007D3F37" w:rsidRPr="005254A7" w:rsidRDefault="007D3F37" w:rsidP="009511BA">
      <w:pPr>
        <w:spacing w:after="0" w:line="360" w:lineRule="auto"/>
        <w:jc w:val="both"/>
        <w:rPr>
          <w:rFonts w:ascii="Times New Roman" w:hAnsi="Times New Roman" w:cs="Times New Roman"/>
          <w:sz w:val="24"/>
          <w:szCs w:val="24"/>
          <w:lang w:val="en-US"/>
        </w:rPr>
      </w:pPr>
    </w:p>
    <w:p w:rsidR="004A748B" w:rsidRPr="008E418B" w:rsidRDefault="00756EF8" w:rsidP="009511B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Next, positive relationship was also revealed between the dependent variables and the </w:t>
      </w:r>
      <w:r w:rsidR="009511BA">
        <w:rPr>
          <w:rFonts w:ascii="Times New Roman" w:hAnsi="Times New Roman" w:cs="Times New Roman"/>
          <w:sz w:val="24"/>
          <w:szCs w:val="24"/>
          <w:lang w:val="en-US"/>
        </w:rPr>
        <w:t xml:space="preserve">characteristics of </w:t>
      </w:r>
      <w:r w:rsidR="009511BA" w:rsidRPr="005254A7">
        <w:rPr>
          <w:rFonts w:ascii="Times New Roman" w:hAnsi="Times New Roman" w:cs="Times New Roman"/>
          <w:b/>
          <w:sz w:val="24"/>
          <w:szCs w:val="24"/>
          <w:lang w:val="en-US"/>
        </w:rPr>
        <w:t>ownership structure</w:t>
      </w:r>
      <w:r w:rsidR="009511BA">
        <w:rPr>
          <w:rFonts w:ascii="Times New Roman" w:hAnsi="Times New Roman" w:cs="Times New Roman"/>
          <w:sz w:val="24"/>
          <w:szCs w:val="24"/>
          <w:lang w:val="en-US"/>
        </w:rPr>
        <w:t xml:space="preserve"> (government ownership), </w:t>
      </w:r>
      <w:r w:rsidR="009511BA" w:rsidRPr="005254A7">
        <w:rPr>
          <w:rFonts w:ascii="Times New Roman" w:hAnsi="Times New Roman" w:cs="Times New Roman"/>
          <w:b/>
          <w:sz w:val="24"/>
          <w:szCs w:val="24"/>
          <w:lang w:val="en-US"/>
        </w:rPr>
        <w:t>export orientation</w:t>
      </w:r>
      <w:r w:rsidR="007E2E21">
        <w:rPr>
          <w:rFonts w:ascii="Times New Roman" w:hAnsi="Times New Roman" w:cs="Times New Roman"/>
          <w:sz w:val="24"/>
          <w:szCs w:val="24"/>
          <w:lang w:val="en-US"/>
        </w:rPr>
        <w:t xml:space="preserve"> (share of exports in sales)</w:t>
      </w:r>
      <w:r w:rsidR="009511BA">
        <w:rPr>
          <w:rFonts w:ascii="Times New Roman" w:hAnsi="Times New Roman" w:cs="Times New Roman"/>
          <w:sz w:val="24"/>
          <w:szCs w:val="24"/>
          <w:lang w:val="en-US"/>
        </w:rPr>
        <w:t xml:space="preserve"> and </w:t>
      </w:r>
      <w:r w:rsidR="004A748B" w:rsidRPr="005254A7">
        <w:rPr>
          <w:rFonts w:ascii="Times New Roman" w:hAnsi="Times New Roman" w:cs="Times New Roman"/>
          <w:b/>
          <w:sz w:val="24"/>
          <w:szCs w:val="24"/>
          <w:lang w:val="en-US"/>
        </w:rPr>
        <w:t xml:space="preserve">nature of </w:t>
      </w:r>
      <w:r w:rsidR="009511BA" w:rsidRPr="005254A7">
        <w:rPr>
          <w:rFonts w:ascii="Times New Roman" w:hAnsi="Times New Roman" w:cs="Times New Roman"/>
          <w:b/>
          <w:sz w:val="24"/>
          <w:szCs w:val="24"/>
          <w:lang w:val="en-US"/>
        </w:rPr>
        <w:t>operations</w:t>
      </w:r>
      <w:r w:rsidR="009511BA">
        <w:rPr>
          <w:rFonts w:ascii="Times New Roman" w:hAnsi="Times New Roman" w:cs="Times New Roman"/>
          <w:sz w:val="24"/>
          <w:szCs w:val="24"/>
          <w:lang w:val="en-US"/>
        </w:rPr>
        <w:t xml:space="preserve"> (</w:t>
      </w:r>
      <w:r w:rsidR="007E2E21">
        <w:rPr>
          <w:rFonts w:ascii="Times New Roman" w:hAnsi="Times New Roman" w:cs="Times New Roman"/>
          <w:sz w:val="24"/>
          <w:szCs w:val="24"/>
          <w:lang w:val="en-US"/>
        </w:rPr>
        <w:t xml:space="preserve">share of refining activities in sales). For managers </w:t>
      </w:r>
      <w:r w:rsidR="00562C3B">
        <w:rPr>
          <w:rFonts w:ascii="Times New Roman" w:hAnsi="Times New Roman" w:cs="Times New Roman"/>
          <w:sz w:val="24"/>
          <w:szCs w:val="24"/>
          <w:lang w:val="en-US"/>
        </w:rPr>
        <w:t xml:space="preserve">those are additional points for consideration in long-term strategy planning: </w:t>
      </w:r>
      <w:r w:rsidR="00345365">
        <w:rPr>
          <w:rFonts w:ascii="Times New Roman" w:hAnsi="Times New Roman" w:cs="Times New Roman"/>
          <w:sz w:val="24"/>
          <w:szCs w:val="24"/>
          <w:lang w:val="en-US"/>
        </w:rPr>
        <w:t>while government ownership is considered to be not beneficial for the performance of the companies</w:t>
      </w:r>
      <w:r w:rsidR="00233E5F">
        <w:rPr>
          <w:rFonts w:ascii="Times New Roman" w:hAnsi="Times New Roman" w:cs="Times New Roman"/>
          <w:sz w:val="24"/>
          <w:szCs w:val="24"/>
          <w:lang w:val="en-US"/>
        </w:rPr>
        <w:t xml:space="preserve">, </w:t>
      </w:r>
      <w:r w:rsidR="007B42FE">
        <w:rPr>
          <w:rFonts w:ascii="Times New Roman" w:hAnsi="Times New Roman" w:cs="Times New Roman"/>
          <w:sz w:val="24"/>
          <w:szCs w:val="24"/>
          <w:lang w:val="en-US"/>
        </w:rPr>
        <w:t>it apparently provides companies with benefits tha</w:t>
      </w:r>
      <w:r w:rsidR="00E73BD2">
        <w:rPr>
          <w:rFonts w:ascii="Times New Roman" w:hAnsi="Times New Roman" w:cs="Times New Roman"/>
          <w:sz w:val="24"/>
          <w:szCs w:val="24"/>
          <w:lang w:val="en-US"/>
        </w:rPr>
        <w:t>t outweigh the disadvantages. Situation with export orientation though is debatable since</w:t>
      </w:r>
      <w:r w:rsidR="007E2E21">
        <w:rPr>
          <w:rFonts w:ascii="Times New Roman" w:hAnsi="Times New Roman" w:cs="Times New Roman"/>
          <w:sz w:val="24"/>
          <w:szCs w:val="24"/>
          <w:lang w:val="en-US"/>
        </w:rPr>
        <w:t xml:space="preserve"> </w:t>
      </w:r>
      <w:r w:rsidR="007B42FE">
        <w:rPr>
          <w:rFonts w:ascii="Times New Roman" w:hAnsi="Times New Roman" w:cs="Times New Roman"/>
          <w:sz w:val="24"/>
          <w:szCs w:val="24"/>
          <w:lang w:val="en-US"/>
        </w:rPr>
        <w:t>it is not that easy to increase the export share, as well the share of refining activities due to different external constraints. Nevertheless, when comparing other</w:t>
      </w:r>
      <w:r w:rsidR="00DF485B">
        <w:rPr>
          <w:rFonts w:ascii="Times New Roman" w:hAnsi="Times New Roman" w:cs="Times New Roman"/>
          <w:sz w:val="24"/>
          <w:szCs w:val="24"/>
          <w:lang w:val="en-US"/>
        </w:rPr>
        <w:t xml:space="preserve"> factors with those of competitors, their degree of involvement in export, level of state ownership and business portfolio should </w:t>
      </w:r>
      <w:r w:rsidR="00FD0EF0">
        <w:rPr>
          <w:rFonts w:ascii="Times New Roman" w:hAnsi="Times New Roman" w:cs="Times New Roman"/>
          <w:sz w:val="24"/>
          <w:szCs w:val="24"/>
          <w:lang w:val="en-US"/>
        </w:rPr>
        <w:t xml:space="preserve">be </w:t>
      </w:r>
      <w:r w:rsidR="00DF485B">
        <w:rPr>
          <w:rFonts w:ascii="Times New Roman" w:hAnsi="Times New Roman" w:cs="Times New Roman"/>
          <w:sz w:val="24"/>
          <w:szCs w:val="24"/>
          <w:lang w:val="en-US"/>
        </w:rPr>
        <w:t xml:space="preserve">considered as additional variables that can affect the differences apart from the overall exploration, production and refining management. </w:t>
      </w:r>
      <w:r w:rsidR="008838EB">
        <w:rPr>
          <w:rFonts w:ascii="Times New Roman" w:hAnsi="Times New Roman" w:cs="Times New Roman"/>
          <w:sz w:val="24"/>
          <w:szCs w:val="24"/>
          <w:lang w:val="en-US"/>
        </w:rPr>
        <w:t xml:space="preserve">As for investors, the implication is rather straightforward: </w:t>
      </w:r>
      <w:r w:rsidR="005254A7">
        <w:rPr>
          <w:rFonts w:ascii="Times New Roman" w:hAnsi="Times New Roman" w:cs="Times New Roman"/>
          <w:sz w:val="24"/>
          <w:szCs w:val="24"/>
          <w:lang w:val="en-US"/>
        </w:rPr>
        <w:t xml:space="preserve">the abovementioned factors should be considered </w:t>
      </w:r>
      <w:r w:rsidR="003F6D04">
        <w:rPr>
          <w:rFonts w:ascii="Times New Roman" w:hAnsi="Times New Roman" w:cs="Times New Roman"/>
          <w:sz w:val="24"/>
          <w:szCs w:val="24"/>
          <w:lang w:val="en-US"/>
        </w:rPr>
        <w:t xml:space="preserve">when choosing the companies for investment among those from the sample. </w:t>
      </w:r>
    </w:p>
    <w:p w:rsidR="007B42FE" w:rsidRDefault="007B42FE" w:rsidP="009511BA">
      <w:pPr>
        <w:spacing w:after="0" w:line="360" w:lineRule="auto"/>
        <w:jc w:val="both"/>
        <w:rPr>
          <w:rFonts w:ascii="Times New Roman" w:hAnsi="Times New Roman" w:cs="Times New Roman"/>
          <w:sz w:val="24"/>
          <w:szCs w:val="24"/>
          <w:lang w:val="en-US"/>
        </w:rPr>
      </w:pPr>
    </w:p>
    <w:p w:rsidR="009511BA" w:rsidRDefault="009511BA" w:rsidP="009511B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Considering </w:t>
      </w:r>
      <w:r w:rsidRPr="005254A7">
        <w:rPr>
          <w:rFonts w:ascii="Times New Roman" w:hAnsi="Times New Roman" w:cs="Times New Roman"/>
          <w:b/>
          <w:sz w:val="24"/>
          <w:szCs w:val="24"/>
          <w:lang w:val="en-US"/>
        </w:rPr>
        <w:t>composite indicators of the operational level of DuPont model</w:t>
      </w:r>
      <w:r>
        <w:rPr>
          <w:rFonts w:ascii="Times New Roman" w:hAnsi="Times New Roman" w:cs="Times New Roman"/>
          <w:sz w:val="24"/>
          <w:szCs w:val="24"/>
          <w:lang w:val="en-US"/>
        </w:rPr>
        <w:t xml:space="preserve">, </w:t>
      </w:r>
      <w:r w:rsidR="00CB52F7">
        <w:rPr>
          <w:rFonts w:ascii="Times New Roman" w:hAnsi="Times New Roman" w:cs="Times New Roman"/>
          <w:sz w:val="24"/>
          <w:szCs w:val="24"/>
          <w:lang w:val="en-US"/>
        </w:rPr>
        <w:t>it was expected that the relationship would be significant and positive in the majority of the cases. Nevertheless, it was the case only for several models, otherwise the coefficients were insignificant. Although the variable “crisis” was not significant neither, the issue</w:t>
      </w:r>
      <w:r w:rsidR="004A748B">
        <w:rPr>
          <w:rFonts w:ascii="Times New Roman" w:hAnsi="Times New Roman" w:cs="Times New Roman"/>
          <w:sz w:val="24"/>
          <w:szCs w:val="24"/>
          <w:lang w:val="en-US"/>
        </w:rPr>
        <w:t xml:space="preserve"> still</w:t>
      </w:r>
      <w:r w:rsidR="00CB52F7">
        <w:rPr>
          <w:rFonts w:ascii="Times New Roman" w:hAnsi="Times New Roman" w:cs="Times New Roman"/>
          <w:sz w:val="24"/>
          <w:szCs w:val="24"/>
          <w:lang w:val="en-US"/>
        </w:rPr>
        <w:t xml:space="preserve"> can be attributed to the negative situation in the </w:t>
      </w:r>
      <w:r w:rsidR="004A748B">
        <w:rPr>
          <w:rFonts w:ascii="Times New Roman" w:hAnsi="Times New Roman" w:cs="Times New Roman"/>
          <w:sz w:val="24"/>
          <w:szCs w:val="24"/>
          <w:lang w:val="en-US"/>
        </w:rPr>
        <w:t xml:space="preserve">market, especially for EBITDA per barrel, meaning that </w:t>
      </w:r>
      <w:r w:rsidR="00AE5238">
        <w:rPr>
          <w:rFonts w:ascii="Times New Roman" w:hAnsi="Times New Roman" w:cs="Times New Roman"/>
          <w:sz w:val="24"/>
          <w:szCs w:val="24"/>
          <w:lang w:val="en-US"/>
        </w:rPr>
        <w:t xml:space="preserve">here the task of managers is basically the mitigation of the unfavorable conditions. For investors, on the other hand, it means that the fall in the indicator does not mean that there are problems with production management inside the company but more a general landscape in the industry. As for exploration expenses per barrel, this factor showed the same dynamics as total exploration expenses </w:t>
      </w:r>
      <w:r w:rsidR="00E13916">
        <w:rPr>
          <w:rFonts w:ascii="Times New Roman" w:hAnsi="Times New Roman" w:cs="Times New Roman"/>
          <w:sz w:val="24"/>
          <w:szCs w:val="24"/>
          <w:lang w:val="en-US"/>
        </w:rPr>
        <w:t xml:space="preserve">which were discussed above. </w:t>
      </w:r>
    </w:p>
    <w:p w:rsidR="005254A7" w:rsidRDefault="005254A7" w:rsidP="009511BA">
      <w:pPr>
        <w:spacing w:after="0" w:line="360" w:lineRule="auto"/>
        <w:jc w:val="both"/>
        <w:rPr>
          <w:rFonts w:ascii="Times New Roman" w:hAnsi="Times New Roman" w:cs="Times New Roman"/>
          <w:sz w:val="24"/>
          <w:szCs w:val="24"/>
          <w:lang w:val="en-US"/>
        </w:rPr>
      </w:pPr>
    </w:p>
    <w:p w:rsidR="005254A7" w:rsidRPr="005254A7" w:rsidRDefault="009F3224" w:rsidP="009511B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particular, the negative relationship of </w:t>
      </w:r>
      <w:r w:rsidR="005254A7" w:rsidRPr="005254A7">
        <w:rPr>
          <w:rFonts w:ascii="Times New Roman" w:hAnsi="Times New Roman" w:cs="Times New Roman"/>
          <w:b/>
          <w:sz w:val="24"/>
          <w:szCs w:val="24"/>
          <w:lang w:val="en-US"/>
        </w:rPr>
        <w:t>EBITDA per barrel</w:t>
      </w:r>
      <w:r w:rsidR="005254A7">
        <w:rPr>
          <w:rFonts w:ascii="Times New Roman" w:hAnsi="Times New Roman" w:cs="Times New Roman"/>
          <w:sz w:val="24"/>
          <w:szCs w:val="24"/>
          <w:lang w:val="en-US"/>
        </w:rPr>
        <w:t xml:space="preserve">, the most popular performance indicator in oil and gas industry, </w:t>
      </w:r>
      <w:r>
        <w:rPr>
          <w:rFonts w:ascii="Times New Roman" w:hAnsi="Times New Roman" w:cs="Times New Roman"/>
          <w:sz w:val="24"/>
          <w:szCs w:val="24"/>
          <w:lang w:val="en-US"/>
        </w:rPr>
        <w:t xml:space="preserve">with ROA, ROE and market capitalization </w:t>
      </w:r>
      <w:r w:rsidR="005254A7">
        <w:rPr>
          <w:rFonts w:ascii="Times New Roman" w:hAnsi="Times New Roman" w:cs="Times New Roman"/>
          <w:sz w:val="24"/>
          <w:szCs w:val="24"/>
          <w:lang w:val="en-US"/>
        </w:rPr>
        <w:t xml:space="preserve">indicates that it may not reflect the market changes </w:t>
      </w:r>
      <w:r w:rsidR="005254A7" w:rsidRPr="00892C4F">
        <w:rPr>
          <w:rFonts w:ascii="Times New Roman" w:hAnsi="Times New Roman" w:cs="Times New Roman"/>
          <w:sz w:val="24"/>
          <w:szCs w:val="24"/>
          <w:lang w:val="en-US"/>
        </w:rPr>
        <w:t xml:space="preserve">– in relative terms meaning that production is generally falling </w:t>
      </w:r>
      <w:r w:rsidR="005254A7" w:rsidRPr="00892C4F">
        <w:rPr>
          <w:rFonts w:ascii="Times New Roman" w:hAnsi="Times New Roman" w:cs="Times New Roman"/>
          <w:sz w:val="24"/>
          <w:szCs w:val="24"/>
          <w:lang w:val="en-US"/>
        </w:rPr>
        <w:lastRenderedPageBreak/>
        <w:t>faster than the earnings are growing. Thus</w:t>
      </w:r>
      <w:r w:rsidR="005254A7">
        <w:rPr>
          <w:rFonts w:ascii="Times New Roman" w:hAnsi="Times New Roman" w:cs="Times New Roman"/>
          <w:sz w:val="24"/>
          <w:szCs w:val="24"/>
          <w:lang w:val="en-US"/>
        </w:rPr>
        <w:t xml:space="preserve">, it may be concluded that growing EBITDA per barrel is not an attractive investment or benchmarking metric during crisis. </w:t>
      </w:r>
    </w:p>
    <w:p w:rsidR="00776645" w:rsidRDefault="00776645" w:rsidP="009511BA">
      <w:pPr>
        <w:spacing w:after="0" w:line="360" w:lineRule="auto"/>
        <w:jc w:val="both"/>
        <w:rPr>
          <w:rFonts w:ascii="Times New Roman" w:hAnsi="Times New Roman" w:cs="Times New Roman"/>
          <w:sz w:val="24"/>
          <w:szCs w:val="24"/>
          <w:lang w:val="en-US"/>
        </w:rPr>
      </w:pPr>
    </w:p>
    <w:p w:rsidR="00AB3BB0" w:rsidRPr="003A0709" w:rsidRDefault="00776645" w:rsidP="00862F3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Moreover, the results of the study show</w:t>
      </w:r>
      <w:r w:rsidR="003F6D04">
        <w:rPr>
          <w:rFonts w:ascii="Times New Roman" w:hAnsi="Times New Roman" w:cs="Times New Roman"/>
          <w:sz w:val="24"/>
          <w:szCs w:val="24"/>
          <w:lang w:val="en-US"/>
        </w:rPr>
        <w:t>ed</w:t>
      </w:r>
      <w:r>
        <w:rPr>
          <w:rFonts w:ascii="Times New Roman" w:hAnsi="Times New Roman" w:cs="Times New Roman"/>
          <w:sz w:val="24"/>
          <w:szCs w:val="24"/>
          <w:lang w:val="en-US"/>
        </w:rPr>
        <w:t xml:space="preserve"> differences</w:t>
      </w:r>
      <w:r w:rsidR="003F6D04">
        <w:rPr>
          <w:rFonts w:ascii="Times New Roman" w:hAnsi="Times New Roman" w:cs="Times New Roman"/>
          <w:sz w:val="24"/>
          <w:szCs w:val="24"/>
          <w:lang w:val="en-US"/>
        </w:rPr>
        <w:t xml:space="preserve"> and similarities</w:t>
      </w:r>
      <w:r>
        <w:rPr>
          <w:rFonts w:ascii="Times New Roman" w:hAnsi="Times New Roman" w:cs="Times New Roman"/>
          <w:sz w:val="24"/>
          <w:szCs w:val="24"/>
          <w:lang w:val="en-US"/>
        </w:rPr>
        <w:t xml:space="preserve"> </w:t>
      </w:r>
      <w:r w:rsidRPr="008E04E9">
        <w:rPr>
          <w:rFonts w:ascii="Times New Roman" w:hAnsi="Times New Roman" w:cs="Times New Roman"/>
          <w:b/>
          <w:sz w:val="24"/>
          <w:szCs w:val="24"/>
          <w:lang w:val="en-US"/>
        </w:rPr>
        <w:t>between the countries</w:t>
      </w:r>
      <w:r w:rsidR="003F6D04">
        <w:rPr>
          <w:rFonts w:ascii="Times New Roman" w:hAnsi="Times New Roman" w:cs="Times New Roman"/>
          <w:sz w:val="24"/>
          <w:szCs w:val="24"/>
          <w:lang w:val="en-US"/>
        </w:rPr>
        <w:t xml:space="preserve">: while the production/ refining amount as well as government and export share were positively related with almost all the dependent variables of all samples, composite variables’ coefficients were significant </w:t>
      </w:r>
      <w:r w:rsidR="00634BE8">
        <w:rPr>
          <w:rFonts w:ascii="Times New Roman" w:hAnsi="Times New Roman" w:cs="Times New Roman"/>
          <w:sz w:val="24"/>
          <w:szCs w:val="24"/>
          <w:lang w:val="en-US"/>
        </w:rPr>
        <w:t>only for Russian sample</w:t>
      </w:r>
      <w:r w:rsidR="009F3224">
        <w:rPr>
          <w:rFonts w:ascii="Times New Roman" w:hAnsi="Times New Roman" w:cs="Times New Roman"/>
          <w:sz w:val="24"/>
          <w:szCs w:val="24"/>
          <w:lang w:val="en-US"/>
        </w:rPr>
        <w:t xml:space="preserve">. For investors it means that </w:t>
      </w:r>
      <w:r w:rsidR="00837F8B">
        <w:rPr>
          <w:rFonts w:ascii="Times New Roman" w:hAnsi="Times New Roman" w:cs="Times New Roman"/>
          <w:sz w:val="24"/>
          <w:szCs w:val="24"/>
          <w:lang w:val="en-US"/>
        </w:rPr>
        <w:t xml:space="preserve">composite indicators can be applied for comparison only between Russian companies, while other indicators can be used for cross-country comparisons. </w:t>
      </w:r>
      <w:r w:rsidR="004C7010">
        <w:rPr>
          <w:rFonts w:ascii="Times New Roman" w:hAnsi="Times New Roman" w:cs="Times New Roman"/>
          <w:sz w:val="24"/>
          <w:szCs w:val="24"/>
          <w:lang w:val="en-US"/>
        </w:rPr>
        <w:t xml:space="preserve">In addition to this, the calculation of fundamental value showed that Indian companies generated negative fundamental value </w:t>
      </w:r>
      <w:r w:rsidR="009F3224">
        <w:rPr>
          <w:rFonts w:ascii="Times New Roman" w:hAnsi="Times New Roman" w:cs="Times New Roman"/>
          <w:sz w:val="24"/>
          <w:szCs w:val="24"/>
          <w:lang w:val="en-US"/>
        </w:rPr>
        <w:t xml:space="preserve">much more often than others, </w:t>
      </w:r>
      <w:r w:rsidR="004C7010">
        <w:rPr>
          <w:rFonts w:ascii="Times New Roman" w:hAnsi="Times New Roman" w:cs="Times New Roman"/>
          <w:sz w:val="24"/>
          <w:szCs w:val="24"/>
          <w:lang w:val="en-US"/>
        </w:rPr>
        <w:t>especially during the last 2 years of the study, meaning that investors generally should be careful with buying the stocks of Indian oil and gas companies</w:t>
      </w:r>
      <w:r w:rsidR="00132C30">
        <w:rPr>
          <w:rFonts w:ascii="Times New Roman" w:hAnsi="Times New Roman" w:cs="Times New Roman"/>
          <w:sz w:val="24"/>
          <w:szCs w:val="24"/>
          <w:lang w:val="en-US"/>
        </w:rPr>
        <w:t xml:space="preserve">. </w:t>
      </w:r>
      <w:r w:rsidR="0059791A" w:rsidRPr="003A0709">
        <w:rPr>
          <w:rFonts w:ascii="Times New Roman" w:hAnsi="Times New Roman" w:cs="Times New Roman"/>
          <w:sz w:val="24"/>
          <w:szCs w:val="24"/>
          <w:lang w:val="en-US"/>
        </w:rPr>
        <w:t xml:space="preserve">Although a separate reliable analysis of Chinese companies could not be performed, it was crucial to take those companies into account when forming the overall sample. </w:t>
      </w:r>
    </w:p>
    <w:p w:rsidR="00AB3BB0" w:rsidRDefault="00AB3BB0" w:rsidP="00862F3B">
      <w:pPr>
        <w:spacing w:after="0" w:line="360" w:lineRule="auto"/>
        <w:jc w:val="both"/>
        <w:rPr>
          <w:rFonts w:ascii="Times New Roman" w:hAnsi="Times New Roman" w:cs="Times New Roman"/>
          <w:sz w:val="24"/>
          <w:szCs w:val="24"/>
          <w:lang w:val="en-US"/>
        </w:rPr>
      </w:pPr>
    </w:p>
    <w:p w:rsidR="00A60D3C" w:rsidRDefault="00AB3BB0" w:rsidP="00D129B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sum up, the results obtained provide managers and investors with a combination of factors that can be used to investigate the reasons of change in profitability and value of companies, conduct comparisons between companie</w:t>
      </w:r>
      <w:r w:rsidR="000A24F2">
        <w:rPr>
          <w:rFonts w:ascii="Times New Roman" w:hAnsi="Times New Roman" w:cs="Times New Roman"/>
          <w:sz w:val="24"/>
          <w:szCs w:val="24"/>
          <w:lang w:val="en-US"/>
        </w:rPr>
        <w:t xml:space="preserve">s and countries to benchmark the factors of the company’s performance against its peers, get corresponding insights for managerial decisions on operational and strategic levels </w:t>
      </w:r>
      <w:r w:rsidR="009F3224">
        <w:rPr>
          <w:rFonts w:ascii="Times New Roman" w:hAnsi="Times New Roman" w:cs="Times New Roman"/>
          <w:sz w:val="24"/>
          <w:szCs w:val="24"/>
          <w:lang w:val="en-US"/>
        </w:rPr>
        <w:t xml:space="preserve">and for </w:t>
      </w:r>
      <w:r w:rsidR="000A24F2">
        <w:rPr>
          <w:rFonts w:ascii="Times New Roman" w:hAnsi="Times New Roman" w:cs="Times New Roman"/>
          <w:sz w:val="24"/>
          <w:szCs w:val="24"/>
          <w:lang w:val="en-US"/>
        </w:rPr>
        <w:t xml:space="preserve">the choice of </w:t>
      </w:r>
      <w:r w:rsidR="009A3255">
        <w:rPr>
          <w:rFonts w:ascii="Times New Roman" w:hAnsi="Times New Roman" w:cs="Times New Roman"/>
          <w:sz w:val="24"/>
          <w:szCs w:val="24"/>
          <w:lang w:val="en-US"/>
        </w:rPr>
        <w:t xml:space="preserve">partner companies or </w:t>
      </w:r>
      <w:r w:rsidR="000A24F2">
        <w:rPr>
          <w:rFonts w:ascii="Times New Roman" w:hAnsi="Times New Roman" w:cs="Times New Roman"/>
          <w:sz w:val="24"/>
          <w:szCs w:val="24"/>
          <w:lang w:val="en-US"/>
        </w:rPr>
        <w:t xml:space="preserve">investment targets. </w:t>
      </w:r>
    </w:p>
    <w:p w:rsidR="000A24F2" w:rsidRDefault="000A24F2" w:rsidP="00D129BE">
      <w:pPr>
        <w:spacing w:after="0" w:line="360" w:lineRule="auto"/>
        <w:jc w:val="both"/>
        <w:rPr>
          <w:rFonts w:ascii="Times New Roman" w:hAnsi="Times New Roman" w:cs="Times New Roman"/>
          <w:sz w:val="24"/>
          <w:szCs w:val="24"/>
          <w:lang w:val="en-US"/>
        </w:rPr>
      </w:pPr>
    </w:p>
    <w:p w:rsidR="00A60D3C" w:rsidRPr="00A60D3C" w:rsidRDefault="0012460D" w:rsidP="00A60D3C">
      <w:pPr>
        <w:pStyle w:val="2"/>
      </w:pPr>
      <w:bookmarkStart w:id="14" w:name="_Toc494309753"/>
      <w:r>
        <w:t xml:space="preserve">2.7. </w:t>
      </w:r>
      <w:r w:rsidR="00E73BD2">
        <w:t>Limitations and f</w:t>
      </w:r>
      <w:r w:rsidR="00AA2DCF">
        <w:t>urther research suggestions</w:t>
      </w:r>
      <w:bookmarkEnd w:id="14"/>
    </w:p>
    <w:p w:rsidR="00476F46" w:rsidRDefault="00476F46" w:rsidP="00D129BE">
      <w:pPr>
        <w:spacing w:after="0" w:line="360" w:lineRule="auto"/>
        <w:jc w:val="both"/>
        <w:rPr>
          <w:rFonts w:ascii="Times New Roman" w:hAnsi="Times New Roman" w:cs="Times New Roman"/>
          <w:sz w:val="24"/>
          <w:szCs w:val="24"/>
          <w:lang w:val="en-US"/>
        </w:rPr>
      </w:pPr>
    </w:p>
    <w:p w:rsidR="00476F46" w:rsidRDefault="00941E98" w:rsidP="00D129B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of all, </w:t>
      </w:r>
      <w:r w:rsidR="00086D26">
        <w:rPr>
          <w:rFonts w:ascii="Times New Roman" w:hAnsi="Times New Roman" w:cs="Times New Roman"/>
          <w:sz w:val="24"/>
          <w:szCs w:val="24"/>
          <w:lang w:val="en-US"/>
        </w:rPr>
        <w:t xml:space="preserve">the number of the observations in the sample </w:t>
      </w:r>
      <w:r w:rsidR="009511BA">
        <w:rPr>
          <w:rFonts w:ascii="Times New Roman" w:hAnsi="Times New Roman" w:cs="Times New Roman"/>
          <w:sz w:val="24"/>
          <w:szCs w:val="24"/>
          <w:lang w:val="en-US"/>
        </w:rPr>
        <w:t xml:space="preserve">was </w:t>
      </w:r>
      <w:r w:rsidR="00086D26">
        <w:rPr>
          <w:rFonts w:ascii="Times New Roman" w:hAnsi="Times New Roman" w:cs="Times New Roman"/>
          <w:sz w:val="24"/>
          <w:szCs w:val="24"/>
          <w:lang w:val="en-US"/>
        </w:rPr>
        <w:t>lower than expected</w:t>
      </w:r>
      <w:r w:rsidR="00B10683">
        <w:rPr>
          <w:rFonts w:ascii="Times New Roman" w:hAnsi="Times New Roman" w:cs="Times New Roman"/>
          <w:sz w:val="24"/>
          <w:szCs w:val="24"/>
        </w:rPr>
        <w:t xml:space="preserve"> </w:t>
      </w:r>
      <w:r w:rsidR="00B10683">
        <w:rPr>
          <w:rFonts w:ascii="Times New Roman" w:hAnsi="Times New Roman" w:cs="Times New Roman"/>
          <w:sz w:val="24"/>
          <w:szCs w:val="24"/>
          <w:lang w:val="en-US"/>
        </w:rPr>
        <w:t>initially: i</w:t>
      </w:r>
      <w:r w:rsidR="00086D26">
        <w:rPr>
          <w:rFonts w:ascii="Times New Roman" w:hAnsi="Times New Roman" w:cs="Times New Roman"/>
          <w:sz w:val="24"/>
          <w:szCs w:val="24"/>
          <w:lang w:val="en-US"/>
        </w:rPr>
        <w:t xml:space="preserve">t included all the available information, thus allowing </w:t>
      </w:r>
      <w:proofErr w:type="gramStart"/>
      <w:r w:rsidR="00086D26">
        <w:rPr>
          <w:rFonts w:ascii="Times New Roman" w:hAnsi="Times New Roman" w:cs="Times New Roman"/>
          <w:sz w:val="24"/>
          <w:szCs w:val="24"/>
          <w:lang w:val="en-US"/>
        </w:rPr>
        <w:t>to</w:t>
      </w:r>
      <w:r w:rsidR="00050F31">
        <w:rPr>
          <w:rFonts w:ascii="Times New Roman" w:hAnsi="Times New Roman" w:cs="Times New Roman"/>
          <w:sz w:val="24"/>
          <w:szCs w:val="24"/>
          <w:lang w:val="en-US"/>
        </w:rPr>
        <w:t xml:space="preserve"> </w:t>
      </w:r>
      <w:r w:rsidR="00086D26">
        <w:rPr>
          <w:rFonts w:ascii="Times New Roman" w:hAnsi="Times New Roman" w:cs="Times New Roman"/>
          <w:sz w:val="24"/>
          <w:szCs w:val="24"/>
          <w:lang w:val="en-US"/>
        </w:rPr>
        <w:t>obtain</w:t>
      </w:r>
      <w:proofErr w:type="gramEnd"/>
      <w:r w:rsidR="00086D26">
        <w:rPr>
          <w:rFonts w:ascii="Times New Roman" w:hAnsi="Times New Roman" w:cs="Times New Roman"/>
          <w:sz w:val="24"/>
          <w:szCs w:val="24"/>
          <w:lang w:val="en-US"/>
        </w:rPr>
        <w:t xml:space="preserve"> 120 observations which was enough to perform statistical analysis and </w:t>
      </w:r>
      <w:r w:rsidR="00AD7A2E">
        <w:rPr>
          <w:rFonts w:ascii="Times New Roman" w:hAnsi="Times New Roman" w:cs="Times New Roman"/>
          <w:sz w:val="24"/>
          <w:szCs w:val="24"/>
          <w:lang w:val="en-US"/>
        </w:rPr>
        <w:t xml:space="preserve">draw conclusions </w:t>
      </w:r>
      <w:r w:rsidR="00AC7F6A">
        <w:rPr>
          <w:rFonts w:ascii="Times New Roman" w:hAnsi="Times New Roman" w:cs="Times New Roman"/>
          <w:sz w:val="24"/>
          <w:szCs w:val="24"/>
          <w:lang w:val="en-US"/>
        </w:rPr>
        <w:t>for the</w:t>
      </w:r>
      <w:r w:rsidR="00086D26">
        <w:rPr>
          <w:rFonts w:ascii="Times New Roman" w:hAnsi="Times New Roman" w:cs="Times New Roman"/>
          <w:sz w:val="24"/>
          <w:szCs w:val="24"/>
          <w:lang w:val="en-US"/>
        </w:rPr>
        <w:t xml:space="preserve"> countries studied. </w:t>
      </w:r>
      <w:r w:rsidR="007A6E70">
        <w:rPr>
          <w:rFonts w:ascii="Times New Roman" w:hAnsi="Times New Roman" w:cs="Times New Roman"/>
          <w:sz w:val="24"/>
          <w:szCs w:val="24"/>
          <w:lang w:val="en-US"/>
        </w:rPr>
        <w:t xml:space="preserve">Concerning data collection process, sometimes it was hard to get the data and annual reports not only for relatively small companies but also for large players, especially in India and China, and therefore it took a lot of time to get the numbers for all the variables and analyze companies one by one. That is why 120 observations was actually a perfect number as given the time constraints it would </w:t>
      </w:r>
      <w:r w:rsidR="00AC7F6A">
        <w:rPr>
          <w:rFonts w:ascii="Times New Roman" w:hAnsi="Times New Roman" w:cs="Times New Roman"/>
          <w:sz w:val="24"/>
          <w:szCs w:val="24"/>
          <w:lang w:val="en-US"/>
        </w:rPr>
        <w:t xml:space="preserve">have been impossible to get </w:t>
      </w:r>
      <w:r w:rsidR="007A6E70">
        <w:rPr>
          <w:rFonts w:ascii="Times New Roman" w:hAnsi="Times New Roman" w:cs="Times New Roman"/>
          <w:sz w:val="24"/>
          <w:szCs w:val="24"/>
          <w:lang w:val="en-US"/>
        </w:rPr>
        <w:t xml:space="preserve">correct reliable data on all the indicators. </w:t>
      </w:r>
      <w:r w:rsidR="00086D26">
        <w:rPr>
          <w:rFonts w:ascii="Times New Roman" w:hAnsi="Times New Roman" w:cs="Times New Roman"/>
          <w:sz w:val="24"/>
          <w:szCs w:val="24"/>
          <w:lang w:val="en-US"/>
        </w:rPr>
        <w:t xml:space="preserve">Nevertheless, </w:t>
      </w:r>
      <w:r w:rsidR="00AD7A2E">
        <w:rPr>
          <w:rFonts w:ascii="Times New Roman" w:hAnsi="Times New Roman" w:cs="Times New Roman"/>
          <w:sz w:val="24"/>
          <w:szCs w:val="24"/>
          <w:lang w:val="en-US"/>
        </w:rPr>
        <w:t xml:space="preserve">if time allowed, it would have been interesting to look into </w:t>
      </w:r>
      <w:r w:rsidR="00AD7A2E" w:rsidRPr="00CF71F7">
        <w:rPr>
          <w:rFonts w:ascii="Times New Roman" w:hAnsi="Times New Roman" w:cs="Times New Roman"/>
          <w:sz w:val="24"/>
          <w:szCs w:val="24"/>
          <w:lang w:val="en-US"/>
        </w:rPr>
        <w:t>more countries</w:t>
      </w:r>
      <w:r w:rsidR="00AD7A2E">
        <w:rPr>
          <w:rFonts w:ascii="Times New Roman" w:hAnsi="Times New Roman" w:cs="Times New Roman"/>
          <w:sz w:val="24"/>
          <w:szCs w:val="24"/>
          <w:lang w:val="en-US"/>
        </w:rPr>
        <w:t xml:space="preserve"> – for example, BRICS – and compare their performance between themselves or with highly developed oil companies coming from USA and Norway. </w:t>
      </w:r>
      <w:r w:rsidR="009C43DD">
        <w:rPr>
          <w:rFonts w:ascii="Times New Roman" w:hAnsi="Times New Roman" w:cs="Times New Roman"/>
          <w:sz w:val="24"/>
          <w:szCs w:val="24"/>
          <w:lang w:val="en-US"/>
        </w:rPr>
        <w:t xml:space="preserve">Moreover, the </w:t>
      </w:r>
      <w:r w:rsidR="009C43DD" w:rsidRPr="00CF71F7">
        <w:rPr>
          <w:rFonts w:ascii="Times New Roman" w:hAnsi="Times New Roman" w:cs="Times New Roman"/>
          <w:sz w:val="24"/>
          <w:szCs w:val="24"/>
          <w:lang w:val="en-US"/>
        </w:rPr>
        <w:t>number of years could be enlarged</w:t>
      </w:r>
      <w:r w:rsidR="009C43DD">
        <w:rPr>
          <w:rFonts w:ascii="Times New Roman" w:hAnsi="Times New Roman" w:cs="Times New Roman"/>
          <w:sz w:val="24"/>
          <w:szCs w:val="24"/>
          <w:lang w:val="en-US"/>
        </w:rPr>
        <w:t xml:space="preserve"> to in order to perform not only descriptive analysis but also be able to make long-term forecasts based on </w:t>
      </w:r>
      <w:r w:rsidR="009C43DD">
        <w:rPr>
          <w:rFonts w:ascii="Times New Roman" w:hAnsi="Times New Roman" w:cs="Times New Roman"/>
          <w:sz w:val="24"/>
          <w:szCs w:val="24"/>
          <w:lang w:val="en-US"/>
        </w:rPr>
        <w:lastRenderedPageBreak/>
        <w:t xml:space="preserve">historical data with dynamic panel data models. </w:t>
      </w:r>
      <w:r w:rsidR="00AC0336">
        <w:rPr>
          <w:rFonts w:ascii="Times New Roman" w:hAnsi="Times New Roman" w:cs="Times New Roman"/>
          <w:sz w:val="24"/>
          <w:szCs w:val="24"/>
          <w:lang w:val="en-US"/>
        </w:rPr>
        <w:t>It would also allow to enlarge separate samples for each country</w:t>
      </w:r>
      <w:r w:rsidR="00FE6388">
        <w:rPr>
          <w:rFonts w:ascii="Times New Roman" w:hAnsi="Times New Roman" w:cs="Times New Roman"/>
          <w:sz w:val="24"/>
          <w:szCs w:val="24"/>
          <w:lang w:val="en-US"/>
        </w:rPr>
        <w:t xml:space="preserve"> and make the country-specific results more reliable. </w:t>
      </w:r>
      <w:r w:rsidR="007A7FF7">
        <w:rPr>
          <w:rFonts w:ascii="Times New Roman" w:hAnsi="Times New Roman" w:cs="Times New Roman"/>
          <w:sz w:val="24"/>
          <w:szCs w:val="24"/>
          <w:lang w:val="en-US"/>
        </w:rPr>
        <w:t xml:space="preserve">Considering such industry-specific factor as reserves base, there also have been a lot of discussions on whether their re-evaluation is sometimes too subjective and does not reflect the reality. It would possibly be interesting to look into the issue more precisely but this requires a completely separate study. </w:t>
      </w:r>
    </w:p>
    <w:p w:rsidR="00AD7A2E" w:rsidRDefault="00AD7A2E" w:rsidP="00D129BE">
      <w:pPr>
        <w:spacing w:after="0" w:line="360" w:lineRule="auto"/>
        <w:jc w:val="both"/>
        <w:rPr>
          <w:rFonts w:ascii="Times New Roman" w:hAnsi="Times New Roman" w:cs="Times New Roman"/>
          <w:sz w:val="24"/>
          <w:szCs w:val="24"/>
          <w:lang w:val="en-US"/>
        </w:rPr>
      </w:pPr>
    </w:p>
    <w:p w:rsidR="00345F87" w:rsidRPr="00E47E72" w:rsidRDefault="00AD7A2E" w:rsidP="00E47E7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to this, </w:t>
      </w:r>
      <w:r w:rsidR="009C43DD">
        <w:rPr>
          <w:rFonts w:ascii="Times New Roman" w:hAnsi="Times New Roman" w:cs="Times New Roman"/>
          <w:sz w:val="24"/>
          <w:szCs w:val="24"/>
          <w:lang w:val="en-US"/>
        </w:rPr>
        <w:t>even though all the main industry-specific factors were included, there a</w:t>
      </w:r>
      <w:r w:rsidR="00CF71F7">
        <w:rPr>
          <w:rFonts w:ascii="Times New Roman" w:hAnsi="Times New Roman" w:cs="Times New Roman"/>
          <w:sz w:val="24"/>
          <w:szCs w:val="24"/>
          <w:lang w:val="en-US"/>
        </w:rPr>
        <w:t xml:space="preserve">lways can be factors which also influence the situation but were not considered in the model, from highly technical characteristics to </w:t>
      </w:r>
      <w:r w:rsidR="00AC0336">
        <w:rPr>
          <w:rFonts w:ascii="Times New Roman" w:hAnsi="Times New Roman" w:cs="Times New Roman"/>
          <w:sz w:val="24"/>
          <w:szCs w:val="24"/>
          <w:lang w:val="en-US"/>
        </w:rPr>
        <w:t>a variety of external factors. Talking about the variables that cannot be influenced by the companies themselves, the main</w:t>
      </w:r>
      <w:r w:rsidR="00B10683">
        <w:rPr>
          <w:rFonts w:ascii="Times New Roman" w:hAnsi="Times New Roman" w:cs="Times New Roman"/>
          <w:sz w:val="24"/>
          <w:szCs w:val="24"/>
          <w:lang w:val="en-US"/>
        </w:rPr>
        <w:t xml:space="preserve"> one </w:t>
      </w:r>
      <w:r w:rsidR="00AC0336">
        <w:rPr>
          <w:rFonts w:ascii="Times New Roman" w:hAnsi="Times New Roman" w:cs="Times New Roman"/>
          <w:sz w:val="24"/>
          <w:szCs w:val="24"/>
          <w:lang w:val="en-US"/>
        </w:rPr>
        <w:t>is for sure the price of oil. In this work, it was considered somehow with the variable “crisis” which did not turn out to be significant for the sample due to differences between the companies, although it is clear that the dramatic changes in oil prices affected the situation largely.</w:t>
      </w:r>
      <w:r w:rsidR="00FE6388">
        <w:rPr>
          <w:rFonts w:ascii="Times New Roman" w:hAnsi="Times New Roman" w:cs="Times New Roman"/>
          <w:sz w:val="24"/>
          <w:szCs w:val="24"/>
          <w:lang w:val="en-US"/>
        </w:rPr>
        <w:t xml:space="preserve"> On the other hand, inclusion of such variable as the corridor of oil price changes just as separate regression factor probably also would not help a</w:t>
      </w:r>
      <w:r w:rsidR="00B10683">
        <w:rPr>
          <w:rFonts w:ascii="Times New Roman" w:hAnsi="Times New Roman" w:cs="Times New Roman"/>
          <w:sz w:val="24"/>
          <w:szCs w:val="24"/>
          <w:lang w:val="en-US"/>
        </w:rPr>
        <w:t xml:space="preserve"> lot. Thus, it would </w:t>
      </w:r>
      <w:r w:rsidR="008E418B">
        <w:rPr>
          <w:rFonts w:ascii="Times New Roman" w:hAnsi="Times New Roman" w:cs="Times New Roman"/>
          <w:sz w:val="24"/>
          <w:szCs w:val="24"/>
          <w:lang w:val="en-US"/>
        </w:rPr>
        <w:t xml:space="preserve">be </w:t>
      </w:r>
      <w:r w:rsidR="00B10683">
        <w:rPr>
          <w:rFonts w:ascii="Times New Roman" w:hAnsi="Times New Roman" w:cs="Times New Roman"/>
          <w:sz w:val="24"/>
          <w:szCs w:val="24"/>
          <w:lang w:val="en-US"/>
        </w:rPr>
        <w:t>beneficial</w:t>
      </w:r>
      <w:r w:rsidR="00FE6388">
        <w:rPr>
          <w:rFonts w:ascii="Times New Roman" w:hAnsi="Times New Roman" w:cs="Times New Roman"/>
          <w:sz w:val="24"/>
          <w:szCs w:val="24"/>
          <w:lang w:val="en-US"/>
        </w:rPr>
        <w:t xml:space="preserve"> to see how the </w:t>
      </w:r>
      <w:r w:rsidR="00FE6388" w:rsidRPr="00AA2DCF">
        <w:rPr>
          <w:rFonts w:ascii="Times New Roman" w:hAnsi="Times New Roman" w:cs="Times New Roman"/>
          <w:sz w:val="24"/>
          <w:szCs w:val="24"/>
          <w:lang w:val="en-US"/>
        </w:rPr>
        <w:t>advanced methods</w:t>
      </w:r>
      <w:r w:rsidR="00FE6388">
        <w:rPr>
          <w:rFonts w:ascii="Times New Roman" w:hAnsi="Times New Roman" w:cs="Times New Roman"/>
          <w:sz w:val="24"/>
          <w:szCs w:val="24"/>
          <w:lang w:val="en-US"/>
        </w:rPr>
        <w:t xml:space="preserve"> of </w:t>
      </w:r>
      <w:r w:rsidR="00B10683">
        <w:rPr>
          <w:rFonts w:ascii="Times New Roman" w:hAnsi="Times New Roman" w:cs="Times New Roman"/>
          <w:sz w:val="24"/>
          <w:szCs w:val="24"/>
          <w:lang w:val="en-US"/>
        </w:rPr>
        <w:t xml:space="preserve">oil price modeling would contribute to </w:t>
      </w:r>
      <w:r w:rsidR="00C96208">
        <w:rPr>
          <w:rFonts w:ascii="Times New Roman" w:hAnsi="Times New Roman" w:cs="Times New Roman"/>
          <w:sz w:val="24"/>
          <w:szCs w:val="24"/>
          <w:lang w:val="en-US"/>
        </w:rPr>
        <w:t xml:space="preserve">the analysis of the performance of the companies of this particular sample. </w:t>
      </w:r>
      <w:r w:rsidR="00345F87">
        <w:rPr>
          <w:lang w:val="en-US"/>
        </w:rPr>
        <w:br w:type="page"/>
      </w:r>
    </w:p>
    <w:p w:rsidR="00AA2DCF" w:rsidRDefault="00AA2DCF" w:rsidP="00AA2DCF">
      <w:pPr>
        <w:pStyle w:val="1"/>
        <w:rPr>
          <w:lang w:val="en-US"/>
        </w:rPr>
      </w:pPr>
      <w:bookmarkStart w:id="15" w:name="_Toc494309754"/>
      <w:r>
        <w:rPr>
          <w:lang w:val="en-US"/>
        </w:rPr>
        <w:lastRenderedPageBreak/>
        <w:t>Conclusion</w:t>
      </w:r>
      <w:bookmarkEnd w:id="15"/>
    </w:p>
    <w:p w:rsidR="00AA2DCF" w:rsidRDefault="00AA2DCF" w:rsidP="00D129BE">
      <w:pPr>
        <w:spacing w:after="0" w:line="360" w:lineRule="auto"/>
        <w:jc w:val="both"/>
        <w:rPr>
          <w:rFonts w:ascii="Times New Roman" w:hAnsi="Times New Roman" w:cs="Times New Roman"/>
          <w:sz w:val="24"/>
          <w:szCs w:val="24"/>
          <w:lang w:val="en-US"/>
        </w:rPr>
      </w:pPr>
    </w:p>
    <w:p w:rsidR="00AA2DCF" w:rsidRDefault="00C54DC3" w:rsidP="00D129B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Value-based management has become </w:t>
      </w:r>
      <w:r w:rsidR="00995FE8">
        <w:rPr>
          <w:rFonts w:ascii="Times New Roman" w:hAnsi="Times New Roman" w:cs="Times New Roman"/>
          <w:sz w:val="24"/>
          <w:szCs w:val="24"/>
          <w:lang w:val="en-US"/>
        </w:rPr>
        <w:t xml:space="preserve">one </w:t>
      </w:r>
      <w:r>
        <w:rPr>
          <w:rFonts w:ascii="Times New Roman" w:hAnsi="Times New Roman" w:cs="Times New Roman"/>
          <w:sz w:val="24"/>
          <w:szCs w:val="24"/>
          <w:lang w:val="en-US"/>
        </w:rPr>
        <w:t xml:space="preserve">of the most important concepts for the evaluation of performance of companies and choice of particular value factors that are crucial to achieving profitability and shareholder value creation. </w:t>
      </w:r>
      <w:r w:rsidR="00995FE8">
        <w:rPr>
          <w:rFonts w:ascii="Times New Roman" w:hAnsi="Times New Roman" w:cs="Times New Roman"/>
          <w:sz w:val="24"/>
          <w:szCs w:val="24"/>
          <w:lang w:val="en-US"/>
        </w:rPr>
        <w:t>DuPont mode</w:t>
      </w:r>
      <w:r w:rsidR="00AC7F6A">
        <w:rPr>
          <w:rFonts w:ascii="Times New Roman" w:hAnsi="Times New Roman" w:cs="Times New Roman"/>
          <w:sz w:val="24"/>
          <w:szCs w:val="24"/>
          <w:lang w:val="en-US"/>
        </w:rPr>
        <w:t xml:space="preserve">l, as the comprehensive tool for </w:t>
      </w:r>
      <w:r w:rsidR="00995FE8">
        <w:rPr>
          <w:rFonts w:ascii="Times New Roman" w:hAnsi="Times New Roman" w:cs="Times New Roman"/>
          <w:sz w:val="24"/>
          <w:szCs w:val="24"/>
          <w:lang w:val="en-US"/>
        </w:rPr>
        <w:t>anal</w:t>
      </w:r>
      <w:r w:rsidR="0075553E">
        <w:rPr>
          <w:rFonts w:ascii="Times New Roman" w:hAnsi="Times New Roman" w:cs="Times New Roman"/>
          <w:sz w:val="24"/>
          <w:szCs w:val="24"/>
          <w:lang w:val="en-US"/>
        </w:rPr>
        <w:t>ysis</w:t>
      </w:r>
      <w:r w:rsidR="00995FE8">
        <w:rPr>
          <w:rFonts w:ascii="Times New Roman" w:hAnsi="Times New Roman" w:cs="Times New Roman"/>
          <w:sz w:val="24"/>
          <w:szCs w:val="24"/>
          <w:lang w:val="en-US"/>
        </w:rPr>
        <w:t xml:space="preserve">, </w:t>
      </w:r>
      <w:r w:rsidR="006E203D">
        <w:rPr>
          <w:rFonts w:ascii="Times New Roman" w:hAnsi="Times New Roman" w:cs="Times New Roman"/>
          <w:sz w:val="24"/>
          <w:szCs w:val="24"/>
          <w:lang w:val="en-US"/>
        </w:rPr>
        <w:t xml:space="preserve">can contribute significantly </w:t>
      </w:r>
      <w:r w:rsidR="001D1512">
        <w:rPr>
          <w:rFonts w:ascii="Times New Roman" w:hAnsi="Times New Roman" w:cs="Times New Roman"/>
          <w:sz w:val="24"/>
          <w:szCs w:val="24"/>
          <w:lang w:val="en-US"/>
        </w:rPr>
        <w:t xml:space="preserve">to </w:t>
      </w:r>
      <w:r w:rsidR="0075553E">
        <w:rPr>
          <w:rFonts w:ascii="Times New Roman" w:hAnsi="Times New Roman" w:cs="Times New Roman"/>
          <w:sz w:val="24"/>
          <w:szCs w:val="24"/>
          <w:lang w:val="en-US"/>
        </w:rPr>
        <w:t>value drivers</w:t>
      </w:r>
      <w:r w:rsidR="00EE17C8">
        <w:rPr>
          <w:rFonts w:ascii="Times New Roman" w:hAnsi="Times New Roman" w:cs="Times New Roman"/>
          <w:sz w:val="24"/>
          <w:szCs w:val="24"/>
          <w:lang w:val="en-US"/>
        </w:rPr>
        <w:t>’</w:t>
      </w:r>
      <w:r w:rsidR="0075553E">
        <w:rPr>
          <w:rFonts w:ascii="Times New Roman" w:hAnsi="Times New Roman" w:cs="Times New Roman"/>
          <w:sz w:val="24"/>
          <w:szCs w:val="24"/>
          <w:lang w:val="en-US"/>
        </w:rPr>
        <w:t xml:space="preserve"> identification up to operational level, especially coupled with industry-specific factors, although the number of studies in the field is quite limited for developing countries and particular industries. That is why it was decided to concentrate on value drivers</w:t>
      </w:r>
      <w:r w:rsidR="007512AE">
        <w:rPr>
          <w:rFonts w:ascii="Times New Roman" w:hAnsi="Times New Roman" w:cs="Times New Roman"/>
          <w:sz w:val="24"/>
          <w:szCs w:val="24"/>
          <w:lang w:val="en-US"/>
        </w:rPr>
        <w:t>’</w:t>
      </w:r>
      <w:r w:rsidR="0075553E">
        <w:rPr>
          <w:rFonts w:ascii="Times New Roman" w:hAnsi="Times New Roman" w:cs="Times New Roman"/>
          <w:sz w:val="24"/>
          <w:szCs w:val="24"/>
          <w:lang w:val="en-US"/>
        </w:rPr>
        <w:t xml:space="preserve"> identification of oil and gas companies in India, China and Russia: oil and gas industry is generally characterized by high dependency on macroeconomic factors and the question of how companies can control profitability and v</w:t>
      </w:r>
      <w:r w:rsidR="00474B8B">
        <w:rPr>
          <w:rFonts w:ascii="Times New Roman" w:hAnsi="Times New Roman" w:cs="Times New Roman"/>
          <w:sz w:val="24"/>
          <w:szCs w:val="24"/>
          <w:lang w:val="en-US"/>
        </w:rPr>
        <w:t xml:space="preserve">alue despite the changes that cannot be managed is always topical. In addition, oil and gas companies </w:t>
      </w:r>
      <w:r w:rsidR="007512AE">
        <w:rPr>
          <w:rFonts w:ascii="Times New Roman" w:hAnsi="Times New Roman" w:cs="Times New Roman"/>
          <w:sz w:val="24"/>
          <w:szCs w:val="24"/>
          <w:lang w:val="en-US"/>
        </w:rPr>
        <w:t xml:space="preserve">in Russia, China and India </w:t>
      </w:r>
      <w:r w:rsidR="00474B8B">
        <w:rPr>
          <w:rFonts w:ascii="Times New Roman" w:hAnsi="Times New Roman" w:cs="Times New Roman"/>
          <w:sz w:val="24"/>
          <w:szCs w:val="24"/>
          <w:lang w:val="en-US"/>
        </w:rPr>
        <w:t xml:space="preserve">play a crucial strategic role in the development of the economy and, considering recent crisis situation, are facing additional challenges that need to be addressed </w:t>
      </w:r>
      <w:r w:rsidR="00C53E77">
        <w:rPr>
          <w:rFonts w:ascii="Times New Roman" w:hAnsi="Times New Roman" w:cs="Times New Roman"/>
          <w:sz w:val="24"/>
          <w:szCs w:val="24"/>
          <w:lang w:val="en-US"/>
        </w:rPr>
        <w:t>via</w:t>
      </w:r>
      <w:r w:rsidR="007512AE">
        <w:rPr>
          <w:rFonts w:ascii="Times New Roman" w:hAnsi="Times New Roman" w:cs="Times New Roman"/>
          <w:sz w:val="24"/>
          <w:szCs w:val="24"/>
          <w:lang w:val="en-US"/>
        </w:rPr>
        <w:t xml:space="preserve"> the</w:t>
      </w:r>
      <w:r w:rsidR="00C53E77">
        <w:rPr>
          <w:rFonts w:ascii="Times New Roman" w:hAnsi="Times New Roman" w:cs="Times New Roman"/>
          <w:sz w:val="24"/>
          <w:szCs w:val="24"/>
          <w:lang w:val="en-US"/>
        </w:rPr>
        <w:t xml:space="preserve"> identification of crucial profitability and value creation factors. </w:t>
      </w:r>
    </w:p>
    <w:p w:rsidR="00D035AA" w:rsidRDefault="00D035AA" w:rsidP="00D129BE">
      <w:pPr>
        <w:spacing w:after="0" w:line="360" w:lineRule="auto"/>
        <w:jc w:val="both"/>
        <w:rPr>
          <w:rFonts w:ascii="Times New Roman" w:hAnsi="Times New Roman" w:cs="Times New Roman"/>
          <w:sz w:val="24"/>
          <w:szCs w:val="24"/>
          <w:lang w:val="en-US"/>
        </w:rPr>
      </w:pPr>
    </w:p>
    <w:p w:rsidR="00113E45" w:rsidRDefault="00D035AA" w:rsidP="00D129B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was based on 10 Indian, 11 Russian and 3 Chinese companies, from year 2011 to 2015, in total 120 observations.</w:t>
      </w:r>
      <w:r w:rsidR="006E203D">
        <w:rPr>
          <w:rFonts w:ascii="Times New Roman" w:hAnsi="Times New Roman" w:cs="Times New Roman"/>
          <w:sz w:val="24"/>
          <w:szCs w:val="24"/>
          <w:lang w:val="en-US"/>
        </w:rPr>
        <w:t xml:space="preserve"> The overall situation for oil and gas companies in the countries of the analysis was investigated, as well as a review on value-based management and existing studies on DuPont model application in value drivers’ identification conducted. Then, regression analysis was performed to identify the relationships between return on assets, return on equity, residual income, market value and fundamental value as depe</w:t>
      </w:r>
      <w:r w:rsidR="007512AE">
        <w:rPr>
          <w:rFonts w:ascii="Times New Roman" w:hAnsi="Times New Roman" w:cs="Times New Roman"/>
          <w:sz w:val="24"/>
          <w:szCs w:val="24"/>
          <w:lang w:val="en-US"/>
        </w:rPr>
        <w:t>ndent variables and DuPont second</w:t>
      </w:r>
      <w:r w:rsidR="006E203D">
        <w:rPr>
          <w:rFonts w:ascii="Times New Roman" w:hAnsi="Times New Roman" w:cs="Times New Roman"/>
          <w:sz w:val="24"/>
          <w:szCs w:val="24"/>
          <w:lang w:val="en-US"/>
        </w:rPr>
        <w:t xml:space="preserve"> level components as well as industry-specific fact</w:t>
      </w:r>
      <w:r w:rsidR="007512AE">
        <w:rPr>
          <w:rFonts w:ascii="Times New Roman" w:hAnsi="Times New Roman" w:cs="Times New Roman"/>
          <w:sz w:val="24"/>
          <w:szCs w:val="24"/>
          <w:lang w:val="en-US"/>
        </w:rPr>
        <w:t>ors and composite indicators as</w:t>
      </w:r>
      <w:r w:rsidR="006E203D">
        <w:rPr>
          <w:rFonts w:ascii="Times New Roman" w:hAnsi="Times New Roman" w:cs="Times New Roman"/>
          <w:sz w:val="24"/>
          <w:szCs w:val="24"/>
          <w:lang w:val="en-US"/>
        </w:rPr>
        <w:t xml:space="preserve"> independent variables. As a result, significant relationships were identified based o</w:t>
      </w:r>
      <w:r w:rsidR="001D1512">
        <w:rPr>
          <w:rFonts w:ascii="Times New Roman" w:hAnsi="Times New Roman" w:cs="Times New Roman"/>
          <w:sz w:val="24"/>
          <w:szCs w:val="24"/>
          <w:lang w:val="en-US"/>
        </w:rPr>
        <w:t>n the models including combination of</w:t>
      </w:r>
      <w:r w:rsidR="006E203D">
        <w:rPr>
          <w:rFonts w:ascii="Times New Roman" w:hAnsi="Times New Roman" w:cs="Times New Roman"/>
          <w:sz w:val="24"/>
          <w:szCs w:val="24"/>
          <w:lang w:val="en-US"/>
        </w:rPr>
        <w:t xml:space="preserve"> factors, </w:t>
      </w:r>
      <w:r w:rsidR="001D1512">
        <w:rPr>
          <w:rFonts w:ascii="Times New Roman" w:hAnsi="Times New Roman" w:cs="Times New Roman"/>
          <w:sz w:val="24"/>
          <w:szCs w:val="24"/>
          <w:lang w:val="en-US"/>
        </w:rPr>
        <w:t xml:space="preserve">providing managers </w:t>
      </w:r>
      <w:r w:rsidR="009B2ACC">
        <w:rPr>
          <w:rFonts w:ascii="Times New Roman" w:hAnsi="Times New Roman" w:cs="Times New Roman"/>
          <w:sz w:val="24"/>
          <w:szCs w:val="24"/>
          <w:lang w:val="en-US"/>
        </w:rPr>
        <w:t xml:space="preserve">of oil and gas companies </w:t>
      </w:r>
      <w:r w:rsidR="001D1512">
        <w:rPr>
          <w:rFonts w:ascii="Times New Roman" w:hAnsi="Times New Roman" w:cs="Times New Roman"/>
          <w:sz w:val="24"/>
          <w:szCs w:val="24"/>
          <w:lang w:val="en-US"/>
        </w:rPr>
        <w:t>and investors with the insights for decisions</w:t>
      </w:r>
      <w:r w:rsidR="009B2ACC">
        <w:rPr>
          <w:rFonts w:ascii="Times New Roman" w:hAnsi="Times New Roman" w:cs="Times New Roman"/>
          <w:sz w:val="24"/>
          <w:szCs w:val="24"/>
          <w:lang w:val="en-US"/>
        </w:rPr>
        <w:t xml:space="preserve"> concerning the companies in the countries studied.</w:t>
      </w:r>
      <w:r w:rsidR="0021439F">
        <w:rPr>
          <w:rFonts w:ascii="Times New Roman" w:hAnsi="Times New Roman" w:cs="Times New Roman"/>
          <w:sz w:val="24"/>
          <w:szCs w:val="24"/>
          <w:lang w:val="en-US"/>
        </w:rPr>
        <w:t xml:space="preserve"> Nevertheless, it is important to mention that the research was limited by the time and information available and </w:t>
      </w:r>
      <w:r w:rsidR="00450DE3">
        <w:rPr>
          <w:rFonts w:ascii="Times New Roman" w:hAnsi="Times New Roman" w:cs="Times New Roman"/>
          <w:sz w:val="24"/>
          <w:szCs w:val="24"/>
          <w:lang w:val="en-US"/>
        </w:rPr>
        <w:t>serves as a base for further studies where more factors can be included as well as large</w:t>
      </w:r>
      <w:r w:rsidR="007512AE">
        <w:rPr>
          <w:rFonts w:ascii="Times New Roman" w:hAnsi="Times New Roman" w:cs="Times New Roman"/>
          <w:sz w:val="24"/>
          <w:szCs w:val="24"/>
          <w:lang w:val="en-US"/>
        </w:rPr>
        <w:t>r time frame and bigger number of countries</w:t>
      </w:r>
      <w:r w:rsidR="00AC7F6A" w:rsidRPr="00AC7F6A">
        <w:rPr>
          <w:rFonts w:ascii="Times New Roman" w:hAnsi="Times New Roman" w:cs="Times New Roman"/>
          <w:sz w:val="24"/>
          <w:szCs w:val="24"/>
          <w:lang w:val="en-US"/>
        </w:rPr>
        <w:t xml:space="preserve"> </w:t>
      </w:r>
      <w:r w:rsidR="00AC7F6A">
        <w:rPr>
          <w:rFonts w:ascii="Times New Roman" w:hAnsi="Times New Roman" w:cs="Times New Roman"/>
          <w:sz w:val="24"/>
          <w:szCs w:val="24"/>
          <w:lang w:val="en-US"/>
        </w:rPr>
        <w:t>considered</w:t>
      </w:r>
      <w:r w:rsidR="00450DE3">
        <w:rPr>
          <w:rFonts w:ascii="Times New Roman" w:hAnsi="Times New Roman" w:cs="Times New Roman"/>
          <w:sz w:val="24"/>
          <w:szCs w:val="24"/>
          <w:lang w:val="en-US"/>
        </w:rPr>
        <w:t xml:space="preserve"> to allow for more tools of the analysis to be used and discover the relationships </w:t>
      </w:r>
      <w:r w:rsidR="0056792A">
        <w:rPr>
          <w:rFonts w:ascii="Times New Roman" w:hAnsi="Times New Roman" w:cs="Times New Roman"/>
          <w:sz w:val="24"/>
          <w:szCs w:val="24"/>
          <w:lang w:val="en-US"/>
        </w:rPr>
        <w:t>(</w:t>
      </w:r>
      <w:r w:rsidR="00450DE3">
        <w:rPr>
          <w:rFonts w:ascii="Times New Roman" w:hAnsi="Times New Roman" w:cs="Times New Roman"/>
          <w:sz w:val="24"/>
          <w:szCs w:val="24"/>
          <w:lang w:val="en-US"/>
        </w:rPr>
        <w:t>or their absence</w:t>
      </w:r>
      <w:r w:rsidR="0056792A">
        <w:rPr>
          <w:rFonts w:ascii="Times New Roman" w:hAnsi="Times New Roman" w:cs="Times New Roman"/>
          <w:sz w:val="24"/>
          <w:szCs w:val="24"/>
          <w:lang w:val="en-US"/>
        </w:rPr>
        <w:t>)</w:t>
      </w:r>
      <w:r w:rsidR="00450DE3">
        <w:rPr>
          <w:rFonts w:ascii="Times New Roman" w:hAnsi="Times New Roman" w:cs="Times New Roman"/>
          <w:sz w:val="24"/>
          <w:szCs w:val="24"/>
          <w:lang w:val="en-US"/>
        </w:rPr>
        <w:t xml:space="preserve"> that have not been identified in the current study. </w:t>
      </w:r>
    </w:p>
    <w:p w:rsidR="00DA2660" w:rsidRPr="00113E45" w:rsidRDefault="00DA2660" w:rsidP="00D129BE">
      <w:pPr>
        <w:spacing w:after="0" w:line="360" w:lineRule="auto"/>
        <w:jc w:val="both"/>
        <w:rPr>
          <w:rFonts w:ascii="Times New Roman" w:hAnsi="Times New Roman" w:cs="Times New Roman"/>
          <w:color w:val="0070C0"/>
          <w:sz w:val="24"/>
          <w:szCs w:val="24"/>
          <w:lang w:val="en-US"/>
        </w:rPr>
      </w:pPr>
      <w:r w:rsidRPr="00113E45">
        <w:rPr>
          <w:rFonts w:ascii="Times New Roman" w:hAnsi="Times New Roman" w:cs="Times New Roman"/>
          <w:color w:val="0070C0"/>
          <w:sz w:val="24"/>
          <w:szCs w:val="24"/>
          <w:lang w:val="en-US"/>
        </w:rPr>
        <w:br w:type="page"/>
      </w:r>
    </w:p>
    <w:p w:rsidR="00CA2513" w:rsidRDefault="00380A55" w:rsidP="00380A55">
      <w:pPr>
        <w:pStyle w:val="1"/>
        <w:rPr>
          <w:lang w:val="en-US"/>
        </w:rPr>
      </w:pPr>
      <w:bookmarkStart w:id="16" w:name="_Toc494309755"/>
      <w:r>
        <w:rPr>
          <w:lang w:val="en-US"/>
        </w:rPr>
        <w:lastRenderedPageBreak/>
        <w:t>Appendix</w:t>
      </w:r>
      <w:bookmarkEnd w:id="16"/>
    </w:p>
    <w:p w:rsidR="00380A55" w:rsidRDefault="00380A55" w:rsidP="00380A55">
      <w:pPr>
        <w:rPr>
          <w:lang w:val="en-US"/>
        </w:rPr>
      </w:pPr>
    </w:p>
    <w:p w:rsidR="006863ED" w:rsidRDefault="006863ED" w:rsidP="00380A55">
      <w:pPr>
        <w:pStyle w:val="2"/>
      </w:pPr>
      <w:bookmarkStart w:id="17" w:name="_Toc494309756"/>
      <w:proofErr w:type="gramStart"/>
      <w:r>
        <w:t>Appendix 1.</w:t>
      </w:r>
      <w:proofErr w:type="gramEnd"/>
      <w:r>
        <w:t xml:space="preserve"> Description of the companies</w:t>
      </w:r>
      <w:bookmarkEnd w:id="17"/>
    </w:p>
    <w:p w:rsidR="006863ED" w:rsidRDefault="006863ED" w:rsidP="006863ED">
      <w:pPr>
        <w:spacing w:after="0" w:line="360" w:lineRule="auto"/>
        <w:rPr>
          <w:rFonts w:ascii="Times New Roman" w:hAnsi="Times New Roman" w:cs="Times New Roman"/>
          <w:sz w:val="24"/>
          <w:szCs w:val="24"/>
          <w:lang w:val="en-US"/>
        </w:rPr>
      </w:pPr>
    </w:p>
    <w:tbl>
      <w:tblPr>
        <w:tblStyle w:val="ab"/>
        <w:tblW w:w="0" w:type="auto"/>
        <w:tblLook w:val="04A0"/>
      </w:tblPr>
      <w:tblGrid>
        <w:gridCol w:w="2376"/>
        <w:gridCol w:w="7195"/>
      </w:tblGrid>
      <w:tr w:rsidR="006863ED" w:rsidTr="006863ED">
        <w:tc>
          <w:tcPr>
            <w:tcW w:w="2376" w:type="dxa"/>
          </w:tcPr>
          <w:p w:rsidR="006863ED" w:rsidRPr="00A61855" w:rsidRDefault="006863ED" w:rsidP="006863ED">
            <w:pPr>
              <w:spacing w:line="360" w:lineRule="auto"/>
              <w:jc w:val="both"/>
              <w:rPr>
                <w:rFonts w:ascii="Times New Roman" w:hAnsi="Times New Roman" w:cs="Times New Roman"/>
                <w:b/>
                <w:lang w:val="en-US"/>
              </w:rPr>
            </w:pPr>
            <w:r w:rsidRPr="00A61855">
              <w:rPr>
                <w:rFonts w:ascii="Times New Roman" w:hAnsi="Times New Roman" w:cs="Times New Roman"/>
                <w:b/>
                <w:lang w:val="en-US"/>
              </w:rPr>
              <w:t>India</w:t>
            </w:r>
          </w:p>
        </w:tc>
        <w:tc>
          <w:tcPr>
            <w:tcW w:w="7195" w:type="dxa"/>
          </w:tcPr>
          <w:p w:rsidR="006863ED" w:rsidRPr="00A61855" w:rsidRDefault="006863ED" w:rsidP="006863ED">
            <w:pPr>
              <w:spacing w:line="360" w:lineRule="auto"/>
              <w:jc w:val="both"/>
              <w:rPr>
                <w:rFonts w:ascii="Times New Roman" w:hAnsi="Times New Roman" w:cs="Times New Roman"/>
                <w:lang w:val="en-US"/>
              </w:rPr>
            </w:pP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Indian Oil</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One of the leading Indian oil and gas companies engaged in exploration, production, refining and marketing. Owns and operates over 10 refineries.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Reliance Industries</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Another vertically-integrated oil and gas leader on Indian market</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Selan Exploration</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Company is principally engaged in exploration and production of oil and gas</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Cairn India</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Company’s main activities lay in extraction of crude oil and natural gas, as well as refining and marketing of the products.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Gujarat Natural Resources</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Company mainly involved in oil and gas exploration, operating basins all over India</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Mangalore Refinery and Petrochemicals</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Holding company engaged in crude oil refining and manufacturing of refined petroleum products</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Bharat Petroleum</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Company operates in segments of Exploration and Production of Hydrocarbons and Downstream Petroleum, including refining and marketing.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Hindustan Oil</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Oil and gas company which main activities are related to exploration and production of hydrocarbons.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Hindustan Petroleum</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Vertically-integrated company with a main focus on downstream segment</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Oil and Gas Natural</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Global vertically integrated energy company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b/>
                <w:lang w:val="en-US"/>
              </w:rPr>
            </w:pPr>
            <w:r w:rsidRPr="00A61855">
              <w:rPr>
                <w:rFonts w:ascii="Times New Roman" w:hAnsi="Times New Roman" w:cs="Times New Roman"/>
                <w:b/>
                <w:lang w:val="en-US"/>
              </w:rPr>
              <w:t>China</w:t>
            </w:r>
          </w:p>
        </w:tc>
        <w:tc>
          <w:tcPr>
            <w:tcW w:w="7195" w:type="dxa"/>
          </w:tcPr>
          <w:p w:rsidR="006863ED" w:rsidRPr="00A61855" w:rsidRDefault="006863ED" w:rsidP="006863ED">
            <w:pPr>
              <w:spacing w:line="360" w:lineRule="auto"/>
              <w:jc w:val="both"/>
              <w:rPr>
                <w:rFonts w:ascii="Times New Roman" w:hAnsi="Times New Roman" w:cs="Times New Roman"/>
                <w:lang w:val="en-US"/>
              </w:rPr>
            </w:pP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China National Oil Offshore Corporation (CNOOC)</w:t>
            </w:r>
          </w:p>
        </w:tc>
        <w:tc>
          <w:tcPr>
            <w:tcW w:w="7195" w:type="dxa"/>
          </w:tcPr>
          <w:p w:rsidR="006863ED" w:rsidRPr="00A61855" w:rsidRDefault="006863ED" w:rsidP="006863ED">
            <w:pPr>
              <w:spacing w:line="360" w:lineRule="auto"/>
              <w:jc w:val="both"/>
              <w:rPr>
                <w:rFonts w:ascii="Times New Roman" w:hAnsi="Times New Roman" w:cs="Times New Roman"/>
              </w:rPr>
            </w:pPr>
            <w:r w:rsidRPr="00A61855">
              <w:rPr>
                <w:rFonts w:ascii="Times New Roman" w:hAnsi="Times New Roman" w:cs="Times New Roman"/>
                <w:lang w:val="en-US"/>
              </w:rPr>
              <w:t xml:space="preserve">The largest producer of offshore crude and natural gas in China as well as one of the biggest independent oil and gas exploration and production companies in the world.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China Petroleum &amp; Chemical Corporation</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Energy (vertically integrated with a focus on refining) and Chemical Company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PetroChina Company</w:t>
            </w:r>
          </w:p>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Limited </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Company is engaged in oil and gas production and distribution, including Exploration and Production, Refining, Chemical, Marketing and Transportation Segments</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b/>
                <w:lang w:val="en-US"/>
              </w:rPr>
            </w:pPr>
            <w:r w:rsidRPr="00A61855">
              <w:rPr>
                <w:rFonts w:ascii="Times New Roman" w:hAnsi="Times New Roman" w:cs="Times New Roman"/>
                <w:b/>
                <w:lang w:val="en-US"/>
              </w:rPr>
              <w:t>Russia</w:t>
            </w:r>
          </w:p>
        </w:tc>
        <w:tc>
          <w:tcPr>
            <w:tcW w:w="7195" w:type="dxa"/>
          </w:tcPr>
          <w:p w:rsidR="006863ED" w:rsidRPr="00A61855" w:rsidRDefault="006863ED" w:rsidP="006863ED">
            <w:pPr>
              <w:spacing w:line="360" w:lineRule="auto"/>
              <w:jc w:val="both"/>
              <w:rPr>
                <w:rFonts w:ascii="Times New Roman" w:hAnsi="Times New Roman" w:cs="Times New Roman"/>
                <w:lang w:val="en-US"/>
              </w:rPr>
            </w:pP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ANK Bashneft’</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Company is principally involved in extraction, exploration and production of crude oil and oil products. In 2015 was acquired by NK Rosneft’</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Yatek OAO</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Company engaged in extraction, processing and marketing of natural gas and gas condensate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Novatek OAO</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Natural gas producer operating in segments of exploration, production, processing, transportation and marketing of natural gas.</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lastRenderedPageBreak/>
              <w:t>NK Rosneft’</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Vertically integrated oil and gas company which operates via many subsidiaries in Russia and abroad</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NNK Khabarovsky NPZ AO</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Company mainly operating in segments of processing and refining of crude oil </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Orsknefteorgsintez  PAO</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Company involved in refining and manufacturing of petroleum products, active both in Russia and abroad</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Gazprom PAO</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One of the largest companies engaged in exploration, production, transportation and sales of natural gas domestically and internationally, as well as crude oil production</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Gazpromneft’ PAO</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Vertically integrated oil company operating in Russia and abroad</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Lukoil</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Oil company involved in exploration, production, refining, marketing and distribution of oil and refined products, domestically and internationally</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Surgutneftegas</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Vertically integrated oil company</w:t>
            </w:r>
          </w:p>
        </w:tc>
      </w:tr>
      <w:tr w:rsidR="006863ED" w:rsidTr="006863ED">
        <w:tc>
          <w:tcPr>
            <w:tcW w:w="2376"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Tatneft’</w:t>
            </w:r>
          </w:p>
        </w:tc>
        <w:tc>
          <w:tcPr>
            <w:tcW w:w="7195" w:type="dxa"/>
          </w:tcPr>
          <w:p w:rsidR="006863ED" w:rsidRPr="00A61855" w:rsidRDefault="006863ED" w:rsidP="006863ED">
            <w:pPr>
              <w:spacing w:line="360" w:lineRule="auto"/>
              <w:jc w:val="both"/>
              <w:rPr>
                <w:rFonts w:ascii="Times New Roman" w:hAnsi="Times New Roman" w:cs="Times New Roman"/>
                <w:lang w:val="en-US"/>
              </w:rPr>
            </w:pPr>
            <w:r w:rsidRPr="00A61855">
              <w:rPr>
                <w:rFonts w:ascii="Times New Roman" w:hAnsi="Times New Roman" w:cs="Times New Roman"/>
                <w:lang w:val="en-US"/>
              </w:rPr>
              <w:t>Oil and gas company operating in segments of exploration and production, refining and marketing and petrochemicals</w:t>
            </w:r>
          </w:p>
        </w:tc>
      </w:tr>
    </w:tbl>
    <w:p w:rsidR="006863ED" w:rsidRDefault="006863ED" w:rsidP="00380A55">
      <w:pPr>
        <w:pStyle w:val="2"/>
      </w:pPr>
    </w:p>
    <w:p w:rsidR="00380A55" w:rsidRDefault="006863ED" w:rsidP="00380A55">
      <w:pPr>
        <w:pStyle w:val="2"/>
      </w:pPr>
      <w:bookmarkStart w:id="18" w:name="_Toc494309757"/>
      <w:proofErr w:type="gramStart"/>
      <w:r>
        <w:t>Appendix 2</w:t>
      </w:r>
      <w:r w:rsidR="00380A55">
        <w:t>.</w:t>
      </w:r>
      <w:proofErr w:type="gramEnd"/>
      <w:r w:rsidR="00380A55">
        <w:t xml:space="preserve"> Descriptive statistics of variables</w:t>
      </w:r>
      <w:bookmarkEnd w:id="18"/>
    </w:p>
    <w:p w:rsidR="00380A55" w:rsidRDefault="00380A55" w:rsidP="00380A55">
      <w:pPr>
        <w:rPr>
          <w:lang w:val="en-US"/>
        </w:rPr>
      </w:pPr>
    </w:p>
    <w:tbl>
      <w:tblPr>
        <w:tblStyle w:val="ab"/>
        <w:tblW w:w="0" w:type="auto"/>
        <w:tblInd w:w="-601" w:type="dxa"/>
        <w:tblLook w:val="04A0"/>
      </w:tblPr>
      <w:tblGrid>
        <w:gridCol w:w="2401"/>
        <w:gridCol w:w="13"/>
        <w:gridCol w:w="1268"/>
        <w:gridCol w:w="25"/>
        <w:gridCol w:w="1250"/>
        <w:gridCol w:w="42"/>
        <w:gridCol w:w="1249"/>
        <w:gridCol w:w="44"/>
        <w:gridCol w:w="1293"/>
        <w:gridCol w:w="19"/>
        <w:gridCol w:w="1275"/>
        <w:gridCol w:w="1293"/>
      </w:tblGrid>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
        </w:tc>
        <w:tc>
          <w:tcPr>
            <w:tcW w:w="2556" w:type="dxa"/>
            <w:gridSpan w:val="4"/>
          </w:tcPr>
          <w:p w:rsidR="00380A55" w:rsidRPr="00600753" w:rsidRDefault="00380A55" w:rsidP="00380A55">
            <w:pPr>
              <w:spacing w:line="360" w:lineRule="auto"/>
              <w:jc w:val="center"/>
              <w:rPr>
                <w:rFonts w:ascii="Times New Roman" w:hAnsi="Times New Roman" w:cs="Times New Roman"/>
                <w:b/>
                <w:lang w:val="en-US"/>
              </w:rPr>
            </w:pPr>
            <w:r w:rsidRPr="00600753">
              <w:rPr>
                <w:rFonts w:ascii="Times New Roman" w:hAnsi="Times New Roman" w:cs="Times New Roman"/>
                <w:b/>
                <w:lang w:val="en-US"/>
              </w:rPr>
              <w:t>India</w:t>
            </w:r>
          </w:p>
        </w:tc>
        <w:tc>
          <w:tcPr>
            <w:tcW w:w="2647" w:type="dxa"/>
            <w:gridSpan w:val="5"/>
          </w:tcPr>
          <w:p w:rsidR="00380A55" w:rsidRPr="00600753" w:rsidRDefault="00380A55" w:rsidP="00380A55">
            <w:pPr>
              <w:spacing w:line="360" w:lineRule="auto"/>
              <w:jc w:val="center"/>
              <w:rPr>
                <w:rFonts w:ascii="Times New Roman" w:hAnsi="Times New Roman" w:cs="Times New Roman"/>
                <w:b/>
                <w:lang w:val="en-US"/>
              </w:rPr>
            </w:pPr>
            <w:r w:rsidRPr="00600753">
              <w:rPr>
                <w:rFonts w:ascii="Times New Roman" w:hAnsi="Times New Roman" w:cs="Times New Roman"/>
                <w:b/>
                <w:lang w:val="en-US"/>
              </w:rPr>
              <w:t>Russia</w:t>
            </w:r>
          </w:p>
        </w:tc>
        <w:tc>
          <w:tcPr>
            <w:tcW w:w="2568" w:type="dxa"/>
            <w:gridSpan w:val="2"/>
          </w:tcPr>
          <w:p w:rsidR="00380A55" w:rsidRPr="00600753" w:rsidRDefault="00380A55" w:rsidP="00380A55">
            <w:pPr>
              <w:spacing w:line="360" w:lineRule="auto"/>
              <w:jc w:val="center"/>
              <w:rPr>
                <w:rFonts w:ascii="Times New Roman" w:hAnsi="Times New Roman" w:cs="Times New Roman"/>
                <w:b/>
                <w:lang w:val="en-US"/>
              </w:rPr>
            </w:pPr>
            <w:r w:rsidRPr="00600753">
              <w:rPr>
                <w:rFonts w:ascii="Times New Roman" w:hAnsi="Times New Roman" w:cs="Times New Roman"/>
                <w:b/>
                <w:lang w:val="en-US"/>
              </w:rPr>
              <w:t>China</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Min</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Max</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Min</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Max</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Min</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Max</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ROA</w:t>
            </w: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-8.04</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0.52</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-0.47</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0.41</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0.024</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0.24</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ROE</w:t>
            </w: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-2.98</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0.25</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-4.5</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0.62</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0.03</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0.26</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OPM</w:t>
            </w: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-20.34</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0.69</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-1.49</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0.81</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0.023</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0.38</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AT</w:t>
            </w: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0.05</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2.49</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0.17</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1.45</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0.26</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2.37</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Leverage</w:t>
            </w: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1.11</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7.88</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1.13</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6.31</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0.14</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2.44</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Resinc, </w:t>
            </w:r>
            <w:proofErr w:type="spellStart"/>
            <w:r w:rsidRPr="00A61855">
              <w:rPr>
                <w:rFonts w:ascii="Times New Roman" w:hAnsi="Times New Roman" w:cs="Times New Roman"/>
                <w:lang w:val="en-US"/>
              </w:rPr>
              <w:t>th</w:t>
            </w:r>
            <w:proofErr w:type="spellEnd"/>
            <w:r w:rsidR="001A01CC" w:rsidRPr="00A61855">
              <w:rPr>
                <w:rFonts w:ascii="Times New Roman" w:hAnsi="Times New Roman" w:cs="Times New Roman"/>
                <w:lang w:val="en-US"/>
              </w:rPr>
              <w:t>. USD</w:t>
            </w:r>
          </w:p>
        </w:tc>
        <w:tc>
          <w:tcPr>
            <w:tcW w:w="1281" w:type="dxa"/>
            <w:gridSpan w:val="2"/>
          </w:tcPr>
          <w:p w:rsidR="00380A55" w:rsidRPr="00A61855" w:rsidRDefault="00380A55" w:rsidP="00380A55">
            <w:pPr>
              <w:jc w:val="both"/>
              <w:rPr>
                <w:rFonts w:ascii="Times New Roman" w:hAnsi="Times New Roman" w:cs="Times New Roman"/>
                <w:color w:val="000000"/>
                <w:lang w:val="en-US"/>
              </w:rPr>
            </w:pPr>
            <w:r w:rsidRPr="00A61855">
              <w:rPr>
                <w:rFonts w:ascii="Times New Roman" w:hAnsi="Times New Roman" w:cs="Times New Roman"/>
                <w:color w:val="000000"/>
                <w:lang w:val="en-US"/>
              </w:rPr>
              <w:t xml:space="preserve">- </w:t>
            </w:r>
            <w:r w:rsidRPr="00A61855">
              <w:rPr>
                <w:rFonts w:ascii="Times New Roman" w:hAnsi="Times New Roman" w:cs="Times New Roman"/>
                <w:color w:val="000000"/>
              </w:rPr>
              <w:t>2</w:t>
            </w:r>
            <w:r w:rsidRPr="00A61855">
              <w:rPr>
                <w:rFonts w:ascii="Times New Roman" w:hAnsi="Times New Roman" w:cs="Times New Roman"/>
                <w:color w:val="000000"/>
                <w:lang w:val="en-US"/>
              </w:rPr>
              <w:t> </w:t>
            </w:r>
            <w:r w:rsidRPr="00A61855">
              <w:rPr>
                <w:rFonts w:ascii="Times New Roman" w:hAnsi="Times New Roman" w:cs="Times New Roman"/>
                <w:color w:val="000000"/>
              </w:rPr>
              <w:t>014</w:t>
            </w:r>
            <w:r w:rsidRPr="00A61855">
              <w:rPr>
                <w:rFonts w:ascii="Times New Roman" w:hAnsi="Times New Roman" w:cs="Times New Roman"/>
                <w:color w:val="000000"/>
                <w:lang w:val="en-US"/>
              </w:rPr>
              <w:t xml:space="preserve"> </w:t>
            </w:r>
            <w:r w:rsidRPr="00A61855">
              <w:rPr>
                <w:rFonts w:ascii="Times New Roman" w:hAnsi="Times New Roman" w:cs="Times New Roman"/>
                <w:color w:val="000000"/>
              </w:rPr>
              <w:t xml:space="preserve">282   </w:t>
            </w:r>
          </w:p>
        </w:tc>
        <w:tc>
          <w:tcPr>
            <w:tcW w:w="1275" w:type="dxa"/>
            <w:gridSpan w:val="2"/>
          </w:tcPr>
          <w:p w:rsidR="00380A55" w:rsidRPr="00A61855" w:rsidRDefault="00380A55" w:rsidP="00380A55">
            <w:pPr>
              <w:jc w:val="both"/>
              <w:rPr>
                <w:rFonts w:ascii="Times New Roman" w:hAnsi="Times New Roman" w:cs="Times New Roman"/>
                <w:color w:val="000000"/>
                <w:lang w:val="en-US"/>
              </w:rPr>
            </w:pPr>
            <w:r w:rsidRPr="00A61855">
              <w:rPr>
                <w:rFonts w:ascii="Times New Roman" w:hAnsi="Times New Roman" w:cs="Times New Roman"/>
                <w:color w:val="000000"/>
              </w:rPr>
              <w:t>2</w:t>
            </w:r>
            <w:r w:rsidRPr="00A61855">
              <w:rPr>
                <w:rFonts w:ascii="Times New Roman" w:hAnsi="Times New Roman" w:cs="Times New Roman"/>
                <w:color w:val="000000"/>
                <w:lang w:val="en-US"/>
              </w:rPr>
              <w:t> </w:t>
            </w:r>
            <w:r w:rsidRPr="00A61855">
              <w:rPr>
                <w:rFonts w:ascii="Times New Roman" w:hAnsi="Times New Roman" w:cs="Times New Roman"/>
                <w:color w:val="000000"/>
              </w:rPr>
              <w:t>860</w:t>
            </w:r>
            <w:r w:rsidRPr="00A61855">
              <w:rPr>
                <w:rFonts w:ascii="Times New Roman" w:hAnsi="Times New Roman" w:cs="Times New Roman"/>
                <w:color w:val="000000"/>
                <w:lang w:val="en-US"/>
              </w:rPr>
              <w:t xml:space="preserve"> </w:t>
            </w:r>
            <w:r w:rsidRPr="00A61855">
              <w:rPr>
                <w:rFonts w:ascii="Times New Roman" w:hAnsi="Times New Roman" w:cs="Times New Roman"/>
                <w:color w:val="000000"/>
              </w:rPr>
              <w:t xml:space="preserve">028  </w:t>
            </w:r>
          </w:p>
        </w:tc>
        <w:tc>
          <w:tcPr>
            <w:tcW w:w="129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-7 731 179</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16 010 313</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-14 433 132</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7 426 257</w:t>
            </w:r>
          </w:p>
        </w:tc>
      </w:tr>
      <w:tr w:rsidR="00380A55" w:rsidTr="001A01CC">
        <w:tc>
          <w:tcPr>
            <w:tcW w:w="2401" w:type="dxa"/>
          </w:tcPr>
          <w:p w:rsidR="00380A55" w:rsidRPr="00A61855" w:rsidRDefault="00865787"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Fundvalue, </w:t>
            </w:r>
            <w:proofErr w:type="spellStart"/>
            <w:r w:rsidRPr="00A61855">
              <w:rPr>
                <w:rFonts w:ascii="Times New Roman" w:hAnsi="Times New Roman" w:cs="Times New Roman"/>
                <w:lang w:val="en-US"/>
              </w:rPr>
              <w:t>th</w:t>
            </w:r>
            <w:proofErr w:type="spellEnd"/>
            <w:r w:rsidRPr="00A61855">
              <w:rPr>
                <w:rFonts w:ascii="Times New Roman" w:hAnsi="Times New Roman" w:cs="Times New Roman"/>
                <w:lang w:val="en-US"/>
              </w:rPr>
              <w:t>. USD</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-16 520</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92 432 389</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 xml:space="preserve">253 036 </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691 437 024</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56 488 826</w:t>
            </w:r>
          </w:p>
        </w:tc>
        <w:tc>
          <w:tcPr>
            <w:tcW w:w="1293" w:type="dxa"/>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w:t>
            </w:r>
            <w:r w:rsidR="00A61855">
              <w:rPr>
                <w:rFonts w:ascii="Times New Roman" w:hAnsi="Times New Roman" w:cs="Times New Roman"/>
                <w:b/>
                <w:lang w:val="en-US"/>
              </w:rPr>
              <w:t> </w:t>
            </w:r>
            <w:r w:rsidRPr="00A61855">
              <w:rPr>
                <w:rFonts w:ascii="Times New Roman" w:hAnsi="Times New Roman" w:cs="Times New Roman"/>
                <w:b/>
                <w:lang w:val="en-US"/>
              </w:rPr>
              <w:t>166</w:t>
            </w:r>
            <w:r w:rsidR="00A61855">
              <w:rPr>
                <w:rFonts w:ascii="Times New Roman" w:hAnsi="Times New Roman" w:cs="Times New Roman"/>
                <w:b/>
                <w:lang w:val="en-US"/>
              </w:rPr>
              <w:t> </w:t>
            </w:r>
            <w:r w:rsidRPr="00A61855">
              <w:rPr>
                <w:rFonts w:ascii="Times New Roman" w:hAnsi="Times New Roman" w:cs="Times New Roman"/>
                <w:b/>
                <w:lang w:val="en-US"/>
              </w:rPr>
              <w:t>164</w:t>
            </w:r>
            <w:r w:rsidR="00A61855">
              <w:rPr>
                <w:rFonts w:ascii="Times New Roman" w:hAnsi="Times New Roman" w:cs="Times New Roman"/>
                <w:b/>
                <w:lang w:val="en-US"/>
              </w:rPr>
              <w:t xml:space="preserve"> </w:t>
            </w:r>
            <w:r w:rsidRPr="00A61855">
              <w:rPr>
                <w:rFonts w:ascii="Times New Roman" w:hAnsi="Times New Roman" w:cs="Times New Roman"/>
                <w:b/>
                <w:lang w:val="en-US"/>
              </w:rPr>
              <w:t>431</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Marcap</w:t>
            </w:r>
            <w:r w:rsidR="00865787" w:rsidRPr="00A61855">
              <w:rPr>
                <w:rFonts w:ascii="Times New Roman" w:hAnsi="Times New Roman" w:cs="Times New Roman"/>
                <w:lang w:val="en-US"/>
              </w:rPr>
              <w:t xml:space="preserve">, </w:t>
            </w:r>
            <w:proofErr w:type="spellStart"/>
            <w:r w:rsidR="00865787" w:rsidRPr="00A61855">
              <w:rPr>
                <w:rFonts w:ascii="Times New Roman" w:hAnsi="Times New Roman" w:cs="Times New Roman"/>
                <w:lang w:val="en-US"/>
              </w:rPr>
              <w:t>th</w:t>
            </w:r>
            <w:proofErr w:type="spellEnd"/>
            <w:r w:rsidR="00865787" w:rsidRPr="00A61855">
              <w:rPr>
                <w:rFonts w:ascii="Times New Roman" w:hAnsi="Times New Roman" w:cs="Times New Roman"/>
                <w:lang w:val="en-US"/>
              </w:rPr>
              <w:t>. USD</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40 550</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108 670 000</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71 920</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137 943 988</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86 263 255</w:t>
            </w:r>
          </w:p>
        </w:tc>
        <w:tc>
          <w:tcPr>
            <w:tcW w:w="1293" w:type="dxa"/>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318 269 894</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TA</w:t>
            </w:r>
            <w:r w:rsidR="00865787" w:rsidRPr="00A61855">
              <w:rPr>
                <w:rFonts w:ascii="Times New Roman" w:hAnsi="Times New Roman" w:cs="Times New Roman"/>
                <w:lang w:val="en-US"/>
              </w:rPr>
              <w:t xml:space="preserve">, </w:t>
            </w:r>
            <w:proofErr w:type="spellStart"/>
            <w:r w:rsidR="00865787" w:rsidRPr="00A61855">
              <w:rPr>
                <w:rFonts w:ascii="Times New Roman" w:hAnsi="Times New Roman" w:cs="Times New Roman"/>
                <w:lang w:val="en-US"/>
              </w:rPr>
              <w:t>th</w:t>
            </w:r>
            <w:proofErr w:type="spellEnd"/>
            <w:r w:rsidR="00865787" w:rsidRPr="00A61855">
              <w:rPr>
                <w:rFonts w:ascii="Times New Roman" w:hAnsi="Times New Roman" w:cs="Times New Roman"/>
                <w:lang w:val="en-US"/>
              </w:rPr>
              <w:t>. USD</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23 759</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81 007 272</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152 901</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408 515 319</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61 053 401</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387 676 855</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Oilres</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5.36</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3 796</w:t>
            </w:r>
          </w:p>
        </w:tc>
        <w:tc>
          <w:tcPr>
            <w:tcW w:w="129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0.04</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125 607</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2 165</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11 128</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Gasres</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1.99</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459 332</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122 682</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23 705000</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171 319</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2 195 499</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Restot</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5.55</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1 107 507</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277</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57 130385</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413 181</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5 292 346</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lastRenderedPageBreak/>
              <w:t>Oilprod</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0.0067</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164</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29.45</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1 477</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0.88</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404</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Gasprod</w:t>
            </w:r>
            <w:proofErr w:type="spellEnd"/>
            <w:r w:rsidRPr="00A61855">
              <w:rPr>
                <w:rFonts w:ascii="Times New Roman" w:hAnsi="Times New Roman" w:cs="Times New Roman"/>
                <w:lang w:val="en-US"/>
              </w:rPr>
              <w:t>,</w:t>
            </w:r>
            <w:r w:rsidR="001A01CC"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0.648</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77 405</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925</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513 200</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5 250</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242 267</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Prodtot</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0.023</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186 574</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0.73</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1 236 844</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12 654</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583 865</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Oilref</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91.6</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489</w:t>
            </w:r>
          </w:p>
        </w:tc>
        <w:tc>
          <w:tcPr>
            <w:tcW w:w="129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5.24</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712.86</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186.43</w:t>
            </w:r>
          </w:p>
        </w:tc>
        <w:tc>
          <w:tcPr>
            <w:tcW w:w="1293" w:type="dxa"/>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1689</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Explorexp</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th</w:t>
            </w:r>
            <w:proofErr w:type="spellEnd"/>
            <w:r w:rsidR="001A01CC" w:rsidRPr="00A61855">
              <w:rPr>
                <w:rFonts w:ascii="Times New Roman" w:hAnsi="Times New Roman" w:cs="Times New Roman"/>
                <w:lang w:val="en-US"/>
              </w:rPr>
              <w:t>. USD</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1 343</w:t>
            </w:r>
          </w:p>
        </w:tc>
        <w:tc>
          <w:tcPr>
            <w:tcW w:w="1275"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2 882 812</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1 990</w:t>
            </w:r>
          </w:p>
        </w:tc>
        <w:tc>
          <w:tcPr>
            <w:tcW w:w="1356" w:type="dxa"/>
            <w:gridSpan w:val="3"/>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218 357142</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1 612 305</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17 156511</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Ebbarprod</w:t>
            </w:r>
            <w:proofErr w:type="spellEnd"/>
            <w:r w:rsidRPr="00A61855">
              <w:rPr>
                <w:rFonts w:ascii="Times New Roman" w:hAnsi="Times New Roman" w:cs="Times New Roman"/>
                <w:lang w:val="en-US"/>
              </w:rPr>
              <w:t xml:space="preserve">, </w:t>
            </w:r>
            <w:r w:rsidR="00865787" w:rsidRPr="00A61855">
              <w:rPr>
                <w:rFonts w:ascii="Times New Roman" w:hAnsi="Times New Roman" w:cs="Times New Roman"/>
                <w:lang w:val="en-US"/>
              </w:rPr>
              <w:t>USD</w:t>
            </w:r>
          </w:p>
        </w:tc>
        <w:tc>
          <w:tcPr>
            <w:tcW w:w="128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-5 265</w:t>
            </w:r>
          </w:p>
        </w:tc>
        <w:tc>
          <w:tcPr>
            <w:tcW w:w="1275"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146</w:t>
            </w:r>
          </w:p>
        </w:tc>
        <w:tc>
          <w:tcPr>
            <w:tcW w:w="129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0.05</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20.63</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3.4</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72.65</w:t>
            </w:r>
          </w:p>
        </w:tc>
      </w:tr>
      <w:tr w:rsidR="00380A55" w:rsidTr="001A01CC">
        <w:tc>
          <w:tcPr>
            <w:tcW w:w="2401" w:type="dxa"/>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Explorexpbar</w:t>
            </w:r>
            <w:proofErr w:type="spellEnd"/>
            <w:r w:rsidR="00865787" w:rsidRPr="00A61855">
              <w:rPr>
                <w:rFonts w:ascii="Times New Roman" w:hAnsi="Times New Roman" w:cs="Times New Roman"/>
                <w:lang w:val="en-US"/>
              </w:rPr>
              <w:t>, USD</w:t>
            </w:r>
          </w:p>
        </w:tc>
        <w:tc>
          <w:tcPr>
            <w:tcW w:w="1281" w:type="dxa"/>
            <w:gridSpan w:val="2"/>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2.35</w:t>
            </w:r>
          </w:p>
        </w:tc>
        <w:tc>
          <w:tcPr>
            <w:tcW w:w="1275"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1 619</w:t>
            </w:r>
          </w:p>
        </w:tc>
        <w:tc>
          <w:tcPr>
            <w:tcW w:w="1291" w:type="dxa"/>
            <w:gridSpan w:val="2"/>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0.02</w:t>
            </w:r>
          </w:p>
        </w:tc>
        <w:tc>
          <w:tcPr>
            <w:tcW w:w="1356" w:type="dxa"/>
            <w:gridSpan w:val="3"/>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15.35</w:t>
            </w:r>
          </w:p>
        </w:tc>
        <w:tc>
          <w:tcPr>
            <w:tcW w:w="1275"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1.07</w:t>
            </w:r>
          </w:p>
        </w:tc>
        <w:tc>
          <w:tcPr>
            <w:tcW w:w="1293" w:type="dxa"/>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49</w:t>
            </w:r>
          </w:p>
        </w:tc>
      </w:tr>
      <w:tr w:rsidR="00380A55" w:rsidTr="001A01CC">
        <w:tc>
          <w:tcPr>
            <w:tcW w:w="2401" w:type="dxa"/>
            <w:tcBorders>
              <w:bottom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Government</w:t>
            </w:r>
          </w:p>
        </w:tc>
        <w:tc>
          <w:tcPr>
            <w:tcW w:w="1281" w:type="dxa"/>
            <w:gridSpan w:val="2"/>
            <w:tcBorders>
              <w:bottom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w:t>
            </w:r>
          </w:p>
        </w:tc>
        <w:tc>
          <w:tcPr>
            <w:tcW w:w="1275" w:type="dxa"/>
            <w:gridSpan w:val="2"/>
            <w:tcBorders>
              <w:bottom w:val="single" w:sz="4" w:space="0" w:color="auto"/>
            </w:tcBorders>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1</w:t>
            </w:r>
          </w:p>
        </w:tc>
        <w:tc>
          <w:tcPr>
            <w:tcW w:w="1291" w:type="dxa"/>
            <w:gridSpan w:val="2"/>
            <w:tcBorders>
              <w:bottom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w:t>
            </w:r>
          </w:p>
        </w:tc>
        <w:tc>
          <w:tcPr>
            <w:tcW w:w="1356" w:type="dxa"/>
            <w:gridSpan w:val="3"/>
            <w:tcBorders>
              <w:bottom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0.75</w:t>
            </w:r>
          </w:p>
        </w:tc>
        <w:tc>
          <w:tcPr>
            <w:tcW w:w="1275" w:type="dxa"/>
            <w:tcBorders>
              <w:bottom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0.28</w:t>
            </w:r>
          </w:p>
        </w:tc>
        <w:tc>
          <w:tcPr>
            <w:tcW w:w="1293" w:type="dxa"/>
            <w:tcBorders>
              <w:bottom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1</w:t>
            </w:r>
          </w:p>
        </w:tc>
      </w:tr>
      <w:tr w:rsidR="00380A55" w:rsidTr="001A01CC">
        <w:tc>
          <w:tcPr>
            <w:tcW w:w="2401" w:type="dxa"/>
            <w:tcBorders>
              <w:top w:val="single" w:sz="4" w:space="0" w:color="auto"/>
              <w:left w:val="single" w:sz="4" w:space="0" w:color="auto"/>
              <w:bottom w:val="single" w:sz="4" w:space="0" w:color="auto"/>
              <w:right w:val="single" w:sz="4" w:space="0" w:color="auto"/>
            </w:tcBorders>
          </w:tcPr>
          <w:p w:rsidR="00380A55" w:rsidRPr="00A61855" w:rsidRDefault="00380A55" w:rsidP="00380A55">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Exportshare</w:t>
            </w:r>
            <w:proofErr w:type="spellEnd"/>
          </w:p>
        </w:tc>
        <w:tc>
          <w:tcPr>
            <w:tcW w:w="1281" w:type="dxa"/>
            <w:gridSpan w:val="2"/>
            <w:tcBorders>
              <w:top w:val="single" w:sz="4" w:space="0" w:color="auto"/>
              <w:left w:val="single" w:sz="4" w:space="0" w:color="auto"/>
              <w:bottom w:val="single" w:sz="4" w:space="0" w:color="auto"/>
              <w:right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w:t>
            </w:r>
          </w:p>
        </w:tc>
        <w:tc>
          <w:tcPr>
            <w:tcW w:w="1275" w:type="dxa"/>
            <w:gridSpan w:val="2"/>
            <w:tcBorders>
              <w:top w:val="single" w:sz="4" w:space="0" w:color="auto"/>
              <w:left w:val="single" w:sz="4" w:space="0" w:color="auto"/>
              <w:bottom w:val="single" w:sz="4" w:space="0" w:color="auto"/>
              <w:right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0.57</w:t>
            </w:r>
          </w:p>
        </w:tc>
        <w:tc>
          <w:tcPr>
            <w:tcW w:w="1291" w:type="dxa"/>
            <w:gridSpan w:val="2"/>
            <w:tcBorders>
              <w:top w:val="single" w:sz="4" w:space="0" w:color="auto"/>
              <w:left w:val="single" w:sz="4" w:space="0" w:color="auto"/>
              <w:bottom w:val="single" w:sz="4" w:space="0" w:color="auto"/>
              <w:right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w:t>
            </w:r>
          </w:p>
        </w:tc>
        <w:tc>
          <w:tcPr>
            <w:tcW w:w="1356" w:type="dxa"/>
            <w:gridSpan w:val="3"/>
            <w:tcBorders>
              <w:top w:val="single" w:sz="4" w:space="0" w:color="auto"/>
              <w:left w:val="single" w:sz="4" w:space="0" w:color="auto"/>
              <w:bottom w:val="single" w:sz="4" w:space="0" w:color="auto"/>
              <w:right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0.81</w:t>
            </w:r>
          </w:p>
        </w:tc>
        <w:tc>
          <w:tcPr>
            <w:tcW w:w="1275" w:type="dxa"/>
            <w:tcBorders>
              <w:top w:val="single" w:sz="4" w:space="0" w:color="auto"/>
              <w:left w:val="single" w:sz="4" w:space="0" w:color="auto"/>
              <w:bottom w:val="single" w:sz="4" w:space="0" w:color="auto"/>
              <w:right w:val="single" w:sz="4" w:space="0" w:color="auto"/>
            </w:tcBorders>
          </w:tcPr>
          <w:p w:rsidR="00380A55" w:rsidRPr="00A61855" w:rsidRDefault="00380A55" w:rsidP="00380A55">
            <w:pPr>
              <w:spacing w:line="360" w:lineRule="auto"/>
              <w:jc w:val="both"/>
              <w:rPr>
                <w:rFonts w:ascii="Times New Roman" w:hAnsi="Times New Roman" w:cs="Times New Roman"/>
                <w:lang w:val="en-US"/>
              </w:rPr>
            </w:pPr>
            <w:r w:rsidRPr="00A61855">
              <w:rPr>
                <w:rFonts w:ascii="Times New Roman" w:hAnsi="Times New Roman" w:cs="Times New Roman"/>
                <w:lang w:val="en-US"/>
              </w:rPr>
              <w:t>0</w:t>
            </w:r>
          </w:p>
        </w:tc>
        <w:tc>
          <w:tcPr>
            <w:tcW w:w="1293" w:type="dxa"/>
            <w:tcBorders>
              <w:top w:val="single" w:sz="4" w:space="0" w:color="auto"/>
              <w:left w:val="single" w:sz="4" w:space="0" w:color="auto"/>
              <w:bottom w:val="single" w:sz="4" w:space="0" w:color="auto"/>
              <w:right w:val="single" w:sz="4" w:space="0" w:color="auto"/>
            </w:tcBorders>
          </w:tcPr>
          <w:p w:rsidR="00380A55" w:rsidRPr="00A61855" w:rsidRDefault="00380A55" w:rsidP="00380A55">
            <w:pPr>
              <w:spacing w:line="360" w:lineRule="auto"/>
              <w:jc w:val="both"/>
              <w:rPr>
                <w:rFonts w:ascii="Times New Roman" w:hAnsi="Times New Roman" w:cs="Times New Roman"/>
                <w:b/>
                <w:lang w:val="en-US"/>
              </w:rPr>
            </w:pPr>
            <w:r w:rsidRPr="00A61855">
              <w:rPr>
                <w:rFonts w:ascii="Times New Roman" w:hAnsi="Times New Roman" w:cs="Times New Roman"/>
                <w:b/>
                <w:lang w:val="en-US"/>
              </w:rPr>
              <w:t>0.86</w:t>
            </w:r>
          </w:p>
        </w:tc>
      </w:tr>
      <w:tr w:rsidR="00B815D0" w:rsidRPr="006C20F2" w:rsidTr="001A01CC">
        <w:tc>
          <w:tcPr>
            <w:tcW w:w="2414" w:type="dxa"/>
            <w:gridSpan w:val="2"/>
            <w:tcBorders>
              <w:top w:val="single" w:sz="4" w:space="0" w:color="auto"/>
              <w:left w:val="nil"/>
              <w:bottom w:val="single" w:sz="4" w:space="0" w:color="auto"/>
              <w:right w:val="nil"/>
            </w:tcBorders>
          </w:tcPr>
          <w:p w:rsidR="00B815D0" w:rsidRPr="00A61855" w:rsidRDefault="00B815D0" w:rsidP="00CA28C4">
            <w:pPr>
              <w:spacing w:line="360" w:lineRule="auto"/>
              <w:jc w:val="both"/>
              <w:rPr>
                <w:rFonts w:ascii="Times New Roman" w:hAnsi="Times New Roman" w:cs="Times New Roman"/>
                <w:lang w:val="en-US"/>
              </w:rPr>
            </w:pPr>
          </w:p>
        </w:tc>
        <w:tc>
          <w:tcPr>
            <w:tcW w:w="2585" w:type="dxa"/>
            <w:gridSpan w:val="4"/>
            <w:tcBorders>
              <w:top w:val="single" w:sz="4" w:space="0" w:color="auto"/>
              <w:left w:val="nil"/>
              <w:bottom w:val="single" w:sz="4" w:space="0" w:color="auto"/>
              <w:right w:val="nil"/>
            </w:tcBorders>
          </w:tcPr>
          <w:p w:rsidR="00B815D0" w:rsidRPr="00A61855" w:rsidRDefault="00B815D0" w:rsidP="00CA28C4">
            <w:pPr>
              <w:spacing w:line="360" w:lineRule="auto"/>
              <w:jc w:val="center"/>
              <w:rPr>
                <w:rFonts w:ascii="Times New Roman" w:hAnsi="Times New Roman" w:cs="Times New Roman"/>
                <w:lang w:val="en-US"/>
              </w:rPr>
            </w:pPr>
          </w:p>
        </w:tc>
        <w:tc>
          <w:tcPr>
            <w:tcW w:w="2586" w:type="dxa"/>
            <w:gridSpan w:val="3"/>
            <w:tcBorders>
              <w:top w:val="single" w:sz="4" w:space="0" w:color="auto"/>
              <w:left w:val="nil"/>
              <w:bottom w:val="single" w:sz="4" w:space="0" w:color="auto"/>
              <w:right w:val="nil"/>
            </w:tcBorders>
          </w:tcPr>
          <w:p w:rsidR="00B815D0" w:rsidRPr="00A61855" w:rsidRDefault="00B815D0" w:rsidP="00CA28C4">
            <w:pPr>
              <w:spacing w:line="360" w:lineRule="auto"/>
              <w:jc w:val="center"/>
              <w:rPr>
                <w:rFonts w:ascii="Times New Roman" w:hAnsi="Times New Roman" w:cs="Times New Roman"/>
                <w:lang w:val="en-US"/>
              </w:rPr>
            </w:pPr>
          </w:p>
        </w:tc>
        <w:tc>
          <w:tcPr>
            <w:tcW w:w="2587" w:type="dxa"/>
            <w:gridSpan w:val="3"/>
            <w:tcBorders>
              <w:top w:val="single" w:sz="4" w:space="0" w:color="auto"/>
              <w:left w:val="nil"/>
              <w:bottom w:val="single" w:sz="4" w:space="0" w:color="auto"/>
              <w:right w:val="nil"/>
            </w:tcBorders>
          </w:tcPr>
          <w:p w:rsidR="00B815D0" w:rsidRPr="00A61855" w:rsidRDefault="00B815D0" w:rsidP="00CA28C4">
            <w:pPr>
              <w:spacing w:line="360" w:lineRule="auto"/>
              <w:jc w:val="center"/>
              <w:rPr>
                <w:rFonts w:ascii="Times New Roman" w:hAnsi="Times New Roman" w:cs="Times New Roman"/>
                <w:lang w:val="en-US"/>
              </w:rPr>
            </w:pPr>
          </w:p>
        </w:tc>
      </w:tr>
      <w:tr w:rsidR="00BB6275" w:rsidRPr="006C20F2" w:rsidTr="001A01CC">
        <w:tc>
          <w:tcPr>
            <w:tcW w:w="2414" w:type="dxa"/>
            <w:gridSpan w:val="2"/>
            <w:tcBorders>
              <w:top w:val="single" w:sz="4" w:space="0" w:color="auto"/>
              <w:left w:val="single" w:sz="4" w:space="0" w:color="auto"/>
              <w:bottom w:val="single" w:sz="4" w:space="0" w:color="auto"/>
              <w:right w:val="single" w:sz="4" w:space="0" w:color="auto"/>
            </w:tcBorders>
          </w:tcPr>
          <w:p w:rsidR="00BB6275" w:rsidRPr="00A61855" w:rsidRDefault="00BB6275" w:rsidP="00CA28C4">
            <w:pPr>
              <w:spacing w:line="360" w:lineRule="auto"/>
              <w:jc w:val="both"/>
              <w:rPr>
                <w:rFonts w:ascii="Times New Roman" w:hAnsi="Times New Roman" w:cs="Times New Roman"/>
                <w:lang w:val="en-US"/>
              </w:rPr>
            </w:pPr>
          </w:p>
        </w:tc>
        <w:tc>
          <w:tcPr>
            <w:tcW w:w="2585" w:type="dxa"/>
            <w:gridSpan w:val="4"/>
            <w:tcBorders>
              <w:top w:val="single" w:sz="4" w:space="0" w:color="auto"/>
              <w:left w:val="single" w:sz="4" w:space="0" w:color="auto"/>
              <w:bottom w:val="single" w:sz="4" w:space="0" w:color="auto"/>
              <w:right w:val="single" w:sz="4" w:space="0" w:color="auto"/>
            </w:tcBorders>
          </w:tcPr>
          <w:p w:rsidR="00BB6275" w:rsidRPr="00A61855" w:rsidRDefault="00BB6275" w:rsidP="00CA28C4">
            <w:pPr>
              <w:spacing w:line="360" w:lineRule="auto"/>
              <w:jc w:val="center"/>
              <w:rPr>
                <w:rFonts w:ascii="Times New Roman" w:hAnsi="Times New Roman" w:cs="Times New Roman"/>
                <w:lang w:val="en-US"/>
              </w:rPr>
            </w:pPr>
            <w:r w:rsidRPr="00A61855">
              <w:rPr>
                <w:rFonts w:ascii="Times New Roman" w:hAnsi="Times New Roman" w:cs="Times New Roman"/>
                <w:lang w:val="en-US"/>
              </w:rPr>
              <w:t>India</w:t>
            </w:r>
          </w:p>
        </w:tc>
        <w:tc>
          <w:tcPr>
            <w:tcW w:w="2586" w:type="dxa"/>
            <w:gridSpan w:val="3"/>
            <w:tcBorders>
              <w:top w:val="single" w:sz="4" w:space="0" w:color="auto"/>
              <w:left w:val="single" w:sz="4" w:space="0" w:color="auto"/>
              <w:bottom w:val="single" w:sz="4" w:space="0" w:color="auto"/>
              <w:right w:val="single" w:sz="4" w:space="0" w:color="auto"/>
            </w:tcBorders>
          </w:tcPr>
          <w:p w:rsidR="00BB6275" w:rsidRPr="00A61855" w:rsidRDefault="00BB6275" w:rsidP="00CA28C4">
            <w:pPr>
              <w:spacing w:line="360" w:lineRule="auto"/>
              <w:jc w:val="center"/>
              <w:rPr>
                <w:rFonts w:ascii="Times New Roman" w:hAnsi="Times New Roman" w:cs="Times New Roman"/>
                <w:lang w:val="en-US"/>
              </w:rPr>
            </w:pPr>
            <w:r w:rsidRPr="00A61855">
              <w:rPr>
                <w:rFonts w:ascii="Times New Roman" w:hAnsi="Times New Roman" w:cs="Times New Roman"/>
                <w:lang w:val="en-US"/>
              </w:rPr>
              <w:t>Russia</w:t>
            </w:r>
          </w:p>
        </w:tc>
        <w:tc>
          <w:tcPr>
            <w:tcW w:w="2587" w:type="dxa"/>
            <w:gridSpan w:val="3"/>
            <w:tcBorders>
              <w:top w:val="single" w:sz="4" w:space="0" w:color="auto"/>
              <w:left w:val="single" w:sz="4" w:space="0" w:color="auto"/>
              <w:bottom w:val="single" w:sz="4" w:space="0" w:color="auto"/>
              <w:right w:val="single" w:sz="4" w:space="0" w:color="auto"/>
            </w:tcBorders>
          </w:tcPr>
          <w:p w:rsidR="00BB6275" w:rsidRPr="00A61855" w:rsidRDefault="00BB6275" w:rsidP="00CA28C4">
            <w:pPr>
              <w:spacing w:line="360" w:lineRule="auto"/>
              <w:jc w:val="center"/>
              <w:rPr>
                <w:rFonts w:ascii="Times New Roman" w:hAnsi="Times New Roman" w:cs="Times New Roman"/>
                <w:lang w:val="en-US"/>
              </w:rPr>
            </w:pPr>
            <w:r w:rsidRPr="00A61855">
              <w:rPr>
                <w:rFonts w:ascii="Times New Roman" w:hAnsi="Times New Roman" w:cs="Times New Roman"/>
                <w:lang w:val="en-US"/>
              </w:rPr>
              <w:t>China</w:t>
            </w:r>
          </w:p>
        </w:tc>
      </w:tr>
      <w:tr w:rsidR="00BB6275" w:rsidRPr="006C20F2" w:rsidTr="001A01CC">
        <w:tc>
          <w:tcPr>
            <w:tcW w:w="2414" w:type="dxa"/>
            <w:gridSpan w:val="2"/>
            <w:tcBorders>
              <w:top w:val="single" w:sz="4" w:space="0" w:color="auto"/>
            </w:tcBorders>
          </w:tcPr>
          <w:p w:rsidR="00BB6275" w:rsidRPr="00A61855" w:rsidRDefault="00BB6275" w:rsidP="00CA28C4">
            <w:pPr>
              <w:spacing w:line="360" w:lineRule="auto"/>
              <w:jc w:val="both"/>
              <w:rPr>
                <w:rFonts w:ascii="Times New Roman" w:hAnsi="Times New Roman" w:cs="Times New Roman"/>
                <w:lang w:val="en-US"/>
              </w:rPr>
            </w:pPr>
          </w:p>
        </w:tc>
        <w:tc>
          <w:tcPr>
            <w:tcW w:w="1293" w:type="dxa"/>
            <w:gridSpan w:val="2"/>
            <w:tcBorders>
              <w:top w:val="single" w:sz="4" w:space="0" w:color="auto"/>
            </w:tcBorders>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Mean</w:t>
            </w:r>
          </w:p>
        </w:tc>
        <w:tc>
          <w:tcPr>
            <w:tcW w:w="1292" w:type="dxa"/>
            <w:gridSpan w:val="2"/>
            <w:tcBorders>
              <w:top w:val="single" w:sz="4" w:space="0" w:color="auto"/>
            </w:tcBorders>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St dev</w:t>
            </w:r>
          </w:p>
        </w:tc>
        <w:tc>
          <w:tcPr>
            <w:tcW w:w="1293" w:type="dxa"/>
            <w:gridSpan w:val="2"/>
            <w:tcBorders>
              <w:top w:val="single" w:sz="4" w:space="0" w:color="auto"/>
            </w:tcBorders>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Mean</w:t>
            </w:r>
          </w:p>
        </w:tc>
        <w:tc>
          <w:tcPr>
            <w:tcW w:w="1293" w:type="dxa"/>
            <w:tcBorders>
              <w:top w:val="single" w:sz="4" w:space="0" w:color="auto"/>
            </w:tcBorders>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St dev</w:t>
            </w:r>
          </w:p>
        </w:tc>
        <w:tc>
          <w:tcPr>
            <w:tcW w:w="1294" w:type="dxa"/>
            <w:gridSpan w:val="2"/>
            <w:tcBorders>
              <w:top w:val="single" w:sz="4" w:space="0" w:color="auto"/>
            </w:tcBorders>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Mean</w:t>
            </w:r>
          </w:p>
        </w:tc>
        <w:tc>
          <w:tcPr>
            <w:tcW w:w="1293" w:type="dxa"/>
            <w:tcBorders>
              <w:top w:val="single" w:sz="4" w:space="0" w:color="auto"/>
            </w:tcBorders>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St dev</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ROA</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-0.17</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1.23</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0.12</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0.13</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0.09</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0.058</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ROE</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0.018</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0.46</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0.03</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0.81</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0.13</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0.06</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OPM</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-0.36</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2.98</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0.16</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0.31</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0.13</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0.13</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AT</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1.14</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0.94</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0.71</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0.35</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1.16</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0.73</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Leverage</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3.11</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2.07</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1.94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0.91</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1.56</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0.94</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Resinc</w:t>
            </w:r>
            <w:r w:rsidR="00865787" w:rsidRPr="00A61855">
              <w:rPr>
                <w:rFonts w:ascii="Times New Roman" w:hAnsi="Times New Roman" w:cs="Times New Roman"/>
                <w:lang w:val="en-US"/>
              </w:rPr>
              <w:t xml:space="preserve">, </w:t>
            </w:r>
            <w:proofErr w:type="spellStart"/>
            <w:r w:rsidR="00865787" w:rsidRPr="00A61855">
              <w:rPr>
                <w:rFonts w:ascii="Times New Roman" w:hAnsi="Times New Roman" w:cs="Times New Roman"/>
                <w:lang w:val="en-US"/>
              </w:rPr>
              <w:t>th</w:t>
            </w:r>
            <w:proofErr w:type="spellEnd"/>
            <w:r w:rsidR="00865787" w:rsidRPr="00A61855">
              <w:rPr>
                <w:rFonts w:ascii="Times New Roman" w:hAnsi="Times New Roman" w:cs="Times New Roman"/>
                <w:lang w:val="en-US"/>
              </w:rPr>
              <w:t xml:space="preserve"> USD</w:t>
            </w:r>
          </w:p>
        </w:tc>
        <w:tc>
          <w:tcPr>
            <w:tcW w:w="1293" w:type="dxa"/>
            <w:gridSpan w:val="2"/>
          </w:tcPr>
          <w:p w:rsidR="00BB6275" w:rsidRPr="00A61855" w:rsidRDefault="00BB6275" w:rsidP="00CA28C4">
            <w:pPr>
              <w:jc w:val="both"/>
              <w:rPr>
                <w:rFonts w:ascii="Times New Roman" w:hAnsi="Times New Roman" w:cs="Times New Roman"/>
                <w:color w:val="000000"/>
                <w:lang w:val="en-US"/>
              </w:rPr>
            </w:pPr>
            <w:r w:rsidRPr="00A61855">
              <w:rPr>
                <w:rFonts w:ascii="Times New Roman" w:hAnsi="Times New Roman" w:cs="Times New Roman"/>
                <w:color w:val="000000"/>
              </w:rPr>
              <w:t xml:space="preserve"> 274,846 </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883 703</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1 735 240</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5 338 145</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109 914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6 700 540</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Fundvalue</w:t>
            </w:r>
            <w:r w:rsidR="00865787" w:rsidRPr="00A61855">
              <w:rPr>
                <w:rFonts w:ascii="Times New Roman" w:hAnsi="Times New Roman" w:cs="Times New Roman"/>
                <w:lang w:val="en-US"/>
              </w:rPr>
              <w:t xml:space="preserve">, </w:t>
            </w:r>
            <w:proofErr w:type="spellStart"/>
            <w:r w:rsidR="00865787" w:rsidRPr="00A61855">
              <w:rPr>
                <w:rFonts w:ascii="Times New Roman" w:hAnsi="Times New Roman" w:cs="Times New Roman"/>
                <w:lang w:val="en-US"/>
              </w:rPr>
              <w:t>th</w:t>
            </w:r>
            <w:proofErr w:type="spellEnd"/>
            <w:r w:rsidR="00865787" w:rsidRPr="00A61855">
              <w:rPr>
                <w:rFonts w:ascii="Times New Roman" w:hAnsi="Times New Roman" w:cs="Times New Roman"/>
                <w:lang w:val="en-US"/>
              </w:rPr>
              <w:t xml:space="preserve"> USD</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20 877 326</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26 821 851</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126 361 221</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169 672 104</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482 081 138</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424 198 896</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Marcap</w:t>
            </w:r>
            <w:r w:rsidR="00865787" w:rsidRPr="00A61855">
              <w:rPr>
                <w:rFonts w:ascii="Times New Roman" w:hAnsi="Times New Roman" w:cs="Times New Roman"/>
                <w:lang w:val="en-US"/>
              </w:rPr>
              <w:t xml:space="preserve">, </w:t>
            </w:r>
            <w:proofErr w:type="spellStart"/>
            <w:r w:rsidR="00865787" w:rsidRPr="00A61855">
              <w:rPr>
                <w:rFonts w:ascii="Times New Roman" w:hAnsi="Times New Roman" w:cs="Times New Roman"/>
                <w:lang w:val="en-US"/>
              </w:rPr>
              <w:t>th</w:t>
            </w:r>
            <w:proofErr w:type="spellEnd"/>
            <w:r w:rsidR="00865787" w:rsidRPr="00A61855">
              <w:rPr>
                <w:rFonts w:ascii="Times New Roman" w:hAnsi="Times New Roman" w:cs="Times New Roman"/>
                <w:lang w:val="en-US"/>
              </w:rPr>
              <w:t xml:space="preserve"> USD</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16 964 889</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27 817 835</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31 513 644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31 824 545</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155 454 230</w:t>
            </w:r>
          </w:p>
        </w:tc>
        <w:tc>
          <w:tcPr>
            <w:tcW w:w="1293" w:type="dxa"/>
          </w:tcPr>
          <w:p w:rsidR="00BB6275" w:rsidRPr="00A61855" w:rsidRDefault="00BB6275" w:rsidP="00CA28C4">
            <w:pPr>
              <w:spacing w:line="360" w:lineRule="auto"/>
              <w:jc w:val="both"/>
              <w:rPr>
                <w:rFonts w:ascii="Times New Roman" w:hAnsi="Times New Roman" w:cs="Times New Roman"/>
              </w:rPr>
            </w:pPr>
            <w:r w:rsidRPr="00A61855">
              <w:rPr>
                <w:rFonts w:ascii="Times New Roman" w:hAnsi="Times New Roman" w:cs="Times New Roman"/>
                <w:lang w:val="en-US"/>
              </w:rPr>
              <w:t>84 706 307</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TA</w:t>
            </w:r>
            <w:r w:rsidR="00865787" w:rsidRPr="00A61855">
              <w:rPr>
                <w:rFonts w:ascii="Times New Roman" w:hAnsi="Times New Roman" w:cs="Times New Roman"/>
                <w:lang w:val="en-US"/>
              </w:rPr>
              <w:t xml:space="preserve">, </w:t>
            </w:r>
            <w:proofErr w:type="spellStart"/>
            <w:r w:rsidR="00865787" w:rsidRPr="00A61855">
              <w:rPr>
                <w:rFonts w:ascii="Times New Roman" w:hAnsi="Times New Roman" w:cs="Times New Roman"/>
                <w:lang w:val="en-US"/>
              </w:rPr>
              <w:t>th</w:t>
            </w:r>
            <w:proofErr w:type="spellEnd"/>
            <w:r w:rsidR="00865787" w:rsidRPr="00A61855">
              <w:rPr>
                <w:rFonts w:ascii="Times New Roman" w:hAnsi="Times New Roman" w:cs="Times New Roman"/>
                <w:lang w:val="en-US"/>
              </w:rPr>
              <w:t xml:space="preserve"> USD</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20 900 347</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23 650 064</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65 185 276</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98 496 341</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220 439 064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116 865 808</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Oilres</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r w:rsidR="002C532C">
              <w:rPr>
                <w:rFonts w:ascii="Times New Roman" w:hAnsi="Times New Roman" w:cs="Times New Roman"/>
                <w:lang w:val="en-US"/>
              </w:rPr>
              <w:t>barrels</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1 218</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1 537</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21 355</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39 606</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5 476</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3 697</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Gasres</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roofErr w:type="spellStart"/>
            <w:r w:rsidR="002C532C">
              <w:rPr>
                <w:rFonts w:ascii="Times New Roman" w:hAnsi="Times New Roman" w:cs="Times New Roman"/>
                <w:lang w:val="en-US"/>
              </w:rPr>
              <w:t>cubmeters</w:t>
            </w:r>
            <w:proofErr w:type="spellEnd"/>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139 956</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189 410</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5 012 331</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8 617 895</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794 854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880 723</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Restot</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r w:rsidR="002C532C">
              <w:rPr>
                <w:rFonts w:ascii="Times New Roman" w:hAnsi="Times New Roman" w:cs="Times New Roman"/>
                <w:lang w:val="en-US"/>
              </w:rPr>
              <w:t>tons</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270 006</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429 026</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7 550 963</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17 335746</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1 916 364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2 123 041</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Oilprod</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r w:rsidR="002C532C">
              <w:rPr>
                <w:rFonts w:ascii="Times New Roman" w:hAnsi="Times New Roman" w:cs="Times New Roman"/>
                <w:lang w:val="en-US"/>
              </w:rPr>
              <w:t>barrels</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29</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54</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424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379</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109</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160</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Gasprod</w:t>
            </w:r>
            <w:proofErr w:type="spellEnd"/>
            <w:r w:rsidRPr="00A61855">
              <w:rPr>
                <w:rFonts w:ascii="Times New Roman" w:hAnsi="Times New Roman" w:cs="Times New Roman"/>
                <w:lang w:val="en-US"/>
              </w:rPr>
              <w:t>,</w:t>
            </w:r>
            <w:r w:rsidR="001A01CC"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proofErr w:type="spellStart"/>
            <w:r w:rsidR="002C532C">
              <w:rPr>
                <w:rFonts w:ascii="Times New Roman" w:hAnsi="Times New Roman" w:cs="Times New Roman"/>
                <w:lang w:val="en-US"/>
              </w:rPr>
              <w:t>cubmeters</w:t>
            </w:r>
            <w:proofErr w:type="spellEnd"/>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12 770</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25 886</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77 603</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163 917</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67 702</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86 696</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Prodtot</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r w:rsidR="002C532C">
              <w:rPr>
                <w:rFonts w:ascii="Times New Roman" w:hAnsi="Times New Roman" w:cs="Times New Roman"/>
                <w:lang w:val="en-US"/>
              </w:rPr>
              <w:t>tons</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18 485</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50 350</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119 060</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326 347</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163 178</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208 928</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Oilref</w:t>
            </w:r>
            <w:proofErr w:type="spellEnd"/>
            <w:r w:rsidRPr="00A61855">
              <w:rPr>
                <w:rFonts w:ascii="Times New Roman" w:hAnsi="Times New Roman" w:cs="Times New Roman"/>
                <w:lang w:val="en-US"/>
              </w:rPr>
              <w:t xml:space="preserve">, </w:t>
            </w:r>
            <w:proofErr w:type="spellStart"/>
            <w:r w:rsidRPr="00A61855">
              <w:rPr>
                <w:rFonts w:ascii="Times New Roman" w:hAnsi="Times New Roman" w:cs="Times New Roman"/>
                <w:lang w:val="en-US"/>
              </w:rPr>
              <w:t>mln</w:t>
            </w:r>
            <w:proofErr w:type="spellEnd"/>
            <w:r w:rsidR="001A01CC" w:rsidRPr="00A61855">
              <w:rPr>
                <w:rFonts w:ascii="Times New Roman" w:hAnsi="Times New Roman" w:cs="Times New Roman"/>
                <w:lang w:val="en-US"/>
              </w:rPr>
              <w:t xml:space="preserve"> </w:t>
            </w:r>
            <w:r w:rsidR="002C532C">
              <w:rPr>
                <w:rFonts w:ascii="Times New Roman" w:hAnsi="Times New Roman" w:cs="Times New Roman"/>
                <w:lang w:val="en-US"/>
              </w:rPr>
              <w:t>barrels</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250</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159</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258.13</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223.62</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944.7</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606.5</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Explorexp</w:t>
            </w:r>
            <w:proofErr w:type="spellEnd"/>
            <w:r w:rsidRPr="00A61855">
              <w:rPr>
                <w:rFonts w:ascii="Times New Roman" w:hAnsi="Times New Roman" w:cs="Times New Roman"/>
                <w:lang w:val="en-US"/>
              </w:rPr>
              <w:t>, th</w:t>
            </w:r>
            <w:r w:rsidR="001A01CC" w:rsidRPr="00A61855">
              <w:rPr>
                <w:rFonts w:ascii="Times New Roman" w:hAnsi="Times New Roman" w:cs="Times New Roman"/>
                <w:lang w:val="en-US"/>
              </w:rPr>
              <w:t>.USD</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527 041</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903 342</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5 997 452</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32 666079</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5 817 528</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5 002 805</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Ebbarprod</w:t>
            </w:r>
            <w:proofErr w:type="spellEnd"/>
            <w:r w:rsidR="00865787" w:rsidRPr="00A61855">
              <w:rPr>
                <w:rFonts w:ascii="Times New Roman" w:hAnsi="Times New Roman" w:cs="Times New Roman"/>
                <w:lang w:val="en-US"/>
              </w:rPr>
              <w:t>, USD</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-110</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775</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9.2</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6.2</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24.94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28.16</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Explorexpbar</w:t>
            </w:r>
            <w:proofErr w:type="spellEnd"/>
            <w:r w:rsidR="00865787" w:rsidRPr="00A61855">
              <w:rPr>
                <w:rFonts w:ascii="Times New Roman" w:hAnsi="Times New Roman" w:cs="Times New Roman"/>
                <w:lang w:val="en-US"/>
              </w:rPr>
              <w:t>, USD</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189</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415</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2.19</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3.72</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13.32</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17.84</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Government</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0.28</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0.37</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0.23</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0.69</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0.44</w:t>
            </w:r>
          </w:p>
        </w:tc>
      </w:tr>
      <w:tr w:rsidR="00BB6275" w:rsidTr="001A01CC">
        <w:tc>
          <w:tcPr>
            <w:tcW w:w="2414" w:type="dxa"/>
            <w:gridSpan w:val="2"/>
          </w:tcPr>
          <w:p w:rsidR="00BB6275" w:rsidRPr="00A61855" w:rsidRDefault="00BB6275" w:rsidP="00CA28C4">
            <w:pPr>
              <w:spacing w:line="360" w:lineRule="auto"/>
              <w:jc w:val="both"/>
              <w:rPr>
                <w:rFonts w:ascii="Times New Roman" w:hAnsi="Times New Roman" w:cs="Times New Roman"/>
                <w:lang w:val="en-US"/>
              </w:rPr>
            </w:pPr>
            <w:proofErr w:type="spellStart"/>
            <w:r w:rsidRPr="00A61855">
              <w:rPr>
                <w:rFonts w:ascii="Times New Roman" w:hAnsi="Times New Roman" w:cs="Times New Roman"/>
                <w:lang w:val="en-US"/>
              </w:rPr>
              <w:t>Exportshare</w:t>
            </w:r>
            <w:proofErr w:type="spellEnd"/>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0.10</w:t>
            </w:r>
          </w:p>
        </w:tc>
        <w:tc>
          <w:tcPr>
            <w:tcW w:w="1292"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0.18</w:t>
            </w:r>
          </w:p>
        </w:tc>
        <w:tc>
          <w:tcPr>
            <w:tcW w:w="1293"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0.4</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0.29</w:t>
            </w:r>
          </w:p>
        </w:tc>
        <w:tc>
          <w:tcPr>
            <w:tcW w:w="1294" w:type="dxa"/>
            <w:gridSpan w:val="2"/>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0.29</w:t>
            </w:r>
          </w:p>
        </w:tc>
        <w:tc>
          <w:tcPr>
            <w:tcW w:w="1293" w:type="dxa"/>
          </w:tcPr>
          <w:p w:rsidR="00BB6275" w:rsidRPr="00A61855" w:rsidRDefault="00BB6275" w:rsidP="00CA28C4">
            <w:pPr>
              <w:spacing w:line="360" w:lineRule="auto"/>
              <w:jc w:val="both"/>
              <w:rPr>
                <w:rFonts w:ascii="Times New Roman" w:hAnsi="Times New Roman" w:cs="Times New Roman"/>
                <w:lang w:val="en-US"/>
              </w:rPr>
            </w:pPr>
            <w:r w:rsidRPr="00A61855">
              <w:rPr>
                <w:rFonts w:ascii="Times New Roman" w:hAnsi="Times New Roman" w:cs="Times New Roman"/>
                <w:lang w:val="en-US"/>
              </w:rPr>
              <w:t>0.37</w:t>
            </w:r>
          </w:p>
        </w:tc>
      </w:tr>
    </w:tbl>
    <w:p w:rsidR="00BB6275" w:rsidRDefault="00BB6275" w:rsidP="00380A55">
      <w:pPr>
        <w:rPr>
          <w:lang w:val="en-US"/>
        </w:rPr>
      </w:pPr>
    </w:p>
    <w:p w:rsidR="00BB6275" w:rsidRDefault="006863ED" w:rsidP="00BB6275">
      <w:pPr>
        <w:pStyle w:val="2"/>
      </w:pPr>
      <w:bookmarkStart w:id="19" w:name="_Toc494309758"/>
      <w:proofErr w:type="gramStart"/>
      <w:r>
        <w:lastRenderedPageBreak/>
        <w:t>Appendix 3</w:t>
      </w:r>
      <w:r w:rsidR="00BB6275">
        <w:t>.</w:t>
      </w:r>
      <w:proofErr w:type="gramEnd"/>
      <w:r w:rsidR="00BB6275">
        <w:t xml:space="preserve"> Regression analysis results</w:t>
      </w:r>
      <w:bookmarkEnd w:id="19"/>
    </w:p>
    <w:p w:rsidR="00BB6275" w:rsidRDefault="00BB6275" w:rsidP="00BB6275">
      <w:pPr>
        <w:rPr>
          <w:lang w:val="en-US"/>
        </w:rPr>
      </w:pPr>
    </w:p>
    <w:p w:rsidR="00620DCE" w:rsidRPr="0030215B" w:rsidRDefault="00362C47" w:rsidP="00362C47">
      <w:pPr>
        <w:rPr>
          <w:rFonts w:ascii="Times New Roman" w:hAnsi="Times New Roman" w:cs="Times New Roman"/>
          <w:b/>
          <w:i/>
          <w:sz w:val="24"/>
          <w:szCs w:val="24"/>
          <w:lang w:val="en-US"/>
        </w:rPr>
      </w:pPr>
      <w:r w:rsidRPr="007B1E0B">
        <w:rPr>
          <w:rFonts w:ascii="Times New Roman" w:hAnsi="Times New Roman" w:cs="Times New Roman"/>
          <w:b/>
          <w:i/>
          <w:sz w:val="24"/>
          <w:szCs w:val="24"/>
          <w:lang w:val="en-US"/>
        </w:rPr>
        <w:t>United sample (120 observations, 2011 to 2015)</w:t>
      </w:r>
      <w:r>
        <w:rPr>
          <w:rFonts w:ascii="Times New Roman" w:hAnsi="Times New Roman" w:cs="Times New Roman"/>
          <w:b/>
          <w:i/>
          <w:sz w:val="24"/>
          <w:szCs w:val="24"/>
        </w:rPr>
        <w:t xml:space="preserve"> </w:t>
      </w:r>
    </w:p>
    <w:tbl>
      <w:tblPr>
        <w:tblStyle w:val="ab"/>
        <w:tblW w:w="9781" w:type="dxa"/>
        <w:tblInd w:w="-1026" w:type="dxa"/>
        <w:tblLayout w:type="fixed"/>
        <w:tblLook w:val="04A0"/>
      </w:tblPr>
      <w:tblGrid>
        <w:gridCol w:w="1985"/>
        <w:gridCol w:w="1701"/>
        <w:gridCol w:w="1559"/>
        <w:gridCol w:w="1418"/>
        <w:gridCol w:w="1559"/>
        <w:gridCol w:w="1559"/>
      </w:tblGrid>
      <w:tr w:rsidR="00362C47" w:rsidRPr="001138E4" w:rsidTr="00E94415">
        <w:tc>
          <w:tcPr>
            <w:tcW w:w="1985" w:type="dxa"/>
          </w:tcPr>
          <w:p w:rsidR="00362C47" w:rsidRPr="007B17BF" w:rsidRDefault="00362C47" w:rsidP="00CA28C4">
            <w:pPr>
              <w:rPr>
                <w:rFonts w:ascii="Times New Roman" w:hAnsi="Times New Roman" w:cs="Times New Roman"/>
              </w:rPr>
            </w:pPr>
          </w:p>
        </w:tc>
        <w:tc>
          <w:tcPr>
            <w:tcW w:w="1701" w:type="dxa"/>
          </w:tcPr>
          <w:p w:rsidR="00362C47" w:rsidRPr="001A01CC" w:rsidRDefault="00362C47" w:rsidP="00CA28C4">
            <w:pPr>
              <w:rPr>
                <w:rFonts w:ascii="Times New Roman" w:hAnsi="Times New Roman" w:cs="Times New Roman"/>
                <w:lang w:val="en-US"/>
              </w:rPr>
            </w:pPr>
            <w:r w:rsidRPr="001A01CC">
              <w:rPr>
                <w:rFonts w:ascii="Times New Roman" w:hAnsi="Times New Roman" w:cs="Times New Roman"/>
                <w:lang w:val="en-US"/>
              </w:rPr>
              <w:t>ROA (1)</w:t>
            </w:r>
          </w:p>
        </w:tc>
        <w:tc>
          <w:tcPr>
            <w:tcW w:w="1559" w:type="dxa"/>
          </w:tcPr>
          <w:p w:rsidR="00362C47" w:rsidRPr="00236FE6" w:rsidRDefault="00362C47" w:rsidP="00CA28C4">
            <w:pPr>
              <w:rPr>
                <w:rFonts w:ascii="Times New Roman" w:hAnsi="Times New Roman" w:cs="Times New Roman"/>
                <w:b/>
                <w:lang w:val="en-US"/>
              </w:rPr>
            </w:pPr>
            <w:r w:rsidRPr="00236FE6">
              <w:rPr>
                <w:rFonts w:ascii="Times New Roman" w:hAnsi="Times New Roman" w:cs="Times New Roman"/>
                <w:b/>
                <w:lang w:val="en-US"/>
              </w:rPr>
              <w:t>ROA (2)</w:t>
            </w:r>
          </w:p>
        </w:tc>
        <w:tc>
          <w:tcPr>
            <w:tcW w:w="1418" w:type="dxa"/>
          </w:tcPr>
          <w:p w:rsidR="00362C47" w:rsidRPr="001A01CC" w:rsidRDefault="00362C47" w:rsidP="00CA28C4">
            <w:pPr>
              <w:rPr>
                <w:rFonts w:ascii="Times New Roman" w:hAnsi="Times New Roman" w:cs="Times New Roman"/>
                <w:lang w:val="en-US"/>
              </w:rPr>
            </w:pPr>
            <w:r w:rsidRPr="001A01CC">
              <w:rPr>
                <w:rFonts w:ascii="Times New Roman" w:hAnsi="Times New Roman" w:cs="Times New Roman"/>
                <w:lang w:val="en-US"/>
              </w:rPr>
              <w:t>ROA (3)</w:t>
            </w:r>
          </w:p>
        </w:tc>
        <w:tc>
          <w:tcPr>
            <w:tcW w:w="1559" w:type="dxa"/>
          </w:tcPr>
          <w:p w:rsidR="00362C47" w:rsidRPr="001A01CC" w:rsidRDefault="00362C47" w:rsidP="00CA28C4">
            <w:pPr>
              <w:rPr>
                <w:rFonts w:ascii="Times New Roman" w:hAnsi="Times New Roman" w:cs="Times New Roman"/>
                <w:lang w:val="en-US"/>
              </w:rPr>
            </w:pPr>
            <w:r w:rsidRPr="001A01CC">
              <w:rPr>
                <w:rFonts w:ascii="Times New Roman" w:hAnsi="Times New Roman" w:cs="Times New Roman"/>
                <w:lang w:val="en-US"/>
              </w:rPr>
              <w:t>ROA (4)</w:t>
            </w:r>
          </w:p>
        </w:tc>
        <w:tc>
          <w:tcPr>
            <w:tcW w:w="1559" w:type="dxa"/>
          </w:tcPr>
          <w:p w:rsidR="00362C47" w:rsidRPr="00236FE6" w:rsidRDefault="00362C47" w:rsidP="00CA28C4">
            <w:pPr>
              <w:rPr>
                <w:rFonts w:ascii="Times New Roman" w:hAnsi="Times New Roman" w:cs="Times New Roman"/>
                <w:b/>
              </w:rPr>
            </w:pPr>
            <w:r w:rsidRPr="00236FE6">
              <w:rPr>
                <w:rFonts w:ascii="Times New Roman" w:hAnsi="Times New Roman" w:cs="Times New Roman"/>
                <w:b/>
                <w:lang w:val="en-US"/>
              </w:rPr>
              <w:t>ROA (5)</w:t>
            </w:r>
          </w:p>
        </w:tc>
      </w:tr>
      <w:tr w:rsidR="00362C47" w:rsidRPr="001138E4" w:rsidTr="00E94415">
        <w:tc>
          <w:tcPr>
            <w:tcW w:w="1985"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opm</w:t>
            </w:r>
          </w:p>
        </w:tc>
        <w:tc>
          <w:tcPr>
            <w:tcW w:w="1701"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0.3931966*</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0.3989332*</w:t>
            </w:r>
            <w:r w:rsidR="00CA2441">
              <w:rPr>
                <w:rFonts w:ascii="Times New Roman" w:hAnsi="Times New Roman" w:cs="Times New Roman"/>
                <w:lang w:val="en-US"/>
              </w:rPr>
              <w:t>**</w:t>
            </w:r>
          </w:p>
        </w:tc>
        <w:tc>
          <w:tcPr>
            <w:tcW w:w="1418"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0.402*</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0.3989981*</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0.4046958</w:t>
            </w:r>
            <w:r>
              <w:rPr>
                <w:rFonts w:ascii="Times New Roman" w:hAnsi="Times New Roman" w:cs="Times New Roman"/>
                <w:lang w:val="en-US"/>
              </w:rPr>
              <w:t>*</w:t>
            </w:r>
            <w:r w:rsidR="00CA2441">
              <w:rPr>
                <w:rFonts w:ascii="Times New Roman" w:hAnsi="Times New Roman" w:cs="Times New Roman"/>
                <w:lang w:val="en-US"/>
              </w:rPr>
              <w:t>**</w:t>
            </w:r>
          </w:p>
        </w:tc>
      </w:tr>
      <w:tr w:rsidR="00362C47" w:rsidRPr="001138E4" w:rsidTr="00E94415">
        <w:tc>
          <w:tcPr>
            <w:tcW w:w="1985"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at</w:t>
            </w:r>
          </w:p>
        </w:tc>
        <w:tc>
          <w:tcPr>
            <w:tcW w:w="1701"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0.1650579*</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0.1837132*</w:t>
            </w:r>
            <w:r w:rsidR="00CA2441">
              <w:rPr>
                <w:rFonts w:ascii="Times New Roman" w:hAnsi="Times New Roman" w:cs="Times New Roman"/>
                <w:lang w:val="en-US"/>
              </w:rPr>
              <w:t>**</w:t>
            </w:r>
          </w:p>
        </w:tc>
        <w:tc>
          <w:tcPr>
            <w:tcW w:w="1418"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0.125*</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0.1602562*</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Pr>
                <w:rFonts w:ascii="Times New Roman" w:hAnsi="Times New Roman" w:cs="Times New Roman"/>
                <w:lang w:val="en-US"/>
              </w:rPr>
              <w:t>0</w:t>
            </w:r>
            <w:r w:rsidRPr="007B17BF">
              <w:rPr>
                <w:rFonts w:ascii="Times New Roman" w:hAnsi="Times New Roman" w:cs="Times New Roman"/>
                <w:lang w:val="en-US"/>
              </w:rPr>
              <w:t>.1805186</w:t>
            </w:r>
            <w:r>
              <w:rPr>
                <w:rFonts w:ascii="Times New Roman" w:hAnsi="Times New Roman" w:cs="Times New Roman"/>
                <w:lang w:val="en-US"/>
              </w:rPr>
              <w:t>*</w:t>
            </w:r>
            <w:r w:rsidR="00CA2441">
              <w:rPr>
                <w:rFonts w:ascii="Times New Roman" w:hAnsi="Times New Roman" w:cs="Times New Roman"/>
                <w:lang w:val="en-US"/>
              </w:rPr>
              <w:t>**</w:t>
            </w:r>
          </w:p>
        </w:tc>
      </w:tr>
      <w:tr w:rsidR="00362C47" w:rsidRPr="001138E4" w:rsidTr="00E94415">
        <w:tc>
          <w:tcPr>
            <w:tcW w:w="1985"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leverage</w:t>
            </w:r>
          </w:p>
        </w:tc>
        <w:tc>
          <w:tcPr>
            <w:tcW w:w="1701"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-0.1513986 *</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-0.1255528*</w:t>
            </w:r>
            <w:r w:rsidR="00CA2441">
              <w:rPr>
                <w:rFonts w:ascii="Times New Roman" w:hAnsi="Times New Roman" w:cs="Times New Roman"/>
                <w:lang w:val="en-US"/>
              </w:rPr>
              <w:t>**</w:t>
            </w:r>
            <w:r w:rsidRPr="007B17BF">
              <w:rPr>
                <w:rFonts w:ascii="Times New Roman" w:hAnsi="Times New Roman" w:cs="Times New Roman"/>
                <w:lang w:val="en-US"/>
              </w:rPr>
              <w:t xml:space="preserve">  </w:t>
            </w:r>
          </w:p>
        </w:tc>
        <w:tc>
          <w:tcPr>
            <w:tcW w:w="1418"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-0.151*</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-0.1539682*</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w:t>
            </w:r>
            <w:r>
              <w:rPr>
                <w:rFonts w:ascii="Times New Roman" w:hAnsi="Times New Roman" w:cs="Times New Roman"/>
                <w:lang w:val="en-US"/>
              </w:rPr>
              <w:t>0</w:t>
            </w:r>
            <w:r w:rsidRPr="007B17BF">
              <w:rPr>
                <w:rFonts w:ascii="Times New Roman" w:hAnsi="Times New Roman" w:cs="Times New Roman"/>
                <w:lang w:val="en-US"/>
              </w:rPr>
              <w:t>.1185472</w:t>
            </w:r>
            <w:r>
              <w:rPr>
                <w:rFonts w:ascii="Times New Roman" w:hAnsi="Times New Roman" w:cs="Times New Roman"/>
                <w:lang w:val="en-US"/>
              </w:rPr>
              <w:t>*</w:t>
            </w:r>
            <w:r w:rsidR="00CA2441">
              <w:rPr>
                <w:rFonts w:ascii="Times New Roman" w:hAnsi="Times New Roman" w:cs="Times New Roman"/>
                <w:lang w:val="en-US"/>
              </w:rPr>
              <w:t>**</w:t>
            </w:r>
          </w:p>
        </w:tc>
      </w:tr>
      <w:tr w:rsidR="00362C47" w:rsidRPr="001138E4" w:rsidTr="00E94415">
        <w:tc>
          <w:tcPr>
            <w:tcW w:w="1985" w:type="dxa"/>
          </w:tcPr>
          <w:p w:rsidR="00362C47" w:rsidRPr="007B17BF" w:rsidRDefault="0028446F"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gasres</w:t>
            </w:r>
            <w:proofErr w:type="spellEnd"/>
            <w:r>
              <w:rPr>
                <w:rFonts w:ascii="Times New Roman" w:hAnsi="Times New Roman" w:cs="Times New Roman"/>
                <w:lang w:val="en-US"/>
              </w:rPr>
              <w:t>)</w:t>
            </w:r>
          </w:p>
        </w:tc>
        <w:tc>
          <w:tcPr>
            <w:tcW w:w="1701"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w:t>
            </w:r>
            <w:r w:rsidRPr="007B17BF">
              <w:rPr>
                <w:rFonts w:ascii="Times New Roman" w:hAnsi="Times New Roman" w:cs="Times New Roman"/>
              </w:rPr>
              <w:t>.0259008</w:t>
            </w:r>
            <w:r w:rsidRPr="007B17BF">
              <w:rPr>
                <w:rFonts w:ascii="Times New Roman" w:hAnsi="Times New Roman" w:cs="Times New Roman"/>
                <w:lang w:val="en-US"/>
              </w:rPr>
              <w:t>*</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rPr>
            </w:pPr>
          </w:p>
        </w:tc>
        <w:tc>
          <w:tcPr>
            <w:tcW w:w="1418"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r>
      <w:tr w:rsidR="00362C47" w:rsidRPr="001138E4" w:rsidTr="00E94415">
        <w:tc>
          <w:tcPr>
            <w:tcW w:w="1985" w:type="dxa"/>
          </w:tcPr>
          <w:p w:rsidR="00362C47" w:rsidRPr="007B17BF" w:rsidRDefault="0028446F"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restot</w:t>
            </w:r>
            <w:proofErr w:type="spellEnd"/>
            <w:r>
              <w:rPr>
                <w:rFonts w:ascii="Times New Roman" w:hAnsi="Times New Roman" w:cs="Times New Roman"/>
                <w:lang w:val="en-US"/>
              </w:rPr>
              <w:t>)</w:t>
            </w:r>
          </w:p>
        </w:tc>
        <w:tc>
          <w:tcPr>
            <w:tcW w:w="1701"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w:t>
            </w:r>
            <w:r w:rsidRPr="007B17BF">
              <w:rPr>
                <w:rFonts w:ascii="Times New Roman" w:hAnsi="Times New Roman" w:cs="Times New Roman"/>
              </w:rPr>
              <w:t>.011435</w:t>
            </w:r>
            <w:r w:rsidRPr="007B17BF">
              <w:rPr>
                <w:rFonts w:ascii="Times New Roman" w:hAnsi="Times New Roman" w:cs="Times New Roman"/>
                <w:lang w:val="en-US"/>
              </w:rPr>
              <w:t>**</w:t>
            </w:r>
          </w:p>
        </w:tc>
        <w:tc>
          <w:tcPr>
            <w:tcW w:w="1418" w:type="dxa"/>
          </w:tcPr>
          <w:p w:rsidR="00362C47" w:rsidRPr="007B17BF" w:rsidRDefault="00362C47" w:rsidP="00CA28C4">
            <w:pPr>
              <w:rPr>
                <w:rFonts w:ascii="Times New Roman" w:hAnsi="Times New Roman" w:cs="Times New Roman"/>
                <w:lang w:val="en-US"/>
              </w:rPr>
            </w:pPr>
          </w:p>
        </w:tc>
        <w:tc>
          <w:tcPr>
            <w:tcW w:w="1559"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r>
      <w:tr w:rsidR="00362C47" w:rsidRPr="001138E4" w:rsidTr="00E94415">
        <w:tc>
          <w:tcPr>
            <w:tcW w:w="1985" w:type="dxa"/>
          </w:tcPr>
          <w:p w:rsidR="00362C47" w:rsidRPr="007B17BF" w:rsidRDefault="0028446F"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oilprod</w:t>
            </w:r>
            <w:proofErr w:type="spellEnd"/>
            <w:r>
              <w:rPr>
                <w:rFonts w:ascii="Times New Roman" w:hAnsi="Times New Roman" w:cs="Times New Roman"/>
                <w:lang w:val="en-US"/>
              </w:rPr>
              <w:t>)</w:t>
            </w:r>
          </w:p>
        </w:tc>
        <w:tc>
          <w:tcPr>
            <w:tcW w:w="1701"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c>
          <w:tcPr>
            <w:tcW w:w="1418" w:type="dxa"/>
          </w:tcPr>
          <w:p w:rsidR="00362C47" w:rsidRPr="007B17BF" w:rsidRDefault="00362C47" w:rsidP="00CA28C4">
            <w:pPr>
              <w:rPr>
                <w:rFonts w:ascii="Times New Roman" w:hAnsi="Times New Roman" w:cs="Times New Roman"/>
              </w:rPr>
            </w:pPr>
            <w:r w:rsidRPr="007B17BF">
              <w:rPr>
                <w:rFonts w:ascii="Times New Roman" w:hAnsi="Times New Roman" w:cs="Times New Roman"/>
                <w:lang w:val="en-US"/>
              </w:rPr>
              <w:t>0.00947**</w:t>
            </w:r>
          </w:p>
        </w:tc>
        <w:tc>
          <w:tcPr>
            <w:tcW w:w="1559"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r>
      <w:tr w:rsidR="00362C47" w:rsidRPr="001138E4" w:rsidTr="00E94415">
        <w:tc>
          <w:tcPr>
            <w:tcW w:w="1985" w:type="dxa"/>
          </w:tcPr>
          <w:p w:rsidR="00362C47" w:rsidRPr="007B17BF" w:rsidRDefault="0028446F"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gasprod</w:t>
            </w:r>
            <w:proofErr w:type="spellEnd"/>
            <w:r>
              <w:rPr>
                <w:rFonts w:ascii="Times New Roman" w:hAnsi="Times New Roman" w:cs="Times New Roman"/>
                <w:lang w:val="en-US"/>
              </w:rPr>
              <w:t>)</w:t>
            </w:r>
          </w:p>
        </w:tc>
        <w:tc>
          <w:tcPr>
            <w:tcW w:w="1701"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c>
          <w:tcPr>
            <w:tcW w:w="1418"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w:t>
            </w:r>
            <w:r w:rsidRPr="007B17BF">
              <w:rPr>
                <w:rFonts w:ascii="Times New Roman" w:hAnsi="Times New Roman" w:cs="Times New Roman"/>
              </w:rPr>
              <w:t>.0348118</w:t>
            </w:r>
            <w:r w:rsidRPr="007B17BF">
              <w:rPr>
                <w:rFonts w:ascii="Times New Roman" w:hAnsi="Times New Roman" w:cs="Times New Roman"/>
                <w:lang w:val="en-US"/>
              </w:rPr>
              <w:t>*</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rPr>
            </w:pPr>
          </w:p>
        </w:tc>
      </w:tr>
      <w:tr w:rsidR="00362C47" w:rsidRPr="001138E4" w:rsidTr="00E94415">
        <w:tc>
          <w:tcPr>
            <w:tcW w:w="1985" w:type="dxa"/>
          </w:tcPr>
          <w:p w:rsidR="00362C47" w:rsidRPr="007B17BF" w:rsidRDefault="0028446F"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prodtot</w:t>
            </w:r>
            <w:proofErr w:type="spellEnd"/>
            <w:r>
              <w:rPr>
                <w:rFonts w:ascii="Times New Roman" w:hAnsi="Times New Roman" w:cs="Times New Roman"/>
                <w:lang w:val="en-US"/>
              </w:rPr>
              <w:t>)</w:t>
            </w:r>
          </w:p>
        </w:tc>
        <w:tc>
          <w:tcPr>
            <w:tcW w:w="1701"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c>
          <w:tcPr>
            <w:tcW w:w="1418"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lang w:val="en-US"/>
              </w:rPr>
            </w:pPr>
            <w:r>
              <w:rPr>
                <w:rFonts w:ascii="Times New Roman" w:hAnsi="Times New Roman" w:cs="Times New Roman"/>
                <w:lang w:val="en-US"/>
              </w:rPr>
              <w:t>0</w:t>
            </w:r>
            <w:r w:rsidRPr="007B17BF">
              <w:rPr>
                <w:rFonts w:ascii="Times New Roman" w:hAnsi="Times New Roman" w:cs="Times New Roman"/>
              </w:rPr>
              <w:t>.0120764</w:t>
            </w:r>
            <w:r>
              <w:rPr>
                <w:rFonts w:ascii="Times New Roman" w:hAnsi="Times New Roman" w:cs="Times New Roman"/>
                <w:lang w:val="en-US"/>
              </w:rPr>
              <w:t>*</w:t>
            </w:r>
            <w:r w:rsidR="00CA2441">
              <w:rPr>
                <w:rFonts w:ascii="Times New Roman" w:hAnsi="Times New Roman" w:cs="Times New Roman"/>
                <w:lang w:val="en-US"/>
              </w:rPr>
              <w:t>**</w:t>
            </w:r>
          </w:p>
        </w:tc>
      </w:tr>
      <w:tr w:rsidR="00362C47" w:rsidRPr="001138E4" w:rsidTr="00E94415">
        <w:tc>
          <w:tcPr>
            <w:tcW w:w="1985" w:type="dxa"/>
          </w:tcPr>
          <w:p w:rsidR="00362C47" w:rsidRPr="007B17BF" w:rsidRDefault="0028446F"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explorexp</w:t>
            </w:r>
            <w:proofErr w:type="spellEnd"/>
            <w:r>
              <w:rPr>
                <w:rFonts w:ascii="Times New Roman" w:hAnsi="Times New Roman" w:cs="Times New Roman"/>
                <w:lang w:val="en-US"/>
              </w:rPr>
              <w:t>)</w:t>
            </w:r>
          </w:p>
        </w:tc>
        <w:tc>
          <w:tcPr>
            <w:tcW w:w="1701"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0</w:t>
            </w:r>
            <w:r w:rsidRPr="007B17BF">
              <w:rPr>
                <w:rFonts w:ascii="Times New Roman" w:hAnsi="Times New Roman" w:cs="Times New Roman"/>
              </w:rPr>
              <w:t>.0336366</w:t>
            </w:r>
            <w:r w:rsidRPr="007B17BF">
              <w:rPr>
                <w:rFonts w:ascii="Times New Roman" w:hAnsi="Times New Roman" w:cs="Times New Roman"/>
                <w:lang w:val="en-US"/>
              </w:rPr>
              <w:t>*</w:t>
            </w:r>
            <w:r w:rsidR="00CA2441">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0</w:t>
            </w:r>
            <w:r w:rsidRPr="007B17BF">
              <w:rPr>
                <w:rFonts w:ascii="Times New Roman" w:hAnsi="Times New Roman" w:cs="Times New Roman"/>
              </w:rPr>
              <w:t>.0291745</w:t>
            </w:r>
            <w:r w:rsidRPr="007B17BF">
              <w:rPr>
                <w:rFonts w:ascii="Times New Roman" w:hAnsi="Times New Roman" w:cs="Times New Roman"/>
                <w:lang w:val="en-US"/>
              </w:rPr>
              <w:t>*</w:t>
            </w:r>
            <w:r w:rsidR="00CA2441">
              <w:rPr>
                <w:rFonts w:ascii="Times New Roman" w:hAnsi="Times New Roman" w:cs="Times New Roman"/>
                <w:lang w:val="en-US"/>
              </w:rPr>
              <w:t>**</w:t>
            </w:r>
          </w:p>
        </w:tc>
        <w:tc>
          <w:tcPr>
            <w:tcW w:w="1418"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0</w:t>
            </w:r>
            <w:r w:rsidRPr="007B17BF">
              <w:rPr>
                <w:rFonts w:ascii="Times New Roman" w:hAnsi="Times New Roman" w:cs="Times New Roman"/>
              </w:rPr>
              <w:t>.0389816</w:t>
            </w:r>
            <w:r w:rsidRPr="007B17BF">
              <w:rPr>
                <w:rFonts w:ascii="Times New Roman" w:hAnsi="Times New Roman" w:cs="Times New Roman"/>
                <w:lang w:val="en-US"/>
              </w:rPr>
              <w:t>*</w:t>
            </w:r>
            <w:r w:rsidR="007F5CC3">
              <w:rPr>
                <w:rFonts w:ascii="Times New Roman" w:hAnsi="Times New Roman" w:cs="Times New Roman"/>
                <w:lang w:val="en-US"/>
              </w:rPr>
              <w:t>**</w:t>
            </w:r>
          </w:p>
        </w:tc>
        <w:tc>
          <w:tcPr>
            <w:tcW w:w="1559" w:type="dxa"/>
          </w:tcPr>
          <w:p w:rsidR="00362C47" w:rsidRPr="007B17BF" w:rsidRDefault="00362C47" w:rsidP="00CA28C4">
            <w:pPr>
              <w:rPr>
                <w:rFonts w:ascii="Times New Roman" w:hAnsi="Times New Roman" w:cs="Times New Roman"/>
              </w:rPr>
            </w:pPr>
            <w:r w:rsidRPr="007B17BF">
              <w:rPr>
                <w:rFonts w:ascii="Times New Roman" w:hAnsi="Times New Roman" w:cs="Times New Roman"/>
              </w:rPr>
              <w:t>-</w:t>
            </w:r>
            <w:r>
              <w:rPr>
                <w:rFonts w:ascii="Times New Roman" w:hAnsi="Times New Roman" w:cs="Times New Roman"/>
                <w:lang w:val="en-US"/>
              </w:rPr>
              <w:t>0</w:t>
            </w:r>
            <w:r w:rsidRPr="007B17BF">
              <w:rPr>
                <w:rFonts w:ascii="Times New Roman" w:hAnsi="Times New Roman" w:cs="Times New Roman"/>
              </w:rPr>
              <w:t>.0283104</w:t>
            </w:r>
            <w:r>
              <w:rPr>
                <w:rFonts w:ascii="Times New Roman" w:hAnsi="Times New Roman" w:cs="Times New Roman"/>
                <w:lang w:val="en-US"/>
              </w:rPr>
              <w:t>*</w:t>
            </w:r>
            <w:r>
              <w:rPr>
                <w:rFonts w:ascii="Times New Roman" w:hAnsi="Times New Roman" w:cs="Times New Roman"/>
              </w:rPr>
              <w:t>*</w:t>
            </w:r>
          </w:p>
        </w:tc>
      </w:tr>
      <w:tr w:rsidR="00362C47" w:rsidRPr="001138E4" w:rsidTr="00E94415">
        <w:tc>
          <w:tcPr>
            <w:tcW w:w="1985" w:type="dxa"/>
          </w:tcPr>
          <w:p w:rsidR="00362C47" w:rsidRPr="007B17BF" w:rsidRDefault="00362C47" w:rsidP="00CA28C4">
            <w:pPr>
              <w:rPr>
                <w:rFonts w:ascii="Times New Roman" w:hAnsi="Times New Roman" w:cs="Times New Roman"/>
                <w:lang w:val="en-US"/>
              </w:rPr>
            </w:pPr>
            <w:proofErr w:type="spellStart"/>
            <w:r w:rsidRPr="007B17BF">
              <w:rPr>
                <w:rFonts w:ascii="Times New Roman" w:hAnsi="Times New Roman" w:cs="Times New Roman"/>
                <w:lang w:val="en-US"/>
              </w:rPr>
              <w:t>exportshare</w:t>
            </w:r>
            <w:proofErr w:type="spellEnd"/>
          </w:p>
        </w:tc>
        <w:tc>
          <w:tcPr>
            <w:tcW w:w="1701"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w:t>
            </w:r>
            <w:r w:rsidRPr="007B17BF">
              <w:rPr>
                <w:rFonts w:ascii="Times New Roman" w:hAnsi="Times New Roman" w:cs="Times New Roman"/>
              </w:rPr>
              <w:t>.1344957</w:t>
            </w:r>
            <w:r w:rsidRPr="007B17BF">
              <w:rPr>
                <w:rFonts w:ascii="Times New Roman" w:hAnsi="Times New Roman" w:cs="Times New Roman"/>
                <w:lang w:val="en-US"/>
              </w:rPr>
              <w:t>**</w:t>
            </w:r>
          </w:p>
        </w:tc>
        <w:tc>
          <w:tcPr>
            <w:tcW w:w="1418"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p>
        </w:tc>
        <w:tc>
          <w:tcPr>
            <w:tcW w:w="1559" w:type="dxa"/>
          </w:tcPr>
          <w:p w:rsidR="00362C47" w:rsidRPr="007B17BF" w:rsidRDefault="00362C47" w:rsidP="00CA28C4">
            <w:pPr>
              <w:rPr>
                <w:rFonts w:ascii="Times New Roman" w:hAnsi="Times New Roman" w:cs="Times New Roman"/>
              </w:rPr>
            </w:pPr>
            <w:r>
              <w:rPr>
                <w:rFonts w:ascii="Times New Roman" w:hAnsi="Times New Roman" w:cs="Times New Roman"/>
                <w:lang w:val="en-US"/>
              </w:rPr>
              <w:t>0</w:t>
            </w:r>
            <w:r w:rsidRPr="007B17BF">
              <w:rPr>
                <w:rFonts w:ascii="Times New Roman" w:hAnsi="Times New Roman" w:cs="Times New Roman"/>
              </w:rPr>
              <w:t>.1217334</w:t>
            </w:r>
            <w:r>
              <w:rPr>
                <w:rFonts w:ascii="Times New Roman" w:hAnsi="Times New Roman" w:cs="Times New Roman"/>
                <w:lang w:val="en-US"/>
              </w:rPr>
              <w:t>**</w:t>
            </w:r>
          </w:p>
        </w:tc>
      </w:tr>
      <w:tr w:rsidR="00362C47" w:rsidRPr="001138E4" w:rsidTr="00E94415">
        <w:tc>
          <w:tcPr>
            <w:tcW w:w="1985"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const</w:t>
            </w:r>
          </w:p>
        </w:tc>
        <w:tc>
          <w:tcPr>
            <w:tcW w:w="1701" w:type="dxa"/>
          </w:tcPr>
          <w:p w:rsidR="00362C47" w:rsidRPr="00A76AEF" w:rsidRDefault="00362C47" w:rsidP="00CA28C4">
            <w:pPr>
              <w:rPr>
                <w:rFonts w:ascii="Times New Roman" w:hAnsi="Times New Roman" w:cs="Times New Roman"/>
              </w:rPr>
            </w:pPr>
            <w:r w:rsidRPr="00A76AEF">
              <w:rPr>
                <w:rFonts w:ascii="Times New Roman" w:hAnsi="Times New Roman" w:cs="Times New Roman"/>
              </w:rPr>
              <w:t>-</w:t>
            </w:r>
            <w:r w:rsidRPr="00A76AEF">
              <w:rPr>
                <w:rFonts w:ascii="Times New Roman" w:hAnsi="Times New Roman" w:cs="Times New Roman"/>
                <w:lang w:val="en-US"/>
              </w:rPr>
              <w:t>0</w:t>
            </w:r>
            <w:r w:rsidRPr="00A76AEF">
              <w:rPr>
                <w:rFonts w:ascii="Times New Roman" w:hAnsi="Times New Roman" w:cs="Times New Roman"/>
              </w:rPr>
              <w:t>.0844863</w:t>
            </w:r>
          </w:p>
        </w:tc>
        <w:tc>
          <w:tcPr>
            <w:tcW w:w="1559" w:type="dxa"/>
          </w:tcPr>
          <w:p w:rsidR="00362C47" w:rsidRPr="00A76AEF" w:rsidRDefault="00362C47" w:rsidP="00CA28C4">
            <w:pPr>
              <w:rPr>
                <w:rFonts w:ascii="Times New Roman" w:hAnsi="Times New Roman" w:cs="Times New Roman"/>
              </w:rPr>
            </w:pPr>
            <w:r w:rsidRPr="00A76AEF">
              <w:rPr>
                <w:rFonts w:ascii="Times New Roman" w:hAnsi="Times New Roman" w:cs="Times New Roman"/>
                <w:lang w:val="en-US"/>
              </w:rPr>
              <w:t>0</w:t>
            </w:r>
            <w:r w:rsidRPr="00A76AEF">
              <w:rPr>
                <w:rFonts w:ascii="Times New Roman" w:hAnsi="Times New Roman" w:cs="Times New Roman"/>
              </w:rPr>
              <w:t>.1310065</w:t>
            </w:r>
          </w:p>
        </w:tc>
        <w:tc>
          <w:tcPr>
            <w:tcW w:w="1418" w:type="dxa"/>
          </w:tcPr>
          <w:p w:rsidR="00362C47" w:rsidRPr="00A76AEF" w:rsidRDefault="00362C47" w:rsidP="00CA28C4">
            <w:pPr>
              <w:rPr>
                <w:rFonts w:ascii="Times New Roman" w:hAnsi="Times New Roman" w:cs="Times New Roman"/>
                <w:lang w:val="en-US"/>
              </w:rPr>
            </w:pPr>
            <w:r w:rsidRPr="00A76AEF">
              <w:rPr>
                <w:rFonts w:ascii="Times New Roman" w:hAnsi="Times New Roman" w:cs="Times New Roman"/>
                <w:lang w:val="en-US"/>
              </w:rPr>
              <w:t>0.144</w:t>
            </w:r>
          </w:p>
        </w:tc>
        <w:tc>
          <w:tcPr>
            <w:tcW w:w="1559" w:type="dxa"/>
          </w:tcPr>
          <w:p w:rsidR="00362C47" w:rsidRPr="00A76AEF" w:rsidRDefault="00362C47" w:rsidP="00CA28C4">
            <w:pPr>
              <w:rPr>
                <w:rFonts w:ascii="Times New Roman" w:hAnsi="Times New Roman" w:cs="Times New Roman"/>
              </w:rPr>
            </w:pPr>
            <w:r w:rsidRPr="00A76AEF">
              <w:rPr>
                <w:rFonts w:ascii="Times New Roman" w:hAnsi="Times New Roman" w:cs="Times New Roman"/>
                <w:lang w:val="en-US"/>
              </w:rPr>
              <w:t>0</w:t>
            </w:r>
            <w:r w:rsidRPr="00A76AEF">
              <w:rPr>
                <w:rFonts w:ascii="Times New Roman" w:hAnsi="Times New Roman" w:cs="Times New Roman"/>
              </w:rPr>
              <w:t>.1304474</w:t>
            </w:r>
          </w:p>
        </w:tc>
        <w:tc>
          <w:tcPr>
            <w:tcW w:w="1559" w:type="dxa"/>
          </w:tcPr>
          <w:p w:rsidR="00362C47" w:rsidRPr="007B17BF" w:rsidRDefault="00362C47" w:rsidP="00CA28C4">
            <w:pPr>
              <w:rPr>
                <w:rFonts w:ascii="Times New Roman" w:hAnsi="Times New Roman" w:cs="Times New Roman"/>
                <w:lang w:val="en-US"/>
              </w:rPr>
            </w:pPr>
            <w:r>
              <w:rPr>
                <w:rFonts w:ascii="Times New Roman" w:hAnsi="Times New Roman" w:cs="Times New Roman"/>
              </w:rPr>
              <w:t>0</w:t>
            </w:r>
            <w:r w:rsidRPr="007B17BF">
              <w:rPr>
                <w:rFonts w:ascii="Times New Roman" w:hAnsi="Times New Roman" w:cs="Times New Roman"/>
              </w:rPr>
              <w:t>.1784778</w:t>
            </w:r>
            <w:r>
              <w:rPr>
                <w:rFonts w:ascii="Times New Roman" w:hAnsi="Times New Roman" w:cs="Times New Roman"/>
                <w:lang w:val="en-US"/>
              </w:rPr>
              <w:t>**</w:t>
            </w:r>
          </w:p>
        </w:tc>
      </w:tr>
      <w:tr w:rsidR="00362C47" w:rsidRPr="001138E4" w:rsidTr="00E94415">
        <w:tc>
          <w:tcPr>
            <w:tcW w:w="1985"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P-value</w:t>
            </w:r>
          </w:p>
        </w:tc>
        <w:tc>
          <w:tcPr>
            <w:tcW w:w="1701" w:type="dxa"/>
          </w:tcPr>
          <w:p w:rsidR="00362C47" w:rsidRPr="007B17BF" w:rsidRDefault="00362C47" w:rsidP="00CA28C4">
            <w:pPr>
              <w:rPr>
                <w:rFonts w:ascii="Times New Roman" w:hAnsi="Times New Roman" w:cs="Times New Roman"/>
              </w:rPr>
            </w:pPr>
            <w:r w:rsidRPr="007B17BF">
              <w:rPr>
                <w:rFonts w:ascii="Times New Roman" w:hAnsi="Times New Roman" w:cs="Times New Roman"/>
              </w:rPr>
              <w:t>0.0000</w:t>
            </w:r>
          </w:p>
        </w:tc>
        <w:tc>
          <w:tcPr>
            <w:tcW w:w="1559" w:type="dxa"/>
          </w:tcPr>
          <w:p w:rsidR="00362C47" w:rsidRPr="007B17BF" w:rsidRDefault="00362C47" w:rsidP="00CA28C4">
            <w:pPr>
              <w:rPr>
                <w:rFonts w:ascii="Times New Roman" w:hAnsi="Times New Roman" w:cs="Times New Roman"/>
              </w:rPr>
            </w:pPr>
            <w:r w:rsidRPr="007B17BF">
              <w:rPr>
                <w:rFonts w:ascii="Times New Roman" w:hAnsi="Times New Roman" w:cs="Times New Roman"/>
              </w:rPr>
              <w:t>0.0000</w:t>
            </w:r>
          </w:p>
        </w:tc>
        <w:tc>
          <w:tcPr>
            <w:tcW w:w="1418"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0.0000</w:t>
            </w:r>
          </w:p>
        </w:tc>
        <w:tc>
          <w:tcPr>
            <w:tcW w:w="1559" w:type="dxa"/>
          </w:tcPr>
          <w:p w:rsidR="00362C47" w:rsidRPr="007B17BF" w:rsidRDefault="00362C47" w:rsidP="00CA28C4">
            <w:pPr>
              <w:rPr>
                <w:rFonts w:ascii="Times New Roman" w:hAnsi="Times New Roman" w:cs="Times New Roman"/>
              </w:rPr>
            </w:pPr>
            <w:r w:rsidRPr="007B17BF">
              <w:rPr>
                <w:rFonts w:ascii="Times New Roman" w:hAnsi="Times New Roman" w:cs="Times New Roman"/>
              </w:rPr>
              <w:t>0.0000</w:t>
            </w:r>
          </w:p>
        </w:tc>
        <w:tc>
          <w:tcPr>
            <w:tcW w:w="1559" w:type="dxa"/>
          </w:tcPr>
          <w:p w:rsidR="00362C47" w:rsidRPr="007B17BF" w:rsidRDefault="00362C47" w:rsidP="00CA28C4">
            <w:pPr>
              <w:rPr>
                <w:rFonts w:ascii="Times New Roman" w:hAnsi="Times New Roman" w:cs="Times New Roman"/>
              </w:rPr>
            </w:pPr>
            <w:r>
              <w:rPr>
                <w:rFonts w:ascii="Times New Roman" w:hAnsi="Times New Roman" w:cs="Times New Roman"/>
              </w:rPr>
              <w:t>0.0000</w:t>
            </w:r>
          </w:p>
        </w:tc>
      </w:tr>
      <w:tr w:rsidR="00362C47" w:rsidRPr="001138E4" w:rsidTr="00E94415">
        <w:tc>
          <w:tcPr>
            <w:tcW w:w="1985"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R-squared</w:t>
            </w:r>
          </w:p>
        </w:tc>
        <w:tc>
          <w:tcPr>
            <w:tcW w:w="1701" w:type="dxa"/>
          </w:tcPr>
          <w:p w:rsidR="00362C47" w:rsidRPr="007B17BF" w:rsidRDefault="00362C47" w:rsidP="00CA28C4">
            <w:pPr>
              <w:rPr>
                <w:rFonts w:ascii="Times New Roman" w:hAnsi="Times New Roman" w:cs="Times New Roman"/>
              </w:rPr>
            </w:pPr>
            <w:r w:rsidRPr="007B17BF">
              <w:rPr>
                <w:rFonts w:ascii="Times New Roman" w:hAnsi="Times New Roman" w:cs="Times New Roman"/>
              </w:rPr>
              <w:t>0.9825</w:t>
            </w:r>
          </w:p>
        </w:tc>
        <w:tc>
          <w:tcPr>
            <w:tcW w:w="1559" w:type="dxa"/>
          </w:tcPr>
          <w:p w:rsidR="00362C47" w:rsidRPr="007B17BF" w:rsidRDefault="00362C47" w:rsidP="00CA28C4">
            <w:pPr>
              <w:rPr>
                <w:rFonts w:ascii="Times New Roman" w:hAnsi="Times New Roman" w:cs="Times New Roman"/>
              </w:rPr>
            </w:pPr>
            <w:r w:rsidRPr="007B17BF">
              <w:rPr>
                <w:rFonts w:ascii="Times New Roman" w:hAnsi="Times New Roman" w:cs="Times New Roman"/>
              </w:rPr>
              <w:t>0.9803</w:t>
            </w:r>
          </w:p>
        </w:tc>
        <w:tc>
          <w:tcPr>
            <w:tcW w:w="1418"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0.9776</w:t>
            </w:r>
          </w:p>
        </w:tc>
        <w:tc>
          <w:tcPr>
            <w:tcW w:w="1559" w:type="dxa"/>
          </w:tcPr>
          <w:p w:rsidR="00362C47" w:rsidRPr="007B17BF" w:rsidRDefault="00362C47" w:rsidP="00CA28C4">
            <w:pPr>
              <w:rPr>
                <w:rFonts w:ascii="Times New Roman" w:hAnsi="Times New Roman" w:cs="Times New Roman"/>
              </w:rPr>
            </w:pPr>
            <w:r w:rsidRPr="007B17BF">
              <w:rPr>
                <w:rFonts w:ascii="Times New Roman" w:hAnsi="Times New Roman" w:cs="Times New Roman"/>
              </w:rPr>
              <w:t>0.9819</w:t>
            </w:r>
          </w:p>
        </w:tc>
        <w:tc>
          <w:tcPr>
            <w:tcW w:w="1559" w:type="dxa"/>
          </w:tcPr>
          <w:p w:rsidR="00362C47" w:rsidRPr="007B17BF" w:rsidRDefault="00362C47" w:rsidP="00CA28C4">
            <w:pPr>
              <w:rPr>
                <w:rFonts w:ascii="Times New Roman" w:hAnsi="Times New Roman" w:cs="Times New Roman"/>
              </w:rPr>
            </w:pPr>
            <w:r>
              <w:rPr>
                <w:rFonts w:ascii="Times New Roman" w:hAnsi="Times New Roman" w:cs="Times New Roman"/>
              </w:rPr>
              <w:t>0.9787</w:t>
            </w:r>
          </w:p>
        </w:tc>
      </w:tr>
      <w:tr w:rsidR="00362C47" w:rsidRPr="001138E4" w:rsidTr="00E94415">
        <w:tc>
          <w:tcPr>
            <w:tcW w:w="1985"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 xml:space="preserve"> </w:t>
            </w:r>
            <w:r w:rsidRPr="007B17BF">
              <w:rPr>
                <w:rFonts w:ascii="Times New Roman" w:hAnsi="Times New Roman" w:cs="Times New Roman"/>
              </w:rPr>
              <w:t xml:space="preserve"> of </w:t>
            </w:r>
            <w:proofErr w:type="spellStart"/>
            <w:r w:rsidRPr="007B17BF">
              <w:rPr>
                <w:rFonts w:ascii="Times New Roman" w:hAnsi="Times New Roman" w:cs="Times New Roman"/>
              </w:rPr>
              <w:t>obs</w:t>
            </w:r>
            <w:proofErr w:type="spellEnd"/>
          </w:p>
        </w:tc>
        <w:tc>
          <w:tcPr>
            <w:tcW w:w="1701"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55</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75</w:t>
            </w:r>
          </w:p>
        </w:tc>
        <w:tc>
          <w:tcPr>
            <w:tcW w:w="1418"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90</w:t>
            </w:r>
          </w:p>
        </w:tc>
        <w:tc>
          <w:tcPr>
            <w:tcW w:w="1559"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65</w:t>
            </w:r>
          </w:p>
        </w:tc>
        <w:tc>
          <w:tcPr>
            <w:tcW w:w="1559" w:type="dxa"/>
          </w:tcPr>
          <w:p w:rsidR="00362C47" w:rsidRPr="007B17BF" w:rsidRDefault="00362C47" w:rsidP="00CA28C4">
            <w:pPr>
              <w:rPr>
                <w:rFonts w:ascii="Times New Roman" w:hAnsi="Times New Roman" w:cs="Times New Roman"/>
                <w:lang w:val="en-US"/>
              </w:rPr>
            </w:pPr>
            <w:r>
              <w:rPr>
                <w:rFonts w:ascii="Times New Roman" w:hAnsi="Times New Roman" w:cs="Times New Roman"/>
              </w:rPr>
              <w:t>80</w:t>
            </w:r>
          </w:p>
        </w:tc>
      </w:tr>
    </w:tbl>
    <w:p w:rsidR="00362C47" w:rsidRDefault="00362C47" w:rsidP="00362C47">
      <w:pPr>
        <w:rPr>
          <w:rFonts w:ascii="Times New Roman" w:hAnsi="Times New Roman" w:cs="Times New Roman"/>
          <w:sz w:val="24"/>
          <w:szCs w:val="24"/>
          <w:lang w:val="en-US"/>
        </w:rPr>
      </w:pPr>
    </w:p>
    <w:tbl>
      <w:tblPr>
        <w:tblStyle w:val="ab"/>
        <w:tblW w:w="12900" w:type="dxa"/>
        <w:tblInd w:w="-1026" w:type="dxa"/>
        <w:tblLayout w:type="fixed"/>
        <w:tblLook w:val="04A0"/>
      </w:tblPr>
      <w:tblGrid>
        <w:gridCol w:w="1701"/>
        <w:gridCol w:w="1560"/>
        <w:gridCol w:w="141"/>
        <w:gridCol w:w="1418"/>
        <w:gridCol w:w="283"/>
        <w:gridCol w:w="1276"/>
        <w:gridCol w:w="284"/>
        <w:gridCol w:w="1417"/>
        <w:gridCol w:w="284"/>
        <w:gridCol w:w="1275"/>
        <w:gridCol w:w="567"/>
        <w:gridCol w:w="993"/>
        <w:gridCol w:w="1701"/>
      </w:tblGrid>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rPr>
            </w:pPr>
          </w:p>
        </w:tc>
        <w:tc>
          <w:tcPr>
            <w:tcW w:w="1560" w:type="dxa"/>
          </w:tcPr>
          <w:p w:rsidR="002E79C1" w:rsidRPr="00236FE6" w:rsidRDefault="002E79C1" w:rsidP="00CA28C4">
            <w:pPr>
              <w:rPr>
                <w:rFonts w:ascii="Times New Roman" w:hAnsi="Times New Roman" w:cs="Times New Roman"/>
                <w:b/>
                <w:lang w:val="en-US"/>
              </w:rPr>
            </w:pPr>
            <w:r w:rsidRPr="00236FE6">
              <w:rPr>
                <w:rFonts w:ascii="Times New Roman" w:hAnsi="Times New Roman" w:cs="Times New Roman"/>
                <w:b/>
                <w:lang w:val="en-US"/>
              </w:rPr>
              <w:t>ROA (6)</w:t>
            </w:r>
          </w:p>
        </w:tc>
        <w:tc>
          <w:tcPr>
            <w:tcW w:w="1559" w:type="dxa"/>
            <w:gridSpan w:val="2"/>
          </w:tcPr>
          <w:p w:rsidR="002E79C1" w:rsidRPr="00236FE6" w:rsidRDefault="002E79C1" w:rsidP="00CA28C4">
            <w:pPr>
              <w:rPr>
                <w:rFonts w:ascii="Times New Roman" w:hAnsi="Times New Roman" w:cs="Times New Roman"/>
                <w:b/>
                <w:lang w:val="en-US"/>
              </w:rPr>
            </w:pPr>
            <w:r w:rsidRPr="00236FE6">
              <w:rPr>
                <w:rFonts w:ascii="Times New Roman" w:hAnsi="Times New Roman" w:cs="Times New Roman"/>
                <w:b/>
                <w:lang w:val="en-US"/>
              </w:rPr>
              <w:t>ROE (1)</w:t>
            </w:r>
          </w:p>
        </w:tc>
        <w:tc>
          <w:tcPr>
            <w:tcW w:w="1559" w:type="dxa"/>
            <w:gridSpan w:val="2"/>
          </w:tcPr>
          <w:p w:rsidR="002E79C1" w:rsidRPr="001A01CC" w:rsidRDefault="002E79C1" w:rsidP="00CA28C4">
            <w:pPr>
              <w:rPr>
                <w:rFonts w:ascii="Times New Roman" w:hAnsi="Times New Roman" w:cs="Times New Roman"/>
                <w:lang w:val="en-US"/>
              </w:rPr>
            </w:pPr>
            <w:r w:rsidRPr="001A01CC">
              <w:rPr>
                <w:rFonts w:ascii="Times New Roman" w:hAnsi="Times New Roman" w:cs="Times New Roman"/>
                <w:lang w:val="en-US"/>
              </w:rPr>
              <w:t>Marcap (1)</w:t>
            </w:r>
          </w:p>
        </w:tc>
        <w:tc>
          <w:tcPr>
            <w:tcW w:w="1701" w:type="dxa"/>
            <w:gridSpan w:val="2"/>
          </w:tcPr>
          <w:p w:rsidR="002E79C1" w:rsidRPr="001A01CC" w:rsidRDefault="002E79C1" w:rsidP="00CA28C4">
            <w:pPr>
              <w:rPr>
                <w:rFonts w:ascii="Times New Roman" w:hAnsi="Times New Roman" w:cs="Times New Roman"/>
                <w:b/>
                <w:lang w:val="en-US"/>
              </w:rPr>
            </w:pPr>
            <w:r w:rsidRPr="001A01CC">
              <w:rPr>
                <w:rFonts w:ascii="Times New Roman" w:hAnsi="Times New Roman" w:cs="Times New Roman"/>
                <w:b/>
                <w:lang w:val="en-US"/>
              </w:rPr>
              <w:t>Marcap (2)</w:t>
            </w:r>
          </w:p>
        </w:tc>
        <w:tc>
          <w:tcPr>
            <w:tcW w:w="1559" w:type="dxa"/>
            <w:gridSpan w:val="2"/>
          </w:tcPr>
          <w:p w:rsidR="002E79C1" w:rsidRPr="001A01CC" w:rsidRDefault="002E79C1" w:rsidP="00CA28C4">
            <w:pPr>
              <w:rPr>
                <w:rFonts w:ascii="Times New Roman" w:hAnsi="Times New Roman" w:cs="Times New Roman"/>
                <w:lang w:val="en-US"/>
              </w:rPr>
            </w:pPr>
            <w:r w:rsidRPr="001A01CC">
              <w:rPr>
                <w:rFonts w:ascii="Times New Roman" w:hAnsi="Times New Roman" w:cs="Times New Roman"/>
                <w:lang w:val="en-US"/>
              </w:rPr>
              <w:t>Marcap (3)</w:t>
            </w:r>
          </w:p>
        </w:tc>
        <w:tc>
          <w:tcPr>
            <w:tcW w:w="1560" w:type="dxa"/>
            <w:gridSpan w:val="2"/>
          </w:tcPr>
          <w:p w:rsidR="002E79C1" w:rsidRPr="001A01CC" w:rsidRDefault="002E79C1" w:rsidP="00CA28C4">
            <w:pPr>
              <w:rPr>
                <w:rFonts w:ascii="Times New Roman" w:hAnsi="Times New Roman" w:cs="Times New Roman"/>
                <w:lang w:val="en-US"/>
              </w:rPr>
            </w:pPr>
            <w:r w:rsidRPr="001A01CC">
              <w:rPr>
                <w:rFonts w:ascii="Times New Roman" w:hAnsi="Times New Roman" w:cs="Times New Roman"/>
                <w:lang w:val="en-US"/>
              </w:rPr>
              <w:t>Marcap (4)</w:t>
            </w: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r w:rsidRPr="007B17BF">
              <w:rPr>
                <w:rFonts w:ascii="Times New Roman" w:hAnsi="Times New Roman" w:cs="Times New Roman"/>
                <w:lang w:val="en-US"/>
              </w:rPr>
              <w:t>opm</w:t>
            </w:r>
          </w:p>
        </w:tc>
        <w:tc>
          <w:tcPr>
            <w:tcW w:w="1560" w:type="dxa"/>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0.3960615***</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0.5779177***</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0.0757625***</w:t>
            </w:r>
          </w:p>
        </w:tc>
        <w:tc>
          <w:tcPr>
            <w:tcW w:w="1701"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0.04533</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0.0357801***</w:t>
            </w:r>
          </w:p>
        </w:tc>
        <w:tc>
          <w:tcPr>
            <w:tcW w:w="1560"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0.0653284***</w:t>
            </w: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r w:rsidRPr="007B17BF">
              <w:rPr>
                <w:rFonts w:ascii="Times New Roman" w:hAnsi="Times New Roman" w:cs="Times New Roman"/>
                <w:lang w:val="en-US"/>
              </w:rPr>
              <w:t>at</w:t>
            </w:r>
          </w:p>
        </w:tc>
        <w:tc>
          <w:tcPr>
            <w:tcW w:w="1560" w:type="dxa"/>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0.0395684</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0.0702955***</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0.5684649</w:t>
            </w:r>
          </w:p>
        </w:tc>
        <w:tc>
          <w:tcPr>
            <w:tcW w:w="1701"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0.6118083</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-0.4267596**</w:t>
            </w:r>
          </w:p>
        </w:tc>
        <w:tc>
          <w:tcPr>
            <w:tcW w:w="1560"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0.8717175*</w:t>
            </w: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r w:rsidRPr="007B17BF">
              <w:rPr>
                <w:rFonts w:ascii="Times New Roman" w:hAnsi="Times New Roman" w:cs="Times New Roman"/>
                <w:lang w:val="en-US"/>
              </w:rPr>
              <w:t>leverage</w:t>
            </w:r>
          </w:p>
        </w:tc>
        <w:tc>
          <w:tcPr>
            <w:tcW w:w="1560" w:type="dxa"/>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-0.0038047</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-0.0087242</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-0.5919297***</w:t>
            </w:r>
          </w:p>
        </w:tc>
        <w:tc>
          <w:tcPr>
            <w:tcW w:w="1701"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-0.4096449***</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-0.5877297***</w:t>
            </w:r>
          </w:p>
        </w:tc>
        <w:tc>
          <w:tcPr>
            <w:tcW w:w="1560" w:type="dxa"/>
            <w:gridSpan w:val="2"/>
          </w:tcPr>
          <w:p w:rsidR="002E79C1" w:rsidRPr="007F5CC3" w:rsidRDefault="002E79C1" w:rsidP="00CA28C4">
            <w:pPr>
              <w:rPr>
                <w:rFonts w:ascii="Times New Roman" w:hAnsi="Times New Roman" w:cs="Times New Roman"/>
                <w:sz w:val="20"/>
                <w:szCs w:val="20"/>
              </w:rPr>
            </w:pPr>
            <w:r w:rsidRPr="007F5CC3">
              <w:rPr>
                <w:rFonts w:ascii="Times New Roman" w:hAnsi="Times New Roman" w:cs="Times New Roman"/>
                <w:sz w:val="20"/>
                <w:szCs w:val="20"/>
                <w:lang w:val="en-US"/>
              </w:rPr>
              <w:t>-0.4028881***</w:t>
            </w: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oilres</w:t>
            </w:r>
            <w:proofErr w:type="spellEnd"/>
            <w:r>
              <w:rPr>
                <w:rFonts w:ascii="Times New Roman" w:hAnsi="Times New Roman" w:cs="Times New Roman"/>
                <w:lang w:val="en-US"/>
              </w:rPr>
              <w:t>)</w:t>
            </w:r>
          </w:p>
        </w:tc>
        <w:tc>
          <w:tcPr>
            <w:tcW w:w="1560" w:type="dxa"/>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w:t>
            </w:r>
            <w:r w:rsidRPr="007F5CC3">
              <w:rPr>
                <w:rFonts w:ascii="Times New Roman" w:hAnsi="Times New Roman" w:cs="Times New Roman"/>
                <w:sz w:val="20"/>
                <w:szCs w:val="20"/>
              </w:rPr>
              <w:t>.1871175</w:t>
            </w:r>
            <w:r w:rsidRPr="007F5CC3">
              <w:rPr>
                <w:rFonts w:ascii="Times New Roman" w:hAnsi="Times New Roman" w:cs="Times New Roman"/>
                <w:sz w:val="20"/>
                <w:szCs w:val="20"/>
                <w:lang w:val="en-US"/>
              </w:rPr>
              <w:t>**</w:t>
            </w:r>
          </w:p>
        </w:tc>
        <w:tc>
          <w:tcPr>
            <w:tcW w:w="1701"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60" w:type="dxa"/>
            <w:gridSpan w:val="2"/>
          </w:tcPr>
          <w:p w:rsidR="002E79C1" w:rsidRPr="007F5CC3" w:rsidRDefault="002E79C1" w:rsidP="00CA28C4">
            <w:pPr>
              <w:rPr>
                <w:rFonts w:ascii="Times New Roman" w:hAnsi="Times New Roman" w:cs="Times New Roman"/>
                <w:sz w:val="20"/>
                <w:szCs w:val="20"/>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gasres</w:t>
            </w:r>
            <w:proofErr w:type="spellEnd"/>
            <w:r>
              <w:rPr>
                <w:rFonts w:ascii="Times New Roman" w:hAnsi="Times New Roman" w:cs="Times New Roman"/>
                <w:lang w:val="en-US"/>
              </w:rPr>
              <w:t>)</w:t>
            </w:r>
          </w:p>
        </w:tc>
        <w:tc>
          <w:tcPr>
            <w:tcW w:w="1560" w:type="dxa"/>
          </w:tcPr>
          <w:p w:rsidR="002E79C1" w:rsidRPr="007F5CC3" w:rsidRDefault="002E79C1" w:rsidP="00CA28C4">
            <w:pPr>
              <w:rPr>
                <w:rFonts w:ascii="Times New Roman" w:hAnsi="Times New Roman" w:cs="Times New Roman"/>
                <w:sz w:val="20"/>
                <w:szCs w:val="20"/>
                <w:lang w:val="en-US"/>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701"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60" w:type="dxa"/>
            <w:gridSpan w:val="2"/>
          </w:tcPr>
          <w:p w:rsidR="002E79C1" w:rsidRPr="007F5CC3" w:rsidRDefault="002E79C1" w:rsidP="00CA28C4">
            <w:pPr>
              <w:rPr>
                <w:rFonts w:ascii="Times New Roman" w:hAnsi="Times New Roman" w:cs="Times New Roman"/>
                <w:sz w:val="20"/>
                <w:szCs w:val="20"/>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restot</w:t>
            </w:r>
            <w:proofErr w:type="spellEnd"/>
            <w:r>
              <w:rPr>
                <w:rFonts w:ascii="Times New Roman" w:hAnsi="Times New Roman" w:cs="Times New Roman"/>
                <w:lang w:val="en-US"/>
              </w:rPr>
              <w:t>)</w:t>
            </w:r>
          </w:p>
        </w:tc>
        <w:tc>
          <w:tcPr>
            <w:tcW w:w="1560" w:type="dxa"/>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w:t>
            </w:r>
            <w:r w:rsidRPr="007F5CC3">
              <w:rPr>
                <w:rFonts w:ascii="Times New Roman" w:hAnsi="Times New Roman" w:cs="Times New Roman"/>
                <w:sz w:val="20"/>
                <w:szCs w:val="20"/>
              </w:rPr>
              <w:t>.0157487</w:t>
            </w:r>
            <w:r w:rsidRPr="007F5CC3">
              <w:rPr>
                <w:rFonts w:ascii="Times New Roman" w:hAnsi="Times New Roman" w:cs="Times New Roman"/>
                <w:sz w:val="20"/>
                <w:szCs w:val="20"/>
                <w:lang w:val="en-US"/>
              </w:rPr>
              <w:t>**</w:t>
            </w: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701"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0.1019673**</w:t>
            </w: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560" w:type="dxa"/>
            <w:gridSpan w:val="2"/>
          </w:tcPr>
          <w:p w:rsidR="002E79C1" w:rsidRPr="007F5CC3" w:rsidRDefault="002E79C1" w:rsidP="00CA28C4">
            <w:pPr>
              <w:rPr>
                <w:rFonts w:ascii="Times New Roman" w:hAnsi="Times New Roman" w:cs="Times New Roman"/>
                <w:sz w:val="20"/>
                <w:szCs w:val="20"/>
                <w:lang w:val="en-US"/>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oilprod</w:t>
            </w:r>
            <w:proofErr w:type="spellEnd"/>
            <w:r>
              <w:rPr>
                <w:rFonts w:ascii="Times New Roman" w:hAnsi="Times New Roman" w:cs="Times New Roman"/>
                <w:lang w:val="en-US"/>
              </w:rPr>
              <w:t>)</w:t>
            </w:r>
          </w:p>
        </w:tc>
        <w:tc>
          <w:tcPr>
            <w:tcW w:w="1560" w:type="dxa"/>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701"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rPr>
              <w:t>-</w:t>
            </w:r>
            <w:r w:rsidRPr="007F5CC3">
              <w:rPr>
                <w:rFonts w:ascii="Times New Roman" w:hAnsi="Times New Roman" w:cs="Times New Roman"/>
                <w:sz w:val="20"/>
                <w:szCs w:val="20"/>
                <w:lang w:val="en-US"/>
              </w:rPr>
              <w:t>0</w:t>
            </w:r>
            <w:r w:rsidRPr="007F5CC3">
              <w:rPr>
                <w:rFonts w:ascii="Times New Roman" w:hAnsi="Times New Roman" w:cs="Times New Roman"/>
                <w:sz w:val="20"/>
                <w:szCs w:val="20"/>
              </w:rPr>
              <w:t>.1503172</w:t>
            </w:r>
            <w:r w:rsidRPr="007F5CC3">
              <w:rPr>
                <w:rFonts w:ascii="Times New Roman" w:hAnsi="Times New Roman" w:cs="Times New Roman"/>
                <w:sz w:val="20"/>
                <w:szCs w:val="20"/>
                <w:lang w:val="en-US"/>
              </w:rPr>
              <w:t>***</w:t>
            </w:r>
          </w:p>
        </w:tc>
        <w:tc>
          <w:tcPr>
            <w:tcW w:w="1560" w:type="dxa"/>
            <w:gridSpan w:val="2"/>
          </w:tcPr>
          <w:p w:rsidR="002E79C1" w:rsidRPr="007F5CC3" w:rsidRDefault="002E79C1" w:rsidP="00CA28C4">
            <w:pPr>
              <w:rPr>
                <w:rFonts w:ascii="Times New Roman" w:hAnsi="Times New Roman" w:cs="Times New Roman"/>
                <w:sz w:val="20"/>
                <w:szCs w:val="20"/>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gasprod</w:t>
            </w:r>
            <w:proofErr w:type="spellEnd"/>
            <w:r>
              <w:rPr>
                <w:rFonts w:ascii="Times New Roman" w:hAnsi="Times New Roman" w:cs="Times New Roman"/>
                <w:lang w:val="en-US"/>
              </w:rPr>
              <w:t>)</w:t>
            </w:r>
          </w:p>
        </w:tc>
        <w:tc>
          <w:tcPr>
            <w:tcW w:w="1560" w:type="dxa"/>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701"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60"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rPr>
              <w:t>0.1407274*</w:t>
            </w:r>
            <w:r w:rsidRPr="007F5CC3">
              <w:rPr>
                <w:rFonts w:ascii="Times New Roman" w:hAnsi="Times New Roman" w:cs="Times New Roman"/>
                <w:sz w:val="20"/>
                <w:szCs w:val="20"/>
                <w:lang w:val="en-US"/>
              </w:rPr>
              <w:t>**</w:t>
            </w:r>
          </w:p>
        </w:tc>
      </w:tr>
      <w:tr w:rsidR="002E79C1" w:rsidRPr="00AA4B20"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explorexp</w:t>
            </w:r>
            <w:proofErr w:type="spellEnd"/>
            <w:r>
              <w:rPr>
                <w:rFonts w:ascii="Times New Roman" w:hAnsi="Times New Roman" w:cs="Times New Roman"/>
                <w:lang w:val="en-US"/>
              </w:rPr>
              <w:t>)</w:t>
            </w:r>
          </w:p>
        </w:tc>
        <w:tc>
          <w:tcPr>
            <w:tcW w:w="1560" w:type="dxa"/>
          </w:tcPr>
          <w:p w:rsidR="002E79C1" w:rsidRPr="007F5CC3" w:rsidRDefault="002E79C1" w:rsidP="00CA28C4">
            <w:pPr>
              <w:rPr>
                <w:rFonts w:ascii="Times New Roman" w:hAnsi="Times New Roman" w:cs="Times New Roman"/>
                <w:sz w:val="20"/>
                <w:szCs w:val="20"/>
                <w:lang w:val="en-US"/>
              </w:rPr>
            </w:pP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0.0653168</w:t>
            </w:r>
          </w:p>
        </w:tc>
        <w:tc>
          <w:tcPr>
            <w:tcW w:w="1701"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0.0552874</w:t>
            </w: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560" w:type="dxa"/>
            <w:gridSpan w:val="2"/>
          </w:tcPr>
          <w:p w:rsidR="002E79C1" w:rsidRPr="007F5CC3" w:rsidRDefault="002E79C1" w:rsidP="00CA28C4">
            <w:pPr>
              <w:rPr>
                <w:rFonts w:ascii="Times New Roman" w:hAnsi="Times New Roman" w:cs="Times New Roman"/>
                <w:sz w:val="20"/>
                <w:szCs w:val="20"/>
                <w:lang w:val="en-US"/>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Pr>
                <w:rFonts w:ascii="Times New Roman" w:hAnsi="Times New Roman" w:cs="Times New Roman"/>
                <w:lang w:val="en-US"/>
              </w:rPr>
              <w:t>ebbar</w:t>
            </w:r>
            <w:proofErr w:type="spellEnd"/>
          </w:p>
        </w:tc>
        <w:tc>
          <w:tcPr>
            <w:tcW w:w="1560" w:type="dxa"/>
          </w:tcPr>
          <w:p w:rsidR="002E79C1" w:rsidRPr="007F5CC3" w:rsidRDefault="002E79C1" w:rsidP="00CA28C4">
            <w:pPr>
              <w:rPr>
                <w:rFonts w:ascii="Times New Roman" w:hAnsi="Times New Roman" w:cs="Times New Roman"/>
                <w:sz w:val="20"/>
                <w:szCs w:val="20"/>
                <w:lang w:val="en-US"/>
              </w:rPr>
            </w:pP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-0.0014012**</w:t>
            </w: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701" w:type="dxa"/>
            <w:gridSpan w:val="2"/>
          </w:tcPr>
          <w:p w:rsidR="002E79C1" w:rsidRPr="007F5CC3" w:rsidRDefault="002E79C1" w:rsidP="00CA28C4">
            <w:pPr>
              <w:rPr>
                <w:rFonts w:ascii="Times New Roman" w:hAnsi="Times New Roman" w:cs="Times New Roman"/>
                <w:sz w:val="20"/>
                <w:szCs w:val="20"/>
                <w:lang w:val="en-US"/>
              </w:rPr>
            </w:pP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560" w:type="dxa"/>
            <w:gridSpan w:val="2"/>
          </w:tcPr>
          <w:p w:rsidR="002E79C1" w:rsidRPr="007F5CC3" w:rsidRDefault="002E79C1" w:rsidP="00CA28C4">
            <w:pPr>
              <w:rPr>
                <w:rFonts w:ascii="Times New Roman" w:hAnsi="Times New Roman" w:cs="Times New Roman"/>
                <w:sz w:val="20"/>
                <w:szCs w:val="20"/>
                <w:lang w:val="en-US"/>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sidRPr="007B17BF">
              <w:rPr>
                <w:rFonts w:ascii="Times New Roman" w:hAnsi="Times New Roman" w:cs="Times New Roman"/>
                <w:lang w:val="en-US"/>
              </w:rPr>
              <w:t>explorexpbar</w:t>
            </w:r>
            <w:proofErr w:type="spellEnd"/>
          </w:p>
        </w:tc>
        <w:tc>
          <w:tcPr>
            <w:tcW w:w="1560" w:type="dxa"/>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rPr>
              <w:t>-</w:t>
            </w:r>
            <w:r w:rsidRPr="007F5CC3">
              <w:rPr>
                <w:rFonts w:ascii="Times New Roman" w:hAnsi="Times New Roman" w:cs="Times New Roman"/>
                <w:sz w:val="20"/>
                <w:szCs w:val="20"/>
                <w:lang w:val="en-US"/>
              </w:rPr>
              <w:t>0</w:t>
            </w:r>
            <w:r w:rsidRPr="007F5CC3">
              <w:rPr>
                <w:rFonts w:ascii="Times New Roman" w:hAnsi="Times New Roman" w:cs="Times New Roman"/>
                <w:sz w:val="20"/>
                <w:szCs w:val="20"/>
              </w:rPr>
              <w:t>.0007458</w:t>
            </w:r>
            <w:r w:rsidRPr="007F5CC3">
              <w:rPr>
                <w:rFonts w:ascii="Times New Roman" w:hAnsi="Times New Roman" w:cs="Times New Roman"/>
                <w:sz w:val="20"/>
                <w:szCs w:val="20"/>
                <w:lang w:val="en-US"/>
              </w:rPr>
              <w:t>***</w:t>
            </w: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0</w:t>
            </w:r>
            <w:r w:rsidRPr="007F5CC3">
              <w:rPr>
                <w:rFonts w:ascii="Times New Roman" w:hAnsi="Times New Roman" w:cs="Times New Roman"/>
                <w:sz w:val="20"/>
                <w:szCs w:val="20"/>
              </w:rPr>
              <w:t>.0103838</w:t>
            </w:r>
            <w:r w:rsidRPr="007F5CC3">
              <w:rPr>
                <w:rFonts w:ascii="Times New Roman" w:hAnsi="Times New Roman" w:cs="Times New Roman"/>
                <w:sz w:val="20"/>
                <w:szCs w:val="20"/>
                <w:lang w:val="en-US"/>
              </w:rPr>
              <w:t>**</w:t>
            </w: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701" w:type="dxa"/>
            <w:gridSpan w:val="2"/>
          </w:tcPr>
          <w:p w:rsidR="002E79C1" w:rsidRPr="007F5CC3" w:rsidRDefault="002E79C1" w:rsidP="00CA28C4">
            <w:pPr>
              <w:rPr>
                <w:rFonts w:ascii="Times New Roman" w:hAnsi="Times New Roman" w:cs="Times New Roman"/>
                <w:sz w:val="20"/>
                <w:szCs w:val="20"/>
                <w:lang w:val="en-US"/>
              </w:rPr>
            </w:pPr>
          </w:p>
        </w:tc>
        <w:tc>
          <w:tcPr>
            <w:tcW w:w="1559" w:type="dxa"/>
            <w:gridSpan w:val="2"/>
          </w:tcPr>
          <w:p w:rsidR="002E79C1" w:rsidRPr="00B815D0" w:rsidRDefault="002E79C1" w:rsidP="00CA28C4">
            <w:pPr>
              <w:rPr>
                <w:rFonts w:ascii="Times New Roman" w:hAnsi="Times New Roman" w:cs="Times New Roman"/>
                <w:sz w:val="20"/>
                <w:szCs w:val="20"/>
                <w:lang w:val="en-US"/>
              </w:rPr>
            </w:pPr>
            <w:r w:rsidRPr="00B815D0">
              <w:rPr>
                <w:rFonts w:ascii="Times New Roman" w:hAnsi="Times New Roman" w:cs="Times New Roman"/>
                <w:sz w:val="20"/>
                <w:szCs w:val="20"/>
                <w:lang w:val="en-US"/>
              </w:rPr>
              <w:t>-0.0099586</w:t>
            </w:r>
          </w:p>
        </w:tc>
        <w:tc>
          <w:tcPr>
            <w:tcW w:w="1560" w:type="dxa"/>
            <w:gridSpan w:val="2"/>
          </w:tcPr>
          <w:p w:rsidR="002E79C1" w:rsidRPr="007F5CC3" w:rsidRDefault="002E79C1" w:rsidP="00CA28C4">
            <w:pPr>
              <w:rPr>
                <w:rFonts w:ascii="Times New Roman" w:hAnsi="Times New Roman" w:cs="Times New Roman"/>
                <w:sz w:val="20"/>
                <w:szCs w:val="20"/>
                <w:lang w:val="en-US"/>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sidRPr="007B17BF">
              <w:rPr>
                <w:rFonts w:ascii="Times New Roman" w:hAnsi="Times New Roman" w:cs="Times New Roman"/>
              </w:rPr>
              <w:t>government</w:t>
            </w:r>
            <w:proofErr w:type="spellEnd"/>
          </w:p>
        </w:tc>
        <w:tc>
          <w:tcPr>
            <w:tcW w:w="1560" w:type="dxa"/>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rPr>
              <w:t>2.64686</w:t>
            </w:r>
            <w:r w:rsidRPr="007F5CC3">
              <w:rPr>
                <w:rFonts w:ascii="Times New Roman" w:hAnsi="Times New Roman" w:cs="Times New Roman"/>
                <w:sz w:val="20"/>
                <w:szCs w:val="20"/>
                <w:lang w:val="en-US"/>
              </w:rPr>
              <w:t>**</w:t>
            </w:r>
          </w:p>
        </w:tc>
        <w:tc>
          <w:tcPr>
            <w:tcW w:w="1701" w:type="dxa"/>
            <w:gridSpan w:val="2"/>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rPr>
            </w:pPr>
          </w:p>
        </w:tc>
        <w:tc>
          <w:tcPr>
            <w:tcW w:w="1560" w:type="dxa"/>
            <w:gridSpan w:val="2"/>
          </w:tcPr>
          <w:p w:rsidR="002E79C1" w:rsidRPr="007F5CC3" w:rsidRDefault="002E79C1" w:rsidP="00CA28C4">
            <w:pPr>
              <w:rPr>
                <w:rFonts w:ascii="Times New Roman" w:hAnsi="Times New Roman" w:cs="Times New Roman"/>
                <w:sz w:val="20"/>
                <w:szCs w:val="20"/>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proofErr w:type="spellStart"/>
            <w:r w:rsidRPr="007B17BF">
              <w:rPr>
                <w:rFonts w:ascii="Times New Roman" w:hAnsi="Times New Roman" w:cs="Times New Roman"/>
                <w:lang w:val="en-US"/>
              </w:rPr>
              <w:t>exportshare</w:t>
            </w:r>
            <w:proofErr w:type="spellEnd"/>
          </w:p>
        </w:tc>
        <w:tc>
          <w:tcPr>
            <w:tcW w:w="1560" w:type="dxa"/>
          </w:tcPr>
          <w:p w:rsidR="002E79C1" w:rsidRPr="007F5CC3" w:rsidRDefault="002E79C1" w:rsidP="00CA28C4">
            <w:pPr>
              <w:rPr>
                <w:rFonts w:ascii="Times New Roman" w:hAnsi="Times New Roman" w:cs="Times New Roman"/>
                <w:sz w:val="20"/>
                <w:szCs w:val="20"/>
              </w:rPr>
            </w:pP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559"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1.482806**</w:t>
            </w:r>
          </w:p>
        </w:tc>
        <w:tc>
          <w:tcPr>
            <w:tcW w:w="1701" w:type="dxa"/>
            <w:gridSpan w:val="2"/>
          </w:tcPr>
          <w:p w:rsidR="002E79C1" w:rsidRPr="007F5CC3" w:rsidRDefault="002E79C1" w:rsidP="00CA28C4">
            <w:pPr>
              <w:rPr>
                <w:rFonts w:ascii="Times New Roman" w:hAnsi="Times New Roman" w:cs="Times New Roman"/>
                <w:sz w:val="20"/>
                <w:szCs w:val="20"/>
                <w:lang w:val="en-US"/>
              </w:rPr>
            </w:pPr>
            <w:r w:rsidRPr="007F5CC3">
              <w:rPr>
                <w:rFonts w:ascii="Times New Roman" w:hAnsi="Times New Roman" w:cs="Times New Roman"/>
                <w:sz w:val="20"/>
                <w:szCs w:val="20"/>
                <w:lang w:val="en-US"/>
              </w:rPr>
              <w:t>1.607321**</w:t>
            </w:r>
          </w:p>
        </w:tc>
        <w:tc>
          <w:tcPr>
            <w:tcW w:w="1559" w:type="dxa"/>
            <w:gridSpan w:val="2"/>
          </w:tcPr>
          <w:p w:rsidR="002E79C1" w:rsidRPr="007F5CC3" w:rsidRDefault="002E79C1" w:rsidP="00CA28C4">
            <w:pPr>
              <w:rPr>
                <w:rFonts w:ascii="Times New Roman" w:hAnsi="Times New Roman" w:cs="Times New Roman"/>
                <w:sz w:val="20"/>
                <w:szCs w:val="20"/>
                <w:lang w:val="en-US"/>
              </w:rPr>
            </w:pPr>
          </w:p>
        </w:tc>
        <w:tc>
          <w:tcPr>
            <w:tcW w:w="1560" w:type="dxa"/>
            <w:gridSpan w:val="2"/>
          </w:tcPr>
          <w:p w:rsidR="002E79C1" w:rsidRPr="007F5CC3" w:rsidRDefault="002E79C1" w:rsidP="00CA28C4">
            <w:pPr>
              <w:rPr>
                <w:rFonts w:ascii="Times New Roman" w:hAnsi="Times New Roman" w:cs="Times New Roman"/>
                <w:sz w:val="20"/>
                <w:szCs w:val="20"/>
                <w:lang w:val="en-US"/>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r w:rsidRPr="007B17BF">
              <w:rPr>
                <w:rFonts w:ascii="Times New Roman" w:hAnsi="Times New Roman" w:cs="Times New Roman"/>
                <w:lang w:val="en-US"/>
              </w:rPr>
              <w:t>size</w:t>
            </w:r>
          </w:p>
        </w:tc>
        <w:tc>
          <w:tcPr>
            <w:tcW w:w="1560" w:type="dxa"/>
          </w:tcPr>
          <w:p w:rsidR="002E79C1" w:rsidRPr="00A5500F" w:rsidRDefault="002E79C1" w:rsidP="00CA28C4">
            <w:pPr>
              <w:rPr>
                <w:rFonts w:ascii="Times New Roman" w:hAnsi="Times New Roman" w:cs="Times New Roman"/>
                <w:sz w:val="20"/>
                <w:szCs w:val="20"/>
              </w:rPr>
            </w:pPr>
          </w:p>
        </w:tc>
        <w:tc>
          <w:tcPr>
            <w:tcW w:w="1559" w:type="dxa"/>
            <w:gridSpan w:val="2"/>
          </w:tcPr>
          <w:p w:rsidR="002E79C1" w:rsidRPr="00A5500F" w:rsidRDefault="002E79C1" w:rsidP="00CA28C4">
            <w:pPr>
              <w:rPr>
                <w:rFonts w:ascii="Times New Roman" w:hAnsi="Times New Roman" w:cs="Times New Roman"/>
                <w:sz w:val="20"/>
                <w:szCs w:val="20"/>
              </w:rPr>
            </w:pPr>
          </w:p>
        </w:tc>
        <w:tc>
          <w:tcPr>
            <w:tcW w:w="1559" w:type="dxa"/>
            <w:gridSpan w:val="2"/>
          </w:tcPr>
          <w:p w:rsidR="002E79C1" w:rsidRPr="00A5500F" w:rsidRDefault="002E79C1" w:rsidP="00CA28C4">
            <w:pPr>
              <w:rPr>
                <w:rFonts w:ascii="Times New Roman" w:hAnsi="Times New Roman" w:cs="Times New Roman"/>
                <w:sz w:val="20"/>
                <w:szCs w:val="20"/>
              </w:rPr>
            </w:pPr>
          </w:p>
        </w:tc>
        <w:tc>
          <w:tcPr>
            <w:tcW w:w="1701" w:type="dxa"/>
            <w:gridSpan w:val="2"/>
          </w:tcPr>
          <w:p w:rsidR="002E79C1" w:rsidRPr="00A5500F" w:rsidRDefault="002E79C1" w:rsidP="00CA28C4">
            <w:pPr>
              <w:rPr>
                <w:rFonts w:ascii="Times New Roman" w:hAnsi="Times New Roman" w:cs="Times New Roman"/>
                <w:sz w:val="20"/>
                <w:szCs w:val="20"/>
              </w:rPr>
            </w:pPr>
          </w:p>
        </w:tc>
        <w:tc>
          <w:tcPr>
            <w:tcW w:w="1559"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w:t>
            </w:r>
            <w:r w:rsidRPr="00A5500F">
              <w:rPr>
                <w:rFonts w:ascii="Times New Roman" w:hAnsi="Times New Roman" w:cs="Times New Roman"/>
                <w:sz w:val="20"/>
                <w:szCs w:val="20"/>
              </w:rPr>
              <w:t>.8422035</w:t>
            </w:r>
            <w:r w:rsidRPr="00A5500F">
              <w:rPr>
                <w:rFonts w:ascii="Times New Roman" w:hAnsi="Times New Roman" w:cs="Times New Roman"/>
                <w:sz w:val="20"/>
                <w:szCs w:val="20"/>
                <w:lang w:val="en-US"/>
              </w:rPr>
              <w:t>***</w:t>
            </w:r>
          </w:p>
        </w:tc>
        <w:tc>
          <w:tcPr>
            <w:tcW w:w="1560" w:type="dxa"/>
            <w:gridSpan w:val="2"/>
          </w:tcPr>
          <w:p w:rsidR="002E79C1" w:rsidRPr="00A5500F" w:rsidRDefault="002E79C1" w:rsidP="00CA28C4">
            <w:pPr>
              <w:rPr>
                <w:rFonts w:ascii="Times New Roman" w:hAnsi="Times New Roman" w:cs="Times New Roman"/>
                <w:sz w:val="20"/>
                <w:szCs w:val="20"/>
                <w:lang w:val="en-US"/>
              </w:rPr>
            </w:pPr>
          </w:p>
        </w:tc>
      </w:tr>
      <w:tr w:rsidR="002E79C1" w:rsidRPr="001138E4"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r w:rsidRPr="007B17BF">
              <w:rPr>
                <w:rFonts w:ascii="Times New Roman" w:hAnsi="Times New Roman" w:cs="Times New Roman"/>
                <w:lang w:val="en-US"/>
              </w:rPr>
              <w:t>const</w:t>
            </w:r>
          </w:p>
        </w:tc>
        <w:tc>
          <w:tcPr>
            <w:tcW w:w="1560" w:type="dxa"/>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w:t>
            </w:r>
            <w:r w:rsidRPr="00A5500F">
              <w:rPr>
                <w:rFonts w:ascii="Times New Roman" w:hAnsi="Times New Roman" w:cs="Times New Roman"/>
                <w:sz w:val="20"/>
                <w:szCs w:val="20"/>
              </w:rPr>
              <w:t>.4251752</w:t>
            </w:r>
            <w:r w:rsidRPr="00A5500F">
              <w:rPr>
                <w:rFonts w:ascii="Times New Roman" w:hAnsi="Times New Roman" w:cs="Times New Roman"/>
                <w:sz w:val="20"/>
                <w:szCs w:val="20"/>
                <w:lang w:val="en-US"/>
              </w:rPr>
              <w:t>**</w:t>
            </w:r>
          </w:p>
        </w:tc>
        <w:tc>
          <w:tcPr>
            <w:tcW w:w="1559"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rPr>
              <w:t>-</w:t>
            </w:r>
            <w:r w:rsidRPr="00A5500F">
              <w:rPr>
                <w:rFonts w:ascii="Times New Roman" w:hAnsi="Times New Roman" w:cs="Times New Roman"/>
                <w:sz w:val="20"/>
                <w:szCs w:val="20"/>
                <w:lang w:val="en-US"/>
              </w:rPr>
              <w:t>0</w:t>
            </w:r>
            <w:r w:rsidRPr="00A5500F">
              <w:rPr>
                <w:rFonts w:ascii="Times New Roman" w:hAnsi="Times New Roman" w:cs="Times New Roman"/>
                <w:sz w:val="20"/>
                <w:szCs w:val="20"/>
              </w:rPr>
              <w:t>.1087147</w:t>
            </w:r>
            <w:r w:rsidRPr="00A5500F">
              <w:rPr>
                <w:rFonts w:ascii="Times New Roman" w:hAnsi="Times New Roman" w:cs="Times New Roman"/>
                <w:sz w:val="20"/>
                <w:szCs w:val="20"/>
                <w:lang w:val="en-US"/>
              </w:rPr>
              <w:t>***</w:t>
            </w:r>
          </w:p>
        </w:tc>
        <w:tc>
          <w:tcPr>
            <w:tcW w:w="1559"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rPr>
              <w:t>11.70025</w:t>
            </w:r>
            <w:r w:rsidRPr="00A5500F">
              <w:rPr>
                <w:rFonts w:ascii="Times New Roman" w:hAnsi="Times New Roman" w:cs="Times New Roman"/>
                <w:sz w:val="20"/>
                <w:szCs w:val="20"/>
                <w:lang w:val="en-US"/>
              </w:rPr>
              <w:t>***</w:t>
            </w:r>
          </w:p>
        </w:tc>
        <w:tc>
          <w:tcPr>
            <w:tcW w:w="1701"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rPr>
              <w:t>0.7309</w:t>
            </w:r>
            <w:r w:rsidRPr="00A5500F">
              <w:rPr>
                <w:rFonts w:ascii="Times New Roman" w:hAnsi="Times New Roman" w:cs="Times New Roman"/>
                <w:sz w:val="20"/>
                <w:szCs w:val="20"/>
                <w:lang w:val="en-US"/>
              </w:rPr>
              <w:t>***</w:t>
            </w:r>
          </w:p>
        </w:tc>
        <w:tc>
          <w:tcPr>
            <w:tcW w:w="1559"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rPr>
              <w:t>6.7752</w:t>
            </w:r>
            <w:r w:rsidRPr="00A5500F">
              <w:rPr>
                <w:rFonts w:ascii="Times New Roman" w:hAnsi="Times New Roman" w:cs="Times New Roman"/>
                <w:sz w:val="20"/>
                <w:szCs w:val="20"/>
                <w:lang w:val="en-US"/>
              </w:rPr>
              <w:t>***</w:t>
            </w:r>
          </w:p>
        </w:tc>
        <w:tc>
          <w:tcPr>
            <w:tcW w:w="1560"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rPr>
              <w:t>13.50279</w:t>
            </w:r>
            <w:r w:rsidRPr="00A5500F">
              <w:rPr>
                <w:rFonts w:ascii="Times New Roman" w:hAnsi="Times New Roman" w:cs="Times New Roman"/>
                <w:sz w:val="20"/>
                <w:szCs w:val="20"/>
                <w:lang w:val="en-US"/>
              </w:rPr>
              <w:t>***</w:t>
            </w:r>
          </w:p>
        </w:tc>
      </w:tr>
      <w:tr w:rsidR="002E79C1" w:rsidRPr="00A5500F" w:rsidTr="00743F39">
        <w:trPr>
          <w:gridAfter w:val="1"/>
          <w:wAfter w:w="1701" w:type="dxa"/>
        </w:trPr>
        <w:tc>
          <w:tcPr>
            <w:tcW w:w="1701" w:type="dxa"/>
          </w:tcPr>
          <w:p w:rsidR="002E79C1" w:rsidRPr="007B17BF" w:rsidRDefault="002E79C1" w:rsidP="00CA28C4">
            <w:pPr>
              <w:rPr>
                <w:rFonts w:ascii="Times New Roman" w:hAnsi="Times New Roman" w:cs="Times New Roman"/>
                <w:lang w:val="en-US"/>
              </w:rPr>
            </w:pPr>
            <w:r w:rsidRPr="007B17BF">
              <w:rPr>
                <w:rFonts w:ascii="Times New Roman" w:hAnsi="Times New Roman" w:cs="Times New Roman"/>
                <w:lang w:val="en-US"/>
              </w:rPr>
              <w:t>P-value</w:t>
            </w:r>
          </w:p>
        </w:tc>
        <w:tc>
          <w:tcPr>
            <w:tcW w:w="1560" w:type="dxa"/>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59"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59"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701"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59"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60" w:type="dxa"/>
            <w:gridSpan w:val="2"/>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r>
      <w:tr w:rsidR="002E79C1" w:rsidRPr="00A5500F" w:rsidTr="00743F39">
        <w:trPr>
          <w:gridAfter w:val="1"/>
          <w:wAfter w:w="1701" w:type="dxa"/>
        </w:trPr>
        <w:tc>
          <w:tcPr>
            <w:tcW w:w="1701" w:type="dxa"/>
            <w:tcBorders>
              <w:bottom w:val="single" w:sz="4" w:space="0" w:color="auto"/>
            </w:tcBorders>
          </w:tcPr>
          <w:p w:rsidR="002E79C1" w:rsidRPr="007B17BF" w:rsidRDefault="002E79C1" w:rsidP="00CA28C4">
            <w:pPr>
              <w:rPr>
                <w:rFonts w:ascii="Times New Roman" w:hAnsi="Times New Roman" w:cs="Times New Roman"/>
                <w:lang w:val="en-US"/>
              </w:rPr>
            </w:pPr>
            <w:r w:rsidRPr="007B17BF">
              <w:rPr>
                <w:rFonts w:ascii="Times New Roman" w:hAnsi="Times New Roman" w:cs="Times New Roman"/>
                <w:lang w:val="en-US"/>
              </w:rPr>
              <w:t>R-squared</w:t>
            </w:r>
          </w:p>
        </w:tc>
        <w:tc>
          <w:tcPr>
            <w:tcW w:w="1560" w:type="dxa"/>
            <w:tcBorders>
              <w:bottom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0.9867</w:t>
            </w:r>
          </w:p>
        </w:tc>
        <w:tc>
          <w:tcPr>
            <w:tcW w:w="1559" w:type="dxa"/>
            <w:gridSpan w:val="2"/>
            <w:tcBorders>
              <w:bottom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0.5741</w:t>
            </w:r>
          </w:p>
        </w:tc>
        <w:tc>
          <w:tcPr>
            <w:tcW w:w="1559" w:type="dxa"/>
            <w:gridSpan w:val="2"/>
            <w:tcBorders>
              <w:bottom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0.7289</w:t>
            </w:r>
          </w:p>
        </w:tc>
        <w:tc>
          <w:tcPr>
            <w:tcW w:w="1701" w:type="dxa"/>
            <w:gridSpan w:val="2"/>
            <w:tcBorders>
              <w:bottom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0.7309</w:t>
            </w:r>
          </w:p>
        </w:tc>
        <w:tc>
          <w:tcPr>
            <w:tcW w:w="1559" w:type="dxa"/>
            <w:gridSpan w:val="2"/>
            <w:tcBorders>
              <w:bottom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0.9451</w:t>
            </w:r>
          </w:p>
        </w:tc>
        <w:tc>
          <w:tcPr>
            <w:tcW w:w="1560" w:type="dxa"/>
            <w:gridSpan w:val="2"/>
            <w:tcBorders>
              <w:bottom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0.6775</w:t>
            </w:r>
          </w:p>
        </w:tc>
      </w:tr>
      <w:tr w:rsidR="002E79C1" w:rsidRPr="00A5500F" w:rsidTr="00743F39">
        <w:trPr>
          <w:gridAfter w:val="1"/>
          <w:wAfter w:w="1701" w:type="dxa"/>
          <w:trHeight w:val="475"/>
        </w:trPr>
        <w:tc>
          <w:tcPr>
            <w:tcW w:w="1701" w:type="dxa"/>
            <w:tcBorders>
              <w:top w:val="single" w:sz="4" w:space="0" w:color="auto"/>
              <w:left w:val="single" w:sz="4" w:space="0" w:color="auto"/>
              <w:bottom w:val="single" w:sz="4" w:space="0" w:color="auto"/>
              <w:right w:val="single" w:sz="4" w:space="0" w:color="auto"/>
            </w:tcBorders>
          </w:tcPr>
          <w:p w:rsidR="002E79C1" w:rsidRPr="007B17BF" w:rsidRDefault="002E79C1"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 xml:space="preserve"> </w:t>
            </w:r>
            <w:r w:rsidRPr="007B17BF">
              <w:rPr>
                <w:rFonts w:ascii="Times New Roman" w:hAnsi="Times New Roman" w:cs="Times New Roman"/>
              </w:rPr>
              <w:t xml:space="preserve"> of </w:t>
            </w:r>
            <w:proofErr w:type="spellStart"/>
            <w:r w:rsidRPr="007B17BF">
              <w:rPr>
                <w:rFonts w:ascii="Times New Roman" w:hAnsi="Times New Roman" w:cs="Times New Roman"/>
              </w:rPr>
              <w:t>obs</w:t>
            </w:r>
            <w:proofErr w:type="spellEnd"/>
          </w:p>
        </w:tc>
        <w:tc>
          <w:tcPr>
            <w:tcW w:w="1560" w:type="dxa"/>
            <w:tcBorders>
              <w:top w:val="single" w:sz="4" w:space="0" w:color="auto"/>
              <w:left w:val="single" w:sz="4" w:space="0" w:color="auto"/>
              <w:bottom w:val="single" w:sz="4" w:space="0" w:color="auto"/>
              <w:right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65</w:t>
            </w:r>
          </w:p>
          <w:p w:rsidR="002E79C1" w:rsidRPr="00A5500F" w:rsidRDefault="002E79C1" w:rsidP="00CA28C4">
            <w:pPr>
              <w:rPr>
                <w:rFonts w:ascii="Times New Roman" w:hAnsi="Times New Roman" w:cs="Times New Roman"/>
                <w:sz w:val="20"/>
                <w:szCs w:val="20"/>
                <w:lang w:val="en-US"/>
              </w:rPr>
            </w:pPr>
          </w:p>
          <w:p w:rsidR="002E79C1" w:rsidRPr="00A5500F" w:rsidRDefault="002E79C1" w:rsidP="00CA28C4">
            <w:pPr>
              <w:rPr>
                <w:rFonts w:ascii="Times New Roman" w:hAnsi="Times New Roman" w:cs="Times New Roman"/>
                <w:sz w:val="20"/>
                <w:szCs w:val="20"/>
                <w:lang w:val="en-US"/>
              </w:rPr>
            </w:pPr>
          </w:p>
          <w:p w:rsidR="002E79C1" w:rsidRPr="00A5500F" w:rsidRDefault="002E79C1" w:rsidP="00CA28C4">
            <w:pPr>
              <w:rPr>
                <w:rFonts w:ascii="Times New Roman" w:hAnsi="Times New Roman" w:cs="Times New Roman"/>
                <w:sz w:val="20"/>
                <w:szCs w:val="20"/>
                <w:lang w:val="en-US"/>
              </w:rPr>
            </w:pPr>
          </w:p>
          <w:p w:rsidR="002E79C1" w:rsidRPr="00A5500F" w:rsidRDefault="002E79C1" w:rsidP="00CA28C4">
            <w:pPr>
              <w:rPr>
                <w:rFonts w:ascii="Times New Roman" w:hAnsi="Times New Roman" w:cs="Times New Roman"/>
                <w:sz w:val="20"/>
                <w:szCs w:val="20"/>
                <w:lang w:val="en-US"/>
              </w:rPr>
            </w:pPr>
          </w:p>
        </w:tc>
        <w:tc>
          <w:tcPr>
            <w:tcW w:w="1559" w:type="dxa"/>
            <w:gridSpan w:val="2"/>
            <w:tcBorders>
              <w:top w:val="single" w:sz="4" w:space="0" w:color="auto"/>
              <w:left w:val="single" w:sz="4" w:space="0" w:color="auto"/>
              <w:bottom w:val="single" w:sz="4" w:space="0" w:color="auto"/>
              <w:right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65</w:t>
            </w:r>
          </w:p>
        </w:tc>
        <w:tc>
          <w:tcPr>
            <w:tcW w:w="1559" w:type="dxa"/>
            <w:gridSpan w:val="2"/>
            <w:tcBorders>
              <w:top w:val="single" w:sz="4" w:space="0" w:color="auto"/>
              <w:left w:val="single" w:sz="4" w:space="0" w:color="auto"/>
              <w:bottom w:val="single" w:sz="4" w:space="0" w:color="auto"/>
              <w:right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75</w:t>
            </w:r>
          </w:p>
        </w:tc>
        <w:tc>
          <w:tcPr>
            <w:tcW w:w="1701" w:type="dxa"/>
            <w:gridSpan w:val="2"/>
            <w:tcBorders>
              <w:top w:val="single" w:sz="4" w:space="0" w:color="auto"/>
              <w:left w:val="single" w:sz="4" w:space="0" w:color="auto"/>
              <w:bottom w:val="single" w:sz="4" w:space="0" w:color="auto"/>
              <w:right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75</w:t>
            </w:r>
          </w:p>
        </w:tc>
        <w:tc>
          <w:tcPr>
            <w:tcW w:w="1559" w:type="dxa"/>
            <w:gridSpan w:val="2"/>
            <w:tcBorders>
              <w:top w:val="single" w:sz="4" w:space="0" w:color="auto"/>
              <w:left w:val="single" w:sz="4" w:space="0" w:color="auto"/>
              <w:bottom w:val="single" w:sz="4" w:space="0" w:color="auto"/>
              <w:right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75</w:t>
            </w:r>
          </w:p>
        </w:tc>
        <w:tc>
          <w:tcPr>
            <w:tcW w:w="1560" w:type="dxa"/>
            <w:gridSpan w:val="2"/>
            <w:tcBorders>
              <w:top w:val="single" w:sz="4" w:space="0" w:color="auto"/>
              <w:left w:val="single" w:sz="4" w:space="0" w:color="auto"/>
              <w:bottom w:val="single" w:sz="4" w:space="0" w:color="auto"/>
              <w:right w:val="single" w:sz="4" w:space="0" w:color="auto"/>
            </w:tcBorders>
          </w:tcPr>
          <w:p w:rsidR="002E79C1" w:rsidRPr="00A5500F" w:rsidRDefault="002E79C1"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80</w:t>
            </w:r>
          </w:p>
        </w:tc>
      </w:tr>
      <w:tr w:rsidR="00743F39" w:rsidRPr="001138E4" w:rsidTr="00743F39">
        <w:tc>
          <w:tcPr>
            <w:tcW w:w="1701" w:type="dxa"/>
            <w:tcBorders>
              <w:top w:val="single" w:sz="4" w:space="0" w:color="auto"/>
              <w:left w:val="nil"/>
              <w:bottom w:val="nil"/>
              <w:right w:val="nil"/>
            </w:tcBorders>
          </w:tcPr>
          <w:p w:rsidR="00743F39" w:rsidRDefault="00743F39" w:rsidP="00CA28C4">
            <w:pPr>
              <w:rPr>
                <w:rFonts w:ascii="Times New Roman" w:hAnsi="Times New Roman" w:cs="Times New Roman"/>
                <w:lang w:val="en-US"/>
              </w:rPr>
            </w:pPr>
          </w:p>
        </w:tc>
        <w:tc>
          <w:tcPr>
            <w:tcW w:w="11199" w:type="dxa"/>
            <w:gridSpan w:val="12"/>
            <w:tcBorders>
              <w:top w:val="single" w:sz="4" w:space="0" w:color="auto"/>
              <w:left w:val="nil"/>
              <w:bottom w:val="nil"/>
              <w:right w:val="nil"/>
            </w:tcBorders>
          </w:tcPr>
          <w:p w:rsidR="00743F39" w:rsidRDefault="00743F39" w:rsidP="00CA28C4">
            <w:pPr>
              <w:rPr>
                <w:rFonts w:ascii="Times New Roman" w:hAnsi="Times New Roman" w:cs="Times New Roman"/>
                <w:lang w:val="en-US"/>
              </w:rPr>
            </w:pPr>
          </w:p>
          <w:p w:rsidR="00743F39" w:rsidRDefault="00743F39" w:rsidP="00AF30FB">
            <w:pPr>
              <w:pStyle w:val="a3"/>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 meaning 10% significance level</w:t>
            </w:r>
          </w:p>
          <w:p w:rsidR="00743F39" w:rsidRDefault="00743F39" w:rsidP="00AF30FB">
            <w:pPr>
              <w:pStyle w:val="a3"/>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 - 5% significance level</w:t>
            </w:r>
          </w:p>
          <w:p w:rsidR="00743F39" w:rsidRDefault="00743F39" w:rsidP="00743F39">
            <w:pPr>
              <w:pStyle w:val="a3"/>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 - 1% significance level</w:t>
            </w:r>
          </w:p>
          <w:p w:rsidR="00743F39" w:rsidRDefault="00743F39" w:rsidP="00743F39">
            <w:pPr>
              <w:pStyle w:val="a3"/>
              <w:ind w:left="360"/>
              <w:rPr>
                <w:rFonts w:ascii="Times New Roman" w:hAnsi="Times New Roman" w:cs="Times New Roman"/>
                <w:sz w:val="24"/>
                <w:szCs w:val="24"/>
                <w:lang w:val="en-US"/>
              </w:rPr>
            </w:pPr>
          </w:p>
          <w:p w:rsidR="00743F39" w:rsidRDefault="00743F39" w:rsidP="00743F39">
            <w:pPr>
              <w:pStyle w:val="a3"/>
              <w:ind w:left="360"/>
              <w:rPr>
                <w:rFonts w:ascii="Times New Roman" w:hAnsi="Times New Roman" w:cs="Times New Roman"/>
                <w:sz w:val="24"/>
                <w:szCs w:val="24"/>
                <w:lang w:val="en-US"/>
              </w:rPr>
            </w:pPr>
          </w:p>
          <w:p w:rsidR="00743F39" w:rsidRDefault="00743F39" w:rsidP="00743F39">
            <w:pPr>
              <w:pStyle w:val="a3"/>
              <w:ind w:left="360"/>
              <w:rPr>
                <w:rFonts w:ascii="Times New Roman" w:hAnsi="Times New Roman" w:cs="Times New Roman"/>
                <w:sz w:val="24"/>
                <w:szCs w:val="24"/>
                <w:lang w:val="en-US"/>
              </w:rPr>
            </w:pPr>
          </w:p>
          <w:p w:rsidR="00743F39" w:rsidRDefault="00743F39" w:rsidP="00743F39">
            <w:pPr>
              <w:pStyle w:val="a3"/>
              <w:ind w:left="360"/>
              <w:rPr>
                <w:rFonts w:ascii="Times New Roman" w:hAnsi="Times New Roman" w:cs="Times New Roman"/>
                <w:sz w:val="24"/>
                <w:szCs w:val="24"/>
                <w:lang w:val="en-US"/>
              </w:rPr>
            </w:pPr>
          </w:p>
          <w:p w:rsidR="00743F39" w:rsidRPr="00743F39" w:rsidRDefault="00743F39" w:rsidP="00743F39">
            <w:pPr>
              <w:pStyle w:val="a3"/>
              <w:ind w:left="360"/>
              <w:rPr>
                <w:rFonts w:ascii="Times New Roman" w:hAnsi="Times New Roman" w:cs="Times New Roman"/>
                <w:sz w:val="24"/>
                <w:szCs w:val="24"/>
                <w:lang w:val="en-US"/>
              </w:rPr>
            </w:pPr>
          </w:p>
          <w:p w:rsidR="00743F39" w:rsidRDefault="00743F39" w:rsidP="00CA28C4">
            <w:pPr>
              <w:rPr>
                <w:rFonts w:ascii="Times New Roman" w:hAnsi="Times New Roman" w:cs="Times New Roman"/>
                <w:lang w:val="en-US"/>
              </w:rPr>
            </w:pPr>
          </w:p>
        </w:tc>
      </w:tr>
      <w:tr w:rsidR="00743F39" w:rsidRPr="001138E4" w:rsidTr="00026538">
        <w:trPr>
          <w:gridAfter w:val="2"/>
          <w:wAfter w:w="2694" w:type="dxa"/>
        </w:trPr>
        <w:tc>
          <w:tcPr>
            <w:tcW w:w="1701" w:type="dxa"/>
          </w:tcPr>
          <w:p w:rsidR="00743F39" w:rsidRPr="007B17BF" w:rsidRDefault="00743F39" w:rsidP="00E55136">
            <w:pPr>
              <w:jc w:val="center"/>
              <w:rPr>
                <w:rFonts w:ascii="Times New Roman" w:hAnsi="Times New Roman" w:cs="Times New Roman"/>
              </w:rPr>
            </w:pPr>
          </w:p>
        </w:tc>
        <w:tc>
          <w:tcPr>
            <w:tcW w:w="1701" w:type="dxa"/>
            <w:gridSpan w:val="2"/>
          </w:tcPr>
          <w:p w:rsidR="00743F39" w:rsidRPr="00236FE6" w:rsidRDefault="00743F39" w:rsidP="00CA28C4">
            <w:pPr>
              <w:rPr>
                <w:rFonts w:ascii="Times New Roman" w:hAnsi="Times New Roman" w:cs="Times New Roman"/>
                <w:b/>
                <w:lang w:val="en-US"/>
              </w:rPr>
            </w:pPr>
            <w:r w:rsidRPr="00236FE6">
              <w:rPr>
                <w:rFonts w:ascii="Times New Roman" w:hAnsi="Times New Roman" w:cs="Times New Roman"/>
                <w:b/>
                <w:lang w:val="en-US"/>
              </w:rPr>
              <w:t>Marcap (5)</w:t>
            </w:r>
          </w:p>
        </w:tc>
        <w:tc>
          <w:tcPr>
            <w:tcW w:w="1701" w:type="dxa"/>
            <w:gridSpan w:val="2"/>
          </w:tcPr>
          <w:p w:rsidR="00743F39" w:rsidRPr="00236FE6" w:rsidRDefault="00743F39" w:rsidP="00CA28C4">
            <w:pPr>
              <w:rPr>
                <w:rFonts w:ascii="Times New Roman" w:hAnsi="Times New Roman" w:cs="Times New Roman"/>
                <w:b/>
                <w:lang w:val="en-US"/>
              </w:rPr>
            </w:pPr>
            <w:r w:rsidRPr="00236FE6">
              <w:rPr>
                <w:rFonts w:ascii="Times New Roman" w:hAnsi="Times New Roman" w:cs="Times New Roman"/>
                <w:b/>
                <w:lang w:val="en-US"/>
              </w:rPr>
              <w:t>Marcap (6)</w:t>
            </w:r>
          </w:p>
        </w:tc>
        <w:tc>
          <w:tcPr>
            <w:tcW w:w="1560" w:type="dxa"/>
            <w:gridSpan w:val="2"/>
          </w:tcPr>
          <w:p w:rsidR="00743F39" w:rsidRPr="00236FE6" w:rsidRDefault="00743F39" w:rsidP="00CA28C4">
            <w:pPr>
              <w:rPr>
                <w:rFonts w:ascii="Times New Roman" w:hAnsi="Times New Roman" w:cs="Times New Roman"/>
                <w:b/>
                <w:lang w:val="en-US"/>
              </w:rPr>
            </w:pPr>
            <w:r w:rsidRPr="00236FE6">
              <w:rPr>
                <w:rFonts w:ascii="Times New Roman" w:hAnsi="Times New Roman" w:cs="Times New Roman"/>
                <w:b/>
                <w:lang w:val="en-US"/>
              </w:rPr>
              <w:t>Marcap (7)</w:t>
            </w:r>
          </w:p>
        </w:tc>
        <w:tc>
          <w:tcPr>
            <w:tcW w:w="1701" w:type="dxa"/>
            <w:gridSpan w:val="2"/>
          </w:tcPr>
          <w:p w:rsidR="00743F39" w:rsidRPr="001A01CC" w:rsidRDefault="00743F39" w:rsidP="00CA28C4">
            <w:pPr>
              <w:rPr>
                <w:rFonts w:ascii="Times New Roman" w:hAnsi="Times New Roman" w:cs="Times New Roman"/>
                <w:lang w:val="en-US"/>
              </w:rPr>
            </w:pPr>
            <w:r w:rsidRPr="001A01CC">
              <w:rPr>
                <w:rFonts w:ascii="Times New Roman" w:hAnsi="Times New Roman" w:cs="Times New Roman"/>
                <w:lang w:val="en-US"/>
              </w:rPr>
              <w:t>Fundvalue (1)</w:t>
            </w:r>
          </w:p>
        </w:tc>
        <w:tc>
          <w:tcPr>
            <w:tcW w:w="1842" w:type="dxa"/>
            <w:gridSpan w:val="2"/>
          </w:tcPr>
          <w:p w:rsidR="00743F39" w:rsidRPr="001A01CC" w:rsidRDefault="00743F39" w:rsidP="00CA28C4">
            <w:pPr>
              <w:rPr>
                <w:rFonts w:ascii="Times New Roman" w:hAnsi="Times New Roman" w:cs="Times New Roman"/>
                <w:lang w:val="en-US"/>
              </w:rPr>
            </w:pPr>
            <w:r w:rsidRPr="001A01CC">
              <w:rPr>
                <w:rFonts w:ascii="Times New Roman" w:hAnsi="Times New Roman" w:cs="Times New Roman"/>
                <w:lang w:val="en-US"/>
              </w:rPr>
              <w:t>Fundvalue(2)</w:t>
            </w: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r w:rsidRPr="007B17BF">
              <w:rPr>
                <w:rFonts w:ascii="Times New Roman" w:hAnsi="Times New Roman" w:cs="Times New Roman"/>
                <w:lang w:val="en-US"/>
              </w:rPr>
              <w:t>opm</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0.0625987***</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1.343979***</w:t>
            </w: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0.297851</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-0.1833883</w:t>
            </w:r>
          </w:p>
        </w:tc>
        <w:tc>
          <w:tcPr>
            <w:tcW w:w="1842" w:type="dxa"/>
            <w:gridSpan w:val="2"/>
          </w:tcPr>
          <w:p w:rsidR="00743F39" w:rsidRPr="00A5500F" w:rsidRDefault="00743F39" w:rsidP="00CA28C4">
            <w:pPr>
              <w:rPr>
                <w:rFonts w:ascii="Times New Roman" w:hAnsi="Times New Roman" w:cs="Times New Roman"/>
                <w:sz w:val="20"/>
                <w:szCs w:val="20"/>
                <w:lang w:val="en-US"/>
              </w:rPr>
            </w:pPr>
            <w:r w:rsidRPr="000D1A8B">
              <w:rPr>
                <w:rFonts w:ascii="Times New Roman" w:hAnsi="Times New Roman" w:cs="Times New Roman"/>
                <w:lang w:val="en-US"/>
              </w:rPr>
              <w:t>-</w:t>
            </w:r>
            <w:r>
              <w:rPr>
                <w:rFonts w:ascii="Times New Roman" w:hAnsi="Times New Roman" w:cs="Times New Roman"/>
                <w:lang w:val="en-US"/>
              </w:rPr>
              <w:t>0</w:t>
            </w:r>
            <w:r w:rsidRPr="000D1A8B">
              <w:rPr>
                <w:rFonts w:ascii="Times New Roman" w:hAnsi="Times New Roman" w:cs="Times New Roman"/>
                <w:lang w:val="en-US"/>
              </w:rPr>
              <w:t>.2103443</w:t>
            </w: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r w:rsidRPr="007B17BF">
              <w:rPr>
                <w:rFonts w:ascii="Times New Roman" w:hAnsi="Times New Roman" w:cs="Times New Roman"/>
                <w:lang w:val="en-US"/>
              </w:rPr>
              <w:t>at</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0.4144901**</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-0.2293206</w:t>
            </w: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-0.34866***</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1.461976**</w:t>
            </w:r>
          </w:p>
        </w:tc>
        <w:tc>
          <w:tcPr>
            <w:tcW w:w="1842" w:type="dxa"/>
            <w:gridSpan w:val="2"/>
          </w:tcPr>
          <w:p w:rsidR="00743F39" w:rsidRPr="00A5500F" w:rsidRDefault="00743F39" w:rsidP="00CA28C4">
            <w:pPr>
              <w:rPr>
                <w:rFonts w:ascii="Times New Roman" w:hAnsi="Times New Roman" w:cs="Times New Roman"/>
                <w:sz w:val="20"/>
                <w:szCs w:val="20"/>
                <w:lang w:val="en-US"/>
              </w:rPr>
            </w:pPr>
            <w:r w:rsidRPr="000D1A8B">
              <w:rPr>
                <w:rFonts w:ascii="Times New Roman" w:hAnsi="Times New Roman" w:cs="Times New Roman"/>
                <w:lang w:val="en-US"/>
              </w:rPr>
              <w:t>1.276699</w:t>
            </w:r>
            <w:r>
              <w:rPr>
                <w:rFonts w:ascii="Times New Roman" w:hAnsi="Times New Roman" w:cs="Times New Roman"/>
                <w:lang w:val="en-US"/>
              </w:rPr>
              <w:t>**</w:t>
            </w: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r w:rsidRPr="007B17BF">
              <w:rPr>
                <w:rFonts w:ascii="Times New Roman" w:hAnsi="Times New Roman" w:cs="Times New Roman"/>
                <w:lang w:val="en-US"/>
              </w:rPr>
              <w:t>leverage</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 xml:space="preserve">-0.2433974 ***  </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-0.5670692***</w:t>
            </w: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-0.2182625***</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-0.9500784***</w:t>
            </w:r>
          </w:p>
        </w:tc>
        <w:tc>
          <w:tcPr>
            <w:tcW w:w="1842" w:type="dxa"/>
            <w:gridSpan w:val="2"/>
          </w:tcPr>
          <w:p w:rsidR="00743F39" w:rsidRPr="00A5500F" w:rsidRDefault="00743F39" w:rsidP="00CA28C4">
            <w:pPr>
              <w:rPr>
                <w:rFonts w:ascii="Times New Roman" w:hAnsi="Times New Roman" w:cs="Times New Roman"/>
                <w:sz w:val="20"/>
                <w:szCs w:val="20"/>
                <w:lang w:val="en-US"/>
              </w:rPr>
            </w:pPr>
            <w:r w:rsidRPr="000D1A8B">
              <w:rPr>
                <w:rFonts w:ascii="Times New Roman" w:hAnsi="Times New Roman" w:cs="Times New Roman"/>
                <w:lang w:val="en-US"/>
              </w:rPr>
              <w:t>-</w:t>
            </w:r>
            <w:r>
              <w:rPr>
                <w:rFonts w:ascii="Times New Roman" w:hAnsi="Times New Roman" w:cs="Times New Roman"/>
                <w:lang w:val="en-US"/>
              </w:rPr>
              <w:t>0</w:t>
            </w:r>
            <w:r w:rsidRPr="000D1A8B">
              <w:rPr>
                <w:rFonts w:ascii="Times New Roman" w:hAnsi="Times New Roman" w:cs="Times New Roman"/>
                <w:lang w:val="en-US"/>
              </w:rPr>
              <w:t>.6365753</w:t>
            </w: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oilres</w:t>
            </w:r>
            <w:proofErr w:type="spellEnd"/>
            <w:r>
              <w:rPr>
                <w:rFonts w:ascii="Times New Roman" w:hAnsi="Times New Roman" w:cs="Times New Roman"/>
                <w:lang w:val="en-US"/>
              </w:rPr>
              <w:t>)</w:t>
            </w:r>
          </w:p>
        </w:tc>
        <w:tc>
          <w:tcPr>
            <w:tcW w:w="1701" w:type="dxa"/>
            <w:gridSpan w:val="2"/>
          </w:tcPr>
          <w:p w:rsidR="00743F39" w:rsidRPr="00A5500F" w:rsidRDefault="00743F39" w:rsidP="00CA28C4">
            <w:pPr>
              <w:rPr>
                <w:rFonts w:ascii="Times New Roman" w:hAnsi="Times New Roman" w:cs="Times New Roman"/>
                <w:sz w:val="20"/>
                <w:szCs w:val="20"/>
              </w:rPr>
            </w:pPr>
          </w:p>
        </w:tc>
        <w:tc>
          <w:tcPr>
            <w:tcW w:w="1701" w:type="dxa"/>
            <w:gridSpan w:val="2"/>
          </w:tcPr>
          <w:p w:rsidR="00743F39" w:rsidRPr="00A5500F" w:rsidRDefault="00743F39" w:rsidP="00CA28C4">
            <w:pPr>
              <w:rPr>
                <w:rFonts w:ascii="Times New Roman" w:hAnsi="Times New Roman" w:cs="Times New Roman"/>
                <w:sz w:val="20"/>
                <w:szCs w:val="20"/>
              </w:rPr>
            </w:pPr>
          </w:p>
        </w:tc>
        <w:tc>
          <w:tcPr>
            <w:tcW w:w="1560" w:type="dxa"/>
            <w:gridSpan w:val="2"/>
          </w:tcPr>
          <w:p w:rsidR="00743F39" w:rsidRPr="00A5500F" w:rsidRDefault="00743F39" w:rsidP="00CA28C4">
            <w:pPr>
              <w:rPr>
                <w:rFonts w:ascii="Times New Roman" w:hAnsi="Times New Roman" w:cs="Times New Roman"/>
                <w:sz w:val="20"/>
                <w:szCs w:val="20"/>
              </w:rPr>
            </w:pP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w:t>
            </w:r>
            <w:r w:rsidRPr="00A5500F">
              <w:rPr>
                <w:rFonts w:ascii="Times New Roman" w:hAnsi="Times New Roman" w:cs="Times New Roman"/>
                <w:sz w:val="20"/>
                <w:szCs w:val="20"/>
              </w:rPr>
              <w:t>.3832916</w:t>
            </w:r>
            <w:r w:rsidRPr="00A5500F">
              <w:rPr>
                <w:rFonts w:ascii="Times New Roman" w:hAnsi="Times New Roman" w:cs="Times New Roman"/>
                <w:sz w:val="20"/>
                <w:szCs w:val="20"/>
                <w:lang w:val="en-US"/>
              </w:rPr>
              <w:t>***</w:t>
            </w: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Default="00743F39"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gasres</w:t>
            </w:r>
            <w:proofErr w:type="spellEnd"/>
            <w:r>
              <w:rPr>
                <w:rFonts w:ascii="Times New Roman" w:hAnsi="Times New Roman" w:cs="Times New Roman"/>
                <w:lang w:val="en-US"/>
              </w:rPr>
              <w:t>)</w:t>
            </w:r>
          </w:p>
        </w:tc>
        <w:tc>
          <w:tcPr>
            <w:tcW w:w="1701" w:type="dxa"/>
            <w:gridSpan w:val="2"/>
          </w:tcPr>
          <w:p w:rsidR="00743F39" w:rsidRPr="00A5500F" w:rsidRDefault="00743F39" w:rsidP="00CA28C4">
            <w:pPr>
              <w:rPr>
                <w:rFonts w:ascii="Times New Roman" w:hAnsi="Times New Roman" w:cs="Times New Roman"/>
                <w:sz w:val="20"/>
                <w:szCs w:val="20"/>
              </w:rPr>
            </w:pPr>
          </w:p>
        </w:tc>
        <w:tc>
          <w:tcPr>
            <w:tcW w:w="1701" w:type="dxa"/>
            <w:gridSpan w:val="2"/>
          </w:tcPr>
          <w:p w:rsidR="00743F39" w:rsidRPr="00A5500F" w:rsidRDefault="00743F39" w:rsidP="00CA28C4">
            <w:pPr>
              <w:rPr>
                <w:rFonts w:ascii="Times New Roman" w:hAnsi="Times New Roman" w:cs="Times New Roman"/>
                <w:sz w:val="20"/>
                <w:szCs w:val="20"/>
              </w:rPr>
            </w:pPr>
          </w:p>
        </w:tc>
        <w:tc>
          <w:tcPr>
            <w:tcW w:w="1560" w:type="dxa"/>
            <w:gridSpan w:val="2"/>
          </w:tcPr>
          <w:p w:rsidR="00743F39" w:rsidRPr="00A5500F" w:rsidRDefault="00743F39" w:rsidP="00CA28C4">
            <w:pPr>
              <w:rPr>
                <w:rFonts w:ascii="Times New Roman" w:hAnsi="Times New Roman" w:cs="Times New Roman"/>
                <w:sz w:val="20"/>
                <w:szCs w:val="20"/>
              </w:rPr>
            </w:pP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842"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0.2950954***</w:t>
            </w: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restot</w:t>
            </w:r>
            <w:proofErr w:type="spellEnd"/>
            <w:r>
              <w:rPr>
                <w:rFonts w:ascii="Times New Roman" w:hAnsi="Times New Roman" w:cs="Times New Roman"/>
                <w:lang w:val="en-US"/>
              </w:rPr>
              <w:t>)</w:t>
            </w: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560"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prodtot</w:t>
            </w:r>
            <w:proofErr w:type="spellEnd"/>
            <w:r>
              <w:rPr>
                <w:rFonts w:ascii="Times New Roman" w:hAnsi="Times New Roman" w:cs="Times New Roman"/>
                <w:lang w:val="en-US"/>
              </w:rPr>
              <w:t>)</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0.1625925***</w:t>
            </w: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0.1411173***</w:t>
            </w: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explorexp</w:t>
            </w:r>
            <w:proofErr w:type="spellEnd"/>
            <w:r>
              <w:rPr>
                <w:rFonts w:ascii="Times New Roman" w:hAnsi="Times New Roman" w:cs="Times New Roman"/>
                <w:lang w:val="en-US"/>
              </w:rPr>
              <w:t>)</w:t>
            </w: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560"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0.1722523</w:t>
            </w: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proofErr w:type="spellStart"/>
            <w:r>
              <w:rPr>
                <w:rFonts w:ascii="Times New Roman" w:hAnsi="Times New Roman" w:cs="Times New Roman"/>
                <w:lang w:val="en-US"/>
              </w:rPr>
              <w:t>ebbar</w:t>
            </w:r>
            <w:proofErr w:type="spellEnd"/>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-0.0037155</w:t>
            </w:r>
          </w:p>
        </w:tc>
        <w:tc>
          <w:tcPr>
            <w:tcW w:w="1560"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Default="00743F39" w:rsidP="00CA28C4">
            <w:pPr>
              <w:rPr>
                <w:rFonts w:ascii="Times New Roman" w:hAnsi="Times New Roman" w:cs="Times New Roman"/>
                <w:lang w:val="en-US"/>
              </w:rPr>
            </w:pPr>
            <w:proofErr w:type="spellStart"/>
            <w:r>
              <w:rPr>
                <w:rFonts w:ascii="Times New Roman" w:hAnsi="Times New Roman" w:cs="Times New Roman"/>
                <w:lang w:val="en-US"/>
              </w:rPr>
              <w:t>ebbarref</w:t>
            </w:r>
            <w:proofErr w:type="spellEnd"/>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0.0359713***</w:t>
            </w: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proofErr w:type="spellStart"/>
            <w:r w:rsidRPr="007B17BF">
              <w:rPr>
                <w:rFonts w:ascii="Times New Roman" w:hAnsi="Times New Roman" w:cs="Times New Roman"/>
                <w:lang w:val="en-US"/>
              </w:rPr>
              <w:t>explorexpbar</w:t>
            </w:r>
            <w:proofErr w:type="spellEnd"/>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76AEF" w:rsidRDefault="00743F39" w:rsidP="00CA28C4">
            <w:pPr>
              <w:rPr>
                <w:rFonts w:ascii="Times New Roman" w:hAnsi="Times New Roman" w:cs="Times New Roman"/>
                <w:sz w:val="20"/>
                <w:szCs w:val="20"/>
                <w:lang w:val="en-US"/>
              </w:rPr>
            </w:pPr>
            <w:r w:rsidRPr="00A76AEF">
              <w:rPr>
                <w:rFonts w:ascii="Times New Roman" w:hAnsi="Times New Roman" w:cs="Times New Roman"/>
                <w:sz w:val="20"/>
                <w:szCs w:val="20"/>
                <w:lang w:val="en-US"/>
              </w:rPr>
              <w:t>0.0069017***</w:t>
            </w:r>
          </w:p>
        </w:tc>
        <w:tc>
          <w:tcPr>
            <w:tcW w:w="1560"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proofErr w:type="spellStart"/>
            <w:r w:rsidRPr="007B17BF">
              <w:rPr>
                <w:rFonts w:ascii="Times New Roman" w:hAnsi="Times New Roman" w:cs="Times New Roman"/>
              </w:rPr>
              <w:t>government</w:t>
            </w:r>
            <w:proofErr w:type="spellEnd"/>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rPr>
              <w:t>2.265004</w:t>
            </w:r>
            <w:r w:rsidRPr="00A5500F">
              <w:rPr>
                <w:rFonts w:ascii="Times New Roman" w:hAnsi="Times New Roman" w:cs="Times New Roman"/>
                <w:sz w:val="20"/>
                <w:szCs w:val="20"/>
                <w:lang w:val="en-US"/>
              </w:rPr>
              <w:t>***</w:t>
            </w:r>
          </w:p>
        </w:tc>
        <w:tc>
          <w:tcPr>
            <w:tcW w:w="1701" w:type="dxa"/>
            <w:gridSpan w:val="2"/>
          </w:tcPr>
          <w:p w:rsidR="00743F39" w:rsidRPr="00A5500F" w:rsidRDefault="00743F39" w:rsidP="00CA28C4">
            <w:pPr>
              <w:rPr>
                <w:rFonts w:ascii="Times New Roman" w:hAnsi="Times New Roman" w:cs="Times New Roman"/>
                <w:sz w:val="20"/>
                <w:szCs w:val="20"/>
              </w:rPr>
            </w:pP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w:t>
            </w:r>
            <w:r w:rsidRPr="00A5500F">
              <w:rPr>
                <w:rFonts w:ascii="Times New Roman" w:hAnsi="Times New Roman" w:cs="Times New Roman"/>
                <w:sz w:val="20"/>
                <w:szCs w:val="20"/>
              </w:rPr>
              <w:t>.8386544</w:t>
            </w:r>
            <w:r w:rsidRPr="00A5500F">
              <w:rPr>
                <w:rFonts w:ascii="Times New Roman" w:hAnsi="Times New Roman" w:cs="Times New Roman"/>
                <w:sz w:val="20"/>
                <w:szCs w:val="20"/>
                <w:lang w:val="en-US"/>
              </w:rPr>
              <w:t>***</w:t>
            </w: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proofErr w:type="spellStart"/>
            <w:r w:rsidRPr="007B17BF">
              <w:rPr>
                <w:rFonts w:ascii="Times New Roman" w:hAnsi="Times New Roman" w:cs="Times New Roman"/>
                <w:lang w:val="en-US"/>
              </w:rPr>
              <w:t>exportshare</w:t>
            </w:r>
            <w:proofErr w:type="spellEnd"/>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rPr>
              <w:t>2.351691</w:t>
            </w:r>
            <w:r w:rsidRPr="00A5500F">
              <w:rPr>
                <w:rFonts w:ascii="Times New Roman" w:hAnsi="Times New Roman" w:cs="Times New Roman"/>
                <w:sz w:val="20"/>
                <w:szCs w:val="20"/>
                <w:lang w:val="en-US"/>
              </w:rPr>
              <w:t>***</w:t>
            </w:r>
          </w:p>
        </w:tc>
        <w:tc>
          <w:tcPr>
            <w:tcW w:w="1701" w:type="dxa"/>
            <w:gridSpan w:val="2"/>
          </w:tcPr>
          <w:p w:rsidR="00743F39" w:rsidRPr="00A5500F" w:rsidRDefault="00743F39" w:rsidP="00CA28C4">
            <w:pPr>
              <w:rPr>
                <w:rFonts w:ascii="Times New Roman" w:hAnsi="Times New Roman" w:cs="Times New Roman"/>
                <w:sz w:val="20"/>
                <w:szCs w:val="20"/>
              </w:rPr>
            </w:pPr>
          </w:p>
        </w:tc>
        <w:tc>
          <w:tcPr>
            <w:tcW w:w="1560" w:type="dxa"/>
            <w:gridSpan w:val="2"/>
          </w:tcPr>
          <w:p w:rsidR="00743F39" w:rsidRPr="00A5500F" w:rsidRDefault="00743F39" w:rsidP="00CA28C4">
            <w:pPr>
              <w:rPr>
                <w:rFonts w:ascii="Times New Roman" w:hAnsi="Times New Roman" w:cs="Times New Roman"/>
                <w:sz w:val="20"/>
                <w:szCs w:val="20"/>
              </w:rPr>
            </w:pPr>
          </w:p>
        </w:tc>
        <w:tc>
          <w:tcPr>
            <w:tcW w:w="1701" w:type="dxa"/>
            <w:gridSpan w:val="2"/>
          </w:tcPr>
          <w:p w:rsidR="00743F39" w:rsidRPr="00A5500F" w:rsidRDefault="00743F39" w:rsidP="00CA28C4">
            <w:pPr>
              <w:rPr>
                <w:rFonts w:ascii="Times New Roman" w:hAnsi="Times New Roman" w:cs="Times New Roman"/>
                <w:sz w:val="20"/>
                <w:szCs w:val="20"/>
              </w:rPr>
            </w:pPr>
          </w:p>
        </w:tc>
        <w:tc>
          <w:tcPr>
            <w:tcW w:w="1842" w:type="dxa"/>
            <w:gridSpan w:val="2"/>
          </w:tcPr>
          <w:p w:rsidR="00743F39" w:rsidRPr="00A5500F" w:rsidRDefault="00743F39" w:rsidP="00CA28C4">
            <w:pPr>
              <w:rPr>
                <w:rFonts w:ascii="Times New Roman" w:hAnsi="Times New Roman" w:cs="Times New Roman"/>
                <w:sz w:val="20"/>
                <w:szCs w:val="20"/>
              </w:rPr>
            </w:pP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r w:rsidRPr="007B17BF">
              <w:rPr>
                <w:rFonts w:ascii="Times New Roman" w:hAnsi="Times New Roman" w:cs="Times New Roman"/>
                <w:lang w:val="en-US"/>
              </w:rPr>
              <w:t>size</w:t>
            </w:r>
          </w:p>
        </w:tc>
        <w:tc>
          <w:tcPr>
            <w:tcW w:w="1701" w:type="dxa"/>
            <w:gridSpan w:val="2"/>
          </w:tcPr>
          <w:p w:rsidR="00743F39" w:rsidRPr="00A5500F" w:rsidRDefault="00743F39" w:rsidP="00CA28C4">
            <w:pPr>
              <w:rPr>
                <w:rFonts w:ascii="Times New Roman" w:hAnsi="Times New Roman" w:cs="Times New Roman"/>
                <w:sz w:val="20"/>
                <w:szCs w:val="20"/>
              </w:rPr>
            </w:pP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w:t>
            </w:r>
            <w:r w:rsidRPr="00A5500F">
              <w:rPr>
                <w:rFonts w:ascii="Times New Roman" w:hAnsi="Times New Roman" w:cs="Times New Roman"/>
                <w:sz w:val="20"/>
                <w:szCs w:val="20"/>
              </w:rPr>
              <w:t>.8374707</w:t>
            </w:r>
            <w:r w:rsidRPr="00A5500F">
              <w:rPr>
                <w:rFonts w:ascii="Times New Roman" w:hAnsi="Times New Roman" w:cs="Times New Roman"/>
                <w:sz w:val="20"/>
                <w:szCs w:val="20"/>
                <w:lang w:val="en-US"/>
              </w:rPr>
              <w:t>***</w:t>
            </w:r>
          </w:p>
        </w:tc>
        <w:tc>
          <w:tcPr>
            <w:tcW w:w="1560" w:type="dxa"/>
            <w:gridSpan w:val="2"/>
          </w:tcPr>
          <w:p w:rsidR="00743F39" w:rsidRPr="00A5500F" w:rsidRDefault="00743F39" w:rsidP="00CA28C4">
            <w:pPr>
              <w:rPr>
                <w:rFonts w:ascii="Times New Roman" w:hAnsi="Times New Roman" w:cs="Times New Roman"/>
                <w:sz w:val="20"/>
                <w:szCs w:val="20"/>
                <w:lang w:val="en-US"/>
              </w:rPr>
            </w:pPr>
          </w:p>
        </w:tc>
        <w:tc>
          <w:tcPr>
            <w:tcW w:w="1701" w:type="dxa"/>
            <w:gridSpan w:val="2"/>
          </w:tcPr>
          <w:p w:rsidR="00743F39" w:rsidRPr="00A5500F" w:rsidRDefault="00743F39" w:rsidP="00CA28C4">
            <w:pPr>
              <w:rPr>
                <w:rFonts w:ascii="Times New Roman" w:hAnsi="Times New Roman" w:cs="Times New Roman"/>
                <w:sz w:val="20"/>
                <w:szCs w:val="20"/>
                <w:lang w:val="en-US"/>
              </w:rPr>
            </w:pPr>
          </w:p>
        </w:tc>
        <w:tc>
          <w:tcPr>
            <w:tcW w:w="1842" w:type="dxa"/>
            <w:gridSpan w:val="2"/>
          </w:tcPr>
          <w:p w:rsidR="00743F39" w:rsidRPr="00A5500F" w:rsidRDefault="00743F39" w:rsidP="00CA28C4">
            <w:pPr>
              <w:rPr>
                <w:rFonts w:ascii="Times New Roman" w:hAnsi="Times New Roman" w:cs="Times New Roman"/>
                <w:sz w:val="20"/>
                <w:szCs w:val="20"/>
                <w:lang w:val="en-US"/>
              </w:rPr>
            </w:pP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r w:rsidRPr="007B17BF">
              <w:rPr>
                <w:rFonts w:ascii="Times New Roman" w:hAnsi="Times New Roman" w:cs="Times New Roman"/>
                <w:lang w:val="en-US"/>
              </w:rPr>
              <w:t>const</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11.42419***</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3.620419***</w:t>
            </w: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14.11173***</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7.376066</w:t>
            </w:r>
          </w:p>
        </w:tc>
        <w:tc>
          <w:tcPr>
            <w:tcW w:w="1842" w:type="dxa"/>
            <w:gridSpan w:val="2"/>
          </w:tcPr>
          <w:p w:rsidR="00743F39"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9.925555***</w:t>
            </w: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r w:rsidRPr="007B17BF">
              <w:rPr>
                <w:rFonts w:ascii="Times New Roman" w:hAnsi="Times New Roman" w:cs="Times New Roman"/>
                <w:lang w:val="en-US"/>
              </w:rPr>
              <w:t>P-value</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842" w:type="dxa"/>
            <w:gridSpan w:val="2"/>
          </w:tcPr>
          <w:p w:rsidR="00743F39"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0.0006</w:t>
            </w: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r w:rsidRPr="007B17BF">
              <w:rPr>
                <w:rFonts w:ascii="Times New Roman" w:hAnsi="Times New Roman" w:cs="Times New Roman"/>
                <w:lang w:val="en-US"/>
              </w:rPr>
              <w:t>R-squared</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0.7789</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0.9163</w:t>
            </w: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0.9099</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0.6237</w:t>
            </w:r>
          </w:p>
        </w:tc>
        <w:tc>
          <w:tcPr>
            <w:tcW w:w="1842" w:type="dxa"/>
            <w:gridSpan w:val="2"/>
          </w:tcPr>
          <w:p w:rsidR="00743F39"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0.5785</w:t>
            </w:r>
          </w:p>
        </w:tc>
      </w:tr>
      <w:tr w:rsidR="00743F39" w:rsidRPr="001138E4" w:rsidTr="00026538">
        <w:trPr>
          <w:gridAfter w:val="2"/>
          <w:wAfter w:w="2694" w:type="dxa"/>
        </w:trPr>
        <w:tc>
          <w:tcPr>
            <w:tcW w:w="1701" w:type="dxa"/>
          </w:tcPr>
          <w:p w:rsidR="00743F39" w:rsidRPr="007B17BF" w:rsidRDefault="00743F39"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 xml:space="preserve"> </w:t>
            </w:r>
            <w:r w:rsidRPr="007B17BF">
              <w:rPr>
                <w:rFonts w:ascii="Times New Roman" w:hAnsi="Times New Roman" w:cs="Times New Roman"/>
              </w:rPr>
              <w:t xml:space="preserve"> of </w:t>
            </w:r>
            <w:proofErr w:type="spellStart"/>
            <w:r w:rsidRPr="007B17BF">
              <w:rPr>
                <w:rFonts w:ascii="Times New Roman" w:hAnsi="Times New Roman" w:cs="Times New Roman"/>
              </w:rPr>
              <w:t>obs</w:t>
            </w:r>
            <w:proofErr w:type="spellEnd"/>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110</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65</w:t>
            </w:r>
          </w:p>
        </w:tc>
        <w:tc>
          <w:tcPr>
            <w:tcW w:w="1560"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50</w:t>
            </w:r>
          </w:p>
        </w:tc>
        <w:tc>
          <w:tcPr>
            <w:tcW w:w="1701" w:type="dxa"/>
            <w:gridSpan w:val="2"/>
          </w:tcPr>
          <w:p w:rsidR="00743F39" w:rsidRPr="00A5500F" w:rsidRDefault="00743F39"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73</w:t>
            </w:r>
          </w:p>
        </w:tc>
        <w:tc>
          <w:tcPr>
            <w:tcW w:w="1842" w:type="dxa"/>
            <w:gridSpan w:val="2"/>
          </w:tcPr>
          <w:p w:rsidR="00743F39"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59</w:t>
            </w:r>
          </w:p>
        </w:tc>
      </w:tr>
    </w:tbl>
    <w:p w:rsidR="00362C47" w:rsidRPr="008C2BC2" w:rsidRDefault="00362C47" w:rsidP="00362C47">
      <w:pPr>
        <w:rPr>
          <w:rFonts w:ascii="Times New Roman" w:hAnsi="Times New Roman" w:cs="Times New Roman"/>
          <w:sz w:val="24"/>
          <w:szCs w:val="24"/>
          <w:lang w:val="en-US"/>
        </w:rPr>
      </w:pPr>
    </w:p>
    <w:tbl>
      <w:tblPr>
        <w:tblStyle w:val="ab"/>
        <w:tblW w:w="10206" w:type="dxa"/>
        <w:tblInd w:w="-1026" w:type="dxa"/>
        <w:tblLayout w:type="fixed"/>
        <w:tblLook w:val="04A0"/>
      </w:tblPr>
      <w:tblGrid>
        <w:gridCol w:w="1701"/>
        <w:gridCol w:w="1701"/>
        <w:gridCol w:w="1701"/>
        <w:gridCol w:w="1560"/>
        <w:gridCol w:w="1701"/>
        <w:gridCol w:w="1842"/>
      </w:tblGrid>
      <w:tr w:rsidR="00026538" w:rsidRPr="007B17BF" w:rsidTr="00E55136">
        <w:tc>
          <w:tcPr>
            <w:tcW w:w="1701" w:type="dxa"/>
          </w:tcPr>
          <w:p w:rsidR="00026538" w:rsidRPr="007B17BF" w:rsidRDefault="00026538" w:rsidP="00CA28C4">
            <w:pPr>
              <w:rPr>
                <w:rFonts w:ascii="Times New Roman" w:hAnsi="Times New Roman" w:cs="Times New Roman"/>
              </w:rPr>
            </w:pPr>
          </w:p>
        </w:tc>
        <w:tc>
          <w:tcPr>
            <w:tcW w:w="1701" w:type="dxa"/>
          </w:tcPr>
          <w:p w:rsidR="00026538" w:rsidRPr="00127B7C" w:rsidRDefault="00026538" w:rsidP="00CA28C4">
            <w:pPr>
              <w:rPr>
                <w:rFonts w:ascii="Times New Roman" w:hAnsi="Times New Roman" w:cs="Times New Roman"/>
                <w:b/>
                <w:lang w:val="en-US"/>
              </w:rPr>
            </w:pPr>
            <w:r w:rsidRPr="00127B7C">
              <w:rPr>
                <w:rFonts w:ascii="Times New Roman" w:hAnsi="Times New Roman" w:cs="Times New Roman"/>
                <w:b/>
                <w:lang w:val="en-US"/>
              </w:rPr>
              <w:t>Fundvalue (3)</w:t>
            </w:r>
          </w:p>
        </w:tc>
        <w:tc>
          <w:tcPr>
            <w:tcW w:w="1701" w:type="dxa"/>
          </w:tcPr>
          <w:p w:rsidR="00026538" w:rsidRPr="001A01CC" w:rsidRDefault="00026538" w:rsidP="00CA28C4">
            <w:pPr>
              <w:rPr>
                <w:rFonts w:ascii="Times New Roman" w:hAnsi="Times New Roman" w:cs="Times New Roman"/>
                <w:lang w:val="en-US"/>
              </w:rPr>
            </w:pPr>
            <w:r w:rsidRPr="001A01CC">
              <w:rPr>
                <w:rFonts w:ascii="Times New Roman" w:hAnsi="Times New Roman" w:cs="Times New Roman"/>
                <w:lang w:val="en-US"/>
              </w:rPr>
              <w:t>Fundvalue(4)</w:t>
            </w:r>
          </w:p>
        </w:tc>
        <w:tc>
          <w:tcPr>
            <w:tcW w:w="1560" w:type="dxa"/>
          </w:tcPr>
          <w:p w:rsidR="00026538" w:rsidRPr="001A01CC" w:rsidRDefault="00026538" w:rsidP="00CA28C4">
            <w:pPr>
              <w:rPr>
                <w:rFonts w:ascii="Times New Roman" w:hAnsi="Times New Roman" w:cs="Times New Roman"/>
                <w:lang w:val="en-US"/>
              </w:rPr>
            </w:pPr>
            <w:r w:rsidRPr="001A01CC">
              <w:rPr>
                <w:rFonts w:ascii="Times New Roman" w:hAnsi="Times New Roman" w:cs="Times New Roman"/>
                <w:lang w:val="en-US"/>
              </w:rPr>
              <w:t>Fundvalue(5)</w:t>
            </w:r>
          </w:p>
        </w:tc>
        <w:tc>
          <w:tcPr>
            <w:tcW w:w="1701" w:type="dxa"/>
          </w:tcPr>
          <w:p w:rsidR="00026538" w:rsidRPr="00127B7C" w:rsidRDefault="00026538" w:rsidP="00CA28C4">
            <w:pPr>
              <w:rPr>
                <w:rFonts w:ascii="Times New Roman" w:hAnsi="Times New Roman" w:cs="Times New Roman"/>
                <w:b/>
                <w:lang w:val="en-US"/>
              </w:rPr>
            </w:pPr>
            <w:r w:rsidRPr="00127B7C">
              <w:rPr>
                <w:rFonts w:ascii="Times New Roman" w:hAnsi="Times New Roman" w:cs="Times New Roman"/>
                <w:b/>
                <w:lang w:val="en-US"/>
              </w:rPr>
              <w:t>Fundvalue(6)</w:t>
            </w:r>
          </w:p>
        </w:tc>
        <w:tc>
          <w:tcPr>
            <w:tcW w:w="1842" w:type="dxa"/>
          </w:tcPr>
          <w:p w:rsidR="00026538" w:rsidRPr="00127B7C" w:rsidRDefault="00026538" w:rsidP="00CA28C4">
            <w:pPr>
              <w:rPr>
                <w:rFonts w:ascii="Times New Roman" w:hAnsi="Times New Roman" w:cs="Times New Roman"/>
                <w:b/>
                <w:lang w:val="en-US"/>
              </w:rPr>
            </w:pPr>
            <w:r w:rsidRPr="00127B7C">
              <w:rPr>
                <w:rFonts w:ascii="Times New Roman" w:hAnsi="Times New Roman" w:cs="Times New Roman"/>
                <w:b/>
                <w:lang w:val="en-US"/>
              </w:rPr>
              <w:t>Fundvalue(7)</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r w:rsidRPr="007B17BF">
              <w:rPr>
                <w:rFonts w:ascii="Times New Roman" w:hAnsi="Times New Roman" w:cs="Times New Roman"/>
                <w:lang w:val="en-US"/>
              </w:rPr>
              <w:t>opm</w:t>
            </w:r>
          </w:p>
        </w:tc>
        <w:tc>
          <w:tcPr>
            <w:tcW w:w="1701" w:type="dxa"/>
          </w:tcPr>
          <w:p w:rsidR="00026538" w:rsidRPr="007B17BF" w:rsidRDefault="00026538" w:rsidP="00CA28C4">
            <w:pPr>
              <w:rPr>
                <w:rFonts w:ascii="Times New Roman" w:hAnsi="Times New Roman" w:cs="Times New Roman"/>
                <w:lang w:val="en-US"/>
              </w:rPr>
            </w:pPr>
            <w:r w:rsidRPr="006F3028">
              <w:rPr>
                <w:rFonts w:ascii="Times New Roman" w:hAnsi="Times New Roman" w:cs="Times New Roman"/>
                <w:lang w:val="en-US"/>
              </w:rPr>
              <w:t>-</w:t>
            </w:r>
            <w:r>
              <w:rPr>
                <w:rFonts w:ascii="Times New Roman" w:hAnsi="Times New Roman" w:cs="Times New Roman"/>
                <w:lang w:val="en-US"/>
              </w:rPr>
              <w:t>0</w:t>
            </w:r>
            <w:r w:rsidRPr="006F3028">
              <w:rPr>
                <w:rFonts w:ascii="Times New Roman" w:hAnsi="Times New Roman" w:cs="Times New Roman"/>
                <w:lang w:val="en-US"/>
              </w:rPr>
              <w:t>.1845112</w:t>
            </w:r>
          </w:p>
        </w:tc>
        <w:tc>
          <w:tcPr>
            <w:tcW w:w="1701" w:type="dxa"/>
          </w:tcPr>
          <w:p w:rsidR="00026538" w:rsidRPr="007B17BF" w:rsidRDefault="00026538" w:rsidP="00CA28C4">
            <w:pPr>
              <w:rPr>
                <w:rFonts w:ascii="Times New Roman" w:hAnsi="Times New Roman" w:cs="Times New Roman"/>
                <w:lang w:val="en-US"/>
              </w:rPr>
            </w:pPr>
            <w:r w:rsidRPr="00A86737">
              <w:rPr>
                <w:rFonts w:ascii="Times New Roman" w:hAnsi="Times New Roman" w:cs="Times New Roman"/>
                <w:lang w:val="en-US"/>
              </w:rPr>
              <w:t>-</w:t>
            </w:r>
            <w:r>
              <w:rPr>
                <w:rFonts w:ascii="Times New Roman" w:hAnsi="Times New Roman" w:cs="Times New Roman"/>
                <w:lang w:val="en-US"/>
              </w:rPr>
              <w:t>0</w:t>
            </w:r>
            <w:r w:rsidRPr="00A86737">
              <w:rPr>
                <w:rFonts w:ascii="Times New Roman" w:hAnsi="Times New Roman" w:cs="Times New Roman"/>
                <w:lang w:val="en-US"/>
              </w:rPr>
              <w:t>.1477923</w:t>
            </w:r>
          </w:p>
        </w:tc>
        <w:tc>
          <w:tcPr>
            <w:tcW w:w="1560" w:type="dxa"/>
          </w:tcPr>
          <w:p w:rsidR="00026538" w:rsidRPr="00A86737" w:rsidRDefault="00026538" w:rsidP="00CA28C4">
            <w:pPr>
              <w:rPr>
                <w:rFonts w:ascii="Times New Roman" w:hAnsi="Times New Roman" w:cs="Times New Roman"/>
                <w:lang w:val="en-US"/>
              </w:rPr>
            </w:pPr>
            <w:r w:rsidRPr="00075283">
              <w:rPr>
                <w:rFonts w:ascii="Times New Roman" w:hAnsi="Times New Roman" w:cs="Times New Roman"/>
                <w:lang w:val="en-US"/>
              </w:rPr>
              <w:t>-</w:t>
            </w:r>
            <w:r>
              <w:rPr>
                <w:rFonts w:ascii="Times New Roman" w:hAnsi="Times New Roman" w:cs="Times New Roman"/>
                <w:lang w:val="en-US"/>
              </w:rPr>
              <w:t>0</w:t>
            </w:r>
            <w:r w:rsidRPr="00075283">
              <w:rPr>
                <w:rFonts w:ascii="Times New Roman" w:hAnsi="Times New Roman" w:cs="Times New Roman"/>
                <w:lang w:val="en-US"/>
              </w:rPr>
              <w:t>.1422419</w:t>
            </w:r>
          </w:p>
        </w:tc>
        <w:tc>
          <w:tcPr>
            <w:tcW w:w="1701" w:type="dxa"/>
          </w:tcPr>
          <w:p w:rsidR="00026538" w:rsidRPr="00075283" w:rsidRDefault="00026538" w:rsidP="00CA28C4">
            <w:pPr>
              <w:rPr>
                <w:rFonts w:ascii="Times New Roman" w:hAnsi="Times New Roman" w:cs="Times New Roman"/>
                <w:lang w:val="en-US"/>
              </w:rPr>
            </w:pPr>
            <w:r>
              <w:rPr>
                <w:rFonts w:ascii="Times New Roman" w:hAnsi="Times New Roman" w:cs="Times New Roman"/>
                <w:lang w:val="en-US"/>
              </w:rPr>
              <w:t>0</w:t>
            </w:r>
            <w:r w:rsidRPr="001A02DD">
              <w:rPr>
                <w:rFonts w:ascii="Times New Roman" w:hAnsi="Times New Roman" w:cs="Times New Roman"/>
                <w:lang w:val="en-US"/>
              </w:rPr>
              <w:t>.025536</w:t>
            </w:r>
          </w:p>
        </w:tc>
        <w:tc>
          <w:tcPr>
            <w:tcW w:w="1842" w:type="dxa"/>
          </w:tcPr>
          <w:p w:rsidR="00026538" w:rsidRDefault="00026538" w:rsidP="00CA28C4">
            <w:pPr>
              <w:rPr>
                <w:rFonts w:ascii="Times New Roman" w:hAnsi="Times New Roman" w:cs="Times New Roman"/>
                <w:lang w:val="en-US"/>
              </w:rPr>
            </w:pPr>
            <w:r>
              <w:rPr>
                <w:rFonts w:ascii="Times New Roman" w:hAnsi="Times New Roman" w:cs="Times New Roman"/>
                <w:lang w:val="en-US"/>
              </w:rPr>
              <w:t>2.150652**</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r w:rsidRPr="007B17BF">
              <w:rPr>
                <w:rFonts w:ascii="Times New Roman" w:hAnsi="Times New Roman" w:cs="Times New Roman"/>
                <w:lang w:val="en-US"/>
              </w:rPr>
              <w:t>at</w:t>
            </w:r>
          </w:p>
        </w:tc>
        <w:tc>
          <w:tcPr>
            <w:tcW w:w="1701" w:type="dxa"/>
          </w:tcPr>
          <w:p w:rsidR="00026538" w:rsidRPr="007B17BF" w:rsidRDefault="00026538" w:rsidP="00CA28C4">
            <w:pPr>
              <w:rPr>
                <w:rFonts w:ascii="Times New Roman" w:hAnsi="Times New Roman" w:cs="Times New Roman"/>
                <w:lang w:val="en-US"/>
              </w:rPr>
            </w:pPr>
            <w:r w:rsidRPr="006F3028">
              <w:rPr>
                <w:rFonts w:ascii="Times New Roman" w:hAnsi="Times New Roman" w:cs="Times New Roman"/>
                <w:lang w:val="en-US"/>
              </w:rPr>
              <w:t>1.423936</w:t>
            </w:r>
            <w:r>
              <w:rPr>
                <w:rFonts w:ascii="Times New Roman" w:hAnsi="Times New Roman" w:cs="Times New Roman"/>
                <w:lang w:val="en-US"/>
              </w:rPr>
              <w:t>***</w:t>
            </w:r>
          </w:p>
        </w:tc>
        <w:tc>
          <w:tcPr>
            <w:tcW w:w="1701" w:type="dxa"/>
          </w:tcPr>
          <w:p w:rsidR="00026538" w:rsidRPr="007B17BF" w:rsidRDefault="00026538" w:rsidP="00CA28C4">
            <w:pPr>
              <w:rPr>
                <w:rFonts w:ascii="Times New Roman" w:hAnsi="Times New Roman" w:cs="Times New Roman"/>
                <w:lang w:val="en-US"/>
              </w:rPr>
            </w:pPr>
            <w:r w:rsidRPr="00A86737">
              <w:rPr>
                <w:rFonts w:ascii="Times New Roman" w:hAnsi="Times New Roman" w:cs="Times New Roman"/>
                <w:lang w:val="en-US"/>
              </w:rPr>
              <w:t>2.168869</w:t>
            </w:r>
            <w:r>
              <w:rPr>
                <w:rFonts w:ascii="Times New Roman" w:hAnsi="Times New Roman" w:cs="Times New Roman"/>
                <w:lang w:val="en-US"/>
              </w:rPr>
              <w:t>***</w:t>
            </w:r>
          </w:p>
        </w:tc>
        <w:tc>
          <w:tcPr>
            <w:tcW w:w="1560" w:type="dxa"/>
          </w:tcPr>
          <w:p w:rsidR="00026538" w:rsidRPr="00A86737" w:rsidRDefault="00026538" w:rsidP="00CA28C4">
            <w:pPr>
              <w:rPr>
                <w:rFonts w:ascii="Times New Roman" w:hAnsi="Times New Roman" w:cs="Times New Roman"/>
                <w:lang w:val="en-US"/>
              </w:rPr>
            </w:pPr>
            <w:r>
              <w:rPr>
                <w:rFonts w:ascii="Times New Roman" w:hAnsi="Times New Roman" w:cs="Times New Roman"/>
                <w:lang w:val="en-US"/>
              </w:rPr>
              <w:t>1.877714***</w:t>
            </w:r>
          </w:p>
        </w:tc>
        <w:tc>
          <w:tcPr>
            <w:tcW w:w="1701" w:type="dxa"/>
          </w:tcPr>
          <w:p w:rsidR="00026538" w:rsidRDefault="00026538" w:rsidP="00CA28C4">
            <w:pPr>
              <w:rPr>
                <w:rFonts w:ascii="Times New Roman" w:hAnsi="Times New Roman" w:cs="Times New Roman"/>
                <w:lang w:val="en-US"/>
              </w:rPr>
            </w:pPr>
            <w:r w:rsidRPr="001A02DD">
              <w:rPr>
                <w:rFonts w:ascii="Times New Roman" w:hAnsi="Times New Roman" w:cs="Times New Roman"/>
                <w:lang w:val="en-US"/>
              </w:rPr>
              <w:t>1.535122</w:t>
            </w:r>
            <w:r>
              <w:rPr>
                <w:rFonts w:ascii="Times New Roman" w:hAnsi="Times New Roman" w:cs="Times New Roman"/>
                <w:lang w:val="en-US"/>
              </w:rPr>
              <w:t>***</w:t>
            </w:r>
          </w:p>
        </w:tc>
        <w:tc>
          <w:tcPr>
            <w:tcW w:w="1842" w:type="dxa"/>
          </w:tcPr>
          <w:p w:rsidR="00026538" w:rsidRPr="001A02DD" w:rsidRDefault="00026538" w:rsidP="00CA28C4">
            <w:pPr>
              <w:rPr>
                <w:rFonts w:ascii="Times New Roman" w:hAnsi="Times New Roman" w:cs="Times New Roman"/>
                <w:lang w:val="en-US"/>
              </w:rPr>
            </w:pPr>
            <w:r>
              <w:rPr>
                <w:rFonts w:ascii="Times New Roman" w:hAnsi="Times New Roman" w:cs="Times New Roman"/>
                <w:lang w:val="en-US"/>
              </w:rPr>
              <w:t>-0.4920481</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r w:rsidRPr="007B17BF">
              <w:rPr>
                <w:rFonts w:ascii="Times New Roman" w:hAnsi="Times New Roman" w:cs="Times New Roman"/>
                <w:lang w:val="en-US"/>
              </w:rPr>
              <w:t>leverage</w:t>
            </w:r>
          </w:p>
        </w:tc>
        <w:tc>
          <w:tcPr>
            <w:tcW w:w="1701" w:type="dxa"/>
          </w:tcPr>
          <w:p w:rsidR="00026538" w:rsidRPr="007B17BF" w:rsidRDefault="00026538" w:rsidP="00CA28C4">
            <w:pPr>
              <w:rPr>
                <w:rFonts w:ascii="Times New Roman" w:hAnsi="Times New Roman" w:cs="Times New Roman"/>
                <w:lang w:val="en-US"/>
              </w:rPr>
            </w:pPr>
            <w:r w:rsidRPr="006F3028">
              <w:rPr>
                <w:rFonts w:ascii="Times New Roman" w:hAnsi="Times New Roman" w:cs="Times New Roman"/>
                <w:lang w:val="en-US"/>
              </w:rPr>
              <w:t>-</w:t>
            </w:r>
            <w:r>
              <w:rPr>
                <w:rFonts w:ascii="Times New Roman" w:hAnsi="Times New Roman" w:cs="Times New Roman"/>
                <w:lang w:val="en-US"/>
              </w:rPr>
              <w:t>0</w:t>
            </w:r>
            <w:r w:rsidRPr="006F3028">
              <w:rPr>
                <w:rFonts w:ascii="Times New Roman" w:hAnsi="Times New Roman" w:cs="Times New Roman"/>
                <w:lang w:val="en-US"/>
              </w:rPr>
              <w:t>.6863884</w:t>
            </w:r>
            <w:r>
              <w:rPr>
                <w:rFonts w:ascii="Times New Roman" w:hAnsi="Times New Roman" w:cs="Times New Roman"/>
                <w:lang w:val="en-US"/>
              </w:rPr>
              <w:t>***</w:t>
            </w:r>
          </w:p>
        </w:tc>
        <w:tc>
          <w:tcPr>
            <w:tcW w:w="1701" w:type="dxa"/>
          </w:tcPr>
          <w:p w:rsidR="00026538" w:rsidRPr="007B17BF" w:rsidRDefault="00026538" w:rsidP="00CA28C4">
            <w:pPr>
              <w:rPr>
                <w:rFonts w:ascii="Times New Roman" w:hAnsi="Times New Roman" w:cs="Times New Roman"/>
                <w:lang w:val="en-US"/>
              </w:rPr>
            </w:pPr>
            <w:r w:rsidRPr="00A86737">
              <w:rPr>
                <w:rFonts w:ascii="Times New Roman" w:hAnsi="Times New Roman" w:cs="Times New Roman"/>
                <w:lang w:val="en-US"/>
              </w:rPr>
              <w:t>-</w:t>
            </w:r>
            <w:r>
              <w:rPr>
                <w:rFonts w:ascii="Times New Roman" w:hAnsi="Times New Roman" w:cs="Times New Roman"/>
                <w:lang w:val="en-US"/>
              </w:rPr>
              <w:t>0</w:t>
            </w:r>
            <w:r w:rsidRPr="00A86737">
              <w:rPr>
                <w:rFonts w:ascii="Times New Roman" w:hAnsi="Times New Roman" w:cs="Times New Roman"/>
                <w:lang w:val="en-US"/>
              </w:rPr>
              <w:t>.5616098</w:t>
            </w:r>
          </w:p>
        </w:tc>
        <w:tc>
          <w:tcPr>
            <w:tcW w:w="1560" w:type="dxa"/>
          </w:tcPr>
          <w:p w:rsidR="00026538" w:rsidRPr="00A86737" w:rsidRDefault="00026538" w:rsidP="00CA28C4">
            <w:pPr>
              <w:rPr>
                <w:rFonts w:ascii="Times New Roman" w:hAnsi="Times New Roman" w:cs="Times New Roman"/>
                <w:lang w:val="en-US"/>
              </w:rPr>
            </w:pPr>
            <w:r w:rsidRPr="00075283">
              <w:rPr>
                <w:rFonts w:ascii="Times New Roman" w:hAnsi="Times New Roman" w:cs="Times New Roman"/>
                <w:lang w:val="en-US"/>
              </w:rPr>
              <w:t>-</w:t>
            </w:r>
            <w:r>
              <w:rPr>
                <w:rFonts w:ascii="Times New Roman" w:hAnsi="Times New Roman" w:cs="Times New Roman"/>
                <w:lang w:val="en-US"/>
              </w:rPr>
              <w:t>0</w:t>
            </w:r>
            <w:r w:rsidRPr="00075283">
              <w:rPr>
                <w:rFonts w:ascii="Times New Roman" w:hAnsi="Times New Roman" w:cs="Times New Roman"/>
                <w:lang w:val="en-US"/>
              </w:rPr>
              <w:t>.8562958</w:t>
            </w:r>
            <w:r>
              <w:rPr>
                <w:rFonts w:ascii="Times New Roman" w:hAnsi="Times New Roman" w:cs="Times New Roman"/>
                <w:lang w:val="en-US"/>
              </w:rPr>
              <w:t>***</w:t>
            </w:r>
          </w:p>
        </w:tc>
        <w:tc>
          <w:tcPr>
            <w:tcW w:w="1701" w:type="dxa"/>
          </w:tcPr>
          <w:p w:rsidR="00026538" w:rsidRPr="00075283" w:rsidRDefault="00026538" w:rsidP="00CA28C4">
            <w:pPr>
              <w:rPr>
                <w:rFonts w:ascii="Times New Roman" w:hAnsi="Times New Roman" w:cs="Times New Roman"/>
                <w:lang w:val="en-US"/>
              </w:rPr>
            </w:pPr>
            <w:r w:rsidRPr="001A02DD">
              <w:rPr>
                <w:rFonts w:ascii="Times New Roman" w:hAnsi="Times New Roman" w:cs="Times New Roman"/>
                <w:lang w:val="en-US"/>
              </w:rPr>
              <w:t>-</w:t>
            </w:r>
            <w:r>
              <w:rPr>
                <w:rFonts w:ascii="Times New Roman" w:hAnsi="Times New Roman" w:cs="Times New Roman"/>
                <w:lang w:val="en-US"/>
              </w:rPr>
              <w:t>0</w:t>
            </w:r>
            <w:r w:rsidRPr="001A02DD">
              <w:rPr>
                <w:rFonts w:ascii="Times New Roman" w:hAnsi="Times New Roman" w:cs="Times New Roman"/>
                <w:lang w:val="en-US"/>
              </w:rPr>
              <w:t>.1913988</w:t>
            </w:r>
          </w:p>
        </w:tc>
        <w:tc>
          <w:tcPr>
            <w:tcW w:w="1842" w:type="dxa"/>
          </w:tcPr>
          <w:p w:rsidR="00026538" w:rsidRPr="001A02DD" w:rsidRDefault="00026538" w:rsidP="00CA28C4">
            <w:pPr>
              <w:rPr>
                <w:rFonts w:ascii="Times New Roman" w:hAnsi="Times New Roman" w:cs="Times New Roman"/>
                <w:lang w:val="en-US"/>
              </w:rPr>
            </w:pPr>
            <w:r>
              <w:rPr>
                <w:rFonts w:ascii="Times New Roman" w:hAnsi="Times New Roman" w:cs="Times New Roman"/>
                <w:lang w:val="en-US"/>
              </w:rPr>
              <w:t>-0.5928116**</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restot</w:t>
            </w:r>
            <w:proofErr w:type="spellEnd"/>
            <w:r>
              <w:rPr>
                <w:rFonts w:ascii="Times New Roman" w:hAnsi="Times New Roman" w:cs="Times New Roman"/>
                <w:lang w:val="en-US"/>
              </w:rPr>
              <w:t>)</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0.2442216***</w:t>
            </w:r>
          </w:p>
        </w:tc>
        <w:tc>
          <w:tcPr>
            <w:tcW w:w="1701" w:type="dxa"/>
          </w:tcPr>
          <w:p w:rsidR="00026538" w:rsidRPr="00A5500F" w:rsidRDefault="00026538" w:rsidP="00CA28C4">
            <w:pPr>
              <w:rPr>
                <w:rFonts w:ascii="Times New Roman" w:hAnsi="Times New Roman" w:cs="Times New Roman"/>
                <w:sz w:val="20"/>
                <w:szCs w:val="20"/>
                <w:lang w:val="en-US"/>
              </w:rPr>
            </w:pPr>
          </w:p>
        </w:tc>
        <w:tc>
          <w:tcPr>
            <w:tcW w:w="1560"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842" w:type="dxa"/>
          </w:tcPr>
          <w:p w:rsidR="00026538" w:rsidRPr="00A5500F" w:rsidRDefault="00026538" w:rsidP="00CA28C4">
            <w:pPr>
              <w:rPr>
                <w:rFonts w:ascii="Times New Roman" w:hAnsi="Times New Roman" w:cs="Times New Roman"/>
                <w:sz w:val="20"/>
                <w:szCs w:val="20"/>
                <w:lang w:val="en-US"/>
              </w:rPr>
            </w:pP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oilprod</w:t>
            </w:r>
            <w:proofErr w:type="spellEnd"/>
            <w:r>
              <w:rPr>
                <w:rFonts w:ascii="Times New Roman" w:hAnsi="Times New Roman" w:cs="Times New Roman"/>
                <w:lang w:val="en-US"/>
              </w:rPr>
              <w:t>)</w:t>
            </w:r>
          </w:p>
        </w:tc>
        <w:tc>
          <w:tcPr>
            <w:tcW w:w="1701"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0.391181***</w:t>
            </w:r>
          </w:p>
        </w:tc>
        <w:tc>
          <w:tcPr>
            <w:tcW w:w="1560"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842" w:type="dxa"/>
          </w:tcPr>
          <w:p w:rsidR="00026538" w:rsidRPr="00A5500F" w:rsidRDefault="00026538" w:rsidP="00CA28C4">
            <w:pPr>
              <w:rPr>
                <w:rFonts w:ascii="Times New Roman" w:hAnsi="Times New Roman" w:cs="Times New Roman"/>
                <w:sz w:val="20"/>
                <w:szCs w:val="20"/>
                <w:lang w:val="en-US"/>
              </w:rPr>
            </w:pP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gasprod</w:t>
            </w:r>
            <w:proofErr w:type="spellEnd"/>
            <w:r>
              <w:rPr>
                <w:rFonts w:ascii="Times New Roman" w:hAnsi="Times New Roman" w:cs="Times New Roman"/>
                <w:lang w:val="en-US"/>
              </w:rPr>
              <w:t>)</w:t>
            </w:r>
          </w:p>
        </w:tc>
        <w:tc>
          <w:tcPr>
            <w:tcW w:w="1701"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560"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0.3593319***</w:t>
            </w:r>
          </w:p>
        </w:tc>
        <w:tc>
          <w:tcPr>
            <w:tcW w:w="1701" w:type="dxa"/>
          </w:tcPr>
          <w:p w:rsidR="00026538" w:rsidRPr="00A5500F" w:rsidRDefault="00026538" w:rsidP="00CA28C4">
            <w:pPr>
              <w:rPr>
                <w:rFonts w:ascii="Times New Roman" w:hAnsi="Times New Roman" w:cs="Times New Roman"/>
                <w:sz w:val="20"/>
                <w:szCs w:val="20"/>
                <w:lang w:val="en-US"/>
              </w:rPr>
            </w:pPr>
          </w:p>
        </w:tc>
        <w:tc>
          <w:tcPr>
            <w:tcW w:w="1842" w:type="dxa"/>
          </w:tcPr>
          <w:p w:rsidR="00026538" w:rsidRPr="00A5500F" w:rsidRDefault="00026538" w:rsidP="00CA28C4">
            <w:pPr>
              <w:rPr>
                <w:rFonts w:ascii="Times New Roman" w:hAnsi="Times New Roman" w:cs="Times New Roman"/>
                <w:sz w:val="20"/>
                <w:szCs w:val="20"/>
                <w:lang w:val="en-US"/>
              </w:rPr>
            </w:pP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prodtot</w:t>
            </w:r>
            <w:proofErr w:type="spellEnd"/>
            <w:r>
              <w:rPr>
                <w:rFonts w:ascii="Times New Roman" w:hAnsi="Times New Roman" w:cs="Times New Roman"/>
                <w:lang w:val="en-US"/>
              </w:rPr>
              <w:t>)</w:t>
            </w:r>
          </w:p>
        </w:tc>
        <w:tc>
          <w:tcPr>
            <w:tcW w:w="1701"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560"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0.3099384***</w:t>
            </w:r>
          </w:p>
        </w:tc>
        <w:tc>
          <w:tcPr>
            <w:tcW w:w="1842" w:type="dxa"/>
          </w:tcPr>
          <w:p w:rsidR="00026538" w:rsidRPr="00A5500F" w:rsidRDefault="00026538" w:rsidP="00CA28C4">
            <w:pPr>
              <w:rPr>
                <w:rFonts w:ascii="Times New Roman" w:hAnsi="Times New Roman" w:cs="Times New Roman"/>
                <w:sz w:val="20"/>
                <w:szCs w:val="20"/>
                <w:lang w:val="en-US"/>
              </w:rPr>
            </w:pP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explorexp</w:t>
            </w:r>
            <w:proofErr w:type="spellEnd"/>
            <w:r>
              <w:rPr>
                <w:rFonts w:ascii="Times New Roman" w:hAnsi="Times New Roman" w:cs="Times New Roman"/>
                <w:lang w:val="en-US"/>
              </w:rPr>
              <w:t>)</w:t>
            </w:r>
          </w:p>
        </w:tc>
        <w:tc>
          <w:tcPr>
            <w:tcW w:w="1701"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0.2444916***</w:t>
            </w:r>
          </w:p>
        </w:tc>
        <w:tc>
          <w:tcPr>
            <w:tcW w:w="1560" w:type="dxa"/>
          </w:tcPr>
          <w:p w:rsidR="00026538" w:rsidRPr="00B815D0" w:rsidRDefault="00026538" w:rsidP="00CA28C4">
            <w:pPr>
              <w:rPr>
                <w:rFonts w:ascii="Times New Roman" w:hAnsi="Times New Roman" w:cs="Times New Roman"/>
                <w:sz w:val="20"/>
                <w:szCs w:val="20"/>
                <w:lang w:val="en-US"/>
              </w:rPr>
            </w:pPr>
            <w:r w:rsidRPr="00B815D0">
              <w:rPr>
                <w:rFonts w:ascii="Times New Roman" w:hAnsi="Times New Roman" w:cs="Times New Roman"/>
                <w:sz w:val="20"/>
                <w:szCs w:val="20"/>
                <w:lang w:val="en-US"/>
              </w:rPr>
              <w:t>0.0529173</w:t>
            </w:r>
          </w:p>
        </w:tc>
        <w:tc>
          <w:tcPr>
            <w:tcW w:w="1701" w:type="dxa"/>
          </w:tcPr>
          <w:p w:rsidR="00026538" w:rsidRPr="00A5500F" w:rsidRDefault="00026538" w:rsidP="00CA28C4">
            <w:pPr>
              <w:rPr>
                <w:rFonts w:ascii="Times New Roman" w:hAnsi="Times New Roman" w:cs="Times New Roman"/>
                <w:sz w:val="20"/>
                <w:szCs w:val="20"/>
                <w:lang w:val="en-US"/>
              </w:rPr>
            </w:pPr>
          </w:p>
        </w:tc>
        <w:tc>
          <w:tcPr>
            <w:tcW w:w="1842" w:type="dxa"/>
          </w:tcPr>
          <w:p w:rsidR="00026538" w:rsidRPr="00A5500F" w:rsidRDefault="00026538" w:rsidP="00CA28C4">
            <w:pPr>
              <w:rPr>
                <w:rFonts w:ascii="Times New Roman" w:hAnsi="Times New Roman" w:cs="Times New Roman"/>
                <w:sz w:val="20"/>
                <w:szCs w:val="20"/>
                <w:lang w:val="en-US"/>
              </w:rPr>
            </w:pP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proofErr w:type="spellStart"/>
            <w:r>
              <w:rPr>
                <w:rFonts w:ascii="Times New Roman" w:hAnsi="Times New Roman" w:cs="Times New Roman"/>
                <w:lang w:val="en-US"/>
              </w:rPr>
              <w:t>ebbar</w:t>
            </w:r>
            <w:proofErr w:type="spellEnd"/>
          </w:p>
        </w:tc>
        <w:tc>
          <w:tcPr>
            <w:tcW w:w="1701"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560"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842"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0.0188193**</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proofErr w:type="spellStart"/>
            <w:r w:rsidRPr="007B17BF">
              <w:rPr>
                <w:rFonts w:ascii="Times New Roman" w:hAnsi="Times New Roman" w:cs="Times New Roman"/>
                <w:lang w:val="en-US"/>
              </w:rPr>
              <w:t>explorexpbar</w:t>
            </w:r>
            <w:proofErr w:type="spellEnd"/>
          </w:p>
        </w:tc>
        <w:tc>
          <w:tcPr>
            <w:tcW w:w="1701"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560"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842"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-0.0305621***</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proofErr w:type="spellStart"/>
            <w:r w:rsidRPr="007B17BF">
              <w:rPr>
                <w:rFonts w:ascii="Times New Roman" w:hAnsi="Times New Roman" w:cs="Times New Roman"/>
                <w:lang w:val="en-US"/>
              </w:rPr>
              <w:t>exportshare</w:t>
            </w:r>
            <w:proofErr w:type="spellEnd"/>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3.877187***</w:t>
            </w:r>
          </w:p>
        </w:tc>
        <w:tc>
          <w:tcPr>
            <w:tcW w:w="1701" w:type="dxa"/>
          </w:tcPr>
          <w:p w:rsidR="00026538" w:rsidRPr="00A5500F" w:rsidRDefault="00026538" w:rsidP="00CA28C4">
            <w:pPr>
              <w:rPr>
                <w:rFonts w:ascii="Times New Roman" w:hAnsi="Times New Roman" w:cs="Times New Roman"/>
                <w:sz w:val="20"/>
                <w:szCs w:val="20"/>
                <w:lang w:val="en-US"/>
              </w:rPr>
            </w:pPr>
          </w:p>
        </w:tc>
        <w:tc>
          <w:tcPr>
            <w:tcW w:w="1560"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2.977115***</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4.110099***</w:t>
            </w:r>
          </w:p>
        </w:tc>
        <w:tc>
          <w:tcPr>
            <w:tcW w:w="1842" w:type="dxa"/>
          </w:tcPr>
          <w:p w:rsidR="00026538" w:rsidRPr="00A5500F" w:rsidRDefault="00026538" w:rsidP="00CA28C4">
            <w:pPr>
              <w:rPr>
                <w:rFonts w:ascii="Times New Roman" w:hAnsi="Times New Roman" w:cs="Times New Roman"/>
                <w:sz w:val="20"/>
                <w:szCs w:val="20"/>
                <w:lang w:val="en-US"/>
              </w:rPr>
            </w:pP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r w:rsidRPr="007B17BF">
              <w:rPr>
                <w:rFonts w:ascii="Times New Roman" w:hAnsi="Times New Roman" w:cs="Times New Roman"/>
                <w:lang w:val="en-US"/>
              </w:rPr>
              <w:t>size</w:t>
            </w:r>
          </w:p>
        </w:tc>
        <w:tc>
          <w:tcPr>
            <w:tcW w:w="1701"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560" w:type="dxa"/>
          </w:tcPr>
          <w:p w:rsidR="00026538" w:rsidRPr="00A5500F" w:rsidRDefault="00026538" w:rsidP="00CA28C4">
            <w:pPr>
              <w:rPr>
                <w:rFonts w:ascii="Times New Roman" w:hAnsi="Times New Roman" w:cs="Times New Roman"/>
                <w:sz w:val="20"/>
                <w:szCs w:val="20"/>
                <w:lang w:val="en-US"/>
              </w:rPr>
            </w:pPr>
          </w:p>
        </w:tc>
        <w:tc>
          <w:tcPr>
            <w:tcW w:w="1701" w:type="dxa"/>
          </w:tcPr>
          <w:p w:rsidR="00026538" w:rsidRPr="00A5500F" w:rsidRDefault="00026538" w:rsidP="00CA28C4">
            <w:pPr>
              <w:rPr>
                <w:rFonts w:ascii="Times New Roman" w:hAnsi="Times New Roman" w:cs="Times New Roman"/>
                <w:sz w:val="20"/>
                <w:szCs w:val="20"/>
                <w:lang w:val="en-US"/>
              </w:rPr>
            </w:pPr>
          </w:p>
        </w:tc>
        <w:tc>
          <w:tcPr>
            <w:tcW w:w="1842"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1.176849***</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r w:rsidRPr="007B17BF">
              <w:rPr>
                <w:rFonts w:ascii="Times New Roman" w:hAnsi="Times New Roman" w:cs="Times New Roman"/>
                <w:lang w:val="en-US"/>
              </w:rPr>
              <w:t>const</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9.695047***</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6.848355***</w:t>
            </w:r>
          </w:p>
        </w:tc>
        <w:tc>
          <w:tcPr>
            <w:tcW w:w="1560"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7.533071***</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7.741636***</w:t>
            </w:r>
          </w:p>
        </w:tc>
        <w:tc>
          <w:tcPr>
            <w:tcW w:w="1842"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-1.515168***</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r w:rsidRPr="007B17BF">
              <w:rPr>
                <w:rFonts w:ascii="Times New Roman" w:hAnsi="Times New Roman" w:cs="Times New Roman"/>
                <w:lang w:val="en-US"/>
              </w:rPr>
              <w:t>P-value</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60"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842"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r w:rsidRPr="007B17BF">
              <w:rPr>
                <w:rFonts w:ascii="Times New Roman" w:hAnsi="Times New Roman" w:cs="Times New Roman"/>
                <w:lang w:val="en-US"/>
              </w:rPr>
              <w:t>R-squared</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0.7418</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0.6901</w:t>
            </w:r>
          </w:p>
        </w:tc>
        <w:tc>
          <w:tcPr>
            <w:tcW w:w="1560"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0.7985</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 xml:space="preserve">0.7848  </w:t>
            </w:r>
          </w:p>
        </w:tc>
        <w:tc>
          <w:tcPr>
            <w:tcW w:w="1842"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0.9177</w:t>
            </w:r>
          </w:p>
        </w:tc>
      </w:tr>
      <w:tr w:rsidR="00026538" w:rsidRPr="007B17BF" w:rsidTr="00E55136">
        <w:tc>
          <w:tcPr>
            <w:tcW w:w="1701" w:type="dxa"/>
          </w:tcPr>
          <w:p w:rsidR="00026538" w:rsidRPr="007B17BF" w:rsidRDefault="00026538"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 xml:space="preserve"> </w:t>
            </w:r>
            <w:r w:rsidRPr="007B17BF">
              <w:rPr>
                <w:rFonts w:ascii="Times New Roman" w:hAnsi="Times New Roman" w:cs="Times New Roman"/>
              </w:rPr>
              <w:t xml:space="preserve"> of </w:t>
            </w:r>
            <w:proofErr w:type="spellStart"/>
            <w:r w:rsidRPr="007B17BF">
              <w:rPr>
                <w:rFonts w:ascii="Times New Roman" w:hAnsi="Times New Roman" w:cs="Times New Roman"/>
              </w:rPr>
              <w:t>obs</w:t>
            </w:r>
            <w:proofErr w:type="spellEnd"/>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78</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73</w:t>
            </w:r>
          </w:p>
        </w:tc>
        <w:tc>
          <w:tcPr>
            <w:tcW w:w="1560"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64</w:t>
            </w:r>
          </w:p>
        </w:tc>
        <w:tc>
          <w:tcPr>
            <w:tcW w:w="1701"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108</w:t>
            </w:r>
          </w:p>
        </w:tc>
        <w:tc>
          <w:tcPr>
            <w:tcW w:w="1842" w:type="dxa"/>
          </w:tcPr>
          <w:p w:rsidR="00026538" w:rsidRPr="00A5500F" w:rsidRDefault="00026538"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61</w:t>
            </w:r>
          </w:p>
        </w:tc>
      </w:tr>
    </w:tbl>
    <w:p w:rsidR="00743F39" w:rsidRDefault="00743F39" w:rsidP="00362C47">
      <w:pPr>
        <w:rPr>
          <w:rFonts w:ascii="Times New Roman" w:hAnsi="Times New Roman" w:cs="Times New Roman"/>
          <w:b/>
          <w:i/>
          <w:sz w:val="24"/>
          <w:szCs w:val="24"/>
          <w:lang w:val="en-US"/>
        </w:rPr>
      </w:pPr>
    </w:p>
    <w:p w:rsidR="00362C47" w:rsidRPr="007B1E0B" w:rsidRDefault="00362C47" w:rsidP="00362C47">
      <w:pPr>
        <w:rPr>
          <w:rFonts w:ascii="Times New Roman" w:hAnsi="Times New Roman" w:cs="Times New Roman"/>
          <w:b/>
          <w:i/>
          <w:sz w:val="24"/>
          <w:szCs w:val="24"/>
          <w:lang w:val="en-US"/>
        </w:rPr>
      </w:pPr>
      <w:r w:rsidRPr="007B1E0B">
        <w:rPr>
          <w:rFonts w:ascii="Times New Roman" w:hAnsi="Times New Roman" w:cs="Times New Roman"/>
          <w:b/>
          <w:i/>
          <w:sz w:val="24"/>
          <w:szCs w:val="24"/>
          <w:lang w:val="en-US"/>
        </w:rPr>
        <w:t>India</w:t>
      </w:r>
    </w:p>
    <w:tbl>
      <w:tblPr>
        <w:tblStyle w:val="ab"/>
        <w:tblW w:w="6240" w:type="dxa"/>
        <w:tblInd w:w="-459" w:type="dxa"/>
        <w:tblLayout w:type="fixed"/>
        <w:tblLook w:val="04A0"/>
      </w:tblPr>
      <w:tblGrid>
        <w:gridCol w:w="1560"/>
        <w:gridCol w:w="1560"/>
        <w:gridCol w:w="1560"/>
        <w:gridCol w:w="1560"/>
      </w:tblGrid>
      <w:tr w:rsidR="00362C47" w:rsidRPr="007B17BF" w:rsidTr="00CA28C4">
        <w:tc>
          <w:tcPr>
            <w:tcW w:w="1560" w:type="dxa"/>
          </w:tcPr>
          <w:p w:rsidR="00362C47" w:rsidRPr="007B17BF" w:rsidRDefault="00362C47" w:rsidP="00CA28C4">
            <w:pPr>
              <w:rPr>
                <w:rFonts w:ascii="Times New Roman" w:hAnsi="Times New Roman" w:cs="Times New Roman"/>
              </w:rPr>
            </w:pPr>
          </w:p>
        </w:tc>
        <w:tc>
          <w:tcPr>
            <w:tcW w:w="1560" w:type="dxa"/>
          </w:tcPr>
          <w:p w:rsidR="00362C47" w:rsidRPr="002744E9" w:rsidRDefault="00362C47" w:rsidP="00CA28C4">
            <w:pPr>
              <w:rPr>
                <w:rFonts w:ascii="Times New Roman" w:hAnsi="Times New Roman" w:cs="Times New Roman"/>
                <w:b/>
                <w:lang w:val="en-US"/>
              </w:rPr>
            </w:pPr>
            <w:r w:rsidRPr="002744E9">
              <w:rPr>
                <w:rFonts w:ascii="Times New Roman" w:hAnsi="Times New Roman" w:cs="Times New Roman"/>
                <w:b/>
                <w:lang w:val="en-US"/>
              </w:rPr>
              <w:t>Marcap(1)</w:t>
            </w:r>
          </w:p>
        </w:tc>
        <w:tc>
          <w:tcPr>
            <w:tcW w:w="1560" w:type="dxa"/>
          </w:tcPr>
          <w:p w:rsidR="00362C47" w:rsidRPr="000A5C97" w:rsidRDefault="00362C47" w:rsidP="00CA28C4">
            <w:pPr>
              <w:rPr>
                <w:rFonts w:ascii="Times New Roman" w:hAnsi="Times New Roman" w:cs="Times New Roman"/>
                <w:lang w:val="en-US"/>
              </w:rPr>
            </w:pPr>
            <w:r>
              <w:rPr>
                <w:rFonts w:ascii="Times New Roman" w:hAnsi="Times New Roman" w:cs="Times New Roman"/>
                <w:lang w:val="en-US"/>
              </w:rPr>
              <w:t>Marcap (2)</w:t>
            </w:r>
          </w:p>
        </w:tc>
        <w:tc>
          <w:tcPr>
            <w:tcW w:w="1560" w:type="dxa"/>
          </w:tcPr>
          <w:p w:rsidR="00362C47" w:rsidRPr="002744E9" w:rsidRDefault="00362C47" w:rsidP="00CA28C4">
            <w:pPr>
              <w:rPr>
                <w:rFonts w:ascii="Times New Roman" w:hAnsi="Times New Roman" w:cs="Times New Roman"/>
                <w:b/>
                <w:lang w:val="en-US"/>
              </w:rPr>
            </w:pPr>
            <w:r w:rsidRPr="002744E9">
              <w:rPr>
                <w:rFonts w:ascii="Times New Roman" w:hAnsi="Times New Roman" w:cs="Times New Roman"/>
                <w:b/>
                <w:lang w:val="en-US"/>
              </w:rPr>
              <w:t>Fundvalue</w:t>
            </w: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opm</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0.0593043*</w:t>
            </w:r>
            <w:r w:rsidR="002077B3"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0.0163077</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0.0247683</w:t>
            </w: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at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0.2760338</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-1.187897*</w:t>
            </w:r>
            <w:r w:rsidR="002077B3"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1.263822*</w:t>
            </w:r>
            <w:r w:rsidR="002077B3" w:rsidRPr="00A5500F">
              <w:rPr>
                <w:rFonts w:ascii="Times New Roman" w:hAnsi="Times New Roman" w:cs="Times New Roman"/>
                <w:sz w:val="20"/>
                <w:szCs w:val="20"/>
                <w:lang w:val="en-US"/>
              </w:rPr>
              <w:t>**</w:t>
            </w: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leverage</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-0.2420234*</w:t>
            </w:r>
            <w:r w:rsidR="002077B3"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-0.4151585</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0.0917393</w:t>
            </w:r>
          </w:p>
        </w:tc>
      </w:tr>
      <w:tr w:rsidR="00362C47" w:rsidRPr="007B17BF" w:rsidTr="00CA28C4">
        <w:tc>
          <w:tcPr>
            <w:tcW w:w="1560" w:type="dxa"/>
          </w:tcPr>
          <w:p w:rsidR="00362C47" w:rsidRPr="007B17BF" w:rsidRDefault="006E5AAC"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oilprod</w:t>
            </w:r>
            <w:proofErr w:type="spellEnd"/>
            <w:r>
              <w:rPr>
                <w:rFonts w:ascii="Times New Roman" w:hAnsi="Times New Roman" w:cs="Times New Roman"/>
                <w:lang w:val="en-US"/>
              </w:rPr>
              <w:t>)</w:t>
            </w:r>
          </w:p>
        </w:tc>
        <w:tc>
          <w:tcPr>
            <w:tcW w:w="1560" w:type="dxa"/>
          </w:tcPr>
          <w:p w:rsidR="00362C47" w:rsidRPr="00A5500F" w:rsidRDefault="00362C47" w:rsidP="00CA28C4">
            <w:pPr>
              <w:rPr>
                <w:rFonts w:ascii="Times New Roman" w:hAnsi="Times New Roman" w:cs="Times New Roman"/>
                <w:color w:val="00B050"/>
                <w:sz w:val="20"/>
                <w:szCs w:val="20"/>
                <w:lang w:val="en-US"/>
              </w:rPr>
            </w:pP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0.6138252*</w:t>
            </w:r>
            <w:r w:rsidR="002077B3"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lang w:val="en-US"/>
              </w:rPr>
            </w:pPr>
          </w:p>
        </w:tc>
      </w:tr>
      <w:tr w:rsidR="00362C47" w:rsidRPr="007B17BF" w:rsidTr="00CA28C4">
        <w:tc>
          <w:tcPr>
            <w:tcW w:w="1560" w:type="dxa"/>
          </w:tcPr>
          <w:p w:rsidR="00362C47" w:rsidRPr="007B17BF" w:rsidRDefault="006E5AAC"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prodtot</w:t>
            </w:r>
            <w:proofErr w:type="spellEnd"/>
            <w:r>
              <w:rPr>
                <w:rFonts w:ascii="Times New Roman" w:hAnsi="Times New Roman" w:cs="Times New Roman"/>
                <w:lang w:val="en-US"/>
              </w:rPr>
              <w: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0.1608729**</w:t>
            </w:r>
          </w:p>
        </w:tc>
        <w:tc>
          <w:tcPr>
            <w:tcW w:w="1560" w:type="dxa"/>
          </w:tcPr>
          <w:p w:rsidR="00362C47" w:rsidRPr="00A5500F" w:rsidRDefault="00362C47" w:rsidP="00CA28C4">
            <w:pPr>
              <w:rPr>
                <w:rFonts w:ascii="Times New Roman" w:hAnsi="Times New Roman" w:cs="Times New Roman"/>
                <w:sz w:val="20"/>
                <w:szCs w:val="20"/>
                <w:lang w:val="en-US"/>
              </w:rPr>
            </w:pP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0.4316282*</w:t>
            </w:r>
            <w:r w:rsidR="007F5CC3" w:rsidRPr="00A5500F">
              <w:rPr>
                <w:rFonts w:ascii="Times New Roman" w:hAnsi="Times New Roman" w:cs="Times New Roman"/>
                <w:sz w:val="20"/>
                <w:szCs w:val="20"/>
                <w:lang w:val="en-US"/>
              </w:rPr>
              <w:t>**</w:t>
            </w: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proofErr w:type="spellStart"/>
            <w:r w:rsidRPr="007B17BF">
              <w:rPr>
                <w:rFonts w:ascii="Times New Roman" w:hAnsi="Times New Roman" w:cs="Times New Roman"/>
              </w:rPr>
              <w:t>government</w:t>
            </w:r>
            <w:proofErr w:type="spellEnd"/>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2.881759**</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rPr>
              <w:t>5.18106</w:t>
            </w:r>
            <w:r w:rsidRPr="00A5500F">
              <w:rPr>
                <w:rFonts w:ascii="Times New Roman" w:hAnsi="Times New Roman" w:cs="Times New Roman"/>
                <w:sz w:val="20"/>
                <w:szCs w:val="20"/>
                <w:lang w:val="en-US"/>
              </w:rPr>
              <w:t>*</w:t>
            </w:r>
            <w:r w:rsidR="007F5CC3"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rPr>
            </w:pP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proofErr w:type="spellStart"/>
            <w:r w:rsidRPr="007B17BF">
              <w:rPr>
                <w:rFonts w:ascii="Times New Roman" w:hAnsi="Times New Roman" w:cs="Times New Roman"/>
                <w:lang w:val="en-US"/>
              </w:rPr>
              <w:t>exportshare</w:t>
            </w:r>
            <w:proofErr w:type="spellEnd"/>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rPr>
              <w:t>2.934685</w:t>
            </w:r>
            <w:r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6.673276*</w:t>
            </w:r>
            <w:r w:rsidR="007F5CC3"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lang w:val="en-US"/>
              </w:rPr>
            </w:pP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const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11.12676*</w:t>
            </w:r>
            <w:r w:rsidR="007F5CC3"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5.931621*</w:t>
            </w:r>
            <w:r w:rsidR="007F5CC3" w:rsidRPr="00A5500F">
              <w:rPr>
                <w:rFonts w:ascii="Times New Roman" w:hAnsi="Times New Roman" w:cs="Times New Roman"/>
                <w:sz w:val="20"/>
                <w:szCs w:val="20"/>
                <w:lang w:val="en-US"/>
              </w:rPr>
              <w:t>**</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5.241088*</w:t>
            </w:r>
            <w:r w:rsidR="007F5CC3" w:rsidRPr="00A5500F">
              <w:rPr>
                <w:rFonts w:ascii="Times New Roman" w:hAnsi="Times New Roman" w:cs="Times New Roman"/>
                <w:sz w:val="20"/>
                <w:szCs w:val="20"/>
                <w:lang w:val="en-US"/>
              </w:rPr>
              <w:t>**</w:t>
            </w: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P-value</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R-squared</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0.7905</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0.9558</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0.6387</w:t>
            </w:r>
          </w:p>
        </w:tc>
      </w:tr>
      <w:tr w:rsidR="00362C47" w:rsidRPr="007B17BF" w:rsidTr="00CA28C4">
        <w:tc>
          <w:tcPr>
            <w:tcW w:w="1560"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 xml:space="preserve"> </w:t>
            </w:r>
            <w:r w:rsidRPr="007B17BF">
              <w:rPr>
                <w:rFonts w:ascii="Times New Roman" w:hAnsi="Times New Roman" w:cs="Times New Roman"/>
              </w:rPr>
              <w:t xml:space="preserve"> of </w:t>
            </w:r>
            <w:proofErr w:type="spellStart"/>
            <w:r w:rsidRPr="007B17BF">
              <w:rPr>
                <w:rFonts w:ascii="Times New Roman" w:hAnsi="Times New Roman" w:cs="Times New Roman"/>
              </w:rPr>
              <w:t>obs</w:t>
            </w:r>
            <w:proofErr w:type="spellEnd"/>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50</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35</w:t>
            </w:r>
          </w:p>
        </w:tc>
        <w:tc>
          <w:tcPr>
            <w:tcW w:w="1560" w:type="dxa"/>
          </w:tcPr>
          <w:p w:rsidR="00362C47" w:rsidRPr="00A5500F" w:rsidRDefault="00362C47"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48</w:t>
            </w:r>
          </w:p>
        </w:tc>
      </w:tr>
    </w:tbl>
    <w:p w:rsidR="003A49E9" w:rsidRPr="003A49E9" w:rsidRDefault="003A49E9" w:rsidP="00362C47">
      <w:pPr>
        <w:rPr>
          <w:rFonts w:ascii="Times New Roman" w:hAnsi="Times New Roman" w:cs="Times New Roman"/>
          <w:sz w:val="24"/>
          <w:szCs w:val="24"/>
          <w:lang w:val="en-US"/>
        </w:rPr>
      </w:pPr>
    </w:p>
    <w:p w:rsidR="00362C47" w:rsidRPr="007B1E0B" w:rsidRDefault="00362C47" w:rsidP="00362C47">
      <w:pPr>
        <w:rPr>
          <w:rFonts w:ascii="Times New Roman" w:hAnsi="Times New Roman" w:cs="Times New Roman"/>
          <w:b/>
          <w:i/>
          <w:sz w:val="24"/>
          <w:szCs w:val="24"/>
          <w:lang w:val="en-US"/>
        </w:rPr>
      </w:pPr>
      <w:r w:rsidRPr="007B1E0B">
        <w:rPr>
          <w:rFonts w:ascii="Times New Roman" w:hAnsi="Times New Roman" w:cs="Times New Roman"/>
          <w:b/>
          <w:i/>
          <w:sz w:val="24"/>
          <w:szCs w:val="24"/>
          <w:lang w:val="en-US"/>
        </w:rPr>
        <w:t>Russia</w:t>
      </w:r>
    </w:p>
    <w:tbl>
      <w:tblPr>
        <w:tblStyle w:val="ab"/>
        <w:tblW w:w="9816" w:type="dxa"/>
        <w:jc w:val="center"/>
        <w:tblInd w:w="-1344" w:type="dxa"/>
        <w:tblLayout w:type="fixed"/>
        <w:tblLook w:val="04A0"/>
      </w:tblPr>
      <w:tblGrid>
        <w:gridCol w:w="1649"/>
        <w:gridCol w:w="1843"/>
        <w:gridCol w:w="1646"/>
        <w:gridCol w:w="1559"/>
        <w:gridCol w:w="1559"/>
        <w:gridCol w:w="1560"/>
      </w:tblGrid>
      <w:tr w:rsidR="00AF30FB" w:rsidRPr="007B17BF" w:rsidTr="00E55136">
        <w:trPr>
          <w:jc w:val="center"/>
        </w:trPr>
        <w:tc>
          <w:tcPr>
            <w:tcW w:w="1649" w:type="dxa"/>
          </w:tcPr>
          <w:p w:rsidR="00AF30FB" w:rsidRPr="007B17BF" w:rsidRDefault="00AF30FB" w:rsidP="00CA28C4">
            <w:pPr>
              <w:rPr>
                <w:rFonts w:ascii="Times New Roman" w:hAnsi="Times New Roman" w:cs="Times New Roman"/>
              </w:rPr>
            </w:pPr>
          </w:p>
        </w:tc>
        <w:tc>
          <w:tcPr>
            <w:tcW w:w="1843" w:type="dxa"/>
          </w:tcPr>
          <w:p w:rsidR="00AF30FB" w:rsidRPr="004249C8" w:rsidRDefault="00AF30FB" w:rsidP="00CA28C4">
            <w:pPr>
              <w:rPr>
                <w:rFonts w:ascii="Times New Roman" w:hAnsi="Times New Roman" w:cs="Times New Roman"/>
                <w:lang w:val="en-US"/>
              </w:rPr>
            </w:pPr>
            <w:r>
              <w:rPr>
                <w:rFonts w:ascii="Times New Roman" w:hAnsi="Times New Roman" w:cs="Times New Roman"/>
                <w:lang w:val="en-US"/>
              </w:rPr>
              <w:t>ROA (1)</w:t>
            </w:r>
          </w:p>
        </w:tc>
        <w:tc>
          <w:tcPr>
            <w:tcW w:w="1646" w:type="dxa"/>
          </w:tcPr>
          <w:p w:rsidR="00AF30FB" w:rsidRDefault="00AF30FB" w:rsidP="00CA28C4">
            <w:pPr>
              <w:rPr>
                <w:rFonts w:ascii="Times New Roman" w:hAnsi="Times New Roman" w:cs="Times New Roman"/>
                <w:lang w:val="en-US"/>
              </w:rPr>
            </w:pPr>
            <w:r>
              <w:rPr>
                <w:rFonts w:ascii="Times New Roman" w:hAnsi="Times New Roman" w:cs="Times New Roman"/>
                <w:lang w:val="en-US"/>
              </w:rPr>
              <w:t>ROA (2)</w:t>
            </w:r>
          </w:p>
        </w:tc>
        <w:tc>
          <w:tcPr>
            <w:tcW w:w="1559" w:type="dxa"/>
          </w:tcPr>
          <w:p w:rsidR="00AF30FB" w:rsidRDefault="00AF30FB" w:rsidP="00CA28C4">
            <w:pPr>
              <w:rPr>
                <w:rFonts w:ascii="Times New Roman" w:hAnsi="Times New Roman" w:cs="Times New Roman"/>
                <w:lang w:val="en-US"/>
              </w:rPr>
            </w:pPr>
            <w:r>
              <w:rPr>
                <w:rFonts w:ascii="Times New Roman" w:hAnsi="Times New Roman" w:cs="Times New Roman"/>
                <w:lang w:val="en-US"/>
              </w:rPr>
              <w:t>ROA (3)</w:t>
            </w:r>
          </w:p>
        </w:tc>
        <w:tc>
          <w:tcPr>
            <w:tcW w:w="1559" w:type="dxa"/>
          </w:tcPr>
          <w:p w:rsidR="00AF30FB" w:rsidRDefault="00AF30FB" w:rsidP="00CA28C4">
            <w:pPr>
              <w:rPr>
                <w:rFonts w:ascii="Times New Roman" w:hAnsi="Times New Roman" w:cs="Times New Roman"/>
                <w:lang w:val="en-US"/>
              </w:rPr>
            </w:pPr>
            <w:r>
              <w:rPr>
                <w:rFonts w:ascii="Times New Roman" w:hAnsi="Times New Roman" w:cs="Times New Roman"/>
                <w:lang w:val="en-US"/>
              </w:rPr>
              <w:t>ROA (4)</w:t>
            </w:r>
          </w:p>
        </w:tc>
        <w:tc>
          <w:tcPr>
            <w:tcW w:w="1560" w:type="dxa"/>
          </w:tcPr>
          <w:p w:rsidR="00AF30FB" w:rsidRPr="00101EAD" w:rsidRDefault="00AF30FB" w:rsidP="00CA28C4">
            <w:pPr>
              <w:rPr>
                <w:rFonts w:ascii="Times New Roman" w:hAnsi="Times New Roman" w:cs="Times New Roman"/>
                <w:b/>
                <w:lang w:val="en-US"/>
              </w:rPr>
            </w:pPr>
            <w:r w:rsidRPr="00101EAD">
              <w:rPr>
                <w:rFonts w:ascii="Times New Roman" w:hAnsi="Times New Roman" w:cs="Times New Roman"/>
                <w:b/>
                <w:lang w:val="en-US"/>
              </w:rPr>
              <w:t>ROA (5)</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r w:rsidRPr="007B17BF">
              <w:rPr>
                <w:rFonts w:ascii="Times New Roman" w:hAnsi="Times New Roman" w:cs="Times New Roman"/>
                <w:lang w:val="en-US"/>
              </w:rPr>
              <w:t>opm</w:t>
            </w:r>
          </w:p>
        </w:tc>
        <w:tc>
          <w:tcPr>
            <w:tcW w:w="1843"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0.4537168***</w:t>
            </w:r>
          </w:p>
        </w:tc>
        <w:tc>
          <w:tcPr>
            <w:tcW w:w="1646"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0.4977919***</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0.4317333***</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0.3576801***</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0.5478823***</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r w:rsidRPr="007B17BF">
              <w:rPr>
                <w:rFonts w:ascii="Times New Roman" w:hAnsi="Times New Roman" w:cs="Times New Roman"/>
                <w:lang w:val="en-US"/>
              </w:rPr>
              <w:t>at</w:t>
            </w:r>
          </w:p>
        </w:tc>
        <w:tc>
          <w:tcPr>
            <w:tcW w:w="1843"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0.1081124***</w:t>
            </w:r>
          </w:p>
        </w:tc>
        <w:tc>
          <w:tcPr>
            <w:tcW w:w="1646"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0.0440817</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0.072251***</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0.1053592***</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0.0789999***</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r w:rsidRPr="007B17BF">
              <w:rPr>
                <w:rFonts w:ascii="Times New Roman" w:hAnsi="Times New Roman" w:cs="Times New Roman"/>
                <w:lang w:val="en-US"/>
              </w:rPr>
              <w:t>leverage</w:t>
            </w:r>
          </w:p>
        </w:tc>
        <w:tc>
          <w:tcPr>
            <w:tcW w:w="1843"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-0.000973</w:t>
            </w:r>
          </w:p>
        </w:tc>
        <w:tc>
          <w:tcPr>
            <w:tcW w:w="1646"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0.0103899</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0.0234357***</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-0.0183137***</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0.0112648</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oilres</w:t>
            </w:r>
            <w:proofErr w:type="spellEnd"/>
            <w:r>
              <w:rPr>
                <w:rFonts w:ascii="Times New Roman" w:hAnsi="Times New Roman" w:cs="Times New Roman"/>
                <w:lang w:val="en-US"/>
              </w:rPr>
              <w:t>)</w:t>
            </w:r>
          </w:p>
        </w:tc>
        <w:tc>
          <w:tcPr>
            <w:tcW w:w="1843" w:type="dxa"/>
          </w:tcPr>
          <w:p w:rsidR="00AF30FB" w:rsidRPr="00A5500F" w:rsidRDefault="00AF30FB" w:rsidP="00CA28C4">
            <w:pPr>
              <w:rPr>
                <w:rFonts w:ascii="Times New Roman" w:hAnsi="Times New Roman" w:cs="Times New Roman"/>
                <w:sz w:val="20"/>
                <w:szCs w:val="20"/>
                <w:lang w:val="en-US"/>
              </w:rPr>
            </w:pPr>
          </w:p>
        </w:tc>
        <w:tc>
          <w:tcPr>
            <w:tcW w:w="1646"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p>
        </w:tc>
        <w:tc>
          <w:tcPr>
            <w:tcW w:w="1560" w:type="dxa"/>
          </w:tcPr>
          <w:p w:rsidR="00AF30FB" w:rsidRPr="00A5500F" w:rsidRDefault="00AF30FB" w:rsidP="00CA28C4">
            <w:pPr>
              <w:rPr>
                <w:rFonts w:ascii="Times New Roman" w:hAnsi="Times New Roman" w:cs="Times New Roman"/>
                <w:sz w:val="20"/>
                <w:szCs w:val="20"/>
                <w:lang w:val="en-US"/>
              </w:rPr>
            </w:pP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restot</w:t>
            </w:r>
            <w:proofErr w:type="spellEnd"/>
            <w:r>
              <w:rPr>
                <w:rFonts w:ascii="Times New Roman" w:hAnsi="Times New Roman" w:cs="Times New Roman"/>
                <w:lang w:val="en-US"/>
              </w:rPr>
              <w:t>)</w:t>
            </w:r>
          </w:p>
        </w:tc>
        <w:tc>
          <w:tcPr>
            <w:tcW w:w="1843" w:type="dxa"/>
          </w:tcPr>
          <w:p w:rsidR="00AF30FB" w:rsidRPr="00A5500F" w:rsidRDefault="00AF30FB" w:rsidP="00CA28C4">
            <w:pPr>
              <w:rPr>
                <w:rFonts w:ascii="Times New Roman" w:hAnsi="Times New Roman" w:cs="Times New Roman"/>
                <w:sz w:val="20"/>
                <w:szCs w:val="20"/>
                <w:lang w:val="en-US"/>
              </w:rPr>
            </w:pPr>
          </w:p>
        </w:tc>
        <w:tc>
          <w:tcPr>
            <w:tcW w:w="1646"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-0.0051691***</w:t>
            </w:r>
          </w:p>
        </w:tc>
        <w:tc>
          <w:tcPr>
            <w:tcW w:w="1559"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p>
        </w:tc>
        <w:tc>
          <w:tcPr>
            <w:tcW w:w="1560" w:type="dxa"/>
          </w:tcPr>
          <w:p w:rsidR="00AF30FB" w:rsidRPr="00A5500F" w:rsidRDefault="00AF30FB" w:rsidP="00CA28C4">
            <w:pPr>
              <w:rPr>
                <w:rFonts w:ascii="Times New Roman" w:hAnsi="Times New Roman" w:cs="Times New Roman"/>
                <w:sz w:val="20"/>
                <w:szCs w:val="20"/>
                <w:lang w:val="en-US"/>
              </w:rPr>
            </w:pP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oilprod</w:t>
            </w:r>
            <w:proofErr w:type="spellEnd"/>
            <w:r>
              <w:rPr>
                <w:rFonts w:ascii="Times New Roman" w:hAnsi="Times New Roman" w:cs="Times New Roman"/>
                <w:lang w:val="en-US"/>
              </w:rPr>
              <w:t>)</w:t>
            </w:r>
          </w:p>
        </w:tc>
        <w:tc>
          <w:tcPr>
            <w:tcW w:w="1843" w:type="dxa"/>
          </w:tcPr>
          <w:p w:rsidR="00AF30FB" w:rsidRPr="00A5500F" w:rsidRDefault="00AF30FB" w:rsidP="00CA28C4">
            <w:pPr>
              <w:rPr>
                <w:rFonts w:ascii="Times New Roman" w:hAnsi="Times New Roman" w:cs="Times New Roman"/>
                <w:sz w:val="20"/>
                <w:szCs w:val="20"/>
                <w:lang w:val="en-US"/>
              </w:rPr>
            </w:pPr>
          </w:p>
        </w:tc>
        <w:tc>
          <w:tcPr>
            <w:tcW w:w="1646"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-0.0265902***</w:t>
            </w:r>
          </w:p>
        </w:tc>
        <w:tc>
          <w:tcPr>
            <w:tcW w:w="1559" w:type="dxa"/>
          </w:tcPr>
          <w:p w:rsidR="00AF30FB" w:rsidRPr="00A5500F" w:rsidRDefault="00AF30FB" w:rsidP="00CA28C4">
            <w:pPr>
              <w:rPr>
                <w:rFonts w:ascii="Times New Roman" w:hAnsi="Times New Roman" w:cs="Times New Roman"/>
                <w:sz w:val="20"/>
                <w:szCs w:val="20"/>
                <w:lang w:val="en-US"/>
              </w:rPr>
            </w:pPr>
          </w:p>
        </w:tc>
        <w:tc>
          <w:tcPr>
            <w:tcW w:w="1560" w:type="dxa"/>
          </w:tcPr>
          <w:p w:rsidR="00AF30FB" w:rsidRPr="00A5500F" w:rsidRDefault="00AF30FB" w:rsidP="00CA28C4">
            <w:pPr>
              <w:rPr>
                <w:rFonts w:ascii="Times New Roman" w:hAnsi="Times New Roman" w:cs="Times New Roman"/>
                <w:sz w:val="20"/>
                <w:szCs w:val="20"/>
                <w:lang w:val="en-US"/>
              </w:rPr>
            </w:pP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prodtot</w:t>
            </w:r>
            <w:proofErr w:type="spellEnd"/>
            <w:r>
              <w:rPr>
                <w:rFonts w:ascii="Times New Roman" w:hAnsi="Times New Roman" w:cs="Times New Roman"/>
                <w:lang w:val="en-US"/>
              </w:rPr>
              <w:t>)</w:t>
            </w:r>
          </w:p>
        </w:tc>
        <w:tc>
          <w:tcPr>
            <w:tcW w:w="1843" w:type="dxa"/>
          </w:tcPr>
          <w:p w:rsidR="00AF30FB" w:rsidRPr="00A5500F" w:rsidRDefault="00AF30FB" w:rsidP="00CA28C4">
            <w:pPr>
              <w:rPr>
                <w:rFonts w:ascii="Times New Roman" w:hAnsi="Times New Roman" w:cs="Times New Roman"/>
                <w:sz w:val="20"/>
                <w:szCs w:val="20"/>
                <w:lang w:val="en-US"/>
              </w:rPr>
            </w:pPr>
          </w:p>
        </w:tc>
        <w:tc>
          <w:tcPr>
            <w:tcW w:w="1646"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-0.0057***</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-0.006394***</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explorexp</w:t>
            </w:r>
            <w:proofErr w:type="spellEnd"/>
            <w:r>
              <w:rPr>
                <w:rFonts w:ascii="Times New Roman" w:hAnsi="Times New Roman" w:cs="Times New Roman"/>
                <w:lang w:val="en-US"/>
              </w:rPr>
              <w:t>)</w:t>
            </w:r>
          </w:p>
        </w:tc>
        <w:tc>
          <w:tcPr>
            <w:tcW w:w="1843" w:type="dxa"/>
          </w:tcPr>
          <w:p w:rsidR="00AF30FB" w:rsidRPr="00E94415" w:rsidRDefault="00AF30FB" w:rsidP="00CA28C4">
            <w:pPr>
              <w:rPr>
                <w:rFonts w:ascii="Times New Roman" w:hAnsi="Times New Roman" w:cs="Times New Roman"/>
                <w:sz w:val="20"/>
                <w:szCs w:val="20"/>
                <w:lang w:val="en-US"/>
              </w:rPr>
            </w:pPr>
            <w:r w:rsidRPr="00E94415">
              <w:rPr>
                <w:rFonts w:ascii="Times New Roman" w:hAnsi="Times New Roman" w:cs="Times New Roman"/>
                <w:sz w:val="20"/>
                <w:szCs w:val="20"/>
                <w:lang w:val="en-US"/>
              </w:rPr>
              <w:t>-0.0113605***</w:t>
            </w:r>
          </w:p>
        </w:tc>
        <w:tc>
          <w:tcPr>
            <w:tcW w:w="1646" w:type="dxa"/>
          </w:tcPr>
          <w:p w:rsidR="00AF30FB" w:rsidRPr="00E94415"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p>
        </w:tc>
        <w:tc>
          <w:tcPr>
            <w:tcW w:w="1560" w:type="dxa"/>
          </w:tcPr>
          <w:p w:rsidR="00AF30FB" w:rsidRPr="00A5500F" w:rsidRDefault="00AF30FB" w:rsidP="00CA28C4">
            <w:pPr>
              <w:rPr>
                <w:rFonts w:ascii="Times New Roman" w:hAnsi="Times New Roman" w:cs="Times New Roman"/>
                <w:sz w:val="20"/>
                <w:szCs w:val="20"/>
                <w:lang w:val="en-US"/>
              </w:rPr>
            </w:pP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proofErr w:type="spellStart"/>
            <w:r w:rsidRPr="007B17BF">
              <w:rPr>
                <w:rFonts w:ascii="Times New Roman" w:hAnsi="Times New Roman" w:cs="Times New Roman"/>
                <w:lang w:val="en-US"/>
              </w:rPr>
              <w:t>explorexpbar</w:t>
            </w:r>
            <w:proofErr w:type="spellEnd"/>
          </w:p>
        </w:tc>
        <w:tc>
          <w:tcPr>
            <w:tcW w:w="1843" w:type="dxa"/>
          </w:tcPr>
          <w:p w:rsidR="00AF30FB" w:rsidRPr="00A5500F" w:rsidRDefault="00AF30FB" w:rsidP="00CA28C4">
            <w:pPr>
              <w:rPr>
                <w:rFonts w:ascii="Times New Roman" w:hAnsi="Times New Roman" w:cs="Times New Roman"/>
                <w:sz w:val="20"/>
                <w:szCs w:val="20"/>
                <w:lang w:val="en-US"/>
              </w:rPr>
            </w:pPr>
          </w:p>
        </w:tc>
        <w:tc>
          <w:tcPr>
            <w:tcW w:w="1646"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p>
        </w:tc>
        <w:tc>
          <w:tcPr>
            <w:tcW w:w="1560" w:type="dxa"/>
          </w:tcPr>
          <w:p w:rsidR="00AF30FB" w:rsidRPr="00B815D0" w:rsidRDefault="00AF30FB" w:rsidP="00CA28C4">
            <w:pPr>
              <w:rPr>
                <w:rFonts w:ascii="Times New Roman" w:hAnsi="Times New Roman" w:cs="Times New Roman"/>
                <w:sz w:val="20"/>
                <w:szCs w:val="20"/>
                <w:lang w:val="en-US"/>
              </w:rPr>
            </w:pPr>
            <w:r w:rsidRPr="00B815D0">
              <w:rPr>
                <w:rFonts w:ascii="Times New Roman" w:hAnsi="Times New Roman" w:cs="Times New Roman"/>
                <w:sz w:val="20"/>
                <w:szCs w:val="20"/>
                <w:lang w:val="en-US"/>
              </w:rPr>
              <w:t>-0.0047594***</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proofErr w:type="spellStart"/>
            <w:r w:rsidRPr="007B17BF">
              <w:rPr>
                <w:rFonts w:ascii="Times New Roman" w:hAnsi="Times New Roman" w:cs="Times New Roman"/>
                <w:lang w:val="en-US"/>
              </w:rPr>
              <w:t>refshare</w:t>
            </w:r>
            <w:proofErr w:type="spellEnd"/>
          </w:p>
        </w:tc>
        <w:tc>
          <w:tcPr>
            <w:tcW w:w="1843" w:type="dxa"/>
          </w:tcPr>
          <w:p w:rsidR="00AF30FB" w:rsidRPr="00A5500F" w:rsidRDefault="00AF30FB" w:rsidP="00CA28C4">
            <w:pPr>
              <w:rPr>
                <w:rFonts w:ascii="Times New Roman" w:hAnsi="Times New Roman" w:cs="Times New Roman"/>
                <w:sz w:val="20"/>
                <w:szCs w:val="20"/>
                <w:lang w:val="en-US"/>
              </w:rPr>
            </w:pPr>
          </w:p>
        </w:tc>
        <w:tc>
          <w:tcPr>
            <w:tcW w:w="1646" w:type="dxa"/>
          </w:tcPr>
          <w:p w:rsidR="00AF30FB" w:rsidRPr="00A5500F" w:rsidRDefault="00AF30FB" w:rsidP="00CA28C4">
            <w:pPr>
              <w:rPr>
                <w:rFonts w:ascii="Times New Roman" w:hAnsi="Times New Roman" w:cs="Times New Roman"/>
                <w:sz w:val="20"/>
                <w:szCs w:val="20"/>
                <w:lang w:val="en-US"/>
              </w:rPr>
            </w:pP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0.0634955</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-0.0923937</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-0.0497374</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r w:rsidRPr="007B17BF">
              <w:rPr>
                <w:rFonts w:ascii="Times New Roman" w:hAnsi="Times New Roman" w:cs="Times New Roman"/>
                <w:lang w:val="en-US"/>
              </w:rPr>
              <w:t>const</w:t>
            </w:r>
          </w:p>
        </w:tc>
        <w:tc>
          <w:tcPr>
            <w:tcW w:w="1843"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0.1095416**</w:t>
            </w:r>
          </w:p>
        </w:tc>
        <w:tc>
          <w:tcPr>
            <w:tcW w:w="1646"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0.1261047</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 xml:space="preserve">0.4503942*** </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0.1864967***</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0.1265585***</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r w:rsidRPr="007B17BF">
              <w:rPr>
                <w:rFonts w:ascii="Times New Roman" w:hAnsi="Times New Roman" w:cs="Times New Roman"/>
                <w:lang w:val="en-US"/>
              </w:rPr>
              <w:t>P-value</w:t>
            </w:r>
          </w:p>
        </w:tc>
        <w:tc>
          <w:tcPr>
            <w:tcW w:w="1843"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646"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0.0000</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r w:rsidRPr="007B17BF">
              <w:rPr>
                <w:rFonts w:ascii="Times New Roman" w:hAnsi="Times New Roman" w:cs="Times New Roman"/>
                <w:lang w:val="en-US"/>
              </w:rPr>
              <w:t>R-squared</w:t>
            </w:r>
          </w:p>
        </w:tc>
        <w:tc>
          <w:tcPr>
            <w:tcW w:w="1843"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0.8333</w:t>
            </w:r>
          </w:p>
        </w:tc>
        <w:tc>
          <w:tcPr>
            <w:tcW w:w="1646"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0.77</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0.8358</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0.9074</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0.8867</w:t>
            </w:r>
          </w:p>
        </w:tc>
      </w:tr>
      <w:tr w:rsidR="00AF30FB" w:rsidRPr="007B17BF" w:rsidTr="00E55136">
        <w:trPr>
          <w:jc w:val="center"/>
        </w:trPr>
        <w:tc>
          <w:tcPr>
            <w:tcW w:w="1649" w:type="dxa"/>
          </w:tcPr>
          <w:p w:rsidR="00AF30FB" w:rsidRPr="007B17BF" w:rsidRDefault="00AF30FB"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 xml:space="preserve"> </w:t>
            </w:r>
            <w:r w:rsidRPr="007B17BF">
              <w:rPr>
                <w:rFonts w:ascii="Times New Roman" w:hAnsi="Times New Roman" w:cs="Times New Roman"/>
              </w:rPr>
              <w:t xml:space="preserve"> of </w:t>
            </w:r>
            <w:proofErr w:type="spellStart"/>
            <w:r w:rsidRPr="007B17BF">
              <w:rPr>
                <w:rFonts w:ascii="Times New Roman" w:hAnsi="Times New Roman" w:cs="Times New Roman"/>
              </w:rPr>
              <w:t>obs</w:t>
            </w:r>
            <w:proofErr w:type="spellEnd"/>
          </w:p>
        </w:tc>
        <w:tc>
          <w:tcPr>
            <w:tcW w:w="1843"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45</w:t>
            </w:r>
          </w:p>
        </w:tc>
        <w:tc>
          <w:tcPr>
            <w:tcW w:w="1646"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40</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40</w:t>
            </w:r>
          </w:p>
        </w:tc>
        <w:tc>
          <w:tcPr>
            <w:tcW w:w="1559"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54</w:t>
            </w:r>
          </w:p>
        </w:tc>
        <w:tc>
          <w:tcPr>
            <w:tcW w:w="1560" w:type="dxa"/>
          </w:tcPr>
          <w:p w:rsidR="00AF30FB" w:rsidRPr="00A5500F" w:rsidRDefault="00AF30FB" w:rsidP="00CA28C4">
            <w:pPr>
              <w:rPr>
                <w:rFonts w:ascii="Times New Roman" w:hAnsi="Times New Roman" w:cs="Times New Roman"/>
                <w:sz w:val="20"/>
                <w:szCs w:val="20"/>
                <w:lang w:val="en-US"/>
              </w:rPr>
            </w:pPr>
            <w:r w:rsidRPr="00A5500F">
              <w:rPr>
                <w:rFonts w:ascii="Times New Roman" w:hAnsi="Times New Roman" w:cs="Times New Roman"/>
                <w:sz w:val="20"/>
                <w:szCs w:val="20"/>
                <w:lang w:val="en-US"/>
              </w:rPr>
              <w:t>35</w:t>
            </w:r>
          </w:p>
        </w:tc>
      </w:tr>
    </w:tbl>
    <w:p w:rsidR="00852292" w:rsidRDefault="00852292" w:rsidP="00362C47">
      <w:pPr>
        <w:rPr>
          <w:rFonts w:ascii="Times New Roman" w:hAnsi="Times New Roman" w:cs="Times New Roman"/>
          <w:sz w:val="24"/>
          <w:szCs w:val="24"/>
          <w:lang w:val="en-US"/>
        </w:rPr>
      </w:pPr>
    </w:p>
    <w:tbl>
      <w:tblPr>
        <w:tblStyle w:val="ab"/>
        <w:tblW w:w="9927" w:type="dxa"/>
        <w:jc w:val="center"/>
        <w:tblInd w:w="-1026" w:type="dxa"/>
        <w:tblLayout w:type="fixed"/>
        <w:tblLook w:val="04A0"/>
      </w:tblPr>
      <w:tblGrid>
        <w:gridCol w:w="1704"/>
        <w:gridCol w:w="1843"/>
        <w:gridCol w:w="1700"/>
        <w:gridCol w:w="1560"/>
        <w:gridCol w:w="1560"/>
        <w:gridCol w:w="1560"/>
      </w:tblGrid>
      <w:tr w:rsidR="00C4784A" w:rsidTr="00AF30FB">
        <w:trPr>
          <w:jc w:val="center"/>
        </w:trPr>
        <w:tc>
          <w:tcPr>
            <w:tcW w:w="1704" w:type="dxa"/>
          </w:tcPr>
          <w:p w:rsidR="00C4784A" w:rsidRPr="007B17BF" w:rsidRDefault="00C4784A" w:rsidP="00CA28C4">
            <w:pPr>
              <w:rPr>
                <w:rFonts w:ascii="Times New Roman" w:hAnsi="Times New Roman" w:cs="Times New Roman"/>
              </w:rPr>
            </w:pPr>
          </w:p>
        </w:tc>
        <w:tc>
          <w:tcPr>
            <w:tcW w:w="1843" w:type="dxa"/>
          </w:tcPr>
          <w:p w:rsidR="00C4784A" w:rsidRDefault="00C4784A" w:rsidP="00CA28C4">
            <w:pPr>
              <w:rPr>
                <w:rFonts w:ascii="Times New Roman" w:hAnsi="Times New Roman" w:cs="Times New Roman"/>
                <w:lang w:val="en-US"/>
              </w:rPr>
            </w:pPr>
            <w:r w:rsidRPr="00344E99">
              <w:rPr>
                <w:rFonts w:ascii="Times New Roman" w:hAnsi="Times New Roman" w:cs="Times New Roman"/>
                <w:b/>
                <w:lang w:val="en-US"/>
              </w:rPr>
              <w:t>ROE (1)</w:t>
            </w:r>
          </w:p>
        </w:tc>
        <w:tc>
          <w:tcPr>
            <w:tcW w:w="1700" w:type="dxa"/>
          </w:tcPr>
          <w:p w:rsidR="00C4784A" w:rsidRPr="005611E0" w:rsidRDefault="00C4784A" w:rsidP="00CA28C4">
            <w:pPr>
              <w:rPr>
                <w:rFonts w:ascii="Times New Roman" w:hAnsi="Times New Roman" w:cs="Times New Roman"/>
                <w:lang w:val="en-US"/>
              </w:rPr>
            </w:pPr>
            <w:r>
              <w:rPr>
                <w:rFonts w:ascii="Times New Roman" w:hAnsi="Times New Roman" w:cs="Times New Roman"/>
                <w:lang w:val="en-US"/>
              </w:rPr>
              <w:t>ROE (2)</w:t>
            </w:r>
          </w:p>
        </w:tc>
        <w:tc>
          <w:tcPr>
            <w:tcW w:w="1560" w:type="dxa"/>
          </w:tcPr>
          <w:p w:rsidR="00C4784A" w:rsidRPr="00344E99" w:rsidRDefault="00C4784A" w:rsidP="00CA28C4">
            <w:pPr>
              <w:rPr>
                <w:rFonts w:ascii="Times New Roman" w:hAnsi="Times New Roman" w:cs="Times New Roman"/>
                <w:b/>
                <w:lang w:val="en-US"/>
              </w:rPr>
            </w:pPr>
            <w:r w:rsidRPr="00344E99">
              <w:rPr>
                <w:rFonts w:ascii="Times New Roman" w:hAnsi="Times New Roman" w:cs="Times New Roman"/>
                <w:b/>
                <w:lang w:val="en-US"/>
              </w:rPr>
              <w:t>ROE (3)</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ROE (4)</w:t>
            </w:r>
          </w:p>
        </w:tc>
        <w:tc>
          <w:tcPr>
            <w:tcW w:w="1560" w:type="dxa"/>
          </w:tcPr>
          <w:p w:rsidR="00C4784A" w:rsidRPr="00AD05EB" w:rsidRDefault="00C4784A" w:rsidP="00CA28C4">
            <w:pPr>
              <w:rPr>
                <w:rFonts w:ascii="Times New Roman" w:hAnsi="Times New Roman" w:cs="Times New Roman"/>
                <w:b/>
                <w:lang w:val="en-US"/>
              </w:rPr>
            </w:pPr>
            <w:r>
              <w:rPr>
                <w:rFonts w:ascii="Times New Roman" w:hAnsi="Times New Roman" w:cs="Times New Roman"/>
                <w:b/>
                <w:lang w:val="en-US"/>
              </w:rPr>
              <w:t xml:space="preserve">Marcap </w:t>
            </w:r>
          </w:p>
        </w:tc>
      </w:tr>
      <w:tr w:rsidR="00C4784A" w:rsidTr="00AF30FB">
        <w:trPr>
          <w:jc w:val="center"/>
        </w:trPr>
        <w:tc>
          <w:tcPr>
            <w:tcW w:w="1704" w:type="dxa"/>
          </w:tcPr>
          <w:p w:rsidR="00C4784A" w:rsidRPr="007B17BF" w:rsidRDefault="00C4784A" w:rsidP="00CA28C4">
            <w:pPr>
              <w:rPr>
                <w:rFonts w:ascii="Times New Roman" w:hAnsi="Times New Roman" w:cs="Times New Roman"/>
                <w:lang w:val="en-US"/>
              </w:rPr>
            </w:pPr>
            <w:r w:rsidRPr="007B17BF">
              <w:rPr>
                <w:rFonts w:ascii="Times New Roman" w:hAnsi="Times New Roman" w:cs="Times New Roman"/>
                <w:lang w:val="en-US"/>
              </w:rPr>
              <w:t>opm</w:t>
            </w:r>
          </w:p>
        </w:tc>
        <w:tc>
          <w:tcPr>
            <w:tcW w:w="1843" w:type="dxa"/>
          </w:tcPr>
          <w:p w:rsidR="00C4784A" w:rsidRDefault="00AF30FB" w:rsidP="00CA28C4">
            <w:pPr>
              <w:rPr>
                <w:rFonts w:ascii="Times New Roman" w:hAnsi="Times New Roman" w:cs="Times New Roman"/>
                <w:lang w:val="en-US"/>
              </w:rPr>
            </w:pPr>
            <w:r w:rsidRPr="00A5500F">
              <w:rPr>
                <w:rFonts w:ascii="Times New Roman" w:hAnsi="Times New Roman" w:cs="Times New Roman"/>
                <w:sz w:val="20"/>
                <w:szCs w:val="20"/>
                <w:lang w:val="en-US"/>
              </w:rPr>
              <w:t>0.8979765***</w:t>
            </w:r>
          </w:p>
        </w:tc>
        <w:tc>
          <w:tcPr>
            <w:tcW w:w="1700" w:type="dxa"/>
          </w:tcPr>
          <w:p w:rsidR="00C4784A" w:rsidRPr="005611E0"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lang w:val="en-US"/>
              </w:rPr>
              <w:t>.8169381</w:t>
            </w:r>
            <w:r>
              <w:rPr>
                <w:rFonts w:ascii="Times New Roman" w:hAnsi="Times New Roman" w:cs="Times New Roman"/>
                <w:lang w:val="en-US"/>
              </w:rPr>
              <w:t>***</w:t>
            </w:r>
          </w:p>
        </w:tc>
        <w:tc>
          <w:tcPr>
            <w:tcW w:w="156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lang w:val="en-US"/>
              </w:rPr>
              <w:t>.8549997</w:t>
            </w:r>
            <w:r>
              <w:rPr>
                <w:rFonts w:ascii="Times New Roman" w:hAnsi="Times New Roman" w:cs="Times New Roman"/>
                <w:lang w:val="en-US"/>
              </w:rPr>
              <w:t>***</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0</w:t>
            </w:r>
            <w:r w:rsidRPr="00ED079C">
              <w:rPr>
                <w:rFonts w:ascii="Times New Roman" w:hAnsi="Times New Roman" w:cs="Times New Roman"/>
                <w:lang w:val="en-US"/>
              </w:rPr>
              <w:t>.5267011</w:t>
            </w:r>
            <w:r>
              <w:rPr>
                <w:rFonts w:ascii="Times New Roman" w:hAnsi="Times New Roman" w:cs="Times New Roman"/>
                <w:lang w:val="en-US"/>
              </w:rPr>
              <w:t>***</w:t>
            </w:r>
          </w:p>
        </w:tc>
        <w:tc>
          <w:tcPr>
            <w:tcW w:w="1560" w:type="dxa"/>
          </w:tcPr>
          <w:p w:rsidR="00C4784A" w:rsidRDefault="00C4784A" w:rsidP="00CA28C4">
            <w:pPr>
              <w:rPr>
                <w:rFonts w:ascii="Times New Roman" w:hAnsi="Times New Roman" w:cs="Times New Roman"/>
                <w:lang w:val="en-US"/>
              </w:rPr>
            </w:pPr>
            <w:r w:rsidRPr="002C27D6">
              <w:rPr>
                <w:rFonts w:ascii="Times New Roman" w:hAnsi="Times New Roman" w:cs="Times New Roman"/>
                <w:lang w:val="en-US"/>
              </w:rPr>
              <w:t>2.257373</w:t>
            </w:r>
            <w:r>
              <w:rPr>
                <w:rFonts w:ascii="Times New Roman" w:hAnsi="Times New Roman" w:cs="Times New Roman"/>
                <w:lang w:val="en-US"/>
              </w:rPr>
              <w:t>***</w:t>
            </w:r>
          </w:p>
        </w:tc>
      </w:tr>
      <w:tr w:rsidR="00C4784A" w:rsidTr="00AF30FB">
        <w:trPr>
          <w:jc w:val="center"/>
        </w:trPr>
        <w:tc>
          <w:tcPr>
            <w:tcW w:w="1704" w:type="dxa"/>
          </w:tcPr>
          <w:p w:rsidR="00C4784A" w:rsidRPr="007B17BF" w:rsidRDefault="00C4784A" w:rsidP="00CA28C4">
            <w:pPr>
              <w:rPr>
                <w:rFonts w:ascii="Times New Roman" w:hAnsi="Times New Roman" w:cs="Times New Roman"/>
                <w:lang w:val="en-US"/>
              </w:rPr>
            </w:pPr>
            <w:r w:rsidRPr="007B17BF">
              <w:rPr>
                <w:rFonts w:ascii="Times New Roman" w:hAnsi="Times New Roman" w:cs="Times New Roman"/>
                <w:lang w:val="en-US"/>
              </w:rPr>
              <w:t>at</w:t>
            </w:r>
          </w:p>
        </w:tc>
        <w:tc>
          <w:tcPr>
            <w:tcW w:w="1843" w:type="dxa"/>
          </w:tcPr>
          <w:p w:rsidR="00C4784A" w:rsidRDefault="00AF30FB" w:rsidP="00CA28C4">
            <w:pPr>
              <w:rPr>
                <w:rFonts w:ascii="Times New Roman" w:hAnsi="Times New Roman" w:cs="Times New Roman"/>
                <w:lang w:val="en-US"/>
              </w:rPr>
            </w:pPr>
            <w:r w:rsidRPr="00A5500F">
              <w:rPr>
                <w:rFonts w:ascii="Times New Roman" w:hAnsi="Times New Roman" w:cs="Times New Roman"/>
                <w:sz w:val="20"/>
                <w:szCs w:val="20"/>
                <w:lang w:val="en-US"/>
              </w:rPr>
              <w:t>0.2419167***</w:t>
            </w:r>
          </w:p>
        </w:tc>
        <w:tc>
          <w:tcPr>
            <w:tcW w:w="1700" w:type="dxa"/>
          </w:tcPr>
          <w:p w:rsidR="00C4784A" w:rsidRPr="00656D40"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rPr>
              <w:t>.0290428</w:t>
            </w:r>
          </w:p>
        </w:tc>
        <w:tc>
          <w:tcPr>
            <w:tcW w:w="156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lang w:val="en-US"/>
              </w:rPr>
              <w:t>.0604749</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0</w:t>
            </w:r>
            <w:r w:rsidRPr="00ED079C">
              <w:rPr>
                <w:rFonts w:ascii="Times New Roman" w:hAnsi="Times New Roman" w:cs="Times New Roman"/>
                <w:lang w:val="en-US"/>
              </w:rPr>
              <w:t>.1206272</w:t>
            </w:r>
            <w:r>
              <w:rPr>
                <w:rFonts w:ascii="Times New Roman" w:hAnsi="Times New Roman" w:cs="Times New Roman"/>
                <w:lang w:val="en-US"/>
              </w:rPr>
              <w:t>***</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0</w:t>
            </w:r>
            <w:r w:rsidRPr="002C27D6">
              <w:rPr>
                <w:rFonts w:ascii="Times New Roman" w:hAnsi="Times New Roman" w:cs="Times New Roman"/>
                <w:lang w:val="en-US"/>
              </w:rPr>
              <w:t>.5543983</w:t>
            </w:r>
          </w:p>
        </w:tc>
      </w:tr>
      <w:tr w:rsidR="00C4784A" w:rsidTr="00AF30FB">
        <w:trPr>
          <w:jc w:val="center"/>
        </w:trPr>
        <w:tc>
          <w:tcPr>
            <w:tcW w:w="1704" w:type="dxa"/>
          </w:tcPr>
          <w:p w:rsidR="00C4784A" w:rsidRPr="007B17BF" w:rsidRDefault="00C4784A" w:rsidP="00CA28C4">
            <w:pPr>
              <w:rPr>
                <w:rFonts w:ascii="Times New Roman" w:hAnsi="Times New Roman" w:cs="Times New Roman"/>
                <w:lang w:val="en-US"/>
              </w:rPr>
            </w:pPr>
            <w:r w:rsidRPr="007B17BF">
              <w:rPr>
                <w:rFonts w:ascii="Times New Roman" w:hAnsi="Times New Roman" w:cs="Times New Roman"/>
                <w:lang w:val="en-US"/>
              </w:rPr>
              <w:t>leverage</w:t>
            </w:r>
          </w:p>
        </w:tc>
        <w:tc>
          <w:tcPr>
            <w:tcW w:w="1843" w:type="dxa"/>
          </w:tcPr>
          <w:p w:rsidR="00C4784A" w:rsidRDefault="00AF30FB" w:rsidP="00CA28C4">
            <w:pPr>
              <w:rPr>
                <w:rFonts w:ascii="Times New Roman" w:hAnsi="Times New Roman" w:cs="Times New Roman"/>
                <w:lang w:val="en-US"/>
              </w:rPr>
            </w:pPr>
            <w:r w:rsidRPr="00A5500F">
              <w:rPr>
                <w:rFonts w:ascii="Times New Roman" w:hAnsi="Times New Roman" w:cs="Times New Roman"/>
                <w:sz w:val="20"/>
                <w:szCs w:val="20"/>
                <w:lang w:val="en-US"/>
              </w:rPr>
              <w:t>0.0325749***</w:t>
            </w:r>
          </w:p>
        </w:tc>
        <w:tc>
          <w:tcPr>
            <w:tcW w:w="170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lang w:val="en-US"/>
              </w:rPr>
              <w:t>.0461548</w:t>
            </w:r>
            <w:r>
              <w:rPr>
                <w:rFonts w:ascii="Times New Roman" w:hAnsi="Times New Roman" w:cs="Times New Roman"/>
                <w:lang w:val="en-US"/>
              </w:rPr>
              <w:t>**</w:t>
            </w:r>
          </w:p>
        </w:tc>
        <w:tc>
          <w:tcPr>
            <w:tcW w:w="156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lang w:val="en-US"/>
              </w:rPr>
              <w:t>.0242571</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0</w:t>
            </w:r>
            <w:r w:rsidRPr="00ED079C">
              <w:rPr>
                <w:rFonts w:ascii="Times New Roman" w:hAnsi="Times New Roman" w:cs="Times New Roman"/>
                <w:lang w:val="en-US"/>
              </w:rPr>
              <w:t>.0102911</w:t>
            </w:r>
          </w:p>
        </w:tc>
        <w:tc>
          <w:tcPr>
            <w:tcW w:w="1560" w:type="dxa"/>
          </w:tcPr>
          <w:p w:rsidR="00C4784A" w:rsidRDefault="00C4784A" w:rsidP="00CA28C4">
            <w:pPr>
              <w:rPr>
                <w:rFonts w:ascii="Times New Roman" w:hAnsi="Times New Roman" w:cs="Times New Roman"/>
                <w:lang w:val="en-US"/>
              </w:rPr>
            </w:pPr>
            <w:r w:rsidRPr="002C27D6">
              <w:rPr>
                <w:rFonts w:ascii="Times New Roman" w:hAnsi="Times New Roman" w:cs="Times New Roman"/>
                <w:lang w:val="en-US"/>
              </w:rPr>
              <w:t>-</w:t>
            </w:r>
            <w:r>
              <w:rPr>
                <w:rFonts w:ascii="Times New Roman" w:hAnsi="Times New Roman" w:cs="Times New Roman"/>
                <w:lang w:val="en-US"/>
              </w:rPr>
              <w:t>0</w:t>
            </w:r>
            <w:r w:rsidRPr="002C27D6">
              <w:rPr>
                <w:rFonts w:ascii="Times New Roman" w:hAnsi="Times New Roman" w:cs="Times New Roman"/>
                <w:lang w:val="en-US"/>
              </w:rPr>
              <w:t>.6251828</w:t>
            </w:r>
            <w:r>
              <w:rPr>
                <w:rFonts w:ascii="Times New Roman" w:hAnsi="Times New Roman" w:cs="Times New Roman"/>
                <w:lang w:val="en-US"/>
              </w:rPr>
              <w:t>*</w:t>
            </w:r>
          </w:p>
        </w:tc>
      </w:tr>
      <w:tr w:rsidR="00C4784A" w:rsidTr="00AF30FB">
        <w:trPr>
          <w:jc w:val="center"/>
        </w:trPr>
        <w:tc>
          <w:tcPr>
            <w:tcW w:w="1704" w:type="dxa"/>
          </w:tcPr>
          <w:p w:rsidR="00C4784A" w:rsidRPr="007B17BF" w:rsidRDefault="00C4784A"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oilres</w:t>
            </w:r>
            <w:proofErr w:type="spellEnd"/>
            <w:r>
              <w:rPr>
                <w:rFonts w:ascii="Times New Roman" w:hAnsi="Times New Roman" w:cs="Times New Roman"/>
                <w:lang w:val="en-US"/>
              </w:rPr>
              <w:t>)</w:t>
            </w:r>
          </w:p>
        </w:tc>
        <w:tc>
          <w:tcPr>
            <w:tcW w:w="1843" w:type="dxa"/>
          </w:tcPr>
          <w:p w:rsidR="00C4784A" w:rsidRDefault="00AF30FB" w:rsidP="00CA28C4">
            <w:pPr>
              <w:rPr>
                <w:rFonts w:ascii="Times New Roman" w:hAnsi="Times New Roman" w:cs="Times New Roman"/>
                <w:lang w:val="en-US"/>
              </w:rPr>
            </w:pPr>
            <w:r w:rsidRPr="00A5500F">
              <w:rPr>
                <w:rFonts w:ascii="Times New Roman" w:hAnsi="Times New Roman" w:cs="Times New Roman"/>
                <w:sz w:val="20"/>
                <w:szCs w:val="20"/>
                <w:lang w:val="en-US"/>
              </w:rPr>
              <w:t>-0.0054247***</w:t>
            </w:r>
          </w:p>
        </w:tc>
        <w:tc>
          <w:tcPr>
            <w:tcW w:w="1700" w:type="dxa"/>
          </w:tcPr>
          <w:p w:rsidR="00C4784A" w:rsidRDefault="00C4784A" w:rsidP="00CA28C4">
            <w:pPr>
              <w:rPr>
                <w:rFonts w:ascii="Times New Roman" w:hAnsi="Times New Roman" w:cs="Times New Roman"/>
                <w:lang w:val="en-US"/>
              </w:rPr>
            </w:pPr>
          </w:p>
        </w:tc>
        <w:tc>
          <w:tcPr>
            <w:tcW w:w="1560" w:type="dxa"/>
          </w:tcPr>
          <w:p w:rsidR="00C4784A" w:rsidRDefault="00C4784A" w:rsidP="00CA28C4">
            <w:pPr>
              <w:rPr>
                <w:rFonts w:ascii="Times New Roman" w:hAnsi="Times New Roman" w:cs="Times New Roman"/>
                <w:lang w:val="en-US"/>
              </w:rPr>
            </w:pPr>
          </w:p>
        </w:tc>
        <w:tc>
          <w:tcPr>
            <w:tcW w:w="1560" w:type="dxa"/>
          </w:tcPr>
          <w:p w:rsidR="00C4784A" w:rsidRDefault="00C4784A" w:rsidP="00CA28C4">
            <w:pPr>
              <w:rPr>
                <w:rFonts w:ascii="Times New Roman" w:hAnsi="Times New Roman" w:cs="Times New Roman"/>
                <w:lang w:val="en-US"/>
              </w:rPr>
            </w:pPr>
          </w:p>
        </w:tc>
        <w:tc>
          <w:tcPr>
            <w:tcW w:w="1560" w:type="dxa"/>
          </w:tcPr>
          <w:p w:rsidR="00C4784A" w:rsidRPr="002C27D6" w:rsidRDefault="00C4784A" w:rsidP="00CA28C4">
            <w:pPr>
              <w:rPr>
                <w:rFonts w:ascii="Times New Roman" w:hAnsi="Times New Roman" w:cs="Times New Roman"/>
                <w:lang w:val="en-US"/>
              </w:rPr>
            </w:pPr>
          </w:p>
        </w:tc>
      </w:tr>
      <w:tr w:rsidR="00C4784A" w:rsidRPr="007B17BF" w:rsidTr="00AF30FB">
        <w:trPr>
          <w:jc w:val="center"/>
        </w:trPr>
        <w:tc>
          <w:tcPr>
            <w:tcW w:w="1704" w:type="dxa"/>
          </w:tcPr>
          <w:p w:rsidR="00C4784A" w:rsidRPr="007B17BF" w:rsidRDefault="00C4784A"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gasprod</w:t>
            </w:r>
            <w:proofErr w:type="spellEnd"/>
            <w:r>
              <w:rPr>
                <w:rFonts w:ascii="Times New Roman" w:hAnsi="Times New Roman" w:cs="Times New Roman"/>
                <w:lang w:val="en-US"/>
              </w:rPr>
              <w:t>)</w:t>
            </w:r>
          </w:p>
        </w:tc>
        <w:tc>
          <w:tcPr>
            <w:tcW w:w="1843" w:type="dxa"/>
          </w:tcPr>
          <w:p w:rsidR="00C4784A" w:rsidRPr="00656D40" w:rsidRDefault="00C4784A" w:rsidP="00CA28C4">
            <w:pPr>
              <w:rPr>
                <w:rFonts w:ascii="Times New Roman" w:hAnsi="Times New Roman" w:cs="Times New Roman"/>
                <w:lang w:val="en-US"/>
              </w:rPr>
            </w:pPr>
          </w:p>
        </w:tc>
        <w:tc>
          <w:tcPr>
            <w:tcW w:w="1700" w:type="dxa"/>
          </w:tcPr>
          <w:p w:rsidR="00C4784A" w:rsidRPr="007B17BF" w:rsidRDefault="00C4784A" w:rsidP="00CA28C4">
            <w:pPr>
              <w:rPr>
                <w:rFonts w:ascii="Times New Roman" w:hAnsi="Times New Roman" w:cs="Times New Roman"/>
                <w:lang w:val="en-US"/>
              </w:rPr>
            </w:pPr>
            <w:r w:rsidRPr="00656D40">
              <w:rPr>
                <w:rFonts w:ascii="Times New Roman" w:hAnsi="Times New Roman" w:cs="Times New Roman"/>
                <w:lang w:val="en-US"/>
              </w:rPr>
              <w:t>-</w:t>
            </w:r>
            <w:r>
              <w:rPr>
                <w:rFonts w:ascii="Times New Roman" w:hAnsi="Times New Roman" w:cs="Times New Roman"/>
                <w:lang w:val="en-US"/>
              </w:rPr>
              <w:t>0</w:t>
            </w:r>
            <w:r w:rsidRPr="00656D40">
              <w:rPr>
                <w:rFonts w:ascii="Times New Roman" w:hAnsi="Times New Roman" w:cs="Times New Roman"/>
                <w:lang w:val="en-US"/>
              </w:rPr>
              <w:t>.0246534</w:t>
            </w:r>
            <w:r>
              <w:rPr>
                <w:rFonts w:ascii="Times New Roman" w:hAnsi="Times New Roman" w:cs="Times New Roman"/>
                <w:lang w:val="en-US"/>
              </w:rPr>
              <w:t>***</w:t>
            </w:r>
          </w:p>
        </w:tc>
        <w:tc>
          <w:tcPr>
            <w:tcW w:w="1560" w:type="dxa"/>
          </w:tcPr>
          <w:p w:rsidR="00C4784A" w:rsidRPr="007B17BF" w:rsidRDefault="00C4784A" w:rsidP="00CA28C4">
            <w:pPr>
              <w:rPr>
                <w:rFonts w:ascii="Times New Roman" w:hAnsi="Times New Roman" w:cs="Times New Roman"/>
                <w:lang w:val="en-US"/>
              </w:rPr>
            </w:pPr>
          </w:p>
        </w:tc>
        <w:tc>
          <w:tcPr>
            <w:tcW w:w="1560" w:type="dxa"/>
          </w:tcPr>
          <w:p w:rsidR="00C4784A" w:rsidRPr="007B17BF" w:rsidRDefault="00C4784A" w:rsidP="00CA28C4">
            <w:pPr>
              <w:rPr>
                <w:rFonts w:ascii="Times New Roman" w:hAnsi="Times New Roman" w:cs="Times New Roman"/>
                <w:lang w:val="en-US"/>
              </w:rPr>
            </w:pPr>
          </w:p>
        </w:tc>
        <w:tc>
          <w:tcPr>
            <w:tcW w:w="1560" w:type="dxa"/>
          </w:tcPr>
          <w:p w:rsidR="00C4784A" w:rsidRPr="007B17BF" w:rsidRDefault="00C4784A" w:rsidP="00CA28C4">
            <w:pPr>
              <w:rPr>
                <w:rFonts w:ascii="Times New Roman" w:hAnsi="Times New Roman" w:cs="Times New Roman"/>
                <w:lang w:val="en-US"/>
              </w:rPr>
            </w:pPr>
          </w:p>
        </w:tc>
      </w:tr>
      <w:tr w:rsidR="00C4784A" w:rsidRPr="005A3FAC" w:rsidTr="00AF30FB">
        <w:trPr>
          <w:jc w:val="center"/>
        </w:trPr>
        <w:tc>
          <w:tcPr>
            <w:tcW w:w="1704" w:type="dxa"/>
          </w:tcPr>
          <w:p w:rsidR="00C4784A" w:rsidRPr="007B17BF" w:rsidRDefault="00C4784A"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prodtot</w:t>
            </w:r>
            <w:proofErr w:type="spellEnd"/>
            <w:r>
              <w:rPr>
                <w:rFonts w:ascii="Times New Roman" w:hAnsi="Times New Roman" w:cs="Times New Roman"/>
                <w:lang w:val="en-US"/>
              </w:rPr>
              <w:t>)</w:t>
            </w:r>
          </w:p>
        </w:tc>
        <w:tc>
          <w:tcPr>
            <w:tcW w:w="1843" w:type="dxa"/>
          </w:tcPr>
          <w:p w:rsidR="00C4784A" w:rsidRPr="007B17BF" w:rsidRDefault="00C4784A" w:rsidP="00CA28C4">
            <w:pPr>
              <w:rPr>
                <w:rFonts w:ascii="Times New Roman" w:hAnsi="Times New Roman" w:cs="Times New Roman"/>
                <w:lang w:val="en-US"/>
              </w:rPr>
            </w:pPr>
          </w:p>
        </w:tc>
        <w:tc>
          <w:tcPr>
            <w:tcW w:w="1700" w:type="dxa"/>
          </w:tcPr>
          <w:p w:rsidR="00C4784A" w:rsidRPr="007B17BF" w:rsidRDefault="00C4784A" w:rsidP="00CA28C4">
            <w:pPr>
              <w:rPr>
                <w:rFonts w:ascii="Times New Roman" w:hAnsi="Times New Roman" w:cs="Times New Roman"/>
                <w:lang w:val="en-US"/>
              </w:rPr>
            </w:pPr>
          </w:p>
        </w:tc>
        <w:tc>
          <w:tcPr>
            <w:tcW w:w="1560" w:type="dxa"/>
          </w:tcPr>
          <w:p w:rsidR="00C4784A" w:rsidRPr="007B17BF" w:rsidRDefault="00C4784A" w:rsidP="00CA28C4">
            <w:pPr>
              <w:rPr>
                <w:rFonts w:ascii="Times New Roman" w:hAnsi="Times New Roman" w:cs="Times New Roman"/>
                <w:lang w:val="en-US"/>
              </w:rPr>
            </w:pPr>
            <w:r w:rsidRPr="00656D40">
              <w:rPr>
                <w:rFonts w:ascii="Times New Roman" w:hAnsi="Times New Roman" w:cs="Times New Roman"/>
                <w:lang w:val="en-US"/>
              </w:rPr>
              <w:t>-</w:t>
            </w:r>
            <w:r>
              <w:rPr>
                <w:rFonts w:ascii="Times New Roman" w:hAnsi="Times New Roman" w:cs="Times New Roman"/>
                <w:lang w:val="en-US"/>
              </w:rPr>
              <w:t>0</w:t>
            </w:r>
            <w:r w:rsidRPr="00656D40">
              <w:rPr>
                <w:rFonts w:ascii="Times New Roman" w:hAnsi="Times New Roman" w:cs="Times New Roman"/>
                <w:lang w:val="en-US"/>
              </w:rPr>
              <w:t>.0159604</w:t>
            </w:r>
            <w:r>
              <w:rPr>
                <w:rFonts w:ascii="Times New Roman" w:hAnsi="Times New Roman" w:cs="Times New Roman"/>
                <w:lang w:val="en-US"/>
              </w:rPr>
              <w:t>***</w:t>
            </w:r>
          </w:p>
        </w:tc>
        <w:tc>
          <w:tcPr>
            <w:tcW w:w="1560" w:type="dxa"/>
          </w:tcPr>
          <w:p w:rsidR="00C4784A" w:rsidRPr="00656D40" w:rsidRDefault="00C4784A" w:rsidP="00CA28C4">
            <w:pPr>
              <w:rPr>
                <w:rFonts w:ascii="Times New Roman" w:hAnsi="Times New Roman" w:cs="Times New Roman"/>
                <w:lang w:val="en-US"/>
              </w:rPr>
            </w:pPr>
          </w:p>
        </w:tc>
        <w:tc>
          <w:tcPr>
            <w:tcW w:w="1560" w:type="dxa"/>
          </w:tcPr>
          <w:p w:rsidR="00C4784A" w:rsidRPr="00656D40" w:rsidRDefault="00C4784A" w:rsidP="00CA28C4">
            <w:pPr>
              <w:rPr>
                <w:rFonts w:ascii="Times New Roman" w:hAnsi="Times New Roman" w:cs="Times New Roman"/>
                <w:lang w:val="en-US"/>
              </w:rPr>
            </w:pPr>
            <w:r>
              <w:rPr>
                <w:rFonts w:ascii="Times New Roman" w:hAnsi="Times New Roman" w:cs="Times New Roman"/>
                <w:lang w:val="en-US"/>
              </w:rPr>
              <w:t>0.1175643***</w:t>
            </w:r>
          </w:p>
        </w:tc>
      </w:tr>
      <w:tr w:rsidR="00C4784A" w:rsidRPr="007B17BF" w:rsidTr="00AF30FB">
        <w:trPr>
          <w:jc w:val="center"/>
        </w:trPr>
        <w:tc>
          <w:tcPr>
            <w:tcW w:w="1704" w:type="dxa"/>
          </w:tcPr>
          <w:p w:rsidR="00C4784A" w:rsidRPr="007B17BF" w:rsidRDefault="00C4784A"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oilref</w:t>
            </w:r>
            <w:proofErr w:type="spellEnd"/>
            <w:r>
              <w:rPr>
                <w:rFonts w:ascii="Times New Roman" w:hAnsi="Times New Roman" w:cs="Times New Roman"/>
                <w:lang w:val="en-US"/>
              </w:rPr>
              <w:t>)</w:t>
            </w:r>
          </w:p>
        </w:tc>
        <w:tc>
          <w:tcPr>
            <w:tcW w:w="1843" w:type="dxa"/>
          </w:tcPr>
          <w:p w:rsidR="00C4784A" w:rsidRPr="007B17BF" w:rsidRDefault="00C4784A" w:rsidP="00CA28C4">
            <w:pPr>
              <w:rPr>
                <w:rFonts w:ascii="Times New Roman" w:hAnsi="Times New Roman" w:cs="Times New Roman"/>
                <w:lang w:val="en-US"/>
              </w:rPr>
            </w:pPr>
          </w:p>
        </w:tc>
        <w:tc>
          <w:tcPr>
            <w:tcW w:w="1700" w:type="dxa"/>
          </w:tcPr>
          <w:p w:rsidR="00C4784A" w:rsidRPr="007B17BF" w:rsidRDefault="00C4784A" w:rsidP="00CA28C4">
            <w:pPr>
              <w:rPr>
                <w:rFonts w:ascii="Times New Roman" w:hAnsi="Times New Roman" w:cs="Times New Roman"/>
                <w:lang w:val="en-US"/>
              </w:rPr>
            </w:pPr>
          </w:p>
        </w:tc>
        <w:tc>
          <w:tcPr>
            <w:tcW w:w="1560" w:type="dxa"/>
          </w:tcPr>
          <w:p w:rsidR="00C4784A" w:rsidRPr="007B17BF" w:rsidRDefault="00C4784A" w:rsidP="00CA28C4">
            <w:pPr>
              <w:rPr>
                <w:rFonts w:ascii="Times New Roman" w:hAnsi="Times New Roman" w:cs="Times New Roman"/>
                <w:lang w:val="en-US"/>
              </w:rPr>
            </w:pPr>
          </w:p>
        </w:tc>
        <w:tc>
          <w:tcPr>
            <w:tcW w:w="1560" w:type="dxa"/>
          </w:tcPr>
          <w:p w:rsidR="00C4784A" w:rsidRPr="007B17BF" w:rsidRDefault="00C4784A" w:rsidP="00CA28C4">
            <w:pPr>
              <w:rPr>
                <w:rFonts w:ascii="Times New Roman" w:hAnsi="Times New Roman" w:cs="Times New Roman"/>
                <w:lang w:val="en-US"/>
              </w:rPr>
            </w:pPr>
          </w:p>
        </w:tc>
        <w:tc>
          <w:tcPr>
            <w:tcW w:w="1560" w:type="dxa"/>
          </w:tcPr>
          <w:p w:rsidR="00C4784A" w:rsidRPr="00842D6F" w:rsidRDefault="00C4784A" w:rsidP="00CA28C4">
            <w:pPr>
              <w:rPr>
                <w:rFonts w:ascii="Times New Roman" w:hAnsi="Times New Roman" w:cs="Times New Roman"/>
                <w:color w:val="FF0000"/>
                <w:lang w:val="en-US"/>
              </w:rPr>
            </w:pPr>
          </w:p>
        </w:tc>
      </w:tr>
      <w:tr w:rsidR="00C4784A" w:rsidRPr="00E83C28" w:rsidTr="00AF30FB">
        <w:trPr>
          <w:jc w:val="center"/>
        </w:trPr>
        <w:tc>
          <w:tcPr>
            <w:tcW w:w="1704" w:type="dxa"/>
          </w:tcPr>
          <w:p w:rsidR="00C4784A" w:rsidRPr="007B17BF" w:rsidRDefault="00C4784A"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Pr="007B17BF">
              <w:rPr>
                <w:rFonts w:ascii="Times New Roman" w:hAnsi="Times New Roman" w:cs="Times New Roman"/>
                <w:lang w:val="en-US"/>
              </w:rPr>
              <w:t>explorexp</w:t>
            </w:r>
            <w:proofErr w:type="spellEnd"/>
            <w:r>
              <w:rPr>
                <w:rFonts w:ascii="Times New Roman" w:hAnsi="Times New Roman" w:cs="Times New Roman"/>
                <w:lang w:val="en-US"/>
              </w:rPr>
              <w:t>)</w:t>
            </w:r>
          </w:p>
        </w:tc>
        <w:tc>
          <w:tcPr>
            <w:tcW w:w="1843" w:type="dxa"/>
          </w:tcPr>
          <w:p w:rsidR="00C4784A" w:rsidRDefault="00C4784A" w:rsidP="00CA28C4">
            <w:pPr>
              <w:rPr>
                <w:rFonts w:ascii="Times New Roman" w:hAnsi="Times New Roman" w:cs="Times New Roman"/>
                <w:lang w:val="en-US"/>
              </w:rPr>
            </w:pPr>
          </w:p>
        </w:tc>
        <w:tc>
          <w:tcPr>
            <w:tcW w:w="170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lang w:val="en-US"/>
              </w:rPr>
              <w:t>.0178462</w:t>
            </w:r>
            <w:r>
              <w:rPr>
                <w:rFonts w:ascii="Times New Roman" w:hAnsi="Times New Roman" w:cs="Times New Roman"/>
                <w:lang w:val="en-US"/>
              </w:rPr>
              <w:t>***</w:t>
            </w:r>
          </w:p>
        </w:tc>
        <w:tc>
          <w:tcPr>
            <w:tcW w:w="1560" w:type="dxa"/>
          </w:tcPr>
          <w:p w:rsidR="00C4784A" w:rsidRPr="00B815D0" w:rsidRDefault="00C4784A" w:rsidP="00CA28C4">
            <w:pPr>
              <w:rPr>
                <w:rFonts w:ascii="Times New Roman" w:hAnsi="Times New Roman" w:cs="Times New Roman"/>
                <w:lang w:val="en-US"/>
              </w:rPr>
            </w:pPr>
            <w:r w:rsidRPr="00B815D0">
              <w:rPr>
                <w:rFonts w:ascii="Times New Roman" w:hAnsi="Times New Roman" w:cs="Times New Roman"/>
                <w:lang w:val="en-US"/>
              </w:rPr>
              <w:t>0.0145099**</w:t>
            </w:r>
          </w:p>
        </w:tc>
        <w:tc>
          <w:tcPr>
            <w:tcW w:w="1560" w:type="dxa"/>
          </w:tcPr>
          <w:p w:rsidR="00C4784A" w:rsidRDefault="00C4784A" w:rsidP="00CA28C4">
            <w:pPr>
              <w:rPr>
                <w:rFonts w:ascii="Times New Roman" w:hAnsi="Times New Roman" w:cs="Times New Roman"/>
                <w:lang w:val="en-US"/>
              </w:rPr>
            </w:pPr>
          </w:p>
        </w:tc>
        <w:tc>
          <w:tcPr>
            <w:tcW w:w="1560" w:type="dxa"/>
          </w:tcPr>
          <w:p w:rsidR="00C4784A" w:rsidRDefault="00C4784A" w:rsidP="00CA28C4">
            <w:pPr>
              <w:rPr>
                <w:rFonts w:ascii="Times New Roman" w:hAnsi="Times New Roman" w:cs="Times New Roman"/>
                <w:lang w:val="en-US"/>
              </w:rPr>
            </w:pPr>
          </w:p>
        </w:tc>
      </w:tr>
      <w:tr w:rsidR="00C4784A" w:rsidTr="00AF30FB">
        <w:trPr>
          <w:jc w:val="center"/>
        </w:trPr>
        <w:tc>
          <w:tcPr>
            <w:tcW w:w="1704" w:type="dxa"/>
          </w:tcPr>
          <w:p w:rsidR="00C4784A" w:rsidRPr="007B17BF" w:rsidRDefault="00C4784A" w:rsidP="00CA28C4">
            <w:pPr>
              <w:rPr>
                <w:rFonts w:ascii="Times New Roman" w:hAnsi="Times New Roman" w:cs="Times New Roman"/>
                <w:lang w:val="en-US"/>
              </w:rPr>
            </w:pPr>
            <w:proofErr w:type="spellStart"/>
            <w:r w:rsidRPr="007B17BF">
              <w:rPr>
                <w:rFonts w:ascii="Times New Roman" w:hAnsi="Times New Roman" w:cs="Times New Roman"/>
                <w:lang w:val="en-US"/>
              </w:rPr>
              <w:t>explorexpbar</w:t>
            </w:r>
            <w:proofErr w:type="spellEnd"/>
          </w:p>
        </w:tc>
        <w:tc>
          <w:tcPr>
            <w:tcW w:w="1843" w:type="dxa"/>
          </w:tcPr>
          <w:p w:rsidR="00C4784A" w:rsidRPr="007B17BF" w:rsidRDefault="00C4784A" w:rsidP="00CA28C4">
            <w:pPr>
              <w:rPr>
                <w:rFonts w:ascii="Times New Roman" w:hAnsi="Times New Roman" w:cs="Times New Roman"/>
                <w:lang w:val="en-US"/>
              </w:rPr>
            </w:pPr>
          </w:p>
        </w:tc>
        <w:tc>
          <w:tcPr>
            <w:tcW w:w="1700" w:type="dxa"/>
          </w:tcPr>
          <w:p w:rsidR="00C4784A" w:rsidRPr="007B17BF" w:rsidRDefault="00C4784A" w:rsidP="00CA28C4">
            <w:pPr>
              <w:rPr>
                <w:rFonts w:ascii="Times New Roman" w:hAnsi="Times New Roman" w:cs="Times New Roman"/>
                <w:lang w:val="en-US"/>
              </w:rPr>
            </w:pPr>
          </w:p>
        </w:tc>
        <w:tc>
          <w:tcPr>
            <w:tcW w:w="1560" w:type="dxa"/>
          </w:tcPr>
          <w:p w:rsidR="00C4784A" w:rsidRPr="007B17BF" w:rsidRDefault="00C4784A" w:rsidP="00CA28C4">
            <w:pPr>
              <w:rPr>
                <w:rFonts w:ascii="Times New Roman" w:hAnsi="Times New Roman" w:cs="Times New Roman"/>
                <w:lang w:val="en-US"/>
              </w:rPr>
            </w:pPr>
          </w:p>
        </w:tc>
        <w:tc>
          <w:tcPr>
            <w:tcW w:w="1560" w:type="dxa"/>
          </w:tcPr>
          <w:p w:rsidR="00C4784A" w:rsidRPr="00B815D0" w:rsidRDefault="00C4784A" w:rsidP="00CA28C4">
            <w:pPr>
              <w:rPr>
                <w:rFonts w:ascii="Times New Roman" w:hAnsi="Times New Roman" w:cs="Times New Roman"/>
                <w:lang w:val="en-US"/>
              </w:rPr>
            </w:pPr>
            <w:r w:rsidRPr="00B815D0">
              <w:rPr>
                <w:rFonts w:ascii="Times New Roman" w:hAnsi="Times New Roman" w:cs="Times New Roman"/>
                <w:lang w:val="en-US"/>
              </w:rPr>
              <w:t>0.0118415***</w:t>
            </w:r>
          </w:p>
        </w:tc>
        <w:tc>
          <w:tcPr>
            <w:tcW w:w="1560" w:type="dxa"/>
          </w:tcPr>
          <w:p w:rsidR="00C4784A" w:rsidRDefault="00C4784A" w:rsidP="00CA28C4">
            <w:pPr>
              <w:rPr>
                <w:rFonts w:ascii="Times New Roman" w:hAnsi="Times New Roman" w:cs="Times New Roman"/>
                <w:lang w:val="en-US"/>
              </w:rPr>
            </w:pPr>
          </w:p>
        </w:tc>
      </w:tr>
      <w:tr w:rsidR="00C4784A" w:rsidTr="00AF30FB">
        <w:trPr>
          <w:jc w:val="center"/>
        </w:trPr>
        <w:tc>
          <w:tcPr>
            <w:tcW w:w="1704" w:type="dxa"/>
          </w:tcPr>
          <w:p w:rsidR="00C4784A" w:rsidRPr="007B17BF" w:rsidRDefault="00C4784A" w:rsidP="00CA28C4">
            <w:pPr>
              <w:rPr>
                <w:rFonts w:ascii="Times New Roman" w:hAnsi="Times New Roman" w:cs="Times New Roman"/>
                <w:lang w:val="en-US"/>
              </w:rPr>
            </w:pPr>
            <w:r w:rsidRPr="007B17BF">
              <w:rPr>
                <w:rFonts w:ascii="Times New Roman" w:hAnsi="Times New Roman" w:cs="Times New Roman"/>
                <w:lang w:val="en-US"/>
              </w:rPr>
              <w:t>const</w:t>
            </w:r>
          </w:p>
        </w:tc>
        <w:tc>
          <w:tcPr>
            <w:tcW w:w="1843" w:type="dxa"/>
          </w:tcPr>
          <w:p w:rsidR="00C4784A" w:rsidRDefault="00AF30FB" w:rsidP="00CA28C4">
            <w:pPr>
              <w:rPr>
                <w:rFonts w:ascii="Times New Roman" w:hAnsi="Times New Roman" w:cs="Times New Roman"/>
                <w:lang w:val="en-US"/>
              </w:rPr>
            </w:pPr>
            <w:r w:rsidRPr="00A5500F">
              <w:rPr>
                <w:rFonts w:ascii="Times New Roman" w:hAnsi="Times New Roman" w:cs="Times New Roman"/>
                <w:sz w:val="20"/>
                <w:szCs w:val="20"/>
                <w:lang w:val="en-US"/>
              </w:rPr>
              <w:t>-0.1455059***</w:t>
            </w:r>
          </w:p>
        </w:tc>
        <w:tc>
          <w:tcPr>
            <w:tcW w:w="170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lang w:val="en-US"/>
              </w:rPr>
              <w:t>.234138</w:t>
            </w:r>
          </w:p>
        </w:tc>
        <w:tc>
          <w:tcPr>
            <w:tcW w:w="156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w:t>
            </w:r>
            <w:r w:rsidRPr="00656D40">
              <w:rPr>
                <w:rFonts w:ascii="Times New Roman" w:hAnsi="Times New Roman" w:cs="Times New Roman"/>
                <w:lang w:val="en-US"/>
              </w:rPr>
              <w:t>.0923238</w:t>
            </w:r>
          </w:p>
        </w:tc>
        <w:tc>
          <w:tcPr>
            <w:tcW w:w="1560" w:type="dxa"/>
          </w:tcPr>
          <w:p w:rsidR="00C4784A" w:rsidRDefault="00C4784A" w:rsidP="00CA28C4">
            <w:pPr>
              <w:rPr>
                <w:rFonts w:ascii="Times New Roman" w:hAnsi="Times New Roman" w:cs="Times New Roman"/>
                <w:lang w:val="en-US"/>
              </w:rPr>
            </w:pPr>
            <w:r w:rsidRPr="00ED079C">
              <w:rPr>
                <w:rFonts w:ascii="Times New Roman" w:hAnsi="Times New Roman" w:cs="Times New Roman"/>
                <w:lang w:val="en-US"/>
              </w:rPr>
              <w:t>-</w:t>
            </w:r>
            <w:r>
              <w:rPr>
                <w:rFonts w:ascii="Times New Roman" w:hAnsi="Times New Roman" w:cs="Times New Roman"/>
                <w:lang w:val="en-US"/>
              </w:rPr>
              <w:t>0</w:t>
            </w:r>
            <w:r w:rsidRPr="00ED079C">
              <w:rPr>
                <w:rFonts w:ascii="Times New Roman" w:hAnsi="Times New Roman" w:cs="Times New Roman"/>
                <w:lang w:val="en-US"/>
              </w:rPr>
              <w:t>.0582655</w:t>
            </w:r>
          </w:p>
        </w:tc>
        <w:tc>
          <w:tcPr>
            <w:tcW w:w="1560" w:type="dxa"/>
          </w:tcPr>
          <w:p w:rsidR="00C4784A" w:rsidRPr="00ED079C" w:rsidRDefault="00C4784A" w:rsidP="00CA28C4">
            <w:pPr>
              <w:rPr>
                <w:rFonts w:ascii="Times New Roman" w:hAnsi="Times New Roman" w:cs="Times New Roman"/>
                <w:lang w:val="en-US"/>
              </w:rPr>
            </w:pPr>
            <w:r w:rsidRPr="002C27D6">
              <w:rPr>
                <w:rFonts w:ascii="Times New Roman" w:hAnsi="Times New Roman" w:cs="Times New Roman"/>
                <w:lang w:val="en-US"/>
              </w:rPr>
              <w:t>9.519604</w:t>
            </w:r>
            <w:r>
              <w:rPr>
                <w:rFonts w:ascii="Times New Roman" w:hAnsi="Times New Roman" w:cs="Times New Roman"/>
                <w:lang w:val="en-US"/>
              </w:rPr>
              <w:t>***</w:t>
            </w:r>
          </w:p>
        </w:tc>
      </w:tr>
      <w:tr w:rsidR="00C4784A" w:rsidTr="00AF30FB">
        <w:trPr>
          <w:jc w:val="center"/>
        </w:trPr>
        <w:tc>
          <w:tcPr>
            <w:tcW w:w="1704" w:type="dxa"/>
          </w:tcPr>
          <w:p w:rsidR="00C4784A" w:rsidRPr="007B17BF" w:rsidRDefault="00C4784A" w:rsidP="00CA28C4">
            <w:pPr>
              <w:rPr>
                <w:rFonts w:ascii="Times New Roman" w:hAnsi="Times New Roman" w:cs="Times New Roman"/>
                <w:lang w:val="en-US"/>
              </w:rPr>
            </w:pPr>
            <w:r w:rsidRPr="007B17BF">
              <w:rPr>
                <w:rFonts w:ascii="Times New Roman" w:hAnsi="Times New Roman" w:cs="Times New Roman"/>
                <w:lang w:val="en-US"/>
              </w:rPr>
              <w:t>P-value</w:t>
            </w:r>
          </w:p>
        </w:tc>
        <w:tc>
          <w:tcPr>
            <w:tcW w:w="1843" w:type="dxa"/>
          </w:tcPr>
          <w:p w:rsidR="00C4784A" w:rsidRDefault="00AF30FB" w:rsidP="00CA28C4">
            <w:pPr>
              <w:rPr>
                <w:rFonts w:ascii="Times New Roman" w:hAnsi="Times New Roman" w:cs="Times New Roman"/>
                <w:lang w:val="en-US"/>
              </w:rPr>
            </w:pPr>
            <w:r w:rsidRPr="00A5500F">
              <w:rPr>
                <w:rFonts w:ascii="Times New Roman" w:hAnsi="Times New Roman" w:cs="Times New Roman"/>
                <w:sz w:val="20"/>
                <w:szCs w:val="20"/>
                <w:lang w:val="en-US"/>
              </w:rPr>
              <w:t>0.0000</w:t>
            </w:r>
          </w:p>
        </w:tc>
        <w:tc>
          <w:tcPr>
            <w:tcW w:w="170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0.0000</w:t>
            </w:r>
          </w:p>
        </w:tc>
        <w:tc>
          <w:tcPr>
            <w:tcW w:w="156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0.0000</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0.0000</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0.0000</w:t>
            </w:r>
          </w:p>
        </w:tc>
      </w:tr>
      <w:tr w:rsidR="00C4784A" w:rsidRPr="005A3FAC" w:rsidTr="00AF30FB">
        <w:trPr>
          <w:jc w:val="center"/>
        </w:trPr>
        <w:tc>
          <w:tcPr>
            <w:tcW w:w="1704" w:type="dxa"/>
          </w:tcPr>
          <w:p w:rsidR="00C4784A" w:rsidRPr="007B17BF" w:rsidRDefault="00C4784A" w:rsidP="00CA28C4">
            <w:pPr>
              <w:rPr>
                <w:rFonts w:ascii="Times New Roman" w:hAnsi="Times New Roman" w:cs="Times New Roman"/>
                <w:lang w:val="en-US"/>
              </w:rPr>
            </w:pPr>
            <w:r w:rsidRPr="007B17BF">
              <w:rPr>
                <w:rFonts w:ascii="Times New Roman" w:hAnsi="Times New Roman" w:cs="Times New Roman"/>
                <w:lang w:val="en-US"/>
              </w:rPr>
              <w:t>R-squared</w:t>
            </w:r>
          </w:p>
        </w:tc>
        <w:tc>
          <w:tcPr>
            <w:tcW w:w="1843" w:type="dxa"/>
          </w:tcPr>
          <w:p w:rsidR="00C4784A" w:rsidRDefault="00AF30FB" w:rsidP="00CA28C4">
            <w:pPr>
              <w:rPr>
                <w:rFonts w:ascii="Times New Roman" w:hAnsi="Times New Roman" w:cs="Times New Roman"/>
                <w:lang w:val="en-US"/>
              </w:rPr>
            </w:pPr>
            <w:r w:rsidRPr="00A5500F">
              <w:rPr>
                <w:rFonts w:ascii="Times New Roman" w:hAnsi="Times New Roman" w:cs="Times New Roman"/>
                <w:sz w:val="20"/>
                <w:szCs w:val="20"/>
                <w:lang w:val="en-US"/>
              </w:rPr>
              <w:t>0.8773</w:t>
            </w:r>
          </w:p>
        </w:tc>
        <w:tc>
          <w:tcPr>
            <w:tcW w:w="1700" w:type="dxa"/>
          </w:tcPr>
          <w:p w:rsidR="00C4784A" w:rsidRPr="007B17BF" w:rsidRDefault="00C4784A" w:rsidP="00CA28C4">
            <w:pPr>
              <w:rPr>
                <w:rFonts w:ascii="Times New Roman" w:hAnsi="Times New Roman" w:cs="Times New Roman"/>
                <w:lang w:val="en-US"/>
              </w:rPr>
            </w:pPr>
            <w:r>
              <w:rPr>
                <w:rFonts w:ascii="Times New Roman" w:hAnsi="Times New Roman" w:cs="Times New Roman"/>
                <w:lang w:val="en-US"/>
              </w:rPr>
              <w:t>0.7412</w:t>
            </w:r>
          </w:p>
        </w:tc>
        <w:tc>
          <w:tcPr>
            <w:tcW w:w="1560" w:type="dxa"/>
          </w:tcPr>
          <w:p w:rsidR="00C4784A" w:rsidRPr="007B17BF" w:rsidRDefault="00C4784A" w:rsidP="00CA28C4">
            <w:pPr>
              <w:rPr>
                <w:rFonts w:ascii="Times New Roman" w:hAnsi="Times New Roman" w:cs="Times New Roman"/>
                <w:lang w:val="en-US"/>
              </w:rPr>
            </w:pPr>
            <w:r w:rsidRPr="00656D40">
              <w:rPr>
                <w:rFonts w:ascii="Times New Roman" w:hAnsi="Times New Roman" w:cs="Times New Roman"/>
                <w:lang w:val="en-US"/>
              </w:rPr>
              <w:t>0.7983</w:t>
            </w:r>
          </w:p>
        </w:tc>
        <w:tc>
          <w:tcPr>
            <w:tcW w:w="1560" w:type="dxa"/>
          </w:tcPr>
          <w:p w:rsidR="00C4784A" w:rsidRPr="00656D40" w:rsidRDefault="00C4784A" w:rsidP="00CA28C4">
            <w:pPr>
              <w:rPr>
                <w:rFonts w:ascii="Times New Roman" w:hAnsi="Times New Roman" w:cs="Times New Roman"/>
                <w:lang w:val="en-US"/>
              </w:rPr>
            </w:pPr>
            <w:r>
              <w:rPr>
                <w:rFonts w:ascii="Times New Roman" w:hAnsi="Times New Roman" w:cs="Times New Roman"/>
                <w:lang w:val="en-US"/>
              </w:rPr>
              <w:t>0.6890</w:t>
            </w:r>
          </w:p>
        </w:tc>
        <w:tc>
          <w:tcPr>
            <w:tcW w:w="1560" w:type="dxa"/>
          </w:tcPr>
          <w:p w:rsidR="00C4784A" w:rsidRDefault="00C4784A" w:rsidP="00CA28C4">
            <w:pPr>
              <w:rPr>
                <w:rFonts w:ascii="Times New Roman" w:hAnsi="Times New Roman" w:cs="Times New Roman"/>
                <w:lang w:val="en-US"/>
              </w:rPr>
            </w:pPr>
            <w:r w:rsidRPr="002C27D6">
              <w:rPr>
                <w:rFonts w:ascii="Times New Roman" w:hAnsi="Times New Roman" w:cs="Times New Roman"/>
                <w:lang w:val="en-US"/>
              </w:rPr>
              <w:t>0.7560</w:t>
            </w:r>
          </w:p>
        </w:tc>
      </w:tr>
      <w:tr w:rsidR="00C4784A" w:rsidTr="00AF30FB">
        <w:trPr>
          <w:jc w:val="center"/>
        </w:trPr>
        <w:tc>
          <w:tcPr>
            <w:tcW w:w="1704" w:type="dxa"/>
          </w:tcPr>
          <w:p w:rsidR="00C4784A" w:rsidRPr="007B17BF" w:rsidRDefault="00C4784A"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 xml:space="preserve"> </w:t>
            </w:r>
            <w:r w:rsidRPr="007B17BF">
              <w:rPr>
                <w:rFonts w:ascii="Times New Roman" w:hAnsi="Times New Roman" w:cs="Times New Roman"/>
              </w:rPr>
              <w:t xml:space="preserve"> of </w:t>
            </w:r>
            <w:proofErr w:type="spellStart"/>
            <w:r w:rsidRPr="007B17BF">
              <w:rPr>
                <w:rFonts w:ascii="Times New Roman" w:hAnsi="Times New Roman" w:cs="Times New Roman"/>
              </w:rPr>
              <w:t>obs</w:t>
            </w:r>
            <w:proofErr w:type="spellEnd"/>
          </w:p>
        </w:tc>
        <w:tc>
          <w:tcPr>
            <w:tcW w:w="1843" w:type="dxa"/>
          </w:tcPr>
          <w:p w:rsidR="00C4784A" w:rsidRDefault="00AF30FB" w:rsidP="00CA28C4">
            <w:pPr>
              <w:rPr>
                <w:rFonts w:ascii="Times New Roman" w:hAnsi="Times New Roman" w:cs="Times New Roman"/>
                <w:lang w:val="en-US"/>
              </w:rPr>
            </w:pPr>
            <w:r>
              <w:rPr>
                <w:rFonts w:ascii="Times New Roman" w:hAnsi="Times New Roman" w:cs="Times New Roman"/>
                <w:lang w:val="en-US"/>
              </w:rPr>
              <w:t>40</w:t>
            </w:r>
          </w:p>
        </w:tc>
        <w:tc>
          <w:tcPr>
            <w:tcW w:w="1700" w:type="dxa"/>
          </w:tcPr>
          <w:p w:rsidR="00C4784A" w:rsidRPr="005611E0" w:rsidRDefault="00C4784A" w:rsidP="00CA28C4">
            <w:pPr>
              <w:rPr>
                <w:rFonts w:ascii="Times New Roman" w:hAnsi="Times New Roman" w:cs="Times New Roman"/>
                <w:lang w:val="en-US"/>
              </w:rPr>
            </w:pPr>
            <w:r>
              <w:rPr>
                <w:rFonts w:ascii="Times New Roman" w:hAnsi="Times New Roman" w:cs="Times New Roman"/>
                <w:lang w:val="en-US"/>
              </w:rPr>
              <w:t>35</w:t>
            </w:r>
          </w:p>
        </w:tc>
        <w:tc>
          <w:tcPr>
            <w:tcW w:w="1560" w:type="dxa"/>
          </w:tcPr>
          <w:p w:rsidR="00C4784A" w:rsidRPr="00656D40" w:rsidRDefault="00C4784A" w:rsidP="00CA28C4">
            <w:pPr>
              <w:rPr>
                <w:rFonts w:ascii="Times New Roman" w:hAnsi="Times New Roman" w:cs="Times New Roman"/>
                <w:lang w:val="en-US"/>
              </w:rPr>
            </w:pPr>
            <w:r>
              <w:rPr>
                <w:rFonts w:ascii="Times New Roman" w:hAnsi="Times New Roman" w:cs="Times New Roman"/>
                <w:lang w:val="en-US"/>
              </w:rPr>
              <w:t>45</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35</w:t>
            </w:r>
          </w:p>
        </w:tc>
        <w:tc>
          <w:tcPr>
            <w:tcW w:w="1560" w:type="dxa"/>
          </w:tcPr>
          <w:p w:rsidR="00C4784A" w:rsidRDefault="00C4784A" w:rsidP="00CA28C4">
            <w:pPr>
              <w:rPr>
                <w:rFonts w:ascii="Times New Roman" w:hAnsi="Times New Roman" w:cs="Times New Roman"/>
                <w:lang w:val="en-US"/>
              </w:rPr>
            </w:pPr>
            <w:r>
              <w:rPr>
                <w:rFonts w:ascii="Times New Roman" w:hAnsi="Times New Roman" w:cs="Times New Roman"/>
                <w:lang w:val="en-US"/>
              </w:rPr>
              <w:t>40</w:t>
            </w:r>
          </w:p>
        </w:tc>
      </w:tr>
    </w:tbl>
    <w:p w:rsidR="00A61855" w:rsidRDefault="00A61855" w:rsidP="00362C47">
      <w:pPr>
        <w:rPr>
          <w:rFonts w:ascii="Times New Roman" w:hAnsi="Times New Roman" w:cs="Times New Roman"/>
          <w:sz w:val="24"/>
          <w:szCs w:val="24"/>
          <w:lang w:val="en-US"/>
        </w:rPr>
      </w:pPr>
    </w:p>
    <w:tbl>
      <w:tblPr>
        <w:tblStyle w:val="ab"/>
        <w:tblW w:w="9869" w:type="dxa"/>
        <w:jc w:val="center"/>
        <w:tblInd w:w="-830" w:type="dxa"/>
        <w:tblLayout w:type="fixed"/>
        <w:tblLook w:val="04A0"/>
      </w:tblPr>
      <w:tblGrid>
        <w:gridCol w:w="1702"/>
        <w:gridCol w:w="1816"/>
        <w:gridCol w:w="2098"/>
        <w:gridCol w:w="1985"/>
        <w:gridCol w:w="2268"/>
      </w:tblGrid>
      <w:tr w:rsidR="00362C47" w:rsidTr="00EF54F3">
        <w:trPr>
          <w:jc w:val="center"/>
        </w:trPr>
        <w:tc>
          <w:tcPr>
            <w:tcW w:w="1702" w:type="dxa"/>
          </w:tcPr>
          <w:p w:rsidR="00362C47" w:rsidRPr="007B17BF" w:rsidRDefault="00362C47" w:rsidP="00CA28C4">
            <w:pPr>
              <w:rPr>
                <w:rFonts w:ascii="Times New Roman" w:hAnsi="Times New Roman" w:cs="Times New Roman"/>
              </w:rPr>
            </w:pPr>
          </w:p>
        </w:tc>
        <w:tc>
          <w:tcPr>
            <w:tcW w:w="1816" w:type="dxa"/>
          </w:tcPr>
          <w:p w:rsidR="00362C47" w:rsidRPr="00436D17" w:rsidRDefault="00362C47" w:rsidP="00CA28C4">
            <w:pPr>
              <w:rPr>
                <w:rFonts w:ascii="Times New Roman" w:hAnsi="Times New Roman" w:cs="Times New Roman"/>
                <w:lang w:val="en-US"/>
              </w:rPr>
            </w:pPr>
            <w:r>
              <w:rPr>
                <w:rFonts w:ascii="Times New Roman" w:hAnsi="Times New Roman" w:cs="Times New Roman"/>
                <w:lang w:val="en-US"/>
              </w:rPr>
              <w:t>Fundvalue (1)</w:t>
            </w:r>
          </w:p>
        </w:tc>
        <w:tc>
          <w:tcPr>
            <w:tcW w:w="2098" w:type="dxa"/>
          </w:tcPr>
          <w:p w:rsidR="00362C47" w:rsidRPr="00031DE0" w:rsidRDefault="00362C47" w:rsidP="00CA28C4">
            <w:pPr>
              <w:rPr>
                <w:rFonts w:ascii="Times New Roman" w:hAnsi="Times New Roman" w:cs="Times New Roman"/>
                <w:lang w:val="en-US"/>
              </w:rPr>
            </w:pPr>
            <w:r>
              <w:rPr>
                <w:rFonts w:ascii="Times New Roman" w:hAnsi="Times New Roman" w:cs="Times New Roman"/>
              </w:rPr>
              <w:t>Fundvalue (2)</w:t>
            </w:r>
          </w:p>
        </w:tc>
        <w:tc>
          <w:tcPr>
            <w:tcW w:w="1985" w:type="dxa"/>
          </w:tcPr>
          <w:p w:rsidR="00362C47" w:rsidRPr="00AE0732" w:rsidRDefault="00362C47" w:rsidP="00CA28C4">
            <w:pPr>
              <w:rPr>
                <w:rFonts w:ascii="Times New Roman" w:hAnsi="Times New Roman" w:cs="Times New Roman"/>
                <w:b/>
                <w:lang w:val="en-US"/>
              </w:rPr>
            </w:pPr>
            <w:r w:rsidRPr="00AE0732">
              <w:rPr>
                <w:rFonts w:ascii="Times New Roman" w:hAnsi="Times New Roman" w:cs="Times New Roman"/>
                <w:b/>
                <w:lang w:val="en-US"/>
              </w:rPr>
              <w:t>Fundvalue (</w:t>
            </w:r>
            <w:r w:rsidRPr="00AE0732">
              <w:rPr>
                <w:rFonts w:ascii="Times New Roman" w:hAnsi="Times New Roman" w:cs="Times New Roman"/>
                <w:b/>
              </w:rPr>
              <w:t>3</w:t>
            </w:r>
            <w:r w:rsidRPr="00AE0732">
              <w:rPr>
                <w:rFonts w:ascii="Times New Roman" w:hAnsi="Times New Roman" w:cs="Times New Roman"/>
                <w:b/>
                <w:lang w:val="en-US"/>
              </w:rPr>
              <w:t>)</w:t>
            </w:r>
          </w:p>
        </w:tc>
        <w:tc>
          <w:tcPr>
            <w:tcW w:w="2268" w:type="dxa"/>
          </w:tcPr>
          <w:p w:rsidR="00362C47" w:rsidRPr="00AE0732" w:rsidRDefault="00362C47" w:rsidP="00CA28C4">
            <w:pPr>
              <w:rPr>
                <w:rFonts w:ascii="Times New Roman" w:hAnsi="Times New Roman" w:cs="Times New Roman"/>
                <w:b/>
                <w:lang w:val="en-US"/>
              </w:rPr>
            </w:pPr>
            <w:r w:rsidRPr="00AE0732">
              <w:rPr>
                <w:rFonts w:ascii="Times New Roman" w:hAnsi="Times New Roman" w:cs="Times New Roman"/>
                <w:b/>
                <w:lang w:val="en-US"/>
              </w:rPr>
              <w:t>Fundvalue (</w:t>
            </w:r>
            <w:r w:rsidRPr="00AE0732">
              <w:rPr>
                <w:rFonts w:ascii="Times New Roman" w:hAnsi="Times New Roman" w:cs="Times New Roman"/>
                <w:b/>
              </w:rPr>
              <w:t>4</w:t>
            </w:r>
            <w:r w:rsidRPr="00AE0732">
              <w:rPr>
                <w:rFonts w:ascii="Times New Roman" w:hAnsi="Times New Roman" w:cs="Times New Roman"/>
                <w:b/>
                <w:lang w:val="en-US"/>
              </w:rPr>
              <w:t>)</w:t>
            </w:r>
          </w:p>
        </w:tc>
      </w:tr>
      <w:tr w:rsidR="00362C47" w:rsidTr="00EF54F3">
        <w:trPr>
          <w:jc w:val="center"/>
        </w:trPr>
        <w:tc>
          <w:tcPr>
            <w:tcW w:w="1702"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opm</w:t>
            </w:r>
          </w:p>
        </w:tc>
        <w:tc>
          <w:tcPr>
            <w:tcW w:w="1816" w:type="dxa"/>
          </w:tcPr>
          <w:p w:rsidR="00362C47" w:rsidRPr="007B17BF" w:rsidRDefault="00362C47" w:rsidP="00CA28C4">
            <w:pPr>
              <w:rPr>
                <w:rFonts w:ascii="Times New Roman" w:hAnsi="Times New Roman" w:cs="Times New Roman"/>
                <w:lang w:val="en-US"/>
              </w:rPr>
            </w:pPr>
            <w:r w:rsidRPr="00436D17">
              <w:rPr>
                <w:rFonts w:ascii="Times New Roman" w:hAnsi="Times New Roman" w:cs="Times New Roman"/>
                <w:lang w:val="en-US"/>
              </w:rPr>
              <w:t>-</w:t>
            </w:r>
            <w:r>
              <w:rPr>
                <w:rFonts w:ascii="Times New Roman" w:hAnsi="Times New Roman" w:cs="Times New Roman"/>
                <w:lang w:val="en-US"/>
              </w:rPr>
              <w:t>0</w:t>
            </w:r>
            <w:r w:rsidRPr="00436D17">
              <w:rPr>
                <w:rFonts w:ascii="Times New Roman" w:hAnsi="Times New Roman" w:cs="Times New Roman"/>
                <w:lang w:val="en-US"/>
              </w:rPr>
              <w:t>.7856602</w:t>
            </w:r>
          </w:p>
        </w:tc>
        <w:tc>
          <w:tcPr>
            <w:tcW w:w="2098" w:type="dxa"/>
          </w:tcPr>
          <w:p w:rsidR="00362C47" w:rsidRPr="00031DE0" w:rsidRDefault="00362C47" w:rsidP="00CA28C4">
            <w:pPr>
              <w:rPr>
                <w:rFonts w:ascii="Times New Roman" w:hAnsi="Times New Roman" w:cs="Times New Roman"/>
                <w:lang w:val="en-US"/>
              </w:rPr>
            </w:pPr>
            <w:r>
              <w:rPr>
                <w:rFonts w:ascii="Times New Roman" w:hAnsi="Times New Roman" w:cs="Times New Roman"/>
                <w:lang w:val="en-US"/>
              </w:rPr>
              <w:t>0</w:t>
            </w:r>
            <w:r w:rsidRPr="007D49CD">
              <w:rPr>
                <w:rFonts w:ascii="Times New Roman" w:hAnsi="Times New Roman" w:cs="Times New Roman"/>
                <w:lang w:val="en-US"/>
              </w:rPr>
              <w:t>.7117249</w:t>
            </w:r>
          </w:p>
        </w:tc>
        <w:tc>
          <w:tcPr>
            <w:tcW w:w="1985" w:type="dxa"/>
          </w:tcPr>
          <w:p w:rsidR="00362C47" w:rsidRPr="00031DE0" w:rsidRDefault="00362C47" w:rsidP="00CA28C4">
            <w:pPr>
              <w:rPr>
                <w:rFonts w:ascii="Times New Roman" w:hAnsi="Times New Roman" w:cs="Times New Roman"/>
              </w:rPr>
            </w:pPr>
            <w:r w:rsidRPr="00031DE0">
              <w:rPr>
                <w:rFonts w:ascii="Times New Roman" w:hAnsi="Times New Roman" w:cs="Times New Roman"/>
                <w:lang w:val="en-US"/>
              </w:rPr>
              <w:t>-</w:t>
            </w:r>
            <w:r>
              <w:rPr>
                <w:rFonts w:ascii="Times New Roman" w:hAnsi="Times New Roman" w:cs="Times New Roman"/>
              </w:rPr>
              <w:t>0</w:t>
            </w:r>
            <w:r w:rsidRPr="00031DE0">
              <w:rPr>
                <w:rFonts w:ascii="Times New Roman" w:hAnsi="Times New Roman" w:cs="Times New Roman"/>
                <w:lang w:val="en-US"/>
              </w:rPr>
              <w:t>.5257345</w:t>
            </w:r>
          </w:p>
        </w:tc>
        <w:tc>
          <w:tcPr>
            <w:tcW w:w="2268" w:type="dxa"/>
          </w:tcPr>
          <w:p w:rsidR="00362C47" w:rsidRPr="007D49CD" w:rsidRDefault="00362C47" w:rsidP="00CA28C4">
            <w:pPr>
              <w:rPr>
                <w:rFonts w:ascii="Times New Roman" w:hAnsi="Times New Roman" w:cs="Times New Roman"/>
                <w:lang w:val="en-US"/>
              </w:rPr>
            </w:pPr>
            <w:r w:rsidRPr="00FA1789">
              <w:rPr>
                <w:rFonts w:ascii="Times New Roman" w:hAnsi="Times New Roman" w:cs="Times New Roman"/>
                <w:lang w:val="en-US"/>
              </w:rPr>
              <w:t>-</w:t>
            </w:r>
            <w:r>
              <w:rPr>
                <w:rFonts w:ascii="Times New Roman" w:hAnsi="Times New Roman" w:cs="Times New Roman"/>
                <w:lang w:val="en-US"/>
              </w:rPr>
              <w:t>0</w:t>
            </w:r>
            <w:r w:rsidRPr="00FA1789">
              <w:rPr>
                <w:rFonts w:ascii="Times New Roman" w:hAnsi="Times New Roman" w:cs="Times New Roman"/>
                <w:lang w:val="en-US"/>
              </w:rPr>
              <w:t>.7339036</w:t>
            </w:r>
          </w:p>
        </w:tc>
      </w:tr>
      <w:tr w:rsidR="00362C47" w:rsidTr="00EF54F3">
        <w:trPr>
          <w:jc w:val="center"/>
        </w:trPr>
        <w:tc>
          <w:tcPr>
            <w:tcW w:w="1702"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at</w:t>
            </w:r>
          </w:p>
        </w:tc>
        <w:tc>
          <w:tcPr>
            <w:tcW w:w="1816" w:type="dxa"/>
          </w:tcPr>
          <w:p w:rsidR="00362C47" w:rsidRPr="007B17BF" w:rsidRDefault="00362C47" w:rsidP="00CA28C4">
            <w:pPr>
              <w:rPr>
                <w:rFonts w:ascii="Times New Roman" w:hAnsi="Times New Roman" w:cs="Times New Roman"/>
                <w:lang w:val="en-US"/>
              </w:rPr>
            </w:pPr>
            <w:r w:rsidRPr="00436D17">
              <w:rPr>
                <w:rFonts w:ascii="Times New Roman" w:hAnsi="Times New Roman" w:cs="Times New Roman"/>
                <w:lang w:val="en-US"/>
              </w:rPr>
              <w:t>-</w:t>
            </w:r>
            <w:r>
              <w:rPr>
                <w:rFonts w:ascii="Times New Roman" w:hAnsi="Times New Roman" w:cs="Times New Roman"/>
                <w:lang w:val="en-US"/>
              </w:rPr>
              <w:t>0</w:t>
            </w:r>
            <w:r w:rsidRPr="00436D17">
              <w:rPr>
                <w:rFonts w:ascii="Times New Roman" w:hAnsi="Times New Roman" w:cs="Times New Roman"/>
                <w:lang w:val="en-US"/>
              </w:rPr>
              <w:t>.0676162</w:t>
            </w:r>
          </w:p>
        </w:tc>
        <w:tc>
          <w:tcPr>
            <w:tcW w:w="2098" w:type="dxa"/>
          </w:tcPr>
          <w:p w:rsidR="00362C47" w:rsidRPr="00031DE0" w:rsidRDefault="00362C47" w:rsidP="00CA28C4">
            <w:pPr>
              <w:rPr>
                <w:rFonts w:ascii="Times New Roman" w:hAnsi="Times New Roman" w:cs="Times New Roman"/>
                <w:lang w:val="en-US"/>
              </w:rPr>
            </w:pPr>
            <w:r>
              <w:rPr>
                <w:rFonts w:ascii="Times New Roman" w:hAnsi="Times New Roman" w:cs="Times New Roman"/>
                <w:lang w:val="en-US"/>
              </w:rPr>
              <w:t>0</w:t>
            </w:r>
            <w:r w:rsidRPr="007D49CD">
              <w:rPr>
                <w:rFonts w:ascii="Times New Roman" w:hAnsi="Times New Roman" w:cs="Times New Roman"/>
                <w:lang w:val="en-US"/>
              </w:rPr>
              <w:t>.6804048</w:t>
            </w:r>
          </w:p>
        </w:tc>
        <w:tc>
          <w:tcPr>
            <w:tcW w:w="1985" w:type="dxa"/>
          </w:tcPr>
          <w:p w:rsidR="00362C47" w:rsidRPr="009A2717" w:rsidRDefault="005B06E1" w:rsidP="00CA28C4">
            <w:pPr>
              <w:rPr>
                <w:rFonts w:ascii="Times New Roman" w:hAnsi="Times New Roman" w:cs="Times New Roman"/>
                <w:lang w:val="en-US"/>
              </w:rPr>
            </w:pPr>
            <w:r w:rsidRPr="009A2717">
              <w:rPr>
                <w:rFonts w:ascii="Times New Roman" w:hAnsi="Times New Roman" w:cs="Times New Roman"/>
                <w:lang w:val="en-US"/>
              </w:rPr>
              <w:t>0.5</w:t>
            </w:r>
            <w:r w:rsidR="00362C47" w:rsidRPr="009A2717">
              <w:rPr>
                <w:rFonts w:ascii="Times New Roman" w:hAnsi="Times New Roman" w:cs="Times New Roman"/>
                <w:lang w:val="en-US"/>
              </w:rPr>
              <w:t>158992</w:t>
            </w:r>
            <w:r w:rsidR="00362C47" w:rsidRPr="009A2717">
              <w:rPr>
                <w:rFonts w:ascii="Times New Roman" w:hAnsi="Times New Roman" w:cs="Times New Roman"/>
              </w:rPr>
              <w:t>*</w:t>
            </w:r>
            <w:r w:rsidR="007F5CC3" w:rsidRPr="009A2717">
              <w:rPr>
                <w:rFonts w:ascii="Times New Roman" w:hAnsi="Times New Roman" w:cs="Times New Roman"/>
                <w:lang w:val="en-US"/>
              </w:rPr>
              <w:t>**</w:t>
            </w:r>
          </w:p>
        </w:tc>
        <w:tc>
          <w:tcPr>
            <w:tcW w:w="2268" w:type="dxa"/>
          </w:tcPr>
          <w:p w:rsidR="00362C47" w:rsidRPr="007B17BF" w:rsidRDefault="00362C47" w:rsidP="00CA28C4">
            <w:pPr>
              <w:rPr>
                <w:rFonts w:ascii="Times New Roman" w:hAnsi="Times New Roman" w:cs="Times New Roman"/>
                <w:lang w:val="en-US"/>
              </w:rPr>
            </w:pPr>
            <w:r>
              <w:rPr>
                <w:rFonts w:ascii="Times New Roman" w:hAnsi="Times New Roman" w:cs="Times New Roman"/>
                <w:lang w:val="en-US"/>
              </w:rPr>
              <w:t>0</w:t>
            </w:r>
            <w:r w:rsidRPr="00FA1789">
              <w:rPr>
                <w:rFonts w:ascii="Times New Roman" w:hAnsi="Times New Roman" w:cs="Times New Roman"/>
                <w:lang w:val="en-US"/>
              </w:rPr>
              <w:t>.5687197</w:t>
            </w:r>
          </w:p>
        </w:tc>
      </w:tr>
      <w:tr w:rsidR="00362C47" w:rsidTr="00EF54F3">
        <w:trPr>
          <w:jc w:val="center"/>
        </w:trPr>
        <w:tc>
          <w:tcPr>
            <w:tcW w:w="1702"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leverage</w:t>
            </w:r>
          </w:p>
        </w:tc>
        <w:tc>
          <w:tcPr>
            <w:tcW w:w="1816" w:type="dxa"/>
          </w:tcPr>
          <w:p w:rsidR="00362C47" w:rsidRPr="00436D17" w:rsidRDefault="00362C47" w:rsidP="00CA28C4">
            <w:pPr>
              <w:rPr>
                <w:rFonts w:ascii="Times New Roman" w:hAnsi="Times New Roman" w:cs="Times New Roman"/>
                <w:lang w:val="en-US"/>
              </w:rPr>
            </w:pPr>
            <w:r w:rsidRPr="00436D17">
              <w:rPr>
                <w:rFonts w:ascii="Times New Roman" w:hAnsi="Times New Roman" w:cs="Times New Roman"/>
                <w:lang w:val="en-US"/>
              </w:rPr>
              <w:t>-</w:t>
            </w:r>
            <w:r>
              <w:rPr>
                <w:rFonts w:ascii="Times New Roman" w:hAnsi="Times New Roman" w:cs="Times New Roman"/>
                <w:lang w:val="en-US"/>
              </w:rPr>
              <w:t>0</w:t>
            </w:r>
            <w:r w:rsidRPr="00436D17">
              <w:rPr>
                <w:rFonts w:ascii="Times New Roman" w:hAnsi="Times New Roman" w:cs="Times New Roman"/>
                <w:lang w:val="en-US"/>
              </w:rPr>
              <w:t>.8263207</w:t>
            </w:r>
            <w:r>
              <w:rPr>
                <w:rFonts w:ascii="Times New Roman" w:hAnsi="Times New Roman" w:cs="Times New Roman"/>
                <w:lang w:val="en-US"/>
              </w:rPr>
              <w:t>**</w:t>
            </w:r>
            <w:r w:rsidR="007F5CC3">
              <w:rPr>
                <w:rFonts w:ascii="Times New Roman" w:hAnsi="Times New Roman" w:cs="Times New Roman"/>
                <w:lang w:val="en-US"/>
              </w:rPr>
              <w:t>*</w:t>
            </w:r>
          </w:p>
        </w:tc>
        <w:tc>
          <w:tcPr>
            <w:tcW w:w="2098" w:type="dxa"/>
          </w:tcPr>
          <w:p w:rsidR="00362C47" w:rsidRPr="00031DE0" w:rsidRDefault="00362C47" w:rsidP="00CA28C4">
            <w:pPr>
              <w:rPr>
                <w:rFonts w:ascii="Times New Roman" w:hAnsi="Times New Roman" w:cs="Times New Roman"/>
                <w:lang w:val="en-US"/>
              </w:rPr>
            </w:pPr>
            <w:r w:rsidRPr="007D49CD">
              <w:rPr>
                <w:rFonts w:ascii="Times New Roman" w:hAnsi="Times New Roman" w:cs="Times New Roman"/>
                <w:lang w:val="en-US"/>
              </w:rPr>
              <w:t>-</w:t>
            </w:r>
            <w:r>
              <w:rPr>
                <w:rFonts w:ascii="Times New Roman" w:hAnsi="Times New Roman" w:cs="Times New Roman"/>
                <w:lang w:val="en-US"/>
              </w:rPr>
              <w:t>0</w:t>
            </w:r>
            <w:r w:rsidRPr="007D49CD">
              <w:rPr>
                <w:rFonts w:ascii="Times New Roman" w:hAnsi="Times New Roman" w:cs="Times New Roman"/>
                <w:lang w:val="en-US"/>
              </w:rPr>
              <w:t>.3927556</w:t>
            </w:r>
          </w:p>
        </w:tc>
        <w:tc>
          <w:tcPr>
            <w:tcW w:w="1985" w:type="dxa"/>
          </w:tcPr>
          <w:p w:rsidR="00362C47" w:rsidRPr="007B17BF" w:rsidRDefault="00362C47" w:rsidP="00CA28C4">
            <w:pPr>
              <w:rPr>
                <w:rFonts w:ascii="Times New Roman" w:hAnsi="Times New Roman" w:cs="Times New Roman"/>
                <w:lang w:val="en-US"/>
              </w:rPr>
            </w:pPr>
            <w:r w:rsidRPr="00031DE0">
              <w:rPr>
                <w:rFonts w:ascii="Times New Roman" w:hAnsi="Times New Roman" w:cs="Times New Roman"/>
                <w:lang w:val="en-US"/>
              </w:rPr>
              <w:t>-</w:t>
            </w:r>
            <w:r>
              <w:rPr>
                <w:rFonts w:ascii="Times New Roman" w:hAnsi="Times New Roman" w:cs="Times New Roman"/>
              </w:rPr>
              <w:t>0</w:t>
            </w:r>
            <w:r w:rsidRPr="00031DE0">
              <w:rPr>
                <w:rFonts w:ascii="Times New Roman" w:hAnsi="Times New Roman" w:cs="Times New Roman"/>
                <w:lang w:val="en-US"/>
              </w:rPr>
              <w:t>.3550182</w:t>
            </w:r>
          </w:p>
        </w:tc>
        <w:tc>
          <w:tcPr>
            <w:tcW w:w="2268" w:type="dxa"/>
          </w:tcPr>
          <w:p w:rsidR="00362C47" w:rsidRPr="007B17BF" w:rsidRDefault="00362C47" w:rsidP="00CA28C4">
            <w:pPr>
              <w:rPr>
                <w:rFonts w:ascii="Times New Roman" w:hAnsi="Times New Roman" w:cs="Times New Roman"/>
                <w:lang w:val="en-US"/>
              </w:rPr>
            </w:pPr>
            <w:r w:rsidRPr="00FA1789">
              <w:rPr>
                <w:rFonts w:ascii="Times New Roman" w:hAnsi="Times New Roman" w:cs="Times New Roman"/>
                <w:lang w:val="en-US"/>
              </w:rPr>
              <w:t>-</w:t>
            </w:r>
            <w:r>
              <w:rPr>
                <w:rFonts w:ascii="Times New Roman" w:hAnsi="Times New Roman" w:cs="Times New Roman"/>
                <w:lang w:val="en-US"/>
              </w:rPr>
              <w:t>0</w:t>
            </w:r>
            <w:r w:rsidRPr="00FA1789">
              <w:rPr>
                <w:rFonts w:ascii="Times New Roman" w:hAnsi="Times New Roman" w:cs="Times New Roman"/>
                <w:lang w:val="en-US"/>
              </w:rPr>
              <w:t>.7769248</w:t>
            </w:r>
            <w:r>
              <w:rPr>
                <w:rFonts w:ascii="Times New Roman" w:hAnsi="Times New Roman" w:cs="Times New Roman"/>
                <w:lang w:val="en-US"/>
              </w:rPr>
              <w:t>*</w:t>
            </w:r>
            <w:r w:rsidR="007F5CC3">
              <w:rPr>
                <w:rFonts w:ascii="Times New Roman" w:hAnsi="Times New Roman" w:cs="Times New Roman"/>
                <w:lang w:val="en-US"/>
              </w:rPr>
              <w:t>**</w:t>
            </w:r>
          </w:p>
        </w:tc>
      </w:tr>
      <w:tr w:rsidR="00362C47" w:rsidRPr="007B17BF" w:rsidTr="00EF54F3">
        <w:trPr>
          <w:jc w:val="center"/>
        </w:trPr>
        <w:tc>
          <w:tcPr>
            <w:tcW w:w="1702" w:type="dxa"/>
          </w:tcPr>
          <w:p w:rsidR="00362C47" w:rsidRPr="007B17BF" w:rsidRDefault="00FD1B49"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oilres</w:t>
            </w:r>
            <w:proofErr w:type="spellEnd"/>
            <w:r>
              <w:rPr>
                <w:rFonts w:ascii="Times New Roman" w:hAnsi="Times New Roman" w:cs="Times New Roman"/>
                <w:lang w:val="en-US"/>
              </w:rPr>
              <w:t>)</w:t>
            </w:r>
          </w:p>
        </w:tc>
        <w:tc>
          <w:tcPr>
            <w:tcW w:w="1816" w:type="dxa"/>
          </w:tcPr>
          <w:p w:rsidR="00362C47" w:rsidRPr="007B17BF" w:rsidRDefault="00362C47" w:rsidP="00CA28C4">
            <w:pPr>
              <w:rPr>
                <w:rFonts w:ascii="Times New Roman" w:hAnsi="Times New Roman" w:cs="Times New Roman"/>
                <w:lang w:val="en-US"/>
              </w:rPr>
            </w:pPr>
            <w:r>
              <w:rPr>
                <w:rFonts w:ascii="Times New Roman" w:hAnsi="Times New Roman" w:cs="Times New Roman"/>
                <w:lang w:val="en-US"/>
              </w:rPr>
              <w:t>0</w:t>
            </w:r>
            <w:r w:rsidRPr="003C3D1F">
              <w:rPr>
                <w:rFonts w:ascii="Times New Roman" w:hAnsi="Times New Roman" w:cs="Times New Roman"/>
                <w:lang w:val="en-US"/>
              </w:rPr>
              <w:t>.3745573</w:t>
            </w:r>
            <w:r>
              <w:rPr>
                <w:rFonts w:ascii="Times New Roman" w:hAnsi="Times New Roman" w:cs="Times New Roman"/>
                <w:lang w:val="en-US"/>
              </w:rPr>
              <w:t>*</w:t>
            </w:r>
            <w:r w:rsidR="00A5500F">
              <w:rPr>
                <w:rFonts w:ascii="Times New Roman" w:hAnsi="Times New Roman" w:cs="Times New Roman"/>
                <w:lang w:val="en-US"/>
              </w:rPr>
              <w:t>**</w:t>
            </w:r>
          </w:p>
        </w:tc>
        <w:tc>
          <w:tcPr>
            <w:tcW w:w="2098" w:type="dxa"/>
          </w:tcPr>
          <w:p w:rsidR="00362C47" w:rsidRPr="00031DE0" w:rsidRDefault="00362C47" w:rsidP="00CA28C4">
            <w:pPr>
              <w:rPr>
                <w:rFonts w:ascii="Times New Roman" w:hAnsi="Times New Roman" w:cs="Times New Roman"/>
              </w:rPr>
            </w:pPr>
          </w:p>
        </w:tc>
        <w:tc>
          <w:tcPr>
            <w:tcW w:w="1985" w:type="dxa"/>
          </w:tcPr>
          <w:p w:rsidR="00362C47" w:rsidRPr="00031DE0" w:rsidRDefault="00362C47" w:rsidP="00CA28C4">
            <w:pPr>
              <w:rPr>
                <w:rFonts w:ascii="Times New Roman" w:hAnsi="Times New Roman" w:cs="Times New Roman"/>
              </w:rPr>
            </w:pPr>
          </w:p>
        </w:tc>
        <w:tc>
          <w:tcPr>
            <w:tcW w:w="2268" w:type="dxa"/>
          </w:tcPr>
          <w:p w:rsidR="00362C47" w:rsidRPr="007B17BF" w:rsidRDefault="00362C47" w:rsidP="00CA28C4">
            <w:pPr>
              <w:rPr>
                <w:rFonts w:ascii="Times New Roman" w:hAnsi="Times New Roman" w:cs="Times New Roman"/>
                <w:lang w:val="en-US"/>
              </w:rPr>
            </w:pPr>
          </w:p>
        </w:tc>
      </w:tr>
      <w:tr w:rsidR="00362C47" w:rsidRPr="007B17BF" w:rsidTr="00EF54F3">
        <w:trPr>
          <w:jc w:val="center"/>
        </w:trPr>
        <w:tc>
          <w:tcPr>
            <w:tcW w:w="1702" w:type="dxa"/>
          </w:tcPr>
          <w:p w:rsidR="00362C47" w:rsidRPr="007B17BF" w:rsidRDefault="00FD1B49"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oilprod</w:t>
            </w:r>
            <w:proofErr w:type="spellEnd"/>
            <w:r>
              <w:rPr>
                <w:rFonts w:ascii="Times New Roman" w:hAnsi="Times New Roman" w:cs="Times New Roman"/>
                <w:lang w:val="en-US"/>
              </w:rPr>
              <w:t>)</w:t>
            </w:r>
          </w:p>
        </w:tc>
        <w:tc>
          <w:tcPr>
            <w:tcW w:w="1816" w:type="dxa"/>
          </w:tcPr>
          <w:p w:rsidR="00362C47" w:rsidRPr="007B17BF" w:rsidRDefault="00362C47" w:rsidP="00CA28C4">
            <w:pPr>
              <w:rPr>
                <w:rFonts w:ascii="Times New Roman" w:hAnsi="Times New Roman" w:cs="Times New Roman"/>
                <w:lang w:val="en-US"/>
              </w:rPr>
            </w:pPr>
          </w:p>
        </w:tc>
        <w:tc>
          <w:tcPr>
            <w:tcW w:w="2098" w:type="dxa"/>
          </w:tcPr>
          <w:p w:rsidR="00362C47" w:rsidRPr="007B17BF" w:rsidRDefault="00362C47" w:rsidP="00CA28C4">
            <w:pPr>
              <w:rPr>
                <w:rFonts w:ascii="Times New Roman" w:hAnsi="Times New Roman" w:cs="Times New Roman"/>
                <w:lang w:val="en-US"/>
              </w:rPr>
            </w:pPr>
            <w:r w:rsidRPr="007D49CD">
              <w:rPr>
                <w:rFonts w:ascii="Times New Roman" w:hAnsi="Times New Roman" w:cs="Times New Roman"/>
                <w:lang w:val="en-US"/>
              </w:rPr>
              <w:t>-</w:t>
            </w:r>
            <w:r>
              <w:rPr>
                <w:rFonts w:ascii="Times New Roman" w:hAnsi="Times New Roman" w:cs="Times New Roman"/>
                <w:lang w:val="en-US"/>
              </w:rPr>
              <w:t>0</w:t>
            </w:r>
            <w:r w:rsidRPr="007D49CD">
              <w:rPr>
                <w:rFonts w:ascii="Times New Roman" w:hAnsi="Times New Roman" w:cs="Times New Roman"/>
                <w:lang w:val="en-US"/>
              </w:rPr>
              <w:t>.8590605</w:t>
            </w:r>
            <w:r>
              <w:rPr>
                <w:rFonts w:ascii="Times New Roman" w:hAnsi="Times New Roman" w:cs="Times New Roman"/>
                <w:lang w:val="en-US"/>
              </w:rPr>
              <w:t>*</w:t>
            </w:r>
            <w:r w:rsidR="007F5CC3">
              <w:rPr>
                <w:rFonts w:ascii="Times New Roman" w:hAnsi="Times New Roman" w:cs="Times New Roman"/>
                <w:lang w:val="en-US"/>
              </w:rPr>
              <w:t>**</w:t>
            </w:r>
          </w:p>
        </w:tc>
        <w:tc>
          <w:tcPr>
            <w:tcW w:w="1985" w:type="dxa"/>
          </w:tcPr>
          <w:p w:rsidR="00362C47" w:rsidRPr="007B17BF" w:rsidRDefault="00362C47" w:rsidP="00CA28C4">
            <w:pPr>
              <w:rPr>
                <w:rFonts w:ascii="Times New Roman" w:hAnsi="Times New Roman" w:cs="Times New Roman"/>
                <w:lang w:val="en-US"/>
              </w:rPr>
            </w:pPr>
          </w:p>
        </w:tc>
        <w:tc>
          <w:tcPr>
            <w:tcW w:w="2268" w:type="dxa"/>
          </w:tcPr>
          <w:p w:rsidR="00362C47" w:rsidRPr="007B17BF" w:rsidRDefault="00362C47" w:rsidP="00CA28C4">
            <w:pPr>
              <w:rPr>
                <w:rFonts w:ascii="Times New Roman" w:hAnsi="Times New Roman" w:cs="Times New Roman"/>
                <w:lang w:val="en-US"/>
              </w:rPr>
            </w:pPr>
          </w:p>
        </w:tc>
      </w:tr>
      <w:tr w:rsidR="00362C47" w:rsidRPr="005A3FAC" w:rsidTr="00EF54F3">
        <w:trPr>
          <w:jc w:val="center"/>
        </w:trPr>
        <w:tc>
          <w:tcPr>
            <w:tcW w:w="1702" w:type="dxa"/>
          </w:tcPr>
          <w:p w:rsidR="00362C47" w:rsidRPr="007B17BF" w:rsidRDefault="00FD1B49" w:rsidP="00CA28C4">
            <w:pPr>
              <w:rPr>
                <w:rFonts w:ascii="Times New Roman" w:hAnsi="Times New Roman" w:cs="Times New Roman"/>
                <w:lang w:val="en-US"/>
              </w:rPr>
            </w:pP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w:t>
            </w:r>
            <w:proofErr w:type="spellStart"/>
            <w:r w:rsidR="00362C47" w:rsidRPr="007B17BF">
              <w:rPr>
                <w:rFonts w:ascii="Times New Roman" w:hAnsi="Times New Roman" w:cs="Times New Roman"/>
                <w:lang w:val="en-US"/>
              </w:rPr>
              <w:t>prodtot</w:t>
            </w:r>
            <w:proofErr w:type="spellEnd"/>
            <w:r>
              <w:rPr>
                <w:rFonts w:ascii="Times New Roman" w:hAnsi="Times New Roman" w:cs="Times New Roman"/>
                <w:lang w:val="en-US"/>
              </w:rPr>
              <w:t>)</w:t>
            </w:r>
          </w:p>
        </w:tc>
        <w:tc>
          <w:tcPr>
            <w:tcW w:w="1816" w:type="dxa"/>
          </w:tcPr>
          <w:p w:rsidR="00362C47" w:rsidRPr="007B17BF" w:rsidRDefault="00362C47" w:rsidP="00CA28C4">
            <w:pPr>
              <w:rPr>
                <w:rFonts w:ascii="Times New Roman" w:hAnsi="Times New Roman" w:cs="Times New Roman"/>
                <w:lang w:val="en-US"/>
              </w:rPr>
            </w:pPr>
          </w:p>
        </w:tc>
        <w:tc>
          <w:tcPr>
            <w:tcW w:w="2098" w:type="dxa"/>
          </w:tcPr>
          <w:p w:rsidR="00362C47" w:rsidRDefault="00362C47" w:rsidP="00CA28C4">
            <w:pPr>
              <w:rPr>
                <w:rFonts w:ascii="Times New Roman" w:hAnsi="Times New Roman" w:cs="Times New Roman"/>
              </w:rPr>
            </w:pPr>
          </w:p>
        </w:tc>
        <w:tc>
          <w:tcPr>
            <w:tcW w:w="1985" w:type="dxa"/>
          </w:tcPr>
          <w:p w:rsidR="00362C47" w:rsidRPr="007F5CC3" w:rsidRDefault="00362C47" w:rsidP="00CA28C4">
            <w:pPr>
              <w:rPr>
                <w:rFonts w:ascii="Times New Roman" w:hAnsi="Times New Roman" w:cs="Times New Roman"/>
                <w:lang w:val="en-US"/>
              </w:rPr>
            </w:pPr>
            <w:r>
              <w:rPr>
                <w:rFonts w:ascii="Times New Roman" w:hAnsi="Times New Roman" w:cs="Times New Roman"/>
              </w:rPr>
              <w:t>0</w:t>
            </w:r>
            <w:r w:rsidRPr="00031DE0">
              <w:rPr>
                <w:rFonts w:ascii="Times New Roman" w:hAnsi="Times New Roman" w:cs="Times New Roman"/>
                <w:lang w:val="en-US"/>
              </w:rPr>
              <w:t>.4513059</w:t>
            </w:r>
            <w:r>
              <w:rPr>
                <w:rFonts w:ascii="Times New Roman" w:hAnsi="Times New Roman" w:cs="Times New Roman"/>
              </w:rPr>
              <w:t>*</w:t>
            </w:r>
            <w:r w:rsidR="007F5CC3">
              <w:rPr>
                <w:rFonts w:ascii="Times New Roman" w:hAnsi="Times New Roman" w:cs="Times New Roman"/>
                <w:lang w:val="en-US"/>
              </w:rPr>
              <w:t>**</w:t>
            </w:r>
          </w:p>
        </w:tc>
        <w:tc>
          <w:tcPr>
            <w:tcW w:w="2268" w:type="dxa"/>
          </w:tcPr>
          <w:p w:rsidR="00362C47" w:rsidRPr="007B17BF" w:rsidRDefault="00362C47" w:rsidP="00CA28C4">
            <w:pPr>
              <w:rPr>
                <w:rFonts w:ascii="Times New Roman" w:hAnsi="Times New Roman" w:cs="Times New Roman"/>
                <w:lang w:val="en-US"/>
              </w:rPr>
            </w:pPr>
          </w:p>
        </w:tc>
      </w:tr>
      <w:tr w:rsidR="00362C47" w:rsidTr="00EF54F3">
        <w:trPr>
          <w:jc w:val="center"/>
        </w:trPr>
        <w:tc>
          <w:tcPr>
            <w:tcW w:w="1702" w:type="dxa"/>
          </w:tcPr>
          <w:p w:rsidR="00362C47" w:rsidRPr="007B17BF" w:rsidRDefault="00362C47" w:rsidP="00CA28C4">
            <w:pPr>
              <w:rPr>
                <w:rFonts w:ascii="Times New Roman" w:hAnsi="Times New Roman" w:cs="Times New Roman"/>
                <w:lang w:val="en-US"/>
              </w:rPr>
            </w:pPr>
            <w:proofErr w:type="spellStart"/>
            <w:r>
              <w:rPr>
                <w:rFonts w:ascii="Times New Roman" w:hAnsi="Times New Roman" w:cs="Times New Roman"/>
                <w:lang w:val="en-US"/>
              </w:rPr>
              <w:t>ebbar</w:t>
            </w:r>
            <w:proofErr w:type="spellEnd"/>
          </w:p>
        </w:tc>
        <w:tc>
          <w:tcPr>
            <w:tcW w:w="1816" w:type="dxa"/>
          </w:tcPr>
          <w:p w:rsidR="00362C47" w:rsidRDefault="00362C47" w:rsidP="00CA28C4">
            <w:pPr>
              <w:rPr>
                <w:rFonts w:ascii="Times New Roman" w:hAnsi="Times New Roman" w:cs="Times New Roman"/>
                <w:lang w:val="en-US"/>
              </w:rPr>
            </w:pPr>
          </w:p>
        </w:tc>
        <w:tc>
          <w:tcPr>
            <w:tcW w:w="2098" w:type="dxa"/>
          </w:tcPr>
          <w:p w:rsidR="00362C47" w:rsidRDefault="00362C47" w:rsidP="00CA28C4">
            <w:pPr>
              <w:rPr>
                <w:rFonts w:ascii="Times New Roman" w:hAnsi="Times New Roman" w:cs="Times New Roman"/>
                <w:lang w:val="en-US"/>
              </w:rPr>
            </w:pPr>
          </w:p>
        </w:tc>
        <w:tc>
          <w:tcPr>
            <w:tcW w:w="1985" w:type="dxa"/>
          </w:tcPr>
          <w:p w:rsidR="00362C47" w:rsidRDefault="00362C47" w:rsidP="00CA28C4">
            <w:pPr>
              <w:rPr>
                <w:rFonts w:ascii="Times New Roman" w:hAnsi="Times New Roman" w:cs="Times New Roman"/>
                <w:lang w:val="en-US"/>
              </w:rPr>
            </w:pPr>
          </w:p>
        </w:tc>
        <w:tc>
          <w:tcPr>
            <w:tcW w:w="2268" w:type="dxa"/>
          </w:tcPr>
          <w:p w:rsidR="00362C47" w:rsidRDefault="00362C47" w:rsidP="00CA28C4">
            <w:pPr>
              <w:rPr>
                <w:rFonts w:ascii="Times New Roman" w:hAnsi="Times New Roman" w:cs="Times New Roman"/>
                <w:lang w:val="en-US"/>
              </w:rPr>
            </w:pPr>
            <w:r>
              <w:rPr>
                <w:rFonts w:ascii="Times New Roman" w:hAnsi="Times New Roman" w:cs="Times New Roman"/>
                <w:lang w:val="en-US"/>
              </w:rPr>
              <w:t>0</w:t>
            </w:r>
            <w:r w:rsidRPr="00FA1789">
              <w:rPr>
                <w:rFonts w:ascii="Times New Roman" w:hAnsi="Times New Roman" w:cs="Times New Roman"/>
                <w:lang w:val="en-US"/>
              </w:rPr>
              <w:t>.0857721</w:t>
            </w:r>
            <w:r>
              <w:rPr>
                <w:rFonts w:ascii="Times New Roman" w:hAnsi="Times New Roman" w:cs="Times New Roman"/>
                <w:lang w:val="en-US"/>
              </w:rPr>
              <w:t>*</w:t>
            </w:r>
            <w:r w:rsidR="007F5CC3">
              <w:rPr>
                <w:rFonts w:ascii="Times New Roman" w:hAnsi="Times New Roman" w:cs="Times New Roman"/>
                <w:lang w:val="en-US"/>
              </w:rPr>
              <w:t>**</w:t>
            </w:r>
          </w:p>
        </w:tc>
      </w:tr>
      <w:tr w:rsidR="00362C47" w:rsidRPr="007B17BF" w:rsidTr="00EF54F3">
        <w:trPr>
          <w:jc w:val="center"/>
        </w:trPr>
        <w:tc>
          <w:tcPr>
            <w:tcW w:w="1702" w:type="dxa"/>
          </w:tcPr>
          <w:p w:rsidR="00362C47" w:rsidRPr="007B17BF" w:rsidRDefault="00362C47" w:rsidP="00CA28C4">
            <w:pPr>
              <w:rPr>
                <w:rFonts w:ascii="Times New Roman" w:hAnsi="Times New Roman" w:cs="Times New Roman"/>
                <w:lang w:val="en-US"/>
              </w:rPr>
            </w:pPr>
            <w:proofErr w:type="spellStart"/>
            <w:r w:rsidRPr="007B17BF">
              <w:rPr>
                <w:rFonts w:ascii="Times New Roman" w:hAnsi="Times New Roman" w:cs="Times New Roman"/>
                <w:lang w:val="en-US"/>
              </w:rPr>
              <w:t>exportshare</w:t>
            </w:r>
            <w:proofErr w:type="spellEnd"/>
          </w:p>
        </w:tc>
        <w:tc>
          <w:tcPr>
            <w:tcW w:w="1816" w:type="dxa"/>
          </w:tcPr>
          <w:p w:rsidR="00362C47" w:rsidRPr="007B17BF" w:rsidRDefault="00362C47" w:rsidP="00CA28C4">
            <w:pPr>
              <w:rPr>
                <w:rFonts w:ascii="Times New Roman" w:hAnsi="Times New Roman" w:cs="Times New Roman"/>
                <w:lang w:val="en-US"/>
              </w:rPr>
            </w:pPr>
          </w:p>
        </w:tc>
        <w:tc>
          <w:tcPr>
            <w:tcW w:w="2098" w:type="dxa"/>
          </w:tcPr>
          <w:p w:rsidR="00362C47" w:rsidRPr="007B17BF" w:rsidRDefault="00362C47" w:rsidP="00CA28C4">
            <w:pPr>
              <w:rPr>
                <w:rFonts w:ascii="Times New Roman" w:hAnsi="Times New Roman" w:cs="Times New Roman"/>
                <w:lang w:val="en-US"/>
              </w:rPr>
            </w:pPr>
          </w:p>
        </w:tc>
        <w:tc>
          <w:tcPr>
            <w:tcW w:w="1985" w:type="dxa"/>
          </w:tcPr>
          <w:p w:rsidR="00362C47" w:rsidRPr="007B17BF" w:rsidRDefault="00362C47" w:rsidP="00CA28C4">
            <w:pPr>
              <w:rPr>
                <w:rFonts w:ascii="Times New Roman" w:hAnsi="Times New Roman" w:cs="Times New Roman"/>
                <w:lang w:val="en-US"/>
              </w:rPr>
            </w:pPr>
          </w:p>
        </w:tc>
        <w:tc>
          <w:tcPr>
            <w:tcW w:w="2268" w:type="dxa"/>
          </w:tcPr>
          <w:p w:rsidR="00362C47" w:rsidRPr="007B17BF" w:rsidRDefault="00362C47" w:rsidP="00CA28C4">
            <w:pPr>
              <w:rPr>
                <w:rFonts w:ascii="Times New Roman" w:hAnsi="Times New Roman" w:cs="Times New Roman"/>
                <w:lang w:val="en-US"/>
              </w:rPr>
            </w:pPr>
            <w:r w:rsidRPr="00FA1789">
              <w:rPr>
                <w:rFonts w:ascii="Times New Roman" w:hAnsi="Times New Roman" w:cs="Times New Roman"/>
                <w:lang w:val="en-US"/>
              </w:rPr>
              <w:t>-5.082932</w:t>
            </w:r>
            <w:r>
              <w:rPr>
                <w:rFonts w:ascii="Times New Roman" w:hAnsi="Times New Roman" w:cs="Times New Roman"/>
                <w:lang w:val="en-US"/>
              </w:rPr>
              <w:t>*</w:t>
            </w:r>
            <w:r w:rsidR="007F5CC3">
              <w:rPr>
                <w:rFonts w:ascii="Times New Roman" w:hAnsi="Times New Roman" w:cs="Times New Roman"/>
                <w:lang w:val="en-US"/>
              </w:rPr>
              <w:t>**</w:t>
            </w:r>
          </w:p>
        </w:tc>
      </w:tr>
      <w:tr w:rsidR="00362C47" w:rsidRPr="005A3FAC" w:rsidTr="00EF54F3">
        <w:trPr>
          <w:jc w:val="center"/>
        </w:trPr>
        <w:tc>
          <w:tcPr>
            <w:tcW w:w="1702" w:type="dxa"/>
          </w:tcPr>
          <w:p w:rsidR="00362C47" w:rsidRPr="007B17BF" w:rsidRDefault="00362C47" w:rsidP="00CA28C4">
            <w:pPr>
              <w:rPr>
                <w:rFonts w:ascii="Times New Roman" w:hAnsi="Times New Roman" w:cs="Times New Roman"/>
                <w:lang w:val="en-US"/>
              </w:rPr>
            </w:pPr>
            <w:proofErr w:type="spellStart"/>
            <w:r w:rsidRPr="007B17BF">
              <w:rPr>
                <w:rFonts w:ascii="Times New Roman" w:hAnsi="Times New Roman" w:cs="Times New Roman"/>
                <w:lang w:val="en-US"/>
              </w:rPr>
              <w:t>refshare</w:t>
            </w:r>
            <w:proofErr w:type="spellEnd"/>
          </w:p>
        </w:tc>
        <w:tc>
          <w:tcPr>
            <w:tcW w:w="1816" w:type="dxa"/>
          </w:tcPr>
          <w:p w:rsidR="00362C47" w:rsidRPr="007B17BF" w:rsidRDefault="00362C47" w:rsidP="00CA28C4">
            <w:pPr>
              <w:rPr>
                <w:rFonts w:ascii="Times New Roman" w:hAnsi="Times New Roman" w:cs="Times New Roman"/>
                <w:lang w:val="en-US"/>
              </w:rPr>
            </w:pPr>
          </w:p>
        </w:tc>
        <w:tc>
          <w:tcPr>
            <w:tcW w:w="2098" w:type="dxa"/>
          </w:tcPr>
          <w:p w:rsidR="00362C47" w:rsidRPr="007B17BF" w:rsidRDefault="00362C47" w:rsidP="00CA28C4">
            <w:pPr>
              <w:rPr>
                <w:rFonts w:ascii="Times New Roman" w:hAnsi="Times New Roman" w:cs="Times New Roman"/>
                <w:lang w:val="en-US"/>
              </w:rPr>
            </w:pPr>
          </w:p>
        </w:tc>
        <w:tc>
          <w:tcPr>
            <w:tcW w:w="1985" w:type="dxa"/>
          </w:tcPr>
          <w:p w:rsidR="00362C47" w:rsidRPr="007B17BF" w:rsidRDefault="00362C47" w:rsidP="00CA28C4">
            <w:pPr>
              <w:rPr>
                <w:rFonts w:ascii="Times New Roman" w:hAnsi="Times New Roman" w:cs="Times New Roman"/>
                <w:lang w:val="en-US"/>
              </w:rPr>
            </w:pPr>
          </w:p>
        </w:tc>
        <w:tc>
          <w:tcPr>
            <w:tcW w:w="2268" w:type="dxa"/>
          </w:tcPr>
          <w:p w:rsidR="00362C47" w:rsidRPr="00FA1789" w:rsidRDefault="00362C47" w:rsidP="00CA28C4">
            <w:pPr>
              <w:rPr>
                <w:rFonts w:ascii="Times New Roman" w:hAnsi="Times New Roman" w:cs="Times New Roman"/>
                <w:lang w:val="en-US"/>
              </w:rPr>
            </w:pPr>
            <w:r w:rsidRPr="00FA1789">
              <w:rPr>
                <w:rFonts w:ascii="Times New Roman" w:hAnsi="Times New Roman" w:cs="Times New Roman"/>
                <w:lang w:val="en-US"/>
              </w:rPr>
              <w:t>-3.654061</w:t>
            </w:r>
            <w:r>
              <w:rPr>
                <w:rFonts w:ascii="Times New Roman" w:hAnsi="Times New Roman" w:cs="Times New Roman"/>
                <w:lang w:val="en-US"/>
              </w:rPr>
              <w:t>*</w:t>
            </w:r>
            <w:r w:rsidR="007F5CC3">
              <w:rPr>
                <w:rFonts w:ascii="Times New Roman" w:hAnsi="Times New Roman" w:cs="Times New Roman"/>
                <w:lang w:val="en-US"/>
              </w:rPr>
              <w:t>**</w:t>
            </w:r>
          </w:p>
        </w:tc>
      </w:tr>
      <w:tr w:rsidR="00362C47" w:rsidRPr="007B17BF" w:rsidTr="00EF54F3">
        <w:trPr>
          <w:jc w:val="center"/>
        </w:trPr>
        <w:tc>
          <w:tcPr>
            <w:tcW w:w="1702"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size</w:t>
            </w:r>
          </w:p>
        </w:tc>
        <w:tc>
          <w:tcPr>
            <w:tcW w:w="1816" w:type="dxa"/>
          </w:tcPr>
          <w:p w:rsidR="00362C47" w:rsidRPr="007B17BF" w:rsidRDefault="00362C47" w:rsidP="00CA28C4">
            <w:pPr>
              <w:rPr>
                <w:rFonts w:ascii="Times New Roman" w:hAnsi="Times New Roman" w:cs="Times New Roman"/>
                <w:lang w:val="en-US"/>
              </w:rPr>
            </w:pPr>
          </w:p>
        </w:tc>
        <w:tc>
          <w:tcPr>
            <w:tcW w:w="2098" w:type="dxa"/>
          </w:tcPr>
          <w:p w:rsidR="00362C47" w:rsidRPr="007B17BF" w:rsidRDefault="00362C47" w:rsidP="00CA28C4">
            <w:pPr>
              <w:rPr>
                <w:rFonts w:ascii="Times New Roman" w:hAnsi="Times New Roman" w:cs="Times New Roman"/>
                <w:lang w:val="en-US"/>
              </w:rPr>
            </w:pPr>
            <w:r w:rsidRPr="007D49CD">
              <w:rPr>
                <w:rFonts w:ascii="Times New Roman" w:hAnsi="Times New Roman" w:cs="Times New Roman"/>
                <w:lang w:val="en-US"/>
              </w:rPr>
              <w:t>1.759186</w:t>
            </w:r>
            <w:r>
              <w:rPr>
                <w:rFonts w:ascii="Times New Roman" w:hAnsi="Times New Roman" w:cs="Times New Roman"/>
                <w:lang w:val="en-US"/>
              </w:rPr>
              <w:t>*</w:t>
            </w:r>
            <w:r w:rsidR="007F5CC3">
              <w:rPr>
                <w:rFonts w:ascii="Times New Roman" w:hAnsi="Times New Roman" w:cs="Times New Roman"/>
                <w:lang w:val="en-US"/>
              </w:rPr>
              <w:t>**</w:t>
            </w:r>
          </w:p>
        </w:tc>
        <w:tc>
          <w:tcPr>
            <w:tcW w:w="1985" w:type="dxa"/>
          </w:tcPr>
          <w:p w:rsidR="00362C47" w:rsidRPr="007B17BF" w:rsidRDefault="00362C47" w:rsidP="00CA28C4">
            <w:pPr>
              <w:rPr>
                <w:rFonts w:ascii="Times New Roman" w:hAnsi="Times New Roman" w:cs="Times New Roman"/>
                <w:lang w:val="en-US"/>
              </w:rPr>
            </w:pPr>
          </w:p>
        </w:tc>
        <w:tc>
          <w:tcPr>
            <w:tcW w:w="2268" w:type="dxa"/>
          </w:tcPr>
          <w:p w:rsidR="00362C47" w:rsidRPr="007B17BF" w:rsidRDefault="00362C47" w:rsidP="00CA28C4">
            <w:pPr>
              <w:rPr>
                <w:rFonts w:ascii="Times New Roman" w:hAnsi="Times New Roman" w:cs="Times New Roman"/>
                <w:lang w:val="en-US"/>
              </w:rPr>
            </w:pPr>
            <w:r w:rsidRPr="00FA1789">
              <w:rPr>
                <w:rFonts w:ascii="Times New Roman" w:hAnsi="Times New Roman" w:cs="Times New Roman"/>
                <w:lang w:val="en-US"/>
              </w:rPr>
              <w:t xml:space="preserve">2.099186  </w:t>
            </w:r>
          </w:p>
        </w:tc>
      </w:tr>
      <w:tr w:rsidR="00362C47" w:rsidTr="00EF54F3">
        <w:trPr>
          <w:jc w:val="center"/>
        </w:trPr>
        <w:tc>
          <w:tcPr>
            <w:tcW w:w="1702"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const</w:t>
            </w:r>
          </w:p>
        </w:tc>
        <w:tc>
          <w:tcPr>
            <w:tcW w:w="1816" w:type="dxa"/>
          </w:tcPr>
          <w:p w:rsidR="00362C47" w:rsidRPr="007B17BF" w:rsidRDefault="00362C47" w:rsidP="00CA28C4">
            <w:pPr>
              <w:rPr>
                <w:rFonts w:ascii="Times New Roman" w:hAnsi="Times New Roman" w:cs="Times New Roman"/>
                <w:lang w:val="en-US"/>
              </w:rPr>
            </w:pPr>
            <w:r w:rsidRPr="003C3D1F">
              <w:rPr>
                <w:rFonts w:ascii="Times New Roman" w:hAnsi="Times New Roman" w:cs="Times New Roman"/>
                <w:lang w:val="en-US"/>
              </w:rPr>
              <w:t>11.27718</w:t>
            </w:r>
            <w:r>
              <w:rPr>
                <w:rFonts w:ascii="Times New Roman" w:hAnsi="Times New Roman" w:cs="Times New Roman"/>
                <w:lang w:val="en-US"/>
              </w:rPr>
              <w:t>*</w:t>
            </w:r>
            <w:r w:rsidR="007F5CC3">
              <w:rPr>
                <w:rFonts w:ascii="Times New Roman" w:hAnsi="Times New Roman" w:cs="Times New Roman"/>
                <w:lang w:val="en-US"/>
              </w:rPr>
              <w:t>**</w:t>
            </w:r>
          </w:p>
        </w:tc>
        <w:tc>
          <w:tcPr>
            <w:tcW w:w="2098" w:type="dxa"/>
          </w:tcPr>
          <w:p w:rsidR="00362C47" w:rsidRPr="00031DE0" w:rsidRDefault="00362C47" w:rsidP="00CA28C4">
            <w:pPr>
              <w:rPr>
                <w:rFonts w:ascii="Times New Roman" w:hAnsi="Times New Roman" w:cs="Times New Roman"/>
                <w:lang w:val="en-US"/>
              </w:rPr>
            </w:pPr>
            <w:r w:rsidRPr="007D49CD">
              <w:rPr>
                <w:rFonts w:ascii="Times New Roman" w:hAnsi="Times New Roman" w:cs="Times New Roman"/>
                <w:lang w:val="en-US"/>
              </w:rPr>
              <w:t>4.144994</w:t>
            </w:r>
          </w:p>
        </w:tc>
        <w:tc>
          <w:tcPr>
            <w:tcW w:w="1985" w:type="dxa"/>
          </w:tcPr>
          <w:p w:rsidR="00362C47" w:rsidRPr="007B17BF" w:rsidRDefault="00362C47" w:rsidP="00CA28C4">
            <w:pPr>
              <w:rPr>
                <w:rFonts w:ascii="Times New Roman" w:hAnsi="Times New Roman" w:cs="Times New Roman"/>
                <w:lang w:val="en-US"/>
              </w:rPr>
            </w:pPr>
            <w:r w:rsidRPr="00031DE0">
              <w:rPr>
                <w:rFonts w:ascii="Times New Roman" w:hAnsi="Times New Roman" w:cs="Times New Roman"/>
                <w:lang w:val="en-US"/>
              </w:rPr>
              <w:t>4.250984</w:t>
            </w:r>
          </w:p>
        </w:tc>
        <w:tc>
          <w:tcPr>
            <w:tcW w:w="2268" w:type="dxa"/>
          </w:tcPr>
          <w:p w:rsidR="00362C47" w:rsidRPr="007B17BF" w:rsidRDefault="00362C47" w:rsidP="00CA28C4">
            <w:pPr>
              <w:rPr>
                <w:rFonts w:ascii="Times New Roman" w:hAnsi="Times New Roman" w:cs="Times New Roman"/>
                <w:lang w:val="en-US"/>
              </w:rPr>
            </w:pPr>
            <w:r w:rsidRPr="007D49CD">
              <w:rPr>
                <w:rFonts w:ascii="Times New Roman" w:hAnsi="Times New Roman" w:cs="Times New Roman"/>
                <w:lang w:val="en-US"/>
              </w:rPr>
              <w:t>-13.49787</w:t>
            </w:r>
          </w:p>
        </w:tc>
      </w:tr>
      <w:tr w:rsidR="00362C47" w:rsidTr="00EF54F3">
        <w:trPr>
          <w:jc w:val="center"/>
        </w:trPr>
        <w:tc>
          <w:tcPr>
            <w:tcW w:w="1702"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P-value</w:t>
            </w:r>
          </w:p>
        </w:tc>
        <w:tc>
          <w:tcPr>
            <w:tcW w:w="1816" w:type="dxa"/>
          </w:tcPr>
          <w:p w:rsidR="00362C47" w:rsidRPr="007B17BF" w:rsidRDefault="00362C47" w:rsidP="00CA28C4">
            <w:pPr>
              <w:rPr>
                <w:rFonts w:ascii="Times New Roman" w:hAnsi="Times New Roman" w:cs="Times New Roman"/>
                <w:lang w:val="en-US"/>
              </w:rPr>
            </w:pPr>
            <w:r>
              <w:rPr>
                <w:rFonts w:ascii="Times New Roman" w:hAnsi="Times New Roman" w:cs="Times New Roman"/>
                <w:lang w:val="en-US"/>
              </w:rPr>
              <w:t>0.0000</w:t>
            </w:r>
          </w:p>
        </w:tc>
        <w:tc>
          <w:tcPr>
            <w:tcW w:w="2098" w:type="dxa"/>
          </w:tcPr>
          <w:p w:rsidR="00362C47" w:rsidRPr="007D49CD" w:rsidRDefault="00362C47" w:rsidP="00CA28C4">
            <w:pPr>
              <w:rPr>
                <w:rFonts w:ascii="Times New Roman" w:hAnsi="Times New Roman" w:cs="Times New Roman"/>
                <w:lang w:val="en-US"/>
              </w:rPr>
            </w:pPr>
            <w:r>
              <w:rPr>
                <w:rFonts w:ascii="Times New Roman" w:hAnsi="Times New Roman" w:cs="Times New Roman"/>
                <w:lang w:val="en-US"/>
              </w:rPr>
              <w:t>0.0000</w:t>
            </w:r>
          </w:p>
        </w:tc>
        <w:tc>
          <w:tcPr>
            <w:tcW w:w="1985" w:type="dxa"/>
          </w:tcPr>
          <w:p w:rsidR="00362C47" w:rsidRPr="00031DE0" w:rsidRDefault="00362C47" w:rsidP="00CA28C4">
            <w:pPr>
              <w:rPr>
                <w:rFonts w:ascii="Times New Roman" w:hAnsi="Times New Roman" w:cs="Times New Roman"/>
              </w:rPr>
            </w:pPr>
            <w:r>
              <w:rPr>
                <w:rFonts w:ascii="Times New Roman" w:hAnsi="Times New Roman" w:cs="Times New Roman"/>
              </w:rPr>
              <w:t>0.0058</w:t>
            </w:r>
          </w:p>
        </w:tc>
        <w:tc>
          <w:tcPr>
            <w:tcW w:w="2268" w:type="dxa"/>
          </w:tcPr>
          <w:p w:rsidR="00362C47" w:rsidRPr="007B17BF" w:rsidRDefault="00362C47" w:rsidP="00CA28C4">
            <w:pPr>
              <w:rPr>
                <w:rFonts w:ascii="Times New Roman" w:hAnsi="Times New Roman" w:cs="Times New Roman"/>
                <w:lang w:val="en-US"/>
              </w:rPr>
            </w:pPr>
            <w:r>
              <w:rPr>
                <w:rFonts w:ascii="Times New Roman" w:hAnsi="Times New Roman" w:cs="Times New Roman"/>
                <w:lang w:val="en-US"/>
              </w:rPr>
              <w:t>0.0000</w:t>
            </w:r>
          </w:p>
        </w:tc>
      </w:tr>
      <w:tr w:rsidR="00362C47" w:rsidRPr="005A3FAC" w:rsidTr="00EF54F3">
        <w:trPr>
          <w:jc w:val="center"/>
        </w:trPr>
        <w:tc>
          <w:tcPr>
            <w:tcW w:w="1702"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lang w:val="en-US"/>
              </w:rPr>
              <w:t>R-squared</w:t>
            </w:r>
          </w:p>
        </w:tc>
        <w:tc>
          <w:tcPr>
            <w:tcW w:w="1816" w:type="dxa"/>
          </w:tcPr>
          <w:p w:rsidR="00362C47" w:rsidRPr="007B17BF" w:rsidRDefault="00362C47" w:rsidP="00CA28C4">
            <w:pPr>
              <w:rPr>
                <w:rFonts w:ascii="Times New Roman" w:hAnsi="Times New Roman" w:cs="Times New Roman"/>
                <w:lang w:val="en-US"/>
              </w:rPr>
            </w:pPr>
            <w:r w:rsidRPr="003C3D1F">
              <w:rPr>
                <w:rFonts w:ascii="Times New Roman" w:hAnsi="Times New Roman" w:cs="Times New Roman"/>
                <w:lang w:val="en-US"/>
              </w:rPr>
              <w:t>0.8288</w:t>
            </w:r>
          </w:p>
        </w:tc>
        <w:tc>
          <w:tcPr>
            <w:tcW w:w="2098" w:type="dxa"/>
          </w:tcPr>
          <w:p w:rsidR="00362C47" w:rsidRPr="00031DE0" w:rsidRDefault="00362C47" w:rsidP="00CA28C4">
            <w:pPr>
              <w:rPr>
                <w:rFonts w:ascii="Times New Roman" w:hAnsi="Times New Roman" w:cs="Times New Roman"/>
                <w:lang w:val="en-US"/>
              </w:rPr>
            </w:pPr>
            <w:r w:rsidRPr="007D49CD">
              <w:rPr>
                <w:rFonts w:ascii="Times New Roman" w:hAnsi="Times New Roman" w:cs="Times New Roman"/>
                <w:lang w:val="en-US"/>
              </w:rPr>
              <w:t>0.6369</w:t>
            </w:r>
          </w:p>
        </w:tc>
        <w:tc>
          <w:tcPr>
            <w:tcW w:w="1985" w:type="dxa"/>
          </w:tcPr>
          <w:p w:rsidR="00362C47" w:rsidRPr="007B17BF" w:rsidRDefault="00362C47" w:rsidP="00CA28C4">
            <w:pPr>
              <w:rPr>
                <w:rFonts w:ascii="Times New Roman" w:hAnsi="Times New Roman" w:cs="Times New Roman"/>
                <w:lang w:val="en-US"/>
              </w:rPr>
            </w:pPr>
            <w:r w:rsidRPr="00031DE0">
              <w:rPr>
                <w:rFonts w:ascii="Times New Roman" w:hAnsi="Times New Roman" w:cs="Times New Roman"/>
                <w:lang w:val="en-US"/>
              </w:rPr>
              <w:t>0.3468</w:t>
            </w:r>
          </w:p>
        </w:tc>
        <w:tc>
          <w:tcPr>
            <w:tcW w:w="2268" w:type="dxa"/>
          </w:tcPr>
          <w:p w:rsidR="00362C47" w:rsidRPr="007B17BF" w:rsidRDefault="00362C47" w:rsidP="00CA28C4">
            <w:pPr>
              <w:rPr>
                <w:rFonts w:ascii="Times New Roman" w:hAnsi="Times New Roman" w:cs="Times New Roman"/>
                <w:lang w:val="en-US"/>
              </w:rPr>
            </w:pPr>
            <w:r w:rsidRPr="007D49CD">
              <w:rPr>
                <w:rFonts w:ascii="Times New Roman" w:hAnsi="Times New Roman" w:cs="Times New Roman"/>
                <w:lang w:val="en-US"/>
              </w:rPr>
              <w:t>0.7270</w:t>
            </w:r>
          </w:p>
        </w:tc>
      </w:tr>
      <w:tr w:rsidR="00362C47" w:rsidTr="00EF54F3">
        <w:trPr>
          <w:jc w:val="center"/>
        </w:trPr>
        <w:tc>
          <w:tcPr>
            <w:tcW w:w="1702" w:type="dxa"/>
          </w:tcPr>
          <w:p w:rsidR="00362C47" w:rsidRPr="007B17BF" w:rsidRDefault="00362C47" w:rsidP="00CA28C4">
            <w:pPr>
              <w:rPr>
                <w:rFonts w:ascii="Times New Roman" w:hAnsi="Times New Roman" w:cs="Times New Roman"/>
                <w:lang w:val="en-US"/>
              </w:rPr>
            </w:pPr>
            <w:r w:rsidRPr="007B17BF">
              <w:rPr>
                <w:rFonts w:ascii="Times New Roman" w:hAnsi="Times New Roman" w:cs="Times New Roman"/>
              </w:rPr>
              <w:t>№</w:t>
            </w:r>
            <w:r w:rsidRPr="007B17BF">
              <w:rPr>
                <w:rFonts w:ascii="Times New Roman" w:hAnsi="Times New Roman" w:cs="Times New Roman"/>
                <w:lang w:val="en-US"/>
              </w:rPr>
              <w:t xml:space="preserve"> </w:t>
            </w:r>
            <w:r w:rsidRPr="007B17BF">
              <w:rPr>
                <w:rFonts w:ascii="Times New Roman" w:hAnsi="Times New Roman" w:cs="Times New Roman"/>
              </w:rPr>
              <w:t xml:space="preserve"> of </w:t>
            </w:r>
            <w:proofErr w:type="spellStart"/>
            <w:r w:rsidRPr="007B17BF">
              <w:rPr>
                <w:rFonts w:ascii="Times New Roman" w:hAnsi="Times New Roman" w:cs="Times New Roman"/>
              </w:rPr>
              <w:t>obs</w:t>
            </w:r>
            <w:proofErr w:type="spellEnd"/>
          </w:p>
        </w:tc>
        <w:tc>
          <w:tcPr>
            <w:tcW w:w="1816" w:type="dxa"/>
          </w:tcPr>
          <w:p w:rsidR="00362C47" w:rsidRPr="00436D17" w:rsidRDefault="00362C47" w:rsidP="00CA28C4">
            <w:pPr>
              <w:rPr>
                <w:rFonts w:ascii="Times New Roman" w:hAnsi="Times New Roman" w:cs="Times New Roman"/>
                <w:lang w:val="en-US"/>
              </w:rPr>
            </w:pPr>
            <w:r>
              <w:rPr>
                <w:rFonts w:ascii="Times New Roman" w:hAnsi="Times New Roman" w:cs="Times New Roman"/>
                <w:lang w:val="en-US"/>
              </w:rPr>
              <w:t>40</w:t>
            </w:r>
          </w:p>
        </w:tc>
        <w:tc>
          <w:tcPr>
            <w:tcW w:w="2098" w:type="dxa"/>
          </w:tcPr>
          <w:p w:rsidR="00362C47" w:rsidRPr="007D49CD" w:rsidRDefault="00362C47" w:rsidP="00CA28C4">
            <w:pPr>
              <w:rPr>
                <w:rFonts w:ascii="Times New Roman" w:hAnsi="Times New Roman" w:cs="Times New Roman"/>
                <w:lang w:val="en-US"/>
              </w:rPr>
            </w:pPr>
            <w:r>
              <w:rPr>
                <w:rFonts w:ascii="Times New Roman" w:hAnsi="Times New Roman" w:cs="Times New Roman"/>
                <w:lang w:val="en-US"/>
              </w:rPr>
              <w:t>40</w:t>
            </w:r>
          </w:p>
        </w:tc>
        <w:tc>
          <w:tcPr>
            <w:tcW w:w="1985" w:type="dxa"/>
          </w:tcPr>
          <w:p w:rsidR="00362C47" w:rsidRPr="007B17BF" w:rsidRDefault="00362C47" w:rsidP="00CA28C4">
            <w:pPr>
              <w:rPr>
                <w:rFonts w:ascii="Times New Roman" w:hAnsi="Times New Roman" w:cs="Times New Roman"/>
              </w:rPr>
            </w:pPr>
            <w:r>
              <w:rPr>
                <w:rFonts w:ascii="Times New Roman" w:hAnsi="Times New Roman" w:cs="Times New Roman"/>
              </w:rPr>
              <w:t>45</w:t>
            </w:r>
          </w:p>
        </w:tc>
        <w:tc>
          <w:tcPr>
            <w:tcW w:w="2268" w:type="dxa"/>
          </w:tcPr>
          <w:p w:rsidR="00362C47" w:rsidRPr="007D49CD" w:rsidRDefault="00362C47" w:rsidP="00CA28C4">
            <w:pPr>
              <w:rPr>
                <w:rFonts w:ascii="Times New Roman" w:hAnsi="Times New Roman" w:cs="Times New Roman"/>
                <w:lang w:val="en-US"/>
              </w:rPr>
            </w:pPr>
            <w:r>
              <w:rPr>
                <w:rFonts w:ascii="Times New Roman" w:hAnsi="Times New Roman" w:cs="Times New Roman"/>
                <w:lang w:val="en-US"/>
              </w:rPr>
              <w:t>35</w:t>
            </w:r>
          </w:p>
        </w:tc>
      </w:tr>
    </w:tbl>
    <w:p w:rsidR="00957A93" w:rsidRPr="00AF30FB" w:rsidRDefault="00957A93" w:rsidP="00AF30FB">
      <w:pPr>
        <w:rPr>
          <w:rFonts w:ascii="Times New Roman" w:hAnsi="Times New Roman" w:cs="Times New Roman"/>
          <w:sz w:val="24"/>
          <w:szCs w:val="24"/>
          <w:lang w:val="en-US"/>
        </w:rPr>
      </w:pPr>
    </w:p>
    <w:p w:rsidR="005125CB" w:rsidRPr="00AF30FB" w:rsidRDefault="00C04E88" w:rsidP="00AF30FB">
      <w:pPr>
        <w:pStyle w:val="2"/>
      </w:pPr>
      <w:r>
        <w:br w:type="page"/>
      </w:r>
      <w:bookmarkStart w:id="20" w:name="_Toc494309759"/>
      <w:r w:rsidR="00576399">
        <w:lastRenderedPageBreak/>
        <w:t xml:space="preserve">Appendix </w:t>
      </w:r>
      <w:r>
        <w:t>4</w:t>
      </w:r>
      <w:r w:rsidR="005125CB">
        <w:t xml:space="preserve">. </w:t>
      </w:r>
      <w:r w:rsidR="00AE0971">
        <w:t>References</w:t>
      </w:r>
      <w:bookmarkEnd w:id="20"/>
    </w:p>
    <w:p w:rsidR="00AE0971" w:rsidRDefault="00AE0971" w:rsidP="00AE0971">
      <w:pPr>
        <w:rPr>
          <w:lang w:val="en-US"/>
        </w:rPr>
      </w:pPr>
    </w:p>
    <w:p w:rsidR="00AE0971" w:rsidRDefault="00AE0971" w:rsidP="00AE0971">
      <w:pPr>
        <w:pStyle w:val="a3"/>
        <w:numPr>
          <w:ilvl w:val="0"/>
          <w:numId w:val="11"/>
        </w:numPr>
        <w:jc w:val="both"/>
        <w:rPr>
          <w:rFonts w:ascii="Times New Roman" w:hAnsi="Times New Roman" w:cs="Times New Roman"/>
          <w:sz w:val="24"/>
          <w:szCs w:val="24"/>
          <w:lang w:val="en-US"/>
        </w:rPr>
      </w:pPr>
      <w:proofErr w:type="spellStart"/>
      <w:r w:rsidRPr="00AE0971">
        <w:rPr>
          <w:rFonts w:ascii="Times New Roman" w:hAnsi="Times New Roman" w:cs="Times New Roman"/>
          <w:sz w:val="24"/>
          <w:szCs w:val="24"/>
          <w:lang w:val="en-US"/>
        </w:rPr>
        <w:t>Brealey</w:t>
      </w:r>
      <w:proofErr w:type="spellEnd"/>
      <w:r w:rsidRPr="00AE0971">
        <w:rPr>
          <w:rFonts w:ascii="Times New Roman" w:hAnsi="Times New Roman" w:cs="Times New Roman"/>
          <w:sz w:val="24"/>
          <w:szCs w:val="24"/>
          <w:lang w:val="en-US"/>
        </w:rPr>
        <w:t>, R., Myers, S. and Franklin A. 2006. Principles of corporate finance. New York: McGraw-Hill/Irwin</w:t>
      </w:r>
    </w:p>
    <w:p w:rsidR="00AE0971" w:rsidRPr="00AE0971" w:rsidRDefault="00AE0971" w:rsidP="00AE0971">
      <w:pPr>
        <w:pStyle w:val="a3"/>
        <w:jc w:val="both"/>
        <w:rPr>
          <w:rFonts w:ascii="Times New Roman" w:hAnsi="Times New Roman" w:cs="Times New Roman"/>
          <w:sz w:val="24"/>
          <w:szCs w:val="24"/>
          <w:lang w:val="en-US"/>
        </w:rPr>
      </w:pPr>
    </w:p>
    <w:p w:rsidR="00AE0971" w:rsidRDefault="00AE0971" w:rsidP="00AE0971">
      <w:pPr>
        <w:pStyle w:val="a3"/>
        <w:numPr>
          <w:ilvl w:val="0"/>
          <w:numId w:val="11"/>
        </w:numPr>
        <w:jc w:val="both"/>
        <w:rPr>
          <w:rFonts w:ascii="Times New Roman" w:hAnsi="Times New Roman" w:cs="Times New Roman"/>
          <w:sz w:val="24"/>
          <w:szCs w:val="24"/>
          <w:lang w:val="en-US"/>
        </w:rPr>
      </w:pPr>
      <w:r w:rsidRPr="00AE0971">
        <w:rPr>
          <w:rFonts w:ascii="Times New Roman" w:hAnsi="Times New Roman" w:cs="Times New Roman"/>
          <w:sz w:val="24"/>
          <w:szCs w:val="24"/>
          <w:lang w:val="en-US"/>
        </w:rPr>
        <w:t>Copeland, Koller. 2005. Valuation: Measuring and Managing the Value of Companies. McKinsey and Company Inc., 4</w:t>
      </w:r>
      <w:r w:rsidRPr="00AE0971">
        <w:rPr>
          <w:rFonts w:ascii="Times New Roman" w:hAnsi="Times New Roman" w:cs="Times New Roman"/>
          <w:sz w:val="24"/>
          <w:szCs w:val="24"/>
          <w:vertAlign w:val="superscript"/>
          <w:lang w:val="en-US"/>
        </w:rPr>
        <w:t>th</w:t>
      </w:r>
      <w:r w:rsidRPr="00AE0971">
        <w:rPr>
          <w:rFonts w:ascii="Times New Roman" w:hAnsi="Times New Roman" w:cs="Times New Roman"/>
          <w:sz w:val="24"/>
          <w:szCs w:val="24"/>
          <w:lang w:val="en-US"/>
        </w:rPr>
        <w:t xml:space="preserve"> Edition.</w:t>
      </w:r>
    </w:p>
    <w:p w:rsidR="00AE0971" w:rsidRPr="00AE0971" w:rsidRDefault="00AE0971" w:rsidP="00AE0971">
      <w:pPr>
        <w:pStyle w:val="a3"/>
        <w:jc w:val="both"/>
        <w:rPr>
          <w:rFonts w:ascii="Times New Roman" w:hAnsi="Times New Roman" w:cs="Times New Roman"/>
          <w:sz w:val="24"/>
          <w:szCs w:val="24"/>
          <w:lang w:val="en-US"/>
        </w:rPr>
      </w:pPr>
      <w:r w:rsidRPr="00AE0971">
        <w:rPr>
          <w:rFonts w:ascii="Times New Roman" w:hAnsi="Times New Roman" w:cs="Times New Roman"/>
          <w:sz w:val="24"/>
          <w:szCs w:val="24"/>
          <w:lang w:val="en-US"/>
        </w:rPr>
        <w:t xml:space="preserve"> </w:t>
      </w:r>
    </w:p>
    <w:p w:rsidR="00AE0971" w:rsidRDefault="00AE0971" w:rsidP="00AE0971">
      <w:pPr>
        <w:pStyle w:val="a3"/>
        <w:numPr>
          <w:ilvl w:val="0"/>
          <w:numId w:val="11"/>
        </w:numPr>
        <w:jc w:val="both"/>
        <w:rPr>
          <w:rFonts w:ascii="Times New Roman" w:hAnsi="Times New Roman" w:cs="Times New Roman"/>
          <w:sz w:val="24"/>
          <w:szCs w:val="24"/>
          <w:lang w:val="en-US"/>
        </w:rPr>
      </w:pPr>
      <w:r w:rsidRPr="00AE0971">
        <w:rPr>
          <w:rFonts w:ascii="Times New Roman" w:hAnsi="Times New Roman" w:cs="Times New Roman"/>
          <w:sz w:val="24"/>
          <w:szCs w:val="24"/>
          <w:lang w:val="en-US"/>
        </w:rPr>
        <w:t>Damodaran A. 1996. Investment valuation. New York: J. Wiley &amp; Sons</w:t>
      </w:r>
    </w:p>
    <w:p w:rsidR="00AE0971" w:rsidRPr="00AE0971" w:rsidRDefault="00AE0971" w:rsidP="00AE0971">
      <w:pPr>
        <w:pStyle w:val="a3"/>
        <w:jc w:val="both"/>
        <w:rPr>
          <w:rFonts w:ascii="Times New Roman" w:hAnsi="Times New Roman" w:cs="Times New Roman"/>
          <w:sz w:val="24"/>
          <w:szCs w:val="24"/>
          <w:lang w:val="en-US"/>
        </w:rPr>
      </w:pPr>
    </w:p>
    <w:p w:rsidR="00AE0971" w:rsidRPr="00D3393F"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Penman S. 2013. Financial Statement Analysis and Security Valuation. New York: McGraw-Hill, 5</w:t>
      </w:r>
      <w:r w:rsidRPr="00AE0971">
        <w:rPr>
          <w:rFonts w:ascii="Times New Roman" w:hAnsi="Times New Roman" w:cs="Times New Roman"/>
          <w:sz w:val="24"/>
          <w:szCs w:val="24"/>
          <w:vertAlign w:val="superscript"/>
          <w:lang w:val="en-US"/>
        </w:rPr>
        <w:t>th</w:t>
      </w:r>
      <w:r w:rsidRPr="00AE0971">
        <w:rPr>
          <w:rFonts w:ascii="Times New Roman" w:hAnsi="Times New Roman" w:cs="Times New Roman"/>
          <w:sz w:val="24"/>
          <w:szCs w:val="24"/>
          <w:lang w:val="en-US"/>
        </w:rPr>
        <w:t xml:space="preserve"> Edition. </w:t>
      </w:r>
    </w:p>
    <w:p w:rsidR="00AE0971" w:rsidRPr="00BE154A" w:rsidRDefault="00BE154A" w:rsidP="00AE0971">
      <w:pPr>
        <w:pStyle w:val="a4"/>
        <w:numPr>
          <w:ilvl w:val="0"/>
          <w:numId w:val="11"/>
        </w:numPr>
        <w:jc w:val="both"/>
        <w:rPr>
          <w:rFonts w:ascii="Times New Roman" w:hAnsi="Times New Roman" w:cs="Times New Roman"/>
          <w:sz w:val="24"/>
          <w:szCs w:val="24"/>
        </w:rPr>
      </w:pPr>
      <w:r w:rsidRPr="00BE154A">
        <w:rPr>
          <w:rFonts w:ascii="Times New Roman" w:hAnsi="Times New Roman" w:cs="Times New Roman"/>
          <w:sz w:val="24"/>
          <w:szCs w:val="24"/>
          <w:lang w:val="en-US"/>
        </w:rPr>
        <w:t xml:space="preserve">Volkov D.L. Theory of Value-based Management: Financial and Accounting Aspects. Graduate School of Management, St Petersburg State University. </w:t>
      </w:r>
      <w:r w:rsidR="00AE0971" w:rsidRPr="00BE154A">
        <w:rPr>
          <w:rFonts w:ascii="Times New Roman" w:hAnsi="Times New Roman" w:cs="Times New Roman"/>
          <w:sz w:val="24"/>
          <w:szCs w:val="24"/>
        </w:rPr>
        <w:t xml:space="preserve">2008. </w:t>
      </w:r>
      <w:r>
        <w:rPr>
          <w:rFonts w:ascii="Times New Roman" w:hAnsi="Times New Roman" w:cs="Times New Roman"/>
          <w:sz w:val="24"/>
          <w:szCs w:val="24"/>
          <w:lang w:val="en-US"/>
        </w:rPr>
        <w:t>2</w:t>
      </w:r>
      <w:r w:rsidRPr="00BE154A">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Edition. </w:t>
      </w:r>
    </w:p>
    <w:p w:rsidR="00BE154A" w:rsidRPr="00BE154A" w:rsidRDefault="00BE154A" w:rsidP="00BE154A">
      <w:pPr>
        <w:pStyle w:val="a4"/>
        <w:ind w:left="720"/>
        <w:jc w:val="both"/>
        <w:rPr>
          <w:rFonts w:ascii="Times New Roman" w:hAnsi="Times New Roman" w:cs="Times New Roman"/>
          <w:sz w:val="24"/>
          <w:szCs w:val="24"/>
        </w:rPr>
      </w:pPr>
    </w:p>
    <w:p w:rsidR="00AE0971" w:rsidRDefault="00AE0971" w:rsidP="00AE0971">
      <w:pPr>
        <w:pStyle w:val="a3"/>
        <w:numPr>
          <w:ilvl w:val="0"/>
          <w:numId w:val="11"/>
        </w:numPr>
        <w:jc w:val="both"/>
        <w:rPr>
          <w:rFonts w:ascii="Times New Roman" w:hAnsi="Times New Roman" w:cs="Times New Roman"/>
          <w:sz w:val="24"/>
          <w:szCs w:val="24"/>
          <w:lang w:val="en-US"/>
        </w:rPr>
      </w:pPr>
      <w:proofErr w:type="spellStart"/>
      <w:r w:rsidRPr="00AE0971">
        <w:rPr>
          <w:rFonts w:ascii="Times New Roman" w:hAnsi="Times New Roman" w:cs="Times New Roman"/>
          <w:sz w:val="24"/>
          <w:szCs w:val="24"/>
          <w:lang w:val="en-US"/>
        </w:rPr>
        <w:t>Belascu</w:t>
      </w:r>
      <w:proofErr w:type="spellEnd"/>
      <w:r w:rsidRPr="00AE0971">
        <w:rPr>
          <w:rFonts w:ascii="Times New Roman" w:hAnsi="Times New Roman" w:cs="Times New Roman"/>
          <w:sz w:val="24"/>
          <w:szCs w:val="24"/>
          <w:lang w:val="en-US"/>
        </w:rPr>
        <w:t xml:space="preserve"> L., Herciu M., </w:t>
      </w:r>
      <w:proofErr w:type="spellStart"/>
      <w:r w:rsidRPr="00AE0971">
        <w:rPr>
          <w:rFonts w:ascii="Times New Roman" w:hAnsi="Times New Roman" w:cs="Times New Roman"/>
          <w:sz w:val="24"/>
          <w:szCs w:val="24"/>
          <w:lang w:val="en-US"/>
        </w:rPr>
        <w:t>Ogrean</w:t>
      </w:r>
      <w:proofErr w:type="spellEnd"/>
      <w:r w:rsidRPr="00AE0971">
        <w:rPr>
          <w:rFonts w:ascii="Times New Roman" w:hAnsi="Times New Roman" w:cs="Times New Roman"/>
          <w:sz w:val="24"/>
          <w:szCs w:val="24"/>
          <w:lang w:val="en-US"/>
        </w:rPr>
        <w:t xml:space="preserve"> C., 2011. A DuPont Analysis of the 20 Most Profitable Companies in the World. International Conference on Business and Economics Research. </w:t>
      </w:r>
    </w:p>
    <w:p w:rsidR="00641D7D" w:rsidRDefault="00641D7D" w:rsidP="00641D7D">
      <w:pPr>
        <w:pStyle w:val="a4"/>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Berezinets I.V., Udovichenko O.M., Devkin A.A. 2016. Profitability forecasting of Russian companies with DuPont industry model. Russian Management Journal</w:t>
      </w:r>
      <w:r>
        <w:rPr>
          <w:rFonts w:ascii="Times New Roman" w:hAnsi="Times New Roman" w:cs="Times New Roman"/>
          <w:sz w:val="24"/>
          <w:szCs w:val="24"/>
        </w:rPr>
        <w:t>. 14,</w:t>
      </w:r>
      <w:r>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 xml:space="preserve"> 3-28. </w:t>
      </w:r>
    </w:p>
    <w:p w:rsidR="00641D7D" w:rsidRDefault="00641D7D" w:rsidP="00641D7D">
      <w:pPr>
        <w:pStyle w:val="a4"/>
        <w:rPr>
          <w:rFonts w:ascii="Times New Roman" w:hAnsi="Times New Roman" w:cs="Times New Roman"/>
          <w:sz w:val="24"/>
          <w:szCs w:val="24"/>
        </w:rPr>
      </w:pPr>
    </w:p>
    <w:p w:rsidR="00641D7D" w:rsidRPr="00641D7D" w:rsidRDefault="00641D7D" w:rsidP="00641D7D">
      <w:pPr>
        <w:pStyle w:val="a4"/>
        <w:numPr>
          <w:ilvl w:val="0"/>
          <w:numId w:val="11"/>
        </w:numPr>
        <w:jc w:val="both"/>
        <w:rPr>
          <w:rFonts w:ascii="Times New Roman" w:hAnsi="Times New Roman" w:cs="Times New Roman"/>
          <w:sz w:val="24"/>
          <w:szCs w:val="24"/>
        </w:rPr>
      </w:pPr>
      <w:r w:rsidRPr="00641D7D">
        <w:rPr>
          <w:rFonts w:ascii="Times New Roman" w:hAnsi="Times New Roman" w:cs="Times New Roman"/>
          <w:sz w:val="24"/>
          <w:szCs w:val="24"/>
          <w:lang w:val="en-US"/>
        </w:rPr>
        <w:t xml:space="preserve">Buhvalov A.V., Volkov D.L. Fundamental value of equity: usage in company management. Scientific reports </w:t>
      </w:r>
      <w:r w:rsidRPr="00641D7D">
        <w:rPr>
          <w:rFonts w:ascii="Times New Roman" w:hAnsi="Times New Roman" w:cs="Times New Roman"/>
          <w:sz w:val="24"/>
          <w:szCs w:val="24"/>
        </w:rPr>
        <w:t xml:space="preserve">№ </w:t>
      </w:r>
      <w:r w:rsidRPr="00641D7D">
        <w:rPr>
          <w:rFonts w:ascii="Times New Roman" w:hAnsi="Times New Roman" w:cs="Times New Roman"/>
          <w:sz w:val="24"/>
          <w:szCs w:val="24"/>
          <w:lang w:val="en-US"/>
        </w:rPr>
        <w:t>R1</w:t>
      </w:r>
      <w:r w:rsidRPr="00641D7D">
        <w:rPr>
          <w:rFonts w:ascii="Times New Roman" w:hAnsi="Times New Roman" w:cs="Times New Roman"/>
          <w:sz w:val="24"/>
          <w:szCs w:val="24"/>
        </w:rPr>
        <w:t xml:space="preserve">-2005 </w:t>
      </w:r>
      <w:r w:rsidRPr="00641D7D">
        <w:rPr>
          <w:rFonts w:ascii="Times New Roman" w:hAnsi="Times New Roman" w:cs="Times New Roman"/>
          <w:sz w:val="24"/>
          <w:szCs w:val="24"/>
          <w:lang w:val="en-US"/>
        </w:rPr>
        <w:t>St Petersburg</w:t>
      </w:r>
      <w:r w:rsidRPr="00641D7D">
        <w:rPr>
          <w:rFonts w:ascii="Times New Roman" w:hAnsi="Times New Roman" w:cs="Times New Roman"/>
          <w:sz w:val="24"/>
          <w:szCs w:val="24"/>
        </w:rPr>
        <w:t xml:space="preserve">: </w:t>
      </w:r>
      <w:r>
        <w:rPr>
          <w:rFonts w:ascii="Times New Roman" w:hAnsi="Times New Roman" w:cs="Times New Roman"/>
          <w:sz w:val="24"/>
          <w:szCs w:val="24"/>
          <w:lang w:val="en-US"/>
        </w:rPr>
        <w:t xml:space="preserve">SPbU 2005. </w:t>
      </w:r>
    </w:p>
    <w:p w:rsidR="00641D7D" w:rsidRPr="00641D7D" w:rsidRDefault="00641D7D" w:rsidP="00641D7D">
      <w:pPr>
        <w:pStyle w:val="a4"/>
        <w:ind w:left="720"/>
        <w:jc w:val="both"/>
        <w:rPr>
          <w:rFonts w:ascii="Times New Roman" w:hAnsi="Times New Roman" w:cs="Times New Roman"/>
          <w:sz w:val="24"/>
          <w:szCs w:val="24"/>
        </w:rPr>
      </w:pPr>
    </w:p>
    <w:p w:rsidR="00AE0971" w:rsidRDefault="00AE0971" w:rsidP="00AE0971">
      <w:pPr>
        <w:pStyle w:val="Default"/>
        <w:numPr>
          <w:ilvl w:val="0"/>
          <w:numId w:val="11"/>
        </w:numPr>
        <w:jc w:val="both"/>
        <w:rPr>
          <w:rFonts w:ascii="Times New Roman" w:hAnsi="Times New Roman" w:cs="Times New Roman"/>
          <w:color w:val="auto"/>
        </w:rPr>
      </w:pPr>
      <w:r>
        <w:rPr>
          <w:rFonts w:ascii="Times New Roman" w:hAnsi="Times New Roman" w:cs="Times New Roman"/>
          <w:lang w:val="en-US"/>
        </w:rPr>
        <w:t xml:space="preserve">Chang K. et al. On the DuPont Analysis in HealthCare Industry. 2014. Journal of Accounting Public Policy, </w:t>
      </w:r>
      <w:r>
        <w:rPr>
          <w:rFonts w:ascii="Times New Roman" w:hAnsi="Times New Roman" w:cs="Times New Roman"/>
          <w:color w:val="auto"/>
        </w:rPr>
        <w:t>33</w:t>
      </w:r>
      <w:r>
        <w:rPr>
          <w:rFonts w:ascii="Times New Roman" w:hAnsi="Times New Roman" w:cs="Times New Roman"/>
          <w:color w:val="auto"/>
          <w:lang w:val="en-US"/>
        </w:rPr>
        <w:t xml:space="preserve">: </w:t>
      </w:r>
      <w:r w:rsidRPr="009C5A5A">
        <w:rPr>
          <w:rFonts w:ascii="Times New Roman" w:hAnsi="Times New Roman" w:cs="Times New Roman"/>
          <w:color w:val="auto"/>
        </w:rPr>
        <w:t>83–103</w:t>
      </w:r>
    </w:p>
    <w:p w:rsidR="00AE0971" w:rsidRPr="000F6962" w:rsidRDefault="00AE0971" w:rsidP="00AE0971">
      <w:pPr>
        <w:pStyle w:val="Default"/>
        <w:jc w:val="both"/>
        <w:rPr>
          <w:rFonts w:ascii="Times New Roman" w:hAnsi="Times New Roman" w:cs="Times New Roman"/>
          <w:color w:val="auto"/>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 xml:space="preserve">Claes P. 2006. Management Control and Value-based management: Compatible or not? Studies in managerial and financial accounting, 16: 269-301. </w:t>
      </w:r>
    </w:p>
    <w:p w:rsidR="00AE0971" w:rsidRPr="00AE0971" w:rsidRDefault="00AE0971" w:rsidP="00AE0971">
      <w:pPr>
        <w:pStyle w:val="a3"/>
        <w:jc w:val="both"/>
        <w:rPr>
          <w:rFonts w:ascii="Times New Roman" w:hAnsi="Times New Roman" w:cs="Times New Roman"/>
          <w:sz w:val="24"/>
          <w:szCs w:val="24"/>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 xml:space="preserve">Ewing B., Thompson M. 2016. The role of reserves and production in market capitalization of oil and gas companies. Energy Policy, 98: 576-581. </w:t>
      </w:r>
    </w:p>
    <w:p w:rsidR="00AE0971" w:rsidRDefault="00AE0971" w:rsidP="00AE0971">
      <w:pPr>
        <w:pStyle w:val="Default"/>
        <w:numPr>
          <w:ilvl w:val="0"/>
          <w:numId w:val="11"/>
        </w:numPr>
        <w:jc w:val="both"/>
        <w:rPr>
          <w:rFonts w:ascii="Times New Roman" w:hAnsi="Times New Roman" w:cs="Times New Roman"/>
        </w:rPr>
      </w:pPr>
      <w:r>
        <w:rPr>
          <w:rFonts w:ascii="Times New Roman" w:hAnsi="Times New Roman" w:cs="Times New Roman"/>
          <w:lang w:val="en-US"/>
        </w:rPr>
        <w:t xml:space="preserve">Fairfield P. et al. 1996. Accounting Classification and the Predictive Content of Earnings. </w:t>
      </w:r>
      <w:proofErr w:type="spellStart"/>
      <w:r w:rsidRPr="00C55CD1">
        <w:rPr>
          <w:rFonts w:ascii="Times New Roman" w:hAnsi="Times New Roman" w:cs="Times New Roman"/>
        </w:rPr>
        <w:t>Th</w:t>
      </w:r>
      <w:r>
        <w:rPr>
          <w:rFonts w:ascii="Times New Roman" w:hAnsi="Times New Roman" w:cs="Times New Roman"/>
        </w:rPr>
        <w:t>e</w:t>
      </w:r>
      <w:proofErr w:type="spellEnd"/>
      <w:r>
        <w:rPr>
          <w:rFonts w:ascii="Times New Roman" w:hAnsi="Times New Roman" w:cs="Times New Roman"/>
        </w:rPr>
        <w:t xml:space="preserve"> Accounting Review, 71</w:t>
      </w:r>
      <w:r>
        <w:rPr>
          <w:rFonts w:ascii="Times New Roman" w:hAnsi="Times New Roman" w:cs="Times New Roman"/>
          <w:lang w:val="en-US"/>
        </w:rPr>
        <w:t xml:space="preserve">, </w:t>
      </w:r>
      <w:r w:rsidRPr="00C55CD1">
        <w:rPr>
          <w:rFonts w:ascii="Times New Roman" w:hAnsi="Times New Roman" w:cs="Times New Roman"/>
        </w:rPr>
        <w:t>3</w:t>
      </w:r>
      <w:r>
        <w:rPr>
          <w:rFonts w:ascii="Times New Roman" w:hAnsi="Times New Roman" w:cs="Times New Roman"/>
          <w:lang w:val="en-US"/>
        </w:rPr>
        <w:t xml:space="preserve">: </w:t>
      </w:r>
      <w:r w:rsidRPr="00C55CD1">
        <w:rPr>
          <w:rFonts w:ascii="Times New Roman" w:hAnsi="Times New Roman" w:cs="Times New Roman"/>
        </w:rPr>
        <w:t>337-355</w:t>
      </w:r>
    </w:p>
    <w:p w:rsidR="00AE0971" w:rsidRDefault="00AE0971" w:rsidP="00AE0971">
      <w:pPr>
        <w:pStyle w:val="Default"/>
        <w:jc w:val="both"/>
        <w:rPr>
          <w:rFonts w:ascii="Times New Roman" w:hAnsi="Times New Roman" w:cs="Times New Roman"/>
        </w:rPr>
      </w:pPr>
    </w:p>
    <w:p w:rsidR="00AE0971" w:rsidRDefault="00AE0971" w:rsidP="00AE0971">
      <w:pPr>
        <w:pStyle w:val="Default"/>
        <w:numPr>
          <w:ilvl w:val="0"/>
          <w:numId w:val="11"/>
        </w:numPr>
        <w:jc w:val="both"/>
        <w:rPr>
          <w:rFonts w:ascii="Times New Roman" w:hAnsi="Times New Roman" w:cs="Times New Roman"/>
          <w:lang w:val="en-US"/>
        </w:rPr>
      </w:pPr>
      <w:r>
        <w:rPr>
          <w:rFonts w:ascii="Times New Roman" w:hAnsi="Times New Roman" w:cs="Times New Roman"/>
          <w:lang w:val="en-US"/>
        </w:rPr>
        <w:t xml:space="preserve">Fairfield P. et al. 2009. Do Industry-Level Analyses Improve Forecasts of Financial Performance? Journal of Accounting Research, 47, 1. </w:t>
      </w:r>
    </w:p>
    <w:p w:rsidR="00AE0971" w:rsidRDefault="00AE0971" w:rsidP="00AE0971">
      <w:pPr>
        <w:pStyle w:val="Default"/>
        <w:jc w:val="both"/>
        <w:rPr>
          <w:rFonts w:ascii="Times New Roman" w:hAnsi="Times New Roman" w:cs="Times New Roman"/>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Fairfield P., Lombardi Y. 2001. Using Asset Turnover and Profit Margin to Forecast Changes in Profitability. Review of Accounting Studies, 6: 371-385</w:t>
      </w:r>
    </w:p>
    <w:p w:rsidR="00AE0971" w:rsidRPr="00AE0971" w:rsidRDefault="00AE0971" w:rsidP="00AE0971">
      <w:pPr>
        <w:pStyle w:val="a3"/>
        <w:jc w:val="both"/>
        <w:rPr>
          <w:rFonts w:ascii="Times New Roman" w:hAnsi="Times New Roman" w:cs="Times New Roman"/>
          <w:sz w:val="24"/>
          <w:szCs w:val="24"/>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Herrman D., Inoue T., Wayne T. 2000. The Persistence and Forecast Accuracy of Earnings Components in the USA and Japan. Journal of International Financial Management and Accounting, 11, 1: 48-70</w:t>
      </w:r>
    </w:p>
    <w:p w:rsidR="00AE0971" w:rsidRDefault="00AE0971" w:rsidP="00AE0971">
      <w:pPr>
        <w:pStyle w:val="Default"/>
        <w:numPr>
          <w:ilvl w:val="0"/>
          <w:numId w:val="11"/>
        </w:numPr>
        <w:jc w:val="both"/>
        <w:rPr>
          <w:rFonts w:ascii="Times New Roman" w:hAnsi="Times New Roman" w:cs="Times New Roman"/>
        </w:rPr>
      </w:pPr>
      <w:proofErr w:type="spellStart"/>
      <w:r>
        <w:rPr>
          <w:rFonts w:ascii="Times New Roman" w:hAnsi="Times New Roman" w:cs="Times New Roman"/>
          <w:lang w:val="en-US"/>
        </w:rPr>
        <w:lastRenderedPageBreak/>
        <w:t>Hoopwood</w:t>
      </w:r>
      <w:proofErr w:type="spellEnd"/>
      <w:r>
        <w:rPr>
          <w:rFonts w:ascii="Times New Roman" w:hAnsi="Times New Roman" w:cs="Times New Roman"/>
          <w:lang w:val="en-US"/>
        </w:rPr>
        <w:t xml:space="preserve"> W. et al. 1982. The Potential for Gains in Predictive Ability </w:t>
      </w:r>
      <w:proofErr w:type="gramStart"/>
      <w:r>
        <w:rPr>
          <w:rFonts w:ascii="Times New Roman" w:hAnsi="Times New Roman" w:cs="Times New Roman"/>
          <w:lang w:val="en-US"/>
        </w:rPr>
        <w:t>Through</w:t>
      </w:r>
      <w:proofErr w:type="gramEnd"/>
      <w:r>
        <w:rPr>
          <w:rFonts w:ascii="Times New Roman" w:hAnsi="Times New Roman" w:cs="Times New Roman"/>
          <w:lang w:val="en-US"/>
        </w:rPr>
        <w:t xml:space="preserve"> Disaggregation: Segmented Annual Earnings. Accounting Research Center , </w:t>
      </w:r>
      <w:r>
        <w:rPr>
          <w:rFonts w:ascii="Times New Roman" w:hAnsi="Times New Roman" w:cs="Times New Roman"/>
        </w:rPr>
        <w:t>20</w:t>
      </w:r>
      <w:r>
        <w:rPr>
          <w:rFonts w:ascii="Times New Roman" w:hAnsi="Times New Roman" w:cs="Times New Roman"/>
          <w:lang w:val="en-US"/>
        </w:rPr>
        <w:t xml:space="preserve">, </w:t>
      </w:r>
      <w:r>
        <w:rPr>
          <w:rFonts w:ascii="Times New Roman" w:hAnsi="Times New Roman" w:cs="Times New Roman"/>
        </w:rPr>
        <w:t>2</w:t>
      </w:r>
      <w:r>
        <w:rPr>
          <w:rFonts w:ascii="Times New Roman" w:hAnsi="Times New Roman" w:cs="Times New Roman"/>
          <w:lang w:val="en-US"/>
        </w:rPr>
        <w:t xml:space="preserve">: </w:t>
      </w:r>
      <w:r w:rsidRPr="00B0785E">
        <w:rPr>
          <w:rFonts w:ascii="Times New Roman" w:hAnsi="Times New Roman" w:cs="Times New Roman"/>
        </w:rPr>
        <w:t>724-732</w:t>
      </w:r>
    </w:p>
    <w:p w:rsidR="00AE0971" w:rsidRDefault="00AE0971" w:rsidP="00AE0971">
      <w:pPr>
        <w:pStyle w:val="Default"/>
        <w:jc w:val="both"/>
        <w:rPr>
          <w:rFonts w:ascii="Times New Roman" w:hAnsi="Times New Roman" w:cs="Times New Roman"/>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 xml:space="preserve">Jensen M. Value Maximization, Stakeholder Theory and the Corporate Objective Function. 2002. Business Ethics Quarterly, 12, 2: 235-256. </w:t>
      </w:r>
    </w:p>
    <w:p w:rsidR="00AE0971" w:rsidRDefault="00AE0971" w:rsidP="00AE0971">
      <w:pPr>
        <w:pStyle w:val="Default"/>
        <w:numPr>
          <w:ilvl w:val="0"/>
          <w:numId w:val="11"/>
        </w:numPr>
        <w:jc w:val="both"/>
        <w:rPr>
          <w:rFonts w:ascii="Times New Roman" w:hAnsi="Times New Roman" w:cs="Times New Roman"/>
        </w:rPr>
      </w:pPr>
      <w:r>
        <w:rPr>
          <w:rFonts w:ascii="Times New Roman" w:hAnsi="Times New Roman" w:cs="Times New Roman"/>
          <w:lang w:val="en-US"/>
        </w:rPr>
        <w:t>Kim M., Kross W. 2005. The Ability of Earnings to Predict Future Operating Cash Flows Has Been Increasing – Not Decreasing. Journal of Accounting Research, 43, 5.</w:t>
      </w:r>
    </w:p>
    <w:p w:rsidR="00AE0971" w:rsidRDefault="00AE0971" w:rsidP="00AE0971">
      <w:pPr>
        <w:pStyle w:val="Default"/>
        <w:jc w:val="both"/>
        <w:rPr>
          <w:rFonts w:ascii="Times New Roman" w:hAnsi="Times New Roman" w:cs="Times New Roman"/>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 xml:space="preserve">Li M., Nissim D., Penman S. 2014. Profitability Decomposition and Operating Risk. Columbia Business School, New York. </w:t>
      </w:r>
    </w:p>
    <w:p w:rsidR="00AE0971" w:rsidRPr="00F002A6" w:rsidRDefault="00AE0971" w:rsidP="00AE0971">
      <w:pPr>
        <w:pStyle w:val="Default"/>
        <w:numPr>
          <w:ilvl w:val="0"/>
          <w:numId w:val="11"/>
        </w:numPr>
        <w:jc w:val="both"/>
        <w:rPr>
          <w:rFonts w:ascii="Times New Roman" w:hAnsi="Times New Roman" w:cs="Times New Roman"/>
        </w:rPr>
      </w:pPr>
      <w:proofErr w:type="spellStart"/>
      <w:r>
        <w:rPr>
          <w:rFonts w:ascii="Times New Roman" w:hAnsi="Times New Roman" w:cs="Times New Roman"/>
          <w:lang w:val="en-US"/>
        </w:rPr>
        <w:t>Lipe</w:t>
      </w:r>
      <w:proofErr w:type="spellEnd"/>
      <w:r>
        <w:rPr>
          <w:rFonts w:ascii="Times New Roman" w:hAnsi="Times New Roman" w:cs="Times New Roman"/>
          <w:lang w:val="en-US"/>
        </w:rPr>
        <w:t xml:space="preserve"> R. The Information Contained in the Components of Earnings.1986. Accounting Research Center, University of Chicago, </w:t>
      </w:r>
      <w:r w:rsidRPr="00BC6E3D">
        <w:rPr>
          <w:rFonts w:ascii="Times New Roman" w:hAnsi="Times New Roman" w:cs="Times New Roman"/>
        </w:rPr>
        <w:t xml:space="preserve">Studies </w:t>
      </w:r>
      <w:proofErr w:type="spellStart"/>
      <w:r w:rsidRPr="00BC6E3D">
        <w:rPr>
          <w:rFonts w:ascii="Times New Roman" w:hAnsi="Times New Roman" w:cs="Times New Roman"/>
        </w:rPr>
        <w:t>on</w:t>
      </w:r>
      <w:proofErr w:type="spellEnd"/>
      <w:r w:rsidRPr="00BC6E3D">
        <w:rPr>
          <w:rFonts w:ascii="Times New Roman" w:hAnsi="Times New Roman" w:cs="Times New Roman"/>
        </w:rPr>
        <w:t xml:space="preserve"> </w:t>
      </w:r>
      <w:proofErr w:type="spellStart"/>
      <w:r w:rsidRPr="00BC6E3D">
        <w:rPr>
          <w:rFonts w:ascii="Times New Roman" w:hAnsi="Times New Roman" w:cs="Times New Roman"/>
        </w:rPr>
        <w:t>Alternative</w:t>
      </w:r>
      <w:proofErr w:type="spellEnd"/>
      <w:r w:rsidRPr="00BC6E3D">
        <w:rPr>
          <w:rFonts w:ascii="Times New Roman" w:hAnsi="Times New Roman" w:cs="Times New Roman"/>
        </w:rPr>
        <w:t xml:space="preserve"> </w:t>
      </w:r>
      <w:proofErr w:type="spellStart"/>
      <w:r w:rsidRPr="00BC6E3D">
        <w:rPr>
          <w:rFonts w:ascii="Times New Roman" w:hAnsi="Times New Roman" w:cs="Times New Roman"/>
        </w:rPr>
        <w:t>Measures</w:t>
      </w:r>
      <w:proofErr w:type="spellEnd"/>
      <w:r w:rsidRPr="00BC6E3D">
        <w:rPr>
          <w:rFonts w:ascii="Times New Roman" w:hAnsi="Times New Roman" w:cs="Times New Roman"/>
        </w:rPr>
        <w:t xml:space="preserve"> of</w:t>
      </w:r>
      <w:r>
        <w:rPr>
          <w:rFonts w:ascii="Times New Roman" w:hAnsi="Times New Roman" w:cs="Times New Roman"/>
          <w:lang w:val="en-US"/>
        </w:rPr>
        <w:t xml:space="preserve"> </w:t>
      </w:r>
      <w:r w:rsidRPr="00BC6E3D">
        <w:rPr>
          <w:rFonts w:ascii="Times New Roman" w:hAnsi="Times New Roman" w:cs="Times New Roman"/>
        </w:rPr>
        <w:t xml:space="preserve">Accounting </w:t>
      </w:r>
      <w:proofErr w:type="spellStart"/>
      <w:r w:rsidRPr="00BC6E3D">
        <w:rPr>
          <w:rFonts w:ascii="Times New Roman" w:hAnsi="Times New Roman" w:cs="Times New Roman"/>
        </w:rPr>
        <w:t>Income</w:t>
      </w:r>
      <w:proofErr w:type="spellEnd"/>
      <w:r>
        <w:rPr>
          <w:rFonts w:ascii="Times New Roman" w:hAnsi="Times New Roman" w:cs="Times New Roman"/>
          <w:lang w:val="en-US"/>
        </w:rPr>
        <w:t xml:space="preserve">, </w:t>
      </w:r>
      <w:r>
        <w:rPr>
          <w:rFonts w:ascii="Times New Roman" w:hAnsi="Times New Roman" w:cs="Times New Roman"/>
        </w:rPr>
        <w:t>24</w:t>
      </w:r>
      <w:r>
        <w:rPr>
          <w:rFonts w:ascii="Times New Roman" w:hAnsi="Times New Roman" w:cs="Times New Roman"/>
          <w:lang w:val="en-US"/>
        </w:rPr>
        <w:t>:</w:t>
      </w:r>
      <w:r w:rsidRPr="00BC6E3D">
        <w:rPr>
          <w:rFonts w:ascii="Times New Roman" w:hAnsi="Times New Roman" w:cs="Times New Roman"/>
        </w:rPr>
        <w:t xml:space="preserve"> 37-64</w:t>
      </w:r>
    </w:p>
    <w:p w:rsidR="00AE0971" w:rsidRPr="00F002A6" w:rsidRDefault="00AE0971" w:rsidP="00AE0971">
      <w:pPr>
        <w:pStyle w:val="Default"/>
        <w:jc w:val="both"/>
        <w:rPr>
          <w:rFonts w:ascii="Times New Roman" w:hAnsi="Times New Roman" w:cs="Times New Roman"/>
        </w:rPr>
      </w:pPr>
    </w:p>
    <w:p w:rsidR="00AE0971" w:rsidRDefault="00AE0971" w:rsidP="00AE0971">
      <w:pPr>
        <w:pStyle w:val="Default"/>
        <w:numPr>
          <w:ilvl w:val="0"/>
          <w:numId w:val="11"/>
        </w:numPr>
        <w:jc w:val="both"/>
        <w:rPr>
          <w:rFonts w:ascii="Times New Roman" w:hAnsi="Times New Roman" w:cs="Times New Roman"/>
        </w:rPr>
      </w:pPr>
      <w:r>
        <w:rPr>
          <w:rFonts w:ascii="Times New Roman" w:hAnsi="Times New Roman" w:cs="Times New Roman"/>
          <w:lang w:val="en-US"/>
        </w:rPr>
        <w:t>Nissim D., Penman S.  2001. Ratio Analysis and Equity Valuation: From Research to Practice.</w:t>
      </w:r>
      <w:r w:rsidRPr="00113D13">
        <w:rPr>
          <w:rFonts w:ascii="Times New Roman" w:hAnsi="Times New Roman" w:cs="Times New Roman"/>
          <w:lang w:val="en-US"/>
        </w:rPr>
        <w:t xml:space="preserve"> </w:t>
      </w:r>
      <w:r w:rsidRPr="00113D13">
        <w:rPr>
          <w:rFonts w:ascii="Times New Roman" w:hAnsi="Times New Roman" w:cs="Times New Roman"/>
        </w:rPr>
        <w:t>Review of Acco</w:t>
      </w:r>
      <w:r>
        <w:rPr>
          <w:rFonts w:ascii="Times New Roman" w:hAnsi="Times New Roman" w:cs="Times New Roman"/>
        </w:rPr>
        <w:t>unting Studies, 6</w:t>
      </w:r>
      <w:r>
        <w:rPr>
          <w:rFonts w:ascii="Times New Roman" w:hAnsi="Times New Roman" w:cs="Times New Roman"/>
          <w:lang w:val="en-US"/>
        </w:rPr>
        <w:t>:</w:t>
      </w:r>
      <w:r>
        <w:rPr>
          <w:rFonts w:ascii="Times New Roman" w:hAnsi="Times New Roman" w:cs="Times New Roman"/>
        </w:rPr>
        <w:t xml:space="preserve"> 109–154</w:t>
      </w:r>
      <w:r>
        <w:rPr>
          <w:rFonts w:ascii="Times New Roman" w:hAnsi="Times New Roman" w:cs="Times New Roman"/>
          <w:lang w:val="en-US"/>
        </w:rPr>
        <w:t xml:space="preserve">. </w:t>
      </w:r>
    </w:p>
    <w:p w:rsidR="00AE0971" w:rsidRDefault="00AE0971" w:rsidP="00AE0971">
      <w:pPr>
        <w:pStyle w:val="Default"/>
        <w:jc w:val="both"/>
        <w:rPr>
          <w:rFonts w:ascii="Times New Roman" w:hAnsi="Times New Roman" w:cs="Times New Roman"/>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 xml:space="preserve">Nissim D., Penman S. 2001. Financial Statement Analysis of Leverage and </w:t>
      </w:r>
      <w:proofErr w:type="gramStart"/>
      <w:r w:rsidRPr="00AE0971">
        <w:rPr>
          <w:rFonts w:ascii="Times New Roman" w:hAnsi="Times New Roman" w:cs="Times New Roman"/>
          <w:sz w:val="24"/>
          <w:szCs w:val="24"/>
          <w:lang w:val="en-US"/>
        </w:rPr>
        <w:t>How</w:t>
      </w:r>
      <w:proofErr w:type="gramEnd"/>
      <w:r w:rsidRPr="00AE0971">
        <w:rPr>
          <w:rFonts w:ascii="Times New Roman" w:hAnsi="Times New Roman" w:cs="Times New Roman"/>
          <w:sz w:val="24"/>
          <w:szCs w:val="24"/>
          <w:lang w:val="en-US"/>
        </w:rPr>
        <w:t xml:space="preserve"> it Informs about Profitability and Price-to-Book ratios. Journal of Economic Literature, 41, 32. </w:t>
      </w:r>
    </w:p>
    <w:p w:rsidR="00AE0971" w:rsidRDefault="00AE0971" w:rsidP="00AE0971">
      <w:pPr>
        <w:pStyle w:val="Default"/>
        <w:numPr>
          <w:ilvl w:val="0"/>
          <w:numId w:val="11"/>
        </w:numPr>
        <w:jc w:val="both"/>
        <w:rPr>
          <w:rFonts w:ascii="Times New Roman" w:hAnsi="Times New Roman" w:cs="Times New Roman"/>
          <w:lang w:val="en-US"/>
        </w:rPr>
      </w:pPr>
      <w:r>
        <w:rPr>
          <w:rFonts w:ascii="Times New Roman" w:hAnsi="Times New Roman" w:cs="Times New Roman"/>
          <w:lang w:val="en-US"/>
        </w:rPr>
        <w:t>Ohlson, J. Earnings, Book Values and Dividends in Equity Valuation. 1995. Contemporary Accounting Research,</w:t>
      </w:r>
      <w:r w:rsidRPr="004D4A43">
        <w:rPr>
          <w:rFonts w:ascii="Times New Roman" w:hAnsi="Times New Roman" w:cs="Times New Roman"/>
          <w:sz w:val="20"/>
          <w:szCs w:val="20"/>
        </w:rPr>
        <w:t xml:space="preserve"> </w:t>
      </w:r>
      <w:r>
        <w:rPr>
          <w:rFonts w:ascii="Times New Roman" w:hAnsi="Times New Roman" w:cs="Times New Roman"/>
        </w:rPr>
        <w:t>11, 2</w:t>
      </w:r>
      <w:r>
        <w:rPr>
          <w:rFonts w:ascii="Times New Roman" w:hAnsi="Times New Roman" w:cs="Times New Roman"/>
          <w:lang w:val="en-US"/>
        </w:rPr>
        <w:t xml:space="preserve">: </w:t>
      </w:r>
      <w:r w:rsidRPr="004D4A43">
        <w:rPr>
          <w:rFonts w:ascii="Times New Roman" w:hAnsi="Times New Roman" w:cs="Times New Roman"/>
        </w:rPr>
        <w:t>661</w:t>
      </w:r>
    </w:p>
    <w:p w:rsidR="00AE0971" w:rsidRPr="007E374C" w:rsidRDefault="00AE0971" w:rsidP="00AE0971">
      <w:pPr>
        <w:pStyle w:val="Default"/>
        <w:jc w:val="both"/>
        <w:rPr>
          <w:rFonts w:ascii="Times New Roman" w:hAnsi="Times New Roman" w:cs="Times New Roman"/>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 xml:space="preserve">Rappaport A. 1986. Creating Shareholder Value: The New Standard for Business Performance. New York: The Free Press. Business and Economics. </w:t>
      </w:r>
    </w:p>
    <w:p w:rsidR="00AE0971" w:rsidRDefault="00AE0971" w:rsidP="00AE0971">
      <w:pPr>
        <w:pStyle w:val="Default"/>
        <w:numPr>
          <w:ilvl w:val="0"/>
          <w:numId w:val="11"/>
        </w:numPr>
        <w:jc w:val="both"/>
        <w:rPr>
          <w:rFonts w:ascii="Times New Roman" w:hAnsi="Times New Roman" w:cs="Times New Roman"/>
        </w:rPr>
      </w:pPr>
      <w:r>
        <w:rPr>
          <w:rFonts w:ascii="Times New Roman" w:hAnsi="Times New Roman" w:cs="Times New Roman"/>
          <w:lang w:val="en-US"/>
        </w:rPr>
        <w:t>Rogova E. DuPont Analysis of the efficiency and investment appeal of Russian oil-extracting companies. 2014. 8</w:t>
      </w:r>
      <w:r w:rsidRPr="00F62F9B">
        <w:rPr>
          <w:rFonts w:ascii="Times New Roman" w:hAnsi="Times New Roman" w:cs="Times New Roman"/>
          <w:vertAlign w:val="superscript"/>
          <w:lang w:val="en-US"/>
        </w:rPr>
        <w:t>th</w:t>
      </w:r>
      <w:r>
        <w:rPr>
          <w:rFonts w:ascii="Times New Roman" w:hAnsi="Times New Roman" w:cs="Times New Roman"/>
          <w:lang w:val="en-US"/>
        </w:rPr>
        <w:t xml:space="preserve"> International Scientific Conference “Business and Management 2014”, Vilnius Gediminas Technical University </w:t>
      </w:r>
    </w:p>
    <w:p w:rsidR="00AE0971" w:rsidRDefault="00AE0971" w:rsidP="00AE0971">
      <w:pPr>
        <w:pStyle w:val="Default"/>
        <w:jc w:val="both"/>
        <w:rPr>
          <w:rFonts w:ascii="Times New Roman" w:hAnsi="Times New Roman" w:cs="Times New Roman"/>
        </w:rPr>
      </w:pPr>
    </w:p>
    <w:p w:rsidR="00AE0971" w:rsidRDefault="00AE0971" w:rsidP="00AE0971">
      <w:pPr>
        <w:pStyle w:val="a3"/>
        <w:numPr>
          <w:ilvl w:val="0"/>
          <w:numId w:val="11"/>
        </w:numPr>
        <w:jc w:val="both"/>
        <w:rPr>
          <w:rFonts w:ascii="Times New Roman" w:hAnsi="Times New Roman" w:cs="Times New Roman"/>
          <w:sz w:val="24"/>
          <w:szCs w:val="24"/>
          <w:lang w:val="en-US"/>
        </w:rPr>
      </w:pPr>
      <w:proofErr w:type="spellStart"/>
      <w:r w:rsidRPr="00AE0971">
        <w:rPr>
          <w:rFonts w:ascii="Times New Roman" w:hAnsi="Times New Roman" w:cs="Times New Roman"/>
          <w:sz w:val="24"/>
          <w:szCs w:val="24"/>
          <w:lang w:val="en-US"/>
        </w:rPr>
        <w:t>Salamon</w:t>
      </w:r>
      <w:proofErr w:type="spellEnd"/>
      <w:r w:rsidRPr="00AE0971">
        <w:rPr>
          <w:rFonts w:ascii="Times New Roman" w:hAnsi="Times New Roman" w:cs="Times New Roman"/>
          <w:sz w:val="24"/>
          <w:szCs w:val="24"/>
          <w:lang w:val="en-US"/>
        </w:rPr>
        <w:t xml:space="preserve"> G., 1970. Models of relationship between the Accounting and Internal rate of return: an Examination of the Methodology. Journal of Accounting Research, 11, 2: 296-303</w:t>
      </w:r>
    </w:p>
    <w:p w:rsidR="00AE0971" w:rsidRPr="00AE0971" w:rsidRDefault="00AE0971" w:rsidP="00AE0971">
      <w:pPr>
        <w:pStyle w:val="a3"/>
        <w:jc w:val="both"/>
        <w:rPr>
          <w:rFonts w:ascii="Times New Roman" w:hAnsi="Times New Roman" w:cs="Times New Roman"/>
          <w:sz w:val="24"/>
          <w:szCs w:val="24"/>
          <w:lang w:val="en-US"/>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 xml:space="preserve">Selling T., Stickney P. 1989. The effects of business environments and strategy on a firm’s rate of return on assets. Financial Analysts Journal, 43, 52. </w:t>
      </w:r>
    </w:p>
    <w:p w:rsidR="00AE0971" w:rsidRPr="00AE0971" w:rsidRDefault="00AE0971" w:rsidP="00AE0971">
      <w:pPr>
        <w:pStyle w:val="a3"/>
        <w:jc w:val="both"/>
        <w:rPr>
          <w:rFonts w:ascii="Times New Roman" w:hAnsi="Times New Roman" w:cs="Times New Roman"/>
          <w:sz w:val="24"/>
          <w:szCs w:val="24"/>
        </w:rPr>
      </w:pPr>
    </w:p>
    <w:p w:rsidR="00AE0971" w:rsidRPr="00AE0971" w:rsidRDefault="00AE0971" w:rsidP="00AE0971">
      <w:pPr>
        <w:pStyle w:val="a3"/>
        <w:numPr>
          <w:ilvl w:val="0"/>
          <w:numId w:val="11"/>
        </w:numPr>
        <w:rPr>
          <w:rFonts w:ascii="Times New Roman" w:hAnsi="Times New Roman" w:cs="Times New Roman"/>
          <w:sz w:val="24"/>
          <w:szCs w:val="24"/>
        </w:rPr>
      </w:pPr>
      <w:r w:rsidRPr="00AE0971">
        <w:rPr>
          <w:rFonts w:ascii="Times New Roman" w:hAnsi="Times New Roman" w:cs="Times New Roman"/>
          <w:sz w:val="24"/>
          <w:szCs w:val="24"/>
          <w:lang w:val="en-US"/>
        </w:rPr>
        <w:t xml:space="preserve">Solomon E. 1966. Return on Investment: The Relation of Book-Yield to True-Yield. Research in Accounting Measurement: 232-244.  </w:t>
      </w:r>
    </w:p>
    <w:p w:rsidR="00AE0971" w:rsidRDefault="00AE0971" w:rsidP="00AE0971">
      <w:pPr>
        <w:pStyle w:val="Default"/>
        <w:numPr>
          <w:ilvl w:val="0"/>
          <w:numId w:val="11"/>
        </w:numPr>
        <w:jc w:val="both"/>
        <w:rPr>
          <w:rFonts w:ascii="Times New Roman" w:hAnsi="Times New Roman" w:cs="Times New Roman"/>
        </w:rPr>
      </w:pPr>
      <w:r>
        <w:rPr>
          <w:rFonts w:ascii="Times New Roman" w:hAnsi="Times New Roman" w:cs="Times New Roman"/>
          <w:lang w:val="en-US"/>
        </w:rPr>
        <w:t xml:space="preserve">Soliman M. </w:t>
      </w:r>
      <w:r>
        <w:rPr>
          <w:rFonts w:ascii="Times New Roman" w:hAnsi="Times New Roman" w:cs="Times New Roman"/>
        </w:rPr>
        <w:t xml:space="preserve">2004. </w:t>
      </w:r>
      <w:r>
        <w:rPr>
          <w:rFonts w:ascii="Times New Roman" w:hAnsi="Times New Roman" w:cs="Times New Roman"/>
          <w:lang w:val="en-US"/>
        </w:rPr>
        <w:t>Using Industry-Adjusted DuPont Analysis to Predict Future Profitability</w:t>
      </w:r>
      <w:r>
        <w:rPr>
          <w:rFonts w:ascii="Times New Roman" w:hAnsi="Times New Roman" w:cs="Times New Roman"/>
        </w:rPr>
        <w:t xml:space="preserve">. </w:t>
      </w:r>
      <w:r>
        <w:rPr>
          <w:rFonts w:ascii="Times New Roman" w:hAnsi="Times New Roman" w:cs="Times New Roman"/>
          <w:lang w:val="en-US"/>
        </w:rPr>
        <w:t>Stanford University</w:t>
      </w:r>
    </w:p>
    <w:p w:rsidR="00AE0971" w:rsidRPr="00F53E35" w:rsidRDefault="00AE0971" w:rsidP="00AE0971">
      <w:pPr>
        <w:pStyle w:val="Default"/>
        <w:jc w:val="both"/>
        <w:rPr>
          <w:rFonts w:ascii="Times New Roman" w:hAnsi="Times New Roman" w:cs="Times New Roman"/>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t xml:space="preserve">Soliman M. 2008. The Use of DuPont Analysis by Market Participants. The Accounting Review, 83, 3: 823 – 853. </w:t>
      </w:r>
    </w:p>
    <w:p w:rsidR="00AE0971" w:rsidRPr="00AE0971" w:rsidRDefault="00AE0971" w:rsidP="00AE0971">
      <w:pPr>
        <w:pStyle w:val="a3"/>
        <w:jc w:val="both"/>
        <w:rPr>
          <w:rFonts w:ascii="Times New Roman" w:hAnsi="Times New Roman" w:cs="Times New Roman"/>
          <w:sz w:val="24"/>
          <w:szCs w:val="24"/>
        </w:rPr>
      </w:pPr>
    </w:p>
    <w:p w:rsidR="00AE0971" w:rsidRPr="00AE0971" w:rsidRDefault="00AE0971" w:rsidP="00AE0971">
      <w:pPr>
        <w:pStyle w:val="a3"/>
        <w:numPr>
          <w:ilvl w:val="0"/>
          <w:numId w:val="11"/>
        </w:numPr>
        <w:jc w:val="both"/>
        <w:rPr>
          <w:rFonts w:ascii="Times New Roman" w:hAnsi="Times New Roman" w:cs="Times New Roman"/>
          <w:sz w:val="24"/>
          <w:szCs w:val="24"/>
        </w:rPr>
      </w:pPr>
      <w:r w:rsidRPr="00AE0971">
        <w:rPr>
          <w:rFonts w:ascii="Times New Roman" w:hAnsi="Times New Roman" w:cs="Times New Roman"/>
          <w:sz w:val="24"/>
          <w:szCs w:val="24"/>
          <w:lang w:val="en-US"/>
        </w:rPr>
        <w:lastRenderedPageBreak/>
        <w:t>Stewart G. 1999. The Quest for Value: A Guide for Senior Managers. New York: Harper Collins Publishers</w:t>
      </w:r>
    </w:p>
    <w:p w:rsidR="00AE0971" w:rsidRPr="00AE0971" w:rsidRDefault="00AE0971" w:rsidP="00AE0971">
      <w:pPr>
        <w:pStyle w:val="a3"/>
        <w:jc w:val="both"/>
        <w:rPr>
          <w:rFonts w:ascii="Times New Roman" w:hAnsi="Times New Roman" w:cs="Times New Roman"/>
          <w:sz w:val="24"/>
          <w:szCs w:val="24"/>
        </w:rPr>
      </w:pPr>
    </w:p>
    <w:p w:rsidR="00641D7D" w:rsidRPr="00AF30FB" w:rsidRDefault="00AE0971" w:rsidP="00AF30FB">
      <w:pPr>
        <w:pStyle w:val="a3"/>
        <w:numPr>
          <w:ilvl w:val="0"/>
          <w:numId w:val="11"/>
        </w:numPr>
        <w:rPr>
          <w:rFonts w:ascii="Times New Roman" w:hAnsi="Times New Roman" w:cs="Times New Roman"/>
          <w:sz w:val="24"/>
          <w:szCs w:val="24"/>
        </w:rPr>
      </w:pPr>
      <w:proofErr w:type="spellStart"/>
      <w:r w:rsidRPr="00AE0971">
        <w:rPr>
          <w:rFonts w:ascii="Times New Roman" w:hAnsi="Times New Roman" w:cs="Times New Roman"/>
          <w:sz w:val="24"/>
          <w:szCs w:val="24"/>
          <w:lang w:val="en-US"/>
        </w:rPr>
        <w:t>Vatter</w:t>
      </w:r>
      <w:proofErr w:type="spellEnd"/>
      <w:r w:rsidRPr="00AE0971">
        <w:rPr>
          <w:rFonts w:ascii="Times New Roman" w:hAnsi="Times New Roman" w:cs="Times New Roman"/>
          <w:sz w:val="24"/>
          <w:szCs w:val="24"/>
          <w:lang w:val="en-US"/>
        </w:rPr>
        <w:t xml:space="preserve"> W. 1966. Income Models, Book Yield and Rate of Return. The Accounting Review, October: 681-698. </w:t>
      </w:r>
    </w:p>
    <w:p w:rsidR="00AE0971" w:rsidRPr="00E5200D" w:rsidRDefault="00AE0971" w:rsidP="00AE0971">
      <w:pPr>
        <w:pStyle w:val="a4"/>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 xml:space="preserve">Bharat Petroleum Annual Report 2013-2014. 2017. BPCL. – Available at: </w:t>
      </w:r>
      <w:hyperlink r:id="rId18" w:history="1">
        <w:r w:rsidRPr="00E5200D">
          <w:rPr>
            <w:rStyle w:val="a7"/>
            <w:rFonts w:ascii="Times New Roman" w:hAnsi="Times New Roman" w:cs="Times New Roman"/>
            <w:color w:val="auto"/>
            <w:sz w:val="24"/>
            <w:szCs w:val="24"/>
            <w:u w:val="none"/>
            <w:lang w:val="en-US"/>
          </w:rPr>
          <w:t>https://www.bharatpetroleum.com/pdf/OurFinancial/F000000184_bpcl.pdf</w:t>
        </w:r>
      </w:hyperlink>
      <w:r w:rsidRPr="00E5200D">
        <w:rPr>
          <w:rFonts w:ascii="Times New Roman" w:hAnsi="Times New Roman" w:cs="Times New Roman"/>
          <w:sz w:val="24"/>
          <w:szCs w:val="24"/>
          <w:lang w:val="en-US"/>
        </w:rPr>
        <w:t xml:space="preserve"> </w:t>
      </w:r>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pStyle w:val="a4"/>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Bharat Petroleum Annual Report 2015-2016. 2017. BPCL. – Available at: </w:t>
      </w:r>
      <w:hyperlink r:id="rId19" w:history="1">
        <w:r w:rsidRPr="00E5200D">
          <w:rPr>
            <w:rStyle w:val="a7"/>
            <w:rFonts w:ascii="Times New Roman" w:hAnsi="Times New Roman" w:cs="Times New Roman"/>
            <w:color w:val="auto"/>
            <w:sz w:val="24"/>
            <w:szCs w:val="24"/>
            <w:u w:val="none"/>
            <w:lang w:val="en-US"/>
          </w:rPr>
          <w:t>https://www.bharatpetroleum.com/pdf/OurFinancial/BPCL-Annual-Report-15-16.pdf</w:t>
        </w:r>
      </w:hyperlink>
      <w:r w:rsidRPr="00E5200D">
        <w:rPr>
          <w:rFonts w:ascii="Times New Roman" w:hAnsi="Times New Roman" w:cs="Times New Roman"/>
          <w:sz w:val="24"/>
          <w:szCs w:val="24"/>
          <w:lang w:val="en-US"/>
        </w:rPr>
        <w:t xml:space="preserve"> </w:t>
      </w:r>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pStyle w:val="a3"/>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 xml:space="preserve">BP Energy Outlook: 2017 Edition. 2017. BP </w:t>
      </w:r>
      <w:proofErr w:type="spellStart"/>
      <w:r w:rsidRPr="00E5200D">
        <w:rPr>
          <w:rFonts w:ascii="Times New Roman" w:hAnsi="Times New Roman" w:cs="Times New Roman"/>
          <w:sz w:val="24"/>
          <w:szCs w:val="24"/>
          <w:lang w:val="en-US"/>
        </w:rPr>
        <w:t>p.l.c</w:t>
      </w:r>
      <w:proofErr w:type="spellEnd"/>
      <w:r w:rsidRPr="00E5200D">
        <w:rPr>
          <w:rFonts w:ascii="Times New Roman" w:hAnsi="Times New Roman" w:cs="Times New Roman"/>
          <w:sz w:val="24"/>
          <w:szCs w:val="24"/>
          <w:lang w:val="en-US"/>
        </w:rPr>
        <w:t xml:space="preserve">. </w:t>
      </w:r>
      <w:r w:rsidRPr="00E5200D">
        <w:rPr>
          <w:rFonts w:ascii="Times New Roman" w:hAnsi="Times New Roman" w:cs="Times New Roman"/>
          <w:sz w:val="24"/>
          <w:szCs w:val="24"/>
        </w:rPr>
        <w:t xml:space="preserve">– </w:t>
      </w:r>
      <w:r w:rsidRPr="00E5200D">
        <w:rPr>
          <w:rFonts w:ascii="Times New Roman" w:hAnsi="Times New Roman" w:cs="Times New Roman"/>
          <w:sz w:val="24"/>
          <w:szCs w:val="24"/>
          <w:lang w:val="en-US"/>
        </w:rPr>
        <w:t xml:space="preserve">Available at: </w:t>
      </w:r>
      <w:hyperlink r:id="rId20" w:history="1">
        <w:r w:rsidRPr="00E5200D">
          <w:rPr>
            <w:rStyle w:val="a7"/>
            <w:rFonts w:ascii="Times New Roman" w:hAnsi="Times New Roman" w:cs="Times New Roman"/>
            <w:color w:val="auto"/>
            <w:sz w:val="24"/>
            <w:szCs w:val="24"/>
            <w:u w:val="none"/>
            <w:lang w:val="en-US"/>
          </w:rPr>
          <w:t>http://www.bp.com/energyoutlook</w:t>
        </w:r>
      </w:hyperlink>
    </w:p>
    <w:p w:rsidR="00AE0971" w:rsidRPr="00E5200D" w:rsidRDefault="00AE0971" w:rsidP="00AE0971">
      <w:pPr>
        <w:pStyle w:val="a3"/>
        <w:rPr>
          <w:rFonts w:ascii="Times New Roman" w:hAnsi="Times New Roman" w:cs="Times New Roman"/>
          <w:sz w:val="24"/>
          <w:szCs w:val="24"/>
          <w:lang w:val="en-US"/>
        </w:rPr>
      </w:pPr>
    </w:p>
    <w:p w:rsidR="00AE0971" w:rsidRPr="00E5200D" w:rsidRDefault="00AE0971" w:rsidP="00AE0971">
      <w:pPr>
        <w:pStyle w:val="a3"/>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BP Energy Outlook: Country and regional insights – China. 2016. BP </w:t>
      </w:r>
      <w:proofErr w:type="spellStart"/>
      <w:r w:rsidRPr="00E5200D">
        <w:rPr>
          <w:rFonts w:ascii="Times New Roman" w:hAnsi="Times New Roman" w:cs="Times New Roman"/>
          <w:sz w:val="24"/>
          <w:szCs w:val="24"/>
          <w:lang w:val="en-US"/>
        </w:rPr>
        <w:t>p.l.c</w:t>
      </w:r>
      <w:proofErr w:type="spellEnd"/>
      <w:r w:rsidRPr="00E5200D">
        <w:rPr>
          <w:rFonts w:ascii="Times New Roman" w:hAnsi="Times New Roman" w:cs="Times New Roman"/>
          <w:sz w:val="24"/>
          <w:szCs w:val="24"/>
          <w:lang w:val="en-US"/>
        </w:rPr>
        <w:t xml:space="preserve">. Available at: </w:t>
      </w:r>
      <w:hyperlink r:id="rId21" w:history="1">
        <w:r w:rsidRPr="00E5200D">
          <w:rPr>
            <w:rStyle w:val="a7"/>
            <w:rFonts w:ascii="Times New Roman" w:hAnsi="Times New Roman" w:cs="Times New Roman"/>
            <w:color w:val="auto"/>
            <w:sz w:val="24"/>
            <w:szCs w:val="24"/>
            <w:u w:val="none"/>
            <w:lang w:val="en-US"/>
          </w:rPr>
          <w:t>http://www.bp.com/energyoutlook</w:t>
        </w:r>
      </w:hyperlink>
    </w:p>
    <w:p w:rsidR="00AE0971" w:rsidRPr="00E5200D" w:rsidRDefault="00AE0971" w:rsidP="00AE0971">
      <w:pPr>
        <w:pStyle w:val="a4"/>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rPr>
        <w:t xml:space="preserve">BP </w:t>
      </w:r>
      <w:r w:rsidRPr="00E5200D">
        <w:rPr>
          <w:rFonts w:ascii="Times New Roman" w:hAnsi="Times New Roman" w:cs="Times New Roman"/>
          <w:sz w:val="24"/>
          <w:szCs w:val="24"/>
          <w:lang w:val="en-US"/>
        </w:rPr>
        <w:t xml:space="preserve">Statistical Review of World Energy. 2016. BP </w:t>
      </w:r>
      <w:proofErr w:type="spellStart"/>
      <w:r w:rsidRPr="00E5200D">
        <w:rPr>
          <w:rFonts w:ascii="Times New Roman" w:hAnsi="Times New Roman" w:cs="Times New Roman"/>
          <w:sz w:val="24"/>
          <w:szCs w:val="24"/>
          <w:lang w:val="en-US"/>
        </w:rPr>
        <w:t>p.l.c</w:t>
      </w:r>
      <w:proofErr w:type="spellEnd"/>
      <w:r w:rsidRPr="00E5200D">
        <w:rPr>
          <w:rFonts w:ascii="Times New Roman" w:hAnsi="Times New Roman" w:cs="Times New Roman"/>
          <w:sz w:val="24"/>
          <w:szCs w:val="24"/>
          <w:lang w:val="en-US"/>
        </w:rPr>
        <w:t xml:space="preserve">. - Available at: </w:t>
      </w:r>
      <w:hyperlink r:id="rId22" w:history="1">
        <w:r w:rsidRPr="00E5200D">
          <w:rPr>
            <w:rStyle w:val="a7"/>
            <w:rFonts w:ascii="Times New Roman" w:hAnsi="Times New Roman" w:cs="Times New Roman"/>
            <w:color w:val="auto"/>
            <w:sz w:val="24"/>
            <w:szCs w:val="24"/>
            <w:u w:val="none"/>
            <w:lang w:val="en-US"/>
          </w:rPr>
          <w:t>http://www.bp.com/en/global/corporate/energy-economics/statistical-review-of-world-energy.html</w:t>
        </w:r>
      </w:hyperlink>
      <w:r w:rsidRPr="00E5200D">
        <w:rPr>
          <w:rFonts w:ascii="Times New Roman" w:hAnsi="Times New Roman" w:cs="Times New Roman"/>
          <w:sz w:val="24"/>
          <w:szCs w:val="24"/>
          <w:lang w:val="en-US"/>
        </w:rPr>
        <w:t xml:space="preserve"> </w:t>
      </w:r>
    </w:p>
    <w:p w:rsidR="00AE0971" w:rsidRPr="00E5200D" w:rsidRDefault="00AE0971" w:rsidP="00AE0971">
      <w:pPr>
        <w:pStyle w:val="a4"/>
        <w:rPr>
          <w:rFonts w:ascii="Times New Roman" w:hAnsi="Times New Roman" w:cs="Times New Roman"/>
          <w:sz w:val="24"/>
          <w:szCs w:val="24"/>
          <w:lang w:val="en-US"/>
        </w:rPr>
      </w:pPr>
    </w:p>
    <w:p w:rsidR="00AE0971" w:rsidRPr="00E5200D" w:rsidRDefault="00AE0971" w:rsidP="00AE0971">
      <w:pPr>
        <w:pStyle w:val="a3"/>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 xml:space="preserve">Driving value in upstream oil and gas – Lessons from energy industry’s top performing companies. 2013. PriceWaterhouseCoopers.  </w:t>
      </w:r>
      <w:r w:rsidRPr="00E5200D">
        <w:rPr>
          <w:rFonts w:ascii="Times New Roman" w:hAnsi="Times New Roman" w:cs="Times New Roman"/>
          <w:sz w:val="24"/>
          <w:szCs w:val="24"/>
        </w:rPr>
        <w:t xml:space="preserve">– </w:t>
      </w:r>
      <w:r w:rsidRPr="00E5200D">
        <w:rPr>
          <w:rFonts w:ascii="Times New Roman" w:hAnsi="Times New Roman" w:cs="Times New Roman"/>
          <w:sz w:val="24"/>
          <w:szCs w:val="24"/>
          <w:lang w:val="en-US"/>
        </w:rPr>
        <w:t xml:space="preserve">Available at: </w:t>
      </w:r>
      <w:hyperlink r:id="rId23" w:history="1">
        <w:r w:rsidRPr="00E5200D">
          <w:rPr>
            <w:rStyle w:val="a7"/>
            <w:rFonts w:ascii="Times New Roman" w:hAnsi="Times New Roman" w:cs="Times New Roman"/>
            <w:color w:val="auto"/>
            <w:sz w:val="24"/>
            <w:szCs w:val="24"/>
            <w:u w:val="none"/>
            <w:lang w:val="en-US"/>
          </w:rPr>
          <w:t>http://www.pwc.com.au/publications/upstream-oil-gas.html</w:t>
        </w:r>
      </w:hyperlink>
    </w:p>
    <w:p w:rsidR="00AE0971" w:rsidRPr="00E5200D" w:rsidRDefault="00AE0971" w:rsidP="00AE0971">
      <w:pPr>
        <w:pStyle w:val="a4"/>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Global Fire Power – Oil and Gas. 2017. Globalfirepower. – Available at: </w:t>
      </w:r>
      <w:hyperlink r:id="rId24" w:history="1">
        <w:r w:rsidRPr="00E5200D">
          <w:rPr>
            <w:rStyle w:val="a7"/>
            <w:rFonts w:ascii="Times New Roman" w:hAnsi="Times New Roman" w:cs="Times New Roman"/>
            <w:color w:val="auto"/>
            <w:sz w:val="24"/>
            <w:szCs w:val="24"/>
            <w:u w:val="none"/>
          </w:rPr>
          <w:t>http://www.globalfirepower.com/</w:t>
        </w:r>
      </w:hyperlink>
      <w:r w:rsidRPr="00E5200D">
        <w:rPr>
          <w:rFonts w:ascii="Times New Roman" w:hAnsi="Times New Roman" w:cs="Times New Roman"/>
          <w:sz w:val="24"/>
          <w:szCs w:val="24"/>
          <w:lang w:val="en-US"/>
        </w:rPr>
        <w:t xml:space="preserve"> </w:t>
      </w:r>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pStyle w:val="a4"/>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China’s Evolving Oil Demand. 2016. Baker Institute for Public Policy. - Available at:</w:t>
      </w:r>
    </w:p>
    <w:p w:rsidR="00AE0971" w:rsidRPr="00E5200D" w:rsidRDefault="001F0C0E" w:rsidP="00AE0971">
      <w:pPr>
        <w:pStyle w:val="a4"/>
        <w:ind w:left="720"/>
        <w:rPr>
          <w:rFonts w:ascii="Times New Roman" w:hAnsi="Times New Roman" w:cs="Times New Roman"/>
          <w:sz w:val="24"/>
          <w:szCs w:val="24"/>
        </w:rPr>
      </w:pPr>
      <w:hyperlink r:id="rId25" w:history="1">
        <w:r w:rsidR="00AE0971" w:rsidRPr="00E5200D">
          <w:rPr>
            <w:rStyle w:val="a7"/>
            <w:rFonts w:ascii="Times New Roman" w:hAnsi="Times New Roman" w:cs="Times New Roman"/>
            <w:color w:val="auto"/>
            <w:sz w:val="24"/>
            <w:szCs w:val="24"/>
            <w:u w:val="none"/>
          </w:rPr>
          <w:t>http://www.bakerinstitute.org/media/files/files/e0b5a496/WorkingPaper-ChinaOil-093016.pdf</w:t>
        </w:r>
      </w:hyperlink>
      <w:r w:rsidR="00AE0971" w:rsidRPr="00E5200D">
        <w:rPr>
          <w:rFonts w:ascii="Times New Roman" w:hAnsi="Times New Roman" w:cs="Times New Roman"/>
          <w:sz w:val="24"/>
          <w:szCs w:val="24"/>
          <w:lang w:val="en-US"/>
        </w:rPr>
        <w:t xml:space="preserve">  </w:t>
      </w:r>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pStyle w:val="a4"/>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China unveils market reform for oil and gas industry.  2017. China Daily. - Available at:</w:t>
      </w:r>
    </w:p>
    <w:p w:rsidR="00AE0971" w:rsidRPr="00E5200D" w:rsidRDefault="001F0C0E" w:rsidP="00AE0971">
      <w:pPr>
        <w:pStyle w:val="a4"/>
        <w:ind w:left="720"/>
        <w:rPr>
          <w:rFonts w:ascii="Times New Roman" w:hAnsi="Times New Roman" w:cs="Times New Roman"/>
          <w:sz w:val="24"/>
          <w:szCs w:val="24"/>
        </w:rPr>
      </w:pPr>
      <w:hyperlink r:id="rId26" w:history="1">
        <w:r w:rsidR="00AE0971" w:rsidRPr="00E5200D">
          <w:rPr>
            <w:rStyle w:val="a7"/>
            <w:rFonts w:ascii="Times New Roman" w:hAnsi="Times New Roman" w:cs="Times New Roman"/>
            <w:color w:val="auto"/>
            <w:sz w:val="24"/>
            <w:szCs w:val="24"/>
            <w:u w:val="none"/>
          </w:rPr>
          <w:t>http://www.chinadaily.com.cn/china/2017-05/22/content_29437500.htm</w:t>
        </w:r>
      </w:hyperlink>
      <w:r w:rsidR="00AE0971" w:rsidRPr="00E5200D">
        <w:rPr>
          <w:rFonts w:ascii="Times New Roman" w:hAnsi="Times New Roman" w:cs="Times New Roman"/>
          <w:sz w:val="24"/>
          <w:szCs w:val="24"/>
          <w:lang w:val="en-US"/>
        </w:rPr>
        <w:t xml:space="preserve">   </w:t>
      </w:r>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pStyle w:val="a3"/>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From Recession to Recovery: Russia Economic Report. 2017. World Bank Group. - Available at: </w:t>
      </w:r>
      <w:hyperlink r:id="rId27" w:history="1">
        <w:r w:rsidRPr="00E5200D">
          <w:rPr>
            <w:rStyle w:val="a7"/>
            <w:rFonts w:ascii="Times New Roman" w:hAnsi="Times New Roman" w:cs="Times New Roman"/>
            <w:color w:val="auto"/>
            <w:sz w:val="24"/>
            <w:szCs w:val="24"/>
            <w:u w:val="none"/>
            <w:lang w:val="en-US"/>
          </w:rPr>
          <w:t>http://www.worldbank.org/en/country/russia/publication/rer</w:t>
        </w:r>
      </w:hyperlink>
      <w:r w:rsidRPr="00E5200D">
        <w:rPr>
          <w:rFonts w:ascii="Times New Roman" w:hAnsi="Times New Roman" w:cs="Times New Roman"/>
          <w:sz w:val="24"/>
          <w:szCs w:val="24"/>
          <w:lang w:val="en-US"/>
        </w:rPr>
        <w:t xml:space="preserve"> </w:t>
      </w:r>
    </w:p>
    <w:p w:rsidR="00AE0971" w:rsidRPr="00E5200D" w:rsidRDefault="00AE0971" w:rsidP="00AE0971">
      <w:pPr>
        <w:pStyle w:val="a3"/>
        <w:rPr>
          <w:rFonts w:ascii="Times New Roman" w:hAnsi="Times New Roman" w:cs="Times New Roman"/>
          <w:sz w:val="24"/>
          <w:szCs w:val="24"/>
        </w:rPr>
      </w:pPr>
    </w:p>
    <w:p w:rsidR="00AE0971" w:rsidRPr="00E5200D" w:rsidRDefault="00AE0971" w:rsidP="00AE0971">
      <w:pPr>
        <w:pStyle w:val="a3"/>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Make in India. 2017. Department of Industrial Policy and Promotion. - Available at: </w:t>
      </w:r>
      <w:hyperlink r:id="rId28" w:history="1">
        <w:r w:rsidRPr="00E5200D">
          <w:rPr>
            <w:rStyle w:val="a7"/>
            <w:rFonts w:ascii="Times New Roman" w:hAnsi="Times New Roman" w:cs="Times New Roman"/>
            <w:color w:val="auto"/>
            <w:sz w:val="24"/>
            <w:szCs w:val="24"/>
            <w:u w:val="none"/>
          </w:rPr>
          <w:t>http://www.makeinindia.com/about</w:t>
        </w:r>
      </w:hyperlink>
      <w:r w:rsidRPr="00E5200D">
        <w:rPr>
          <w:rFonts w:ascii="Times New Roman" w:hAnsi="Times New Roman" w:cs="Times New Roman"/>
          <w:sz w:val="24"/>
          <w:szCs w:val="24"/>
          <w:lang w:val="en-US"/>
        </w:rPr>
        <w:t xml:space="preserve"> </w:t>
      </w:r>
    </w:p>
    <w:p w:rsidR="00AE0971" w:rsidRPr="00E5200D" w:rsidRDefault="00AE0971" w:rsidP="00AE0971">
      <w:pPr>
        <w:pStyle w:val="a3"/>
        <w:rPr>
          <w:rFonts w:ascii="Times New Roman" w:hAnsi="Times New Roman" w:cs="Times New Roman"/>
          <w:sz w:val="24"/>
          <w:szCs w:val="24"/>
        </w:rPr>
      </w:pPr>
    </w:p>
    <w:p w:rsidR="00AE0971" w:rsidRPr="00E5200D" w:rsidRDefault="00AE0971" w:rsidP="00AE0971">
      <w:pPr>
        <w:pStyle w:val="a3"/>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India Energy Outlook - World Energy Outlook special report. 2015. International Energy Agency. .  </w:t>
      </w:r>
      <w:r w:rsidRPr="00E5200D">
        <w:rPr>
          <w:rFonts w:ascii="Times New Roman" w:hAnsi="Times New Roman" w:cs="Times New Roman"/>
          <w:sz w:val="24"/>
          <w:szCs w:val="24"/>
        </w:rPr>
        <w:t xml:space="preserve">– </w:t>
      </w:r>
      <w:r w:rsidRPr="00E5200D">
        <w:rPr>
          <w:rFonts w:ascii="Times New Roman" w:hAnsi="Times New Roman" w:cs="Times New Roman"/>
          <w:sz w:val="24"/>
          <w:szCs w:val="24"/>
          <w:lang w:val="en-US"/>
        </w:rPr>
        <w:t xml:space="preserve">Available at: </w:t>
      </w:r>
      <w:hyperlink r:id="rId29" w:history="1">
        <w:r w:rsidRPr="00E5200D">
          <w:rPr>
            <w:rStyle w:val="a7"/>
            <w:rFonts w:ascii="Times New Roman" w:hAnsi="Times New Roman" w:cs="Times New Roman"/>
            <w:color w:val="auto"/>
            <w:sz w:val="24"/>
            <w:szCs w:val="24"/>
            <w:u w:val="none"/>
            <w:lang w:val="en-US"/>
          </w:rPr>
          <w:t>https://www.iea.org/publications/freepublications/publication/IndiaEnergyOutlook_WEO2015.pdf</w:t>
        </w:r>
      </w:hyperlink>
    </w:p>
    <w:p w:rsidR="00AE0971" w:rsidRPr="00E5200D" w:rsidRDefault="00AE0971" w:rsidP="00AE0971">
      <w:pPr>
        <w:pStyle w:val="a4"/>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India eyes merger of state-controlled oil and gas groups. 2017. Financial Times. - Available at: </w:t>
      </w:r>
      <w:hyperlink r:id="rId30" w:history="1">
        <w:r w:rsidRPr="00E5200D">
          <w:rPr>
            <w:rStyle w:val="a7"/>
            <w:rFonts w:ascii="Times New Roman" w:hAnsi="Times New Roman" w:cs="Times New Roman"/>
            <w:color w:val="auto"/>
            <w:sz w:val="24"/>
            <w:szCs w:val="24"/>
            <w:u w:val="none"/>
          </w:rPr>
          <w:t>https://www.ft.com/content/18d1fd5a-e914-11e6-893c-082c54a7f539</w:t>
        </w:r>
      </w:hyperlink>
      <w:r w:rsidRPr="00E5200D">
        <w:rPr>
          <w:rFonts w:ascii="Times New Roman" w:hAnsi="Times New Roman" w:cs="Times New Roman"/>
          <w:sz w:val="24"/>
          <w:szCs w:val="24"/>
          <w:lang w:val="en-US"/>
        </w:rPr>
        <w:t xml:space="preserve"> </w:t>
      </w:r>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pStyle w:val="a4"/>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lastRenderedPageBreak/>
        <w:t xml:space="preserve">Indian Oil Annual Report 2015-2016. 2017. Indian Oil. – Available at:  </w:t>
      </w:r>
      <w:hyperlink r:id="rId31" w:history="1">
        <w:r w:rsidRPr="00E5200D">
          <w:rPr>
            <w:rStyle w:val="a7"/>
            <w:rFonts w:ascii="Times New Roman" w:hAnsi="Times New Roman" w:cs="Times New Roman"/>
            <w:color w:val="auto"/>
            <w:sz w:val="24"/>
            <w:szCs w:val="24"/>
            <w:u w:val="none"/>
            <w:lang w:val="en-US"/>
          </w:rPr>
          <w:t>https://www.iocl.com/AboutUs/AnnualReports/AnnualReport201516.pdf</w:t>
        </w:r>
      </w:hyperlink>
    </w:p>
    <w:p w:rsidR="00AE0971" w:rsidRPr="00E5200D" w:rsidRDefault="00AE0971" w:rsidP="00AE0971">
      <w:pPr>
        <w:pStyle w:val="a4"/>
        <w:rPr>
          <w:rFonts w:ascii="Times New Roman" w:hAnsi="Times New Roman" w:cs="Times New Roman"/>
          <w:sz w:val="24"/>
          <w:szCs w:val="24"/>
        </w:rPr>
      </w:pPr>
    </w:p>
    <w:p w:rsidR="00B81714" w:rsidRPr="00E5200D" w:rsidRDefault="00AE0971" w:rsidP="00AE0971">
      <w:pPr>
        <w:pStyle w:val="a4"/>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India to replace Russia as 3</w:t>
      </w:r>
      <w:r w:rsidRPr="00E5200D">
        <w:rPr>
          <w:rFonts w:ascii="Times New Roman" w:hAnsi="Times New Roman" w:cs="Times New Roman"/>
          <w:sz w:val="24"/>
          <w:szCs w:val="24"/>
          <w:vertAlign w:val="superscript"/>
          <w:lang w:val="en-US"/>
        </w:rPr>
        <w:t>rd</w:t>
      </w:r>
      <w:r w:rsidRPr="00E5200D">
        <w:rPr>
          <w:rFonts w:ascii="Times New Roman" w:hAnsi="Times New Roman" w:cs="Times New Roman"/>
          <w:sz w:val="24"/>
          <w:szCs w:val="24"/>
          <w:lang w:val="en-US"/>
        </w:rPr>
        <w:t xml:space="preserve"> largest oil refiner: IEA. 2017. HT Media Limited  – Available at: </w:t>
      </w:r>
      <w:hyperlink r:id="rId32" w:history="1">
        <w:r w:rsidRPr="00E5200D">
          <w:rPr>
            <w:rStyle w:val="a7"/>
            <w:rFonts w:ascii="Times New Roman" w:hAnsi="Times New Roman" w:cs="Times New Roman"/>
            <w:color w:val="auto"/>
            <w:sz w:val="24"/>
            <w:szCs w:val="24"/>
            <w:u w:val="none"/>
          </w:rPr>
          <w:t>http://www.hindustantimes.com/business-news/india-to-replace-russia-as-3rd-largest-oil-refiner-iea/story-p0AG87DyjZCHdwXXy51oKP.html</w:t>
        </w:r>
      </w:hyperlink>
    </w:p>
    <w:p w:rsidR="00AE0971" w:rsidRPr="00E5200D" w:rsidRDefault="00AE0971" w:rsidP="00B81714">
      <w:pPr>
        <w:pStyle w:val="a4"/>
        <w:ind w:left="720"/>
        <w:rPr>
          <w:rFonts w:ascii="Times New Roman" w:hAnsi="Times New Roman" w:cs="Times New Roman"/>
          <w:sz w:val="24"/>
          <w:szCs w:val="24"/>
        </w:rPr>
      </w:pPr>
      <w:r w:rsidRPr="00E5200D">
        <w:rPr>
          <w:rFonts w:ascii="Times New Roman" w:hAnsi="Times New Roman" w:cs="Times New Roman"/>
          <w:sz w:val="24"/>
          <w:szCs w:val="24"/>
          <w:lang w:val="en-US"/>
        </w:rPr>
        <w:t xml:space="preserve"> </w:t>
      </w:r>
    </w:p>
    <w:p w:rsidR="00B81714" w:rsidRPr="00E5200D" w:rsidRDefault="00B81714" w:rsidP="00B81714">
      <w:pPr>
        <w:pStyle w:val="a4"/>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Oil extraction is Russia reached the record. 2017. Lenta.ru</w:t>
      </w:r>
      <w:r w:rsidRPr="00E5200D">
        <w:rPr>
          <w:rFonts w:ascii="Times New Roman" w:hAnsi="Times New Roman" w:cs="Times New Roman"/>
          <w:sz w:val="24"/>
          <w:szCs w:val="24"/>
        </w:rPr>
        <w:t xml:space="preserve"> </w:t>
      </w:r>
      <w:r w:rsidRPr="00E5200D">
        <w:rPr>
          <w:rFonts w:ascii="Times New Roman" w:hAnsi="Times New Roman" w:cs="Times New Roman"/>
          <w:sz w:val="24"/>
          <w:szCs w:val="24"/>
          <w:lang w:val="en-US"/>
        </w:rPr>
        <w:t xml:space="preserve">– Available at: </w:t>
      </w:r>
      <w:hyperlink r:id="rId33" w:history="1">
        <w:r w:rsidRPr="00E5200D">
          <w:rPr>
            <w:rStyle w:val="a7"/>
            <w:rFonts w:ascii="Times New Roman" w:hAnsi="Times New Roman" w:cs="Times New Roman"/>
            <w:color w:val="auto"/>
            <w:sz w:val="24"/>
            <w:szCs w:val="24"/>
            <w:u w:val="none"/>
          </w:rPr>
          <w:t>https://lenta.ru/news/2017/01/02/oilproduction/</w:t>
        </w:r>
      </w:hyperlink>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pStyle w:val="a4"/>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Outlook 2017: Changes for China’s oil sector in the Year of the Rooster. 2017. S&amp;P Global Platts. - Available at: </w:t>
      </w:r>
      <w:hyperlink r:id="rId34" w:history="1">
        <w:r w:rsidRPr="00E5200D">
          <w:rPr>
            <w:rStyle w:val="a7"/>
            <w:rFonts w:ascii="Times New Roman" w:hAnsi="Times New Roman" w:cs="Times New Roman"/>
            <w:color w:val="auto"/>
            <w:sz w:val="24"/>
            <w:szCs w:val="24"/>
            <w:u w:val="none"/>
          </w:rPr>
          <w:t>https://www.platts.com/latest-news/oil/singapore/outlook-2017-changes-for-chinas-oil-sector-in-27741677</w:t>
        </w:r>
      </w:hyperlink>
      <w:r w:rsidRPr="00E5200D">
        <w:rPr>
          <w:rFonts w:ascii="Times New Roman" w:hAnsi="Times New Roman" w:cs="Times New Roman"/>
          <w:sz w:val="24"/>
          <w:szCs w:val="24"/>
          <w:lang w:val="en-US"/>
        </w:rPr>
        <w:t xml:space="preserve"> </w:t>
      </w:r>
    </w:p>
    <w:p w:rsidR="00B81714" w:rsidRPr="00E5200D" w:rsidRDefault="00B81714" w:rsidP="00B81714">
      <w:pPr>
        <w:pStyle w:val="a4"/>
        <w:ind w:left="720"/>
        <w:rPr>
          <w:rFonts w:ascii="Times New Roman" w:hAnsi="Times New Roman" w:cs="Times New Roman"/>
          <w:sz w:val="24"/>
          <w:szCs w:val="24"/>
        </w:rPr>
      </w:pPr>
    </w:p>
    <w:p w:rsidR="00B81714" w:rsidRPr="00E5200D" w:rsidRDefault="00B81714" w:rsidP="00B81714">
      <w:pPr>
        <w:pStyle w:val="a4"/>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 xml:space="preserve">Statistics – extraction including gas condensate. 2017. Ministry of Energetics of Russian Federation. – Available at: </w:t>
      </w:r>
      <w:hyperlink r:id="rId35" w:history="1">
        <w:r w:rsidRPr="00E5200D">
          <w:rPr>
            <w:rStyle w:val="a7"/>
            <w:rFonts w:ascii="Times New Roman" w:hAnsi="Times New Roman" w:cs="Times New Roman"/>
            <w:color w:val="auto"/>
            <w:sz w:val="24"/>
            <w:szCs w:val="24"/>
            <w:u w:val="none"/>
          </w:rPr>
          <w:t>https://minenergo.gov.ru/activity/statistic</w:t>
        </w:r>
      </w:hyperlink>
    </w:p>
    <w:p w:rsidR="00AE0971" w:rsidRPr="00E5200D" w:rsidRDefault="00AE0971" w:rsidP="00AE0971">
      <w:pPr>
        <w:pStyle w:val="a4"/>
        <w:rPr>
          <w:rFonts w:ascii="Times New Roman" w:hAnsi="Times New Roman" w:cs="Times New Roman"/>
          <w:sz w:val="24"/>
          <w:szCs w:val="24"/>
          <w:lang w:val="en-US"/>
        </w:rPr>
      </w:pPr>
    </w:p>
    <w:p w:rsidR="00AE0971" w:rsidRPr="00E5200D" w:rsidRDefault="00AE0971" w:rsidP="00AE0971">
      <w:pPr>
        <w:pStyle w:val="a3"/>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 xml:space="preserve">Surgutneftegas Annual Report 2015. 2017. OJSC “Surgutneftegas”. – Available at: </w:t>
      </w:r>
      <w:hyperlink r:id="rId36" w:history="1">
        <w:r w:rsidRPr="00E5200D">
          <w:rPr>
            <w:rStyle w:val="a7"/>
            <w:rFonts w:ascii="Times New Roman" w:hAnsi="Times New Roman" w:cs="Times New Roman"/>
            <w:color w:val="auto"/>
            <w:sz w:val="24"/>
            <w:szCs w:val="24"/>
            <w:u w:val="none"/>
            <w:lang w:val="en-US"/>
          </w:rPr>
          <w:t>http://www.surgutneftegas.ru/en/investors/reports/annual/</w:t>
        </w:r>
      </w:hyperlink>
      <w:r w:rsidRPr="00E5200D">
        <w:rPr>
          <w:rFonts w:ascii="Times New Roman" w:hAnsi="Times New Roman" w:cs="Times New Roman"/>
          <w:sz w:val="24"/>
          <w:szCs w:val="24"/>
          <w:lang w:val="en-US"/>
        </w:rPr>
        <w:t xml:space="preserve"> </w:t>
      </w:r>
    </w:p>
    <w:p w:rsidR="00AE0971" w:rsidRPr="00E5200D" w:rsidRDefault="00AE0971" w:rsidP="00AE0971">
      <w:pPr>
        <w:pStyle w:val="a4"/>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Surgutneftegas Annual Report 2016. 2017. OJSC “Surgutneftegas”. – Available at: </w:t>
      </w:r>
      <w:hyperlink r:id="rId37" w:history="1">
        <w:r w:rsidRPr="00E5200D">
          <w:rPr>
            <w:rStyle w:val="a7"/>
            <w:rFonts w:ascii="Times New Roman" w:hAnsi="Times New Roman" w:cs="Times New Roman"/>
            <w:color w:val="auto"/>
            <w:sz w:val="24"/>
            <w:szCs w:val="24"/>
            <w:u w:val="none"/>
            <w:lang w:val="en-US"/>
          </w:rPr>
          <w:t>http://www.surgutneftegas.ru/en/investors/reports/annual/</w:t>
        </w:r>
      </w:hyperlink>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pStyle w:val="a4"/>
        <w:numPr>
          <w:ilvl w:val="0"/>
          <w:numId w:val="11"/>
        </w:numPr>
        <w:rPr>
          <w:rFonts w:ascii="Times New Roman" w:hAnsi="Times New Roman" w:cs="Times New Roman"/>
          <w:sz w:val="24"/>
          <w:szCs w:val="24"/>
          <w:lang w:val="en-US"/>
        </w:rPr>
      </w:pPr>
      <w:r w:rsidRPr="00E5200D">
        <w:rPr>
          <w:rFonts w:ascii="Times New Roman" w:hAnsi="Times New Roman" w:cs="Times New Roman"/>
          <w:sz w:val="24"/>
          <w:szCs w:val="24"/>
          <w:lang w:val="en-US"/>
        </w:rPr>
        <w:t>Russia beats Saudi Arabia as China’s crude oil supplier in 2016. 2017. Reuters - Available at:</w:t>
      </w:r>
    </w:p>
    <w:p w:rsidR="00AE0971" w:rsidRPr="00E5200D" w:rsidRDefault="001F0C0E" w:rsidP="00AE0971">
      <w:pPr>
        <w:pStyle w:val="a3"/>
        <w:rPr>
          <w:rFonts w:ascii="Times New Roman" w:hAnsi="Times New Roman" w:cs="Times New Roman"/>
          <w:sz w:val="24"/>
          <w:szCs w:val="24"/>
        </w:rPr>
      </w:pPr>
      <w:hyperlink r:id="rId38" w:history="1">
        <w:r w:rsidR="00AE0971" w:rsidRPr="00E5200D">
          <w:rPr>
            <w:rStyle w:val="a7"/>
            <w:rFonts w:ascii="Times New Roman" w:hAnsi="Times New Roman" w:cs="Times New Roman"/>
            <w:color w:val="auto"/>
            <w:sz w:val="24"/>
            <w:szCs w:val="24"/>
            <w:u w:val="none"/>
          </w:rPr>
          <w:t>http://www.reuters.com/article/us-china-economy-trade-crude-idUSKBN1570VJ</w:t>
        </w:r>
      </w:hyperlink>
      <w:r w:rsidR="00AE0971" w:rsidRPr="00E5200D">
        <w:rPr>
          <w:rFonts w:ascii="Times New Roman" w:hAnsi="Times New Roman" w:cs="Times New Roman"/>
          <w:sz w:val="24"/>
          <w:szCs w:val="24"/>
          <w:lang w:val="en-US"/>
        </w:rPr>
        <w:t xml:space="preserve">  </w:t>
      </w:r>
    </w:p>
    <w:p w:rsidR="00AE0971" w:rsidRPr="00E5200D" w:rsidRDefault="00AE0971" w:rsidP="00AE0971">
      <w:pPr>
        <w:pStyle w:val="a4"/>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Russian oil groups brave cold of western sanctions to explore Arctic. 2017. Financial Times. - Available at: </w:t>
      </w:r>
      <w:hyperlink r:id="rId39" w:history="1">
        <w:r w:rsidRPr="00E5200D">
          <w:rPr>
            <w:rStyle w:val="a7"/>
            <w:rFonts w:ascii="Times New Roman" w:hAnsi="Times New Roman" w:cs="Times New Roman"/>
            <w:color w:val="auto"/>
            <w:sz w:val="24"/>
            <w:szCs w:val="24"/>
            <w:u w:val="none"/>
          </w:rPr>
          <w:t>https://www.ft.com/content/cca94692-2061-11e7-a454-ab04428977f9</w:t>
        </w:r>
      </w:hyperlink>
    </w:p>
    <w:p w:rsidR="00AE0971" w:rsidRPr="00E5200D" w:rsidRDefault="00AE0971" w:rsidP="00AE0971">
      <w:pPr>
        <w:pStyle w:val="a4"/>
        <w:rPr>
          <w:rFonts w:ascii="Times New Roman" w:hAnsi="Times New Roman" w:cs="Times New Roman"/>
          <w:sz w:val="24"/>
          <w:szCs w:val="24"/>
          <w:lang w:val="en-US"/>
        </w:rPr>
      </w:pPr>
    </w:p>
    <w:p w:rsidR="00AE0971" w:rsidRPr="00E5200D" w:rsidRDefault="00AE0971" w:rsidP="00AE0971">
      <w:pPr>
        <w:pStyle w:val="a3"/>
        <w:numPr>
          <w:ilvl w:val="0"/>
          <w:numId w:val="11"/>
        </w:numPr>
        <w:rPr>
          <w:rFonts w:ascii="Times New Roman" w:hAnsi="Times New Roman" w:cs="Times New Roman"/>
          <w:sz w:val="24"/>
          <w:szCs w:val="24"/>
        </w:rPr>
      </w:pPr>
      <w:r w:rsidRPr="00E5200D">
        <w:rPr>
          <w:rFonts w:ascii="Times New Roman" w:hAnsi="Times New Roman" w:cs="Times New Roman"/>
          <w:sz w:val="24"/>
          <w:szCs w:val="24"/>
          <w:lang w:val="en-US"/>
        </w:rPr>
        <w:t xml:space="preserve">Russian Oil Production Outlook to 2020. 2017. The Oxford Institute for energy studies. </w:t>
      </w:r>
      <w:r w:rsidRPr="00E5200D">
        <w:rPr>
          <w:rFonts w:ascii="Times New Roman" w:hAnsi="Times New Roman" w:cs="Times New Roman"/>
          <w:sz w:val="24"/>
          <w:szCs w:val="24"/>
        </w:rPr>
        <w:t xml:space="preserve">– </w:t>
      </w:r>
      <w:r w:rsidRPr="00E5200D">
        <w:rPr>
          <w:rFonts w:ascii="Times New Roman" w:hAnsi="Times New Roman" w:cs="Times New Roman"/>
          <w:sz w:val="24"/>
          <w:szCs w:val="24"/>
          <w:lang w:val="en-US"/>
        </w:rPr>
        <w:t xml:space="preserve">Available at: </w:t>
      </w:r>
      <w:hyperlink r:id="rId40" w:history="1">
        <w:r w:rsidRPr="00E5200D">
          <w:rPr>
            <w:rStyle w:val="a7"/>
            <w:rFonts w:ascii="Times New Roman" w:hAnsi="Times New Roman" w:cs="Times New Roman"/>
            <w:color w:val="auto"/>
            <w:sz w:val="24"/>
            <w:szCs w:val="24"/>
            <w:u w:val="none"/>
            <w:lang w:val="en-US"/>
          </w:rPr>
          <w:t>https://www.oxfordenergy.org/publications/russian-oil-production-outlook-to-2020/</w:t>
        </w:r>
      </w:hyperlink>
    </w:p>
    <w:p w:rsidR="00AE0971" w:rsidRPr="00E5200D" w:rsidRDefault="00AE0971" w:rsidP="00AE0971">
      <w:pPr>
        <w:pStyle w:val="a4"/>
        <w:rPr>
          <w:rFonts w:ascii="Times New Roman" w:hAnsi="Times New Roman" w:cs="Times New Roman"/>
          <w:sz w:val="24"/>
          <w:szCs w:val="24"/>
        </w:rPr>
      </w:pPr>
    </w:p>
    <w:p w:rsidR="00AE0971" w:rsidRPr="00E5200D" w:rsidRDefault="00AE0971" w:rsidP="00AE0971">
      <w:pPr>
        <w:rPr>
          <w:lang w:val="en-US"/>
        </w:rPr>
      </w:pPr>
    </w:p>
    <w:sectPr w:rsidR="00AE0971" w:rsidRPr="00E5200D" w:rsidSect="00982B22">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204" w:rsidRDefault="006F1204" w:rsidP="001E0241">
      <w:pPr>
        <w:spacing w:after="0" w:line="240" w:lineRule="auto"/>
      </w:pPr>
      <w:r>
        <w:separator/>
      </w:r>
    </w:p>
  </w:endnote>
  <w:endnote w:type="continuationSeparator" w:id="1">
    <w:p w:rsidR="006F1204" w:rsidRDefault="006F1204" w:rsidP="001E0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CourierNewPSMT">
    <w:panose1 w:val="00000000000000000000"/>
    <w:charset w:val="CC"/>
    <w:family w:val="moder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T39E8o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53360"/>
      <w:docPartObj>
        <w:docPartGallery w:val="Page Numbers (Bottom of Page)"/>
        <w:docPartUnique/>
      </w:docPartObj>
    </w:sdtPr>
    <w:sdtContent>
      <w:p w:rsidR="006F1204" w:rsidRDefault="001F0C0E">
        <w:pPr>
          <w:pStyle w:val="ae"/>
          <w:jc w:val="right"/>
        </w:pPr>
        <w:fldSimple w:instr=" PAGE   \* MERGEFORMAT ">
          <w:r w:rsidR="000A0F67">
            <w:rPr>
              <w:noProof/>
            </w:rPr>
            <w:t>65</w:t>
          </w:r>
        </w:fldSimple>
      </w:p>
    </w:sdtContent>
  </w:sdt>
  <w:p w:rsidR="006F1204" w:rsidRDefault="006F120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204" w:rsidRDefault="006F1204" w:rsidP="001E0241">
      <w:pPr>
        <w:spacing w:after="0" w:line="240" w:lineRule="auto"/>
      </w:pPr>
      <w:r>
        <w:separator/>
      </w:r>
    </w:p>
  </w:footnote>
  <w:footnote w:type="continuationSeparator" w:id="1">
    <w:p w:rsidR="006F1204" w:rsidRDefault="006F1204" w:rsidP="001E0241">
      <w:pPr>
        <w:spacing w:after="0" w:line="240" w:lineRule="auto"/>
      </w:pPr>
      <w:r>
        <w:continuationSeparator/>
      </w:r>
    </w:p>
  </w:footnote>
  <w:footnote w:id="2">
    <w:p w:rsidR="006F1204" w:rsidRPr="00004E5B" w:rsidRDefault="006F1204" w:rsidP="000012F9">
      <w:pPr>
        <w:pStyle w:val="a4"/>
        <w:rPr>
          <w:rFonts w:ascii="Times New Roman" w:hAnsi="Times New Roman" w:cs="Times New Roman"/>
          <w:lang w:val="en-US"/>
        </w:rPr>
      </w:pPr>
      <w:r>
        <w:rPr>
          <w:rStyle w:val="a6"/>
        </w:rPr>
        <w:footnoteRef/>
      </w:r>
      <w:r>
        <w:t xml:space="preserve"> </w:t>
      </w:r>
      <w:hyperlink r:id="rId1" w:history="1">
        <w:r w:rsidRPr="00004E5B">
          <w:rPr>
            <w:rStyle w:val="a7"/>
            <w:rFonts w:ascii="Times New Roman" w:hAnsi="Times New Roman" w:cs="Times New Roman"/>
          </w:rPr>
          <w:t>https://in.investing.com/rates-bonds</w:t>
        </w:r>
      </w:hyperlink>
      <w:r w:rsidRPr="00004E5B">
        <w:rPr>
          <w:rFonts w:ascii="Times New Roman" w:hAnsi="Times New Roman" w:cs="Times New Roman"/>
          <w:lang w:val="en-US"/>
        </w:rPr>
        <w:t xml:space="preserve"> </w:t>
      </w:r>
    </w:p>
  </w:footnote>
  <w:footnote w:id="3">
    <w:p w:rsidR="006F1204" w:rsidRPr="00004E5B" w:rsidRDefault="006F1204" w:rsidP="000012F9">
      <w:pPr>
        <w:pStyle w:val="a4"/>
        <w:rPr>
          <w:rFonts w:ascii="Times New Roman" w:hAnsi="Times New Roman" w:cs="Times New Roman"/>
          <w:lang w:val="en-US"/>
        </w:rPr>
      </w:pPr>
      <w:r>
        <w:rPr>
          <w:rStyle w:val="a6"/>
        </w:rPr>
        <w:footnoteRef/>
      </w:r>
      <w:r>
        <w:t xml:space="preserve"> </w:t>
      </w:r>
      <w:r w:rsidRPr="00004E5B">
        <w:rPr>
          <w:rFonts w:ascii="Times New Roman" w:hAnsi="Times New Roman" w:cs="Times New Roman"/>
          <w:lang w:val="en-US"/>
        </w:rPr>
        <w:t>Equity Risk Premiums: Determinants, Estimation and Implications // New York University, Stern School of Business</w:t>
      </w:r>
    </w:p>
  </w:footnote>
  <w:footnote w:id="4">
    <w:p w:rsidR="006F1204" w:rsidRPr="00004E5B" w:rsidRDefault="006F1204" w:rsidP="007F088B">
      <w:pPr>
        <w:pStyle w:val="a4"/>
        <w:rPr>
          <w:rFonts w:ascii="Times New Roman" w:hAnsi="Times New Roman" w:cs="Times New Roman"/>
          <w:lang w:val="en-US"/>
        </w:rPr>
      </w:pPr>
      <w:r>
        <w:rPr>
          <w:rStyle w:val="a6"/>
        </w:rPr>
        <w:footnoteRef/>
      </w:r>
      <w:r>
        <w:t xml:space="preserve"> </w:t>
      </w:r>
      <w:r w:rsidRPr="00004E5B">
        <w:rPr>
          <w:rFonts w:ascii="Times New Roman" w:hAnsi="Times New Roman" w:cs="Times New Roman"/>
        </w:rPr>
        <w:t>http://www.globalfirepower.com/</w:t>
      </w:r>
      <w:r w:rsidRPr="00004E5B">
        <w:rPr>
          <w:rFonts w:ascii="Times New Roman" w:hAnsi="Times New Roman" w:cs="Times New Roman"/>
          <w:lang w:val="en-US"/>
        </w:rPr>
        <w:t xml:space="preserve"> </w:t>
      </w:r>
    </w:p>
  </w:footnote>
  <w:footnote w:id="5">
    <w:p w:rsidR="006F1204" w:rsidRPr="00AF446E" w:rsidRDefault="006F1204" w:rsidP="00A0121C">
      <w:pPr>
        <w:pStyle w:val="a4"/>
        <w:rPr>
          <w:lang w:val="en-US"/>
        </w:rPr>
      </w:pPr>
      <w:r w:rsidRPr="00004E5B">
        <w:rPr>
          <w:rStyle w:val="a6"/>
          <w:rFonts w:ascii="Times New Roman" w:hAnsi="Times New Roman" w:cs="Times New Roman"/>
        </w:rPr>
        <w:footnoteRef/>
      </w:r>
      <w:r w:rsidRPr="00004E5B">
        <w:rPr>
          <w:rFonts w:ascii="Times New Roman" w:hAnsi="Times New Roman" w:cs="Times New Roman"/>
        </w:rPr>
        <w:t xml:space="preserve"> </w:t>
      </w:r>
      <w:r w:rsidRPr="00004E5B">
        <w:rPr>
          <w:rFonts w:ascii="Times New Roman" w:hAnsi="Times New Roman" w:cs="Times New Roman"/>
          <w:lang w:val="en-US"/>
        </w:rPr>
        <w:t>Surgutneftegas - Annual Report 2015</w:t>
      </w:r>
    </w:p>
  </w:footnote>
  <w:footnote w:id="6">
    <w:p w:rsidR="006F1204" w:rsidRPr="00004E5B" w:rsidRDefault="006F1204">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https://lenta.ru/news/2017/01/02/oilproduction/</w:t>
      </w:r>
      <w:r w:rsidRPr="00004E5B">
        <w:rPr>
          <w:rFonts w:ascii="Times New Roman" w:hAnsi="Times New Roman" w:cs="Times New Roman"/>
          <w:lang w:val="en-US"/>
        </w:rPr>
        <w:t xml:space="preserve"> </w:t>
      </w:r>
    </w:p>
  </w:footnote>
  <w:footnote w:id="7">
    <w:p w:rsidR="006F1204" w:rsidRDefault="006F1204">
      <w:pPr>
        <w:pStyle w:val="a4"/>
      </w:pPr>
      <w:r w:rsidRPr="00004E5B">
        <w:rPr>
          <w:rStyle w:val="a6"/>
          <w:rFonts w:ascii="Times New Roman" w:hAnsi="Times New Roman" w:cs="Times New Roman"/>
        </w:rPr>
        <w:footnoteRef/>
      </w:r>
      <w:r w:rsidRPr="00004E5B">
        <w:rPr>
          <w:rFonts w:ascii="Times New Roman" w:hAnsi="Times New Roman" w:cs="Times New Roman"/>
        </w:rPr>
        <w:t xml:space="preserve"> https://minenergo.gov.ru/activity/statistic</w:t>
      </w:r>
    </w:p>
  </w:footnote>
  <w:footnote w:id="8">
    <w:p w:rsidR="006F1204" w:rsidRPr="00004E5B" w:rsidRDefault="006F1204" w:rsidP="00D83065">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https://www.oxfordenergy.org/wpcms/wp-content/uploads/2017/02/Russian-Oil-Production-Outlook-to-2020-OIES-Energy-Insight.pdf</w:t>
      </w:r>
    </w:p>
  </w:footnote>
  <w:footnote w:id="9">
    <w:p w:rsidR="006F1204" w:rsidRPr="00415320" w:rsidRDefault="006F1204">
      <w:pPr>
        <w:pStyle w:val="a4"/>
        <w:rPr>
          <w:lang w:val="en-US"/>
        </w:rPr>
      </w:pPr>
      <w:r w:rsidRPr="00004E5B">
        <w:rPr>
          <w:rStyle w:val="a6"/>
          <w:rFonts w:ascii="Times New Roman" w:hAnsi="Times New Roman" w:cs="Times New Roman"/>
        </w:rPr>
        <w:footnoteRef/>
      </w:r>
      <w:r w:rsidRPr="00004E5B">
        <w:rPr>
          <w:rFonts w:ascii="Times New Roman" w:hAnsi="Times New Roman" w:cs="Times New Roman"/>
        </w:rPr>
        <w:t xml:space="preserve"> https://www.oxfordenergy.org/wpcms/wp-content/uploads/2017/02/Russian-Oil-Production-Outlook-to-2020-OIES-Energy-Insight.pdf</w:t>
      </w:r>
    </w:p>
  </w:footnote>
  <w:footnote w:id="10">
    <w:p w:rsidR="006F1204" w:rsidRPr="00004E5B" w:rsidRDefault="006F1204">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w:t>
      </w:r>
      <w:hyperlink r:id="rId2" w:history="1">
        <w:r w:rsidRPr="00E5200D">
          <w:rPr>
            <w:rStyle w:val="a7"/>
            <w:rFonts w:ascii="Times New Roman" w:hAnsi="Times New Roman" w:cs="Times New Roman"/>
            <w:color w:val="auto"/>
            <w:u w:val="none"/>
          </w:rPr>
          <w:t>https://www.ft.com/content/cca94692-2061-11e7-a454-ab04428977f9</w:t>
        </w:r>
      </w:hyperlink>
      <w:r w:rsidRPr="00004E5B">
        <w:rPr>
          <w:rFonts w:ascii="Times New Roman" w:hAnsi="Times New Roman" w:cs="Times New Roman"/>
          <w:lang w:val="en-US"/>
        </w:rPr>
        <w:t xml:space="preserve"> </w:t>
      </w:r>
    </w:p>
  </w:footnote>
  <w:footnote w:id="11">
    <w:p w:rsidR="006F1204" w:rsidRPr="008F17CD" w:rsidRDefault="006F1204">
      <w:pPr>
        <w:pStyle w:val="a4"/>
        <w:rPr>
          <w:lang w:val="en-US"/>
        </w:rPr>
      </w:pPr>
      <w:r w:rsidRPr="00004E5B">
        <w:rPr>
          <w:rStyle w:val="a6"/>
          <w:rFonts w:ascii="Times New Roman" w:hAnsi="Times New Roman" w:cs="Times New Roman"/>
        </w:rPr>
        <w:footnoteRef/>
      </w:r>
      <w:r w:rsidRPr="00004E5B">
        <w:rPr>
          <w:rFonts w:ascii="Times New Roman" w:hAnsi="Times New Roman" w:cs="Times New Roman"/>
        </w:rPr>
        <w:t xml:space="preserve"> </w:t>
      </w:r>
      <w:r w:rsidRPr="00004E5B">
        <w:rPr>
          <w:rFonts w:ascii="Times New Roman" w:hAnsi="Times New Roman" w:cs="Times New Roman"/>
          <w:lang w:val="en-US"/>
        </w:rPr>
        <w:t>Surgutneftegas Annual Report 2016</w:t>
      </w:r>
    </w:p>
  </w:footnote>
  <w:footnote w:id="12">
    <w:p w:rsidR="006F1204" w:rsidRPr="00004E5B" w:rsidRDefault="006F1204">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w:t>
      </w:r>
      <w:r w:rsidRPr="00004E5B">
        <w:rPr>
          <w:rFonts w:ascii="Times New Roman" w:hAnsi="Times New Roman" w:cs="Times New Roman"/>
          <w:lang w:val="en-US"/>
        </w:rPr>
        <w:t>India Energy Outlook, World Energy Outlook Special Report 2015</w:t>
      </w:r>
    </w:p>
  </w:footnote>
  <w:footnote w:id="13">
    <w:p w:rsidR="006F1204" w:rsidRPr="00004E5B" w:rsidRDefault="006F1204" w:rsidP="00AC43C5">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http://www.hindustantimes.com/business-news/india-to-replace-russia-as-3rd-largest-oil-refiner-iea/story-p0AG87DyjZCHdwXXy51oKP.html</w:t>
      </w:r>
    </w:p>
  </w:footnote>
  <w:footnote w:id="14">
    <w:p w:rsidR="006F1204" w:rsidRPr="00004E5B" w:rsidRDefault="006F1204">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w:t>
      </w:r>
      <w:r w:rsidRPr="00004E5B">
        <w:rPr>
          <w:rFonts w:ascii="Times New Roman" w:hAnsi="Times New Roman" w:cs="Times New Roman"/>
          <w:lang w:val="en-US"/>
        </w:rPr>
        <w:t>BPCL annual report, 2015</w:t>
      </w:r>
    </w:p>
  </w:footnote>
  <w:footnote w:id="15">
    <w:p w:rsidR="006F1204" w:rsidRPr="00004E5B" w:rsidRDefault="006F1204" w:rsidP="004350F7">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https://www.ft.com/content/18d1fd5a-e914-11e6-893c-082c54a7f539</w:t>
      </w:r>
    </w:p>
  </w:footnote>
  <w:footnote w:id="16">
    <w:p w:rsidR="006F1204" w:rsidRPr="000F211A" w:rsidRDefault="006F1204">
      <w:pPr>
        <w:pStyle w:val="a4"/>
        <w:rPr>
          <w:lang w:val="en-US"/>
        </w:rPr>
      </w:pPr>
      <w:r w:rsidRPr="00004E5B">
        <w:rPr>
          <w:rStyle w:val="a6"/>
          <w:rFonts w:ascii="Times New Roman" w:hAnsi="Times New Roman" w:cs="Times New Roman"/>
        </w:rPr>
        <w:footnoteRef/>
      </w:r>
      <w:r w:rsidRPr="00004E5B">
        <w:rPr>
          <w:rFonts w:ascii="Times New Roman" w:hAnsi="Times New Roman" w:cs="Times New Roman"/>
        </w:rPr>
        <w:t xml:space="preserve"> http://www.makeinindia.com/about</w:t>
      </w:r>
    </w:p>
  </w:footnote>
  <w:footnote w:id="17">
    <w:p w:rsidR="006F1204" w:rsidRPr="00004E5B" w:rsidRDefault="006F1204">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https://www.iea.org/publications/freepublications/publication/IndiaEnergyOutlook_WEO2015.pdf</w:t>
      </w:r>
    </w:p>
  </w:footnote>
  <w:footnote w:id="18">
    <w:p w:rsidR="006F1204" w:rsidRPr="00004E5B" w:rsidRDefault="006F1204" w:rsidP="00AC43C5">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BP </w:t>
      </w:r>
      <w:proofErr w:type="spellStart"/>
      <w:r w:rsidRPr="00004E5B">
        <w:rPr>
          <w:rFonts w:ascii="Times New Roman" w:hAnsi="Times New Roman" w:cs="Times New Roman"/>
        </w:rPr>
        <w:t>Annual</w:t>
      </w:r>
      <w:proofErr w:type="spellEnd"/>
      <w:r w:rsidRPr="00004E5B">
        <w:rPr>
          <w:rFonts w:ascii="Times New Roman" w:hAnsi="Times New Roman" w:cs="Times New Roman"/>
        </w:rPr>
        <w:t xml:space="preserve"> </w:t>
      </w:r>
      <w:proofErr w:type="spellStart"/>
      <w:r w:rsidRPr="00004E5B">
        <w:rPr>
          <w:rFonts w:ascii="Times New Roman" w:hAnsi="Times New Roman" w:cs="Times New Roman"/>
        </w:rPr>
        <w:t>Statistics</w:t>
      </w:r>
      <w:proofErr w:type="spellEnd"/>
      <w:r w:rsidRPr="00004E5B">
        <w:rPr>
          <w:rFonts w:ascii="Times New Roman" w:hAnsi="Times New Roman" w:cs="Times New Roman"/>
        </w:rPr>
        <w:t>,</w:t>
      </w:r>
      <w:r>
        <w:rPr>
          <w:rFonts w:ascii="Times New Roman" w:hAnsi="Times New Roman" w:cs="Times New Roman"/>
          <w:lang w:val="en-US"/>
        </w:rPr>
        <w:t xml:space="preserve"> </w:t>
      </w:r>
      <w:r w:rsidRPr="00004E5B">
        <w:rPr>
          <w:rFonts w:ascii="Times New Roman" w:hAnsi="Times New Roman" w:cs="Times New Roman"/>
          <w:lang w:val="en-US"/>
        </w:rPr>
        <w:t>2016</w:t>
      </w:r>
    </w:p>
  </w:footnote>
  <w:footnote w:id="19">
    <w:p w:rsidR="006F1204" w:rsidRPr="00004E5B" w:rsidRDefault="006F1204">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w:t>
      </w:r>
      <w:r w:rsidRPr="00004E5B">
        <w:rPr>
          <w:rFonts w:ascii="Times New Roman" w:hAnsi="Times New Roman" w:cs="Times New Roman"/>
          <w:lang w:val="en-US"/>
        </w:rPr>
        <w:t>Indian Oil Annual Report 2015-2016, p.5</w:t>
      </w:r>
    </w:p>
  </w:footnote>
  <w:footnote w:id="20">
    <w:p w:rsidR="006F1204" w:rsidRPr="00004E5B" w:rsidRDefault="006F1204">
      <w:pPr>
        <w:pStyle w:val="a4"/>
        <w:rPr>
          <w:rFonts w:ascii="Times New Roman" w:hAnsi="Times New Roman" w:cs="Times New Roman"/>
          <w:lang w:val="en-US"/>
        </w:rPr>
      </w:pPr>
      <w:r w:rsidRPr="00004E5B">
        <w:rPr>
          <w:rStyle w:val="a6"/>
          <w:rFonts w:ascii="Times New Roman" w:hAnsi="Times New Roman" w:cs="Times New Roman"/>
        </w:rPr>
        <w:footnoteRef/>
      </w:r>
      <w:r w:rsidRPr="00004E5B">
        <w:rPr>
          <w:rFonts w:ascii="Times New Roman" w:hAnsi="Times New Roman" w:cs="Times New Roman"/>
        </w:rPr>
        <w:t xml:space="preserve"> </w:t>
      </w:r>
      <w:r w:rsidRPr="00004E5B">
        <w:rPr>
          <w:rFonts w:ascii="Times New Roman" w:hAnsi="Times New Roman" w:cs="Times New Roman"/>
          <w:lang w:val="en-US"/>
        </w:rPr>
        <w:t>BPCL, 2014</w:t>
      </w:r>
    </w:p>
  </w:footnote>
  <w:footnote w:id="21">
    <w:p w:rsidR="006F1204" w:rsidRPr="00A52FA7" w:rsidRDefault="006F1204">
      <w:pPr>
        <w:pStyle w:val="a4"/>
        <w:rPr>
          <w:lang w:val="en-US"/>
        </w:rPr>
      </w:pPr>
      <w:r w:rsidRPr="00004E5B">
        <w:rPr>
          <w:rStyle w:val="a6"/>
          <w:rFonts w:ascii="Times New Roman" w:hAnsi="Times New Roman" w:cs="Times New Roman"/>
        </w:rPr>
        <w:footnoteRef/>
      </w:r>
      <w:r w:rsidRPr="00004E5B">
        <w:rPr>
          <w:rFonts w:ascii="Times New Roman" w:hAnsi="Times New Roman" w:cs="Times New Roman"/>
        </w:rPr>
        <w:t xml:space="preserve"> </w:t>
      </w:r>
      <w:r w:rsidRPr="00004E5B">
        <w:rPr>
          <w:rFonts w:ascii="Times New Roman" w:hAnsi="Times New Roman" w:cs="Times New Roman"/>
          <w:lang w:val="en-US"/>
        </w:rPr>
        <w:t>BPCL, 2014-2013</w:t>
      </w:r>
    </w:p>
  </w:footnote>
  <w:footnote w:id="22">
    <w:p w:rsidR="006F1204" w:rsidRPr="00E5200D" w:rsidRDefault="006F1204">
      <w:pPr>
        <w:pStyle w:val="a4"/>
        <w:rPr>
          <w:rFonts w:ascii="Times New Roman" w:hAnsi="Times New Roman" w:cs="Times New Roman"/>
          <w:lang w:val="en-US"/>
        </w:rPr>
      </w:pPr>
      <w:r w:rsidRPr="00AF312C">
        <w:rPr>
          <w:rStyle w:val="a6"/>
          <w:rFonts w:ascii="Times New Roman" w:hAnsi="Times New Roman" w:cs="Times New Roman"/>
        </w:rPr>
        <w:footnoteRef/>
      </w:r>
      <w:r w:rsidRPr="00AF312C">
        <w:rPr>
          <w:rFonts w:ascii="Times New Roman" w:hAnsi="Times New Roman" w:cs="Times New Roman"/>
        </w:rPr>
        <w:t xml:space="preserve"> </w:t>
      </w:r>
      <w:hyperlink r:id="rId3" w:history="1">
        <w:r w:rsidRPr="00E5200D">
          <w:rPr>
            <w:rStyle w:val="a7"/>
            <w:rFonts w:ascii="Times New Roman" w:hAnsi="Times New Roman" w:cs="Times New Roman"/>
            <w:color w:val="auto"/>
            <w:u w:val="none"/>
          </w:rPr>
          <w:t>http://www.bakerinstitute.org/media/files/files/e0b5a496/WorkingPaper-ChinaOil-093016.pdf</w:t>
        </w:r>
      </w:hyperlink>
      <w:r w:rsidRPr="00E5200D">
        <w:rPr>
          <w:rFonts w:ascii="Times New Roman" w:hAnsi="Times New Roman" w:cs="Times New Roman"/>
          <w:lang w:val="en-US"/>
        </w:rPr>
        <w:t xml:space="preserve"> </w:t>
      </w:r>
    </w:p>
  </w:footnote>
  <w:footnote w:id="23">
    <w:p w:rsidR="006F1204" w:rsidRPr="00E5200D" w:rsidRDefault="006F1204">
      <w:pPr>
        <w:pStyle w:val="a4"/>
        <w:rPr>
          <w:rFonts w:ascii="Times New Roman" w:hAnsi="Times New Roman" w:cs="Times New Roman"/>
          <w:lang w:val="en-US"/>
        </w:rPr>
      </w:pPr>
      <w:r w:rsidRPr="00E5200D">
        <w:rPr>
          <w:rStyle w:val="a6"/>
          <w:rFonts w:ascii="Times New Roman" w:hAnsi="Times New Roman" w:cs="Times New Roman"/>
        </w:rPr>
        <w:footnoteRef/>
      </w:r>
      <w:r w:rsidRPr="00E5200D">
        <w:rPr>
          <w:rFonts w:ascii="Times New Roman" w:hAnsi="Times New Roman" w:cs="Times New Roman"/>
        </w:rPr>
        <w:t xml:space="preserve"> </w:t>
      </w:r>
      <w:hyperlink r:id="rId4" w:history="1">
        <w:r w:rsidRPr="00E5200D">
          <w:rPr>
            <w:rStyle w:val="a7"/>
            <w:rFonts w:ascii="Times New Roman" w:hAnsi="Times New Roman" w:cs="Times New Roman"/>
            <w:color w:val="auto"/>
            <w:u w:val="none"/>
          </w:rPr>
          <w:t>https://www.platts.com/latest-news/oil/singapore/outlook-2017-changes-for-chinas-oil-sector-in-27741677</w:t>
        </w:r>
      </w:hyperlink>
      <w:r w:rsidRPr="00E5200D">
        <w:rPr>
          <w:rFonts w:ascii="Times New Roman" w:hAnsi="Times New Roman" w:cs="Times New Roman"/>
          <w:lang w:val="en-US"/>
        </w:rPr>
        <w:t xml:space="preserve"> </w:t>
      </w:r>
    </w:p>
  </w:footnote>
  <w:footnote w:id="24">
    <w:p w:rsidR="006F1204" w:rsidRPr="00E5200D" w:rsidRDefault="006F1204">
      <w:pPr>
        <w:pStyle w:val="a4"/>
        <w:rPr>
          <w:rFonts w:ascii="Times New Roman" w:hAnsi="Times New Roman" w:cs="Times New Roman"/>
          <w:lang w:val="en-US"/>
        </w:rPr>
      </w:pPr>
      <w:r w:rsidRPr="00E5200D">
        <w:rPr>
          <w:rStyle w:val="a6"/>
          <w:rFonts w:ascii="Times New Roman" w:hAnsi="Times New Roman" w:cs="Times New Roman"/>
        </w:rPr>
        <w:footnoteRef/>
      </w:r>
      <w:r w:rsidRPr="00E5200D">
        <w:rPr>
          <w:rFonts w:ascii="Times New Roman" w:hAnsi="Times New Roman" w:cs="Times New Roman"/>
        </w:rPr>
        <w:t xml:space="preserve"> </w:t>
      </w:r>
      <w:r w:rsidRPr="00E5200D">
        <w:rPr>
          <w:rFonts w:ascii="Times New Roman" w:hAnsi="Times New Roman" w:cs="Times New Roman"/>
          <w:lang w:val="en-US"/>
        </w:rPr>
        <w:t>BP annual statistics</w:t>
      </w:r>
    </w:p>
  </w:footnote>
  <w:footnote w:id="25">
    <w:p w:rsidR="006F1204" w:rsidRPr="00E5200D" w:rsidRDefault="006F1204" w:rsidP="00B75B6A">
      <w:pPr>
        <w:pStyle w:val="a4"/>
        <w:rPr>
          <w:rFonts w:ascii="Times New Roman" w:hAnsi="Times New Roman" w:cs="Times New Roman"/>
          <w:lang w:val="en-US"/>
        </w:rPr>
      </w:pPr>
      <w:r w:rsidRPr="00E5200D">
        <w:rPr>
          <w:rStyle w:val="a6"/>
          <w:rFonts w:ascii="Times New Roman" w:hAnsi="Times New Roman" w:cs="Times New Roman"/>
        </w:rPr>
        <w:footnoteRef/>
      </w:r>
      <w:r w:rsidRPr="00E5200D">
        <w:rPr>
          <w:rFonts w:ascii="Times New Roman" w:hAnsi="Times New Roman" w:cs="Times New Roman"/>
        </w:rPr>
        <w:t xml:space="preserve"> </w:t>
      </w:r>
      <w:hyperlink r:id="rId5" w:history="1">
        <w:r w:rsidRPr="00E5200D">
          <w:rPr>
            <w:rStyle w:val="a7"/>
            <w:rFonts w:ascii="Times New Roman" w:hAnsi="Times New Roman" w:cs="Times New Roman"/>
            <w:color w:val="auto"/>
            <w:u w:val="none"/>
          </w:rPr>
          <w:t>http://www.chinadaily.com.cn/china/2017-05/22/content_29437500.htm</w:t>
        </w:r>
      </w:hyperlink>
      <w:r w:rsidRPr="00E5200D">
        <w:rPr>
          <w:rFonts w:ascii="Times New Roman" w:hAnsi="Times New Roman" w:cs="Times New Roman"/>
          <w:lang w:val="en-US"/>
        </w:rPr>
        <w:t xml:space="preserve"> </w:t>
      </w:r>
    </w:p>
  </w:footnote>
  <w:footnote w:id="26">
    <w:p w:rsidR="006F1204" w:rsidRPr="0090298F" w:rsidRDefault="006F1204" w:rsidP="00C27621">
      <w:pPr>
        <w:pStyle w:val="a4"/>
        <w:rPr>
          <w:lang w:val="en-US"/>
        </w:rPr>
      </w:pPr>
      <w:r w:rsidRPr="00E5200D">
        <w:rPr>
          <w:rStyle w:val="a6"/>
          <w:rFonts w:ascii="Times New Roman" w:hAnsi="Times New Roman" w:cs="Times New Roman"/>
        </w:rPr>
        <w:footnoteRef/>
      </w:r>
      <w:r w:rsidRPr="00E5200D">
        <w:rPr>
          <w:rFonts w:ascii="Times New Roman" w:hAnsi="Times New Roman" w:cs="Times New Roman"/>
        </w:rPr>
        <w:t xml:space="preserve"> http://www.bp.com/content/dam/bp/pdf/energy-economics/energy-outlook</w:t>
      </w:r>
      <w:r w:rsidRPr="00AF312C">
        <w:rPr>
          <w:rFonts w:ascii="Times New Roman" w:hAnsi="Times New Roman" w:cs="Times New Roman"/>
        </w:rPr>
        <w:t>-2016/bp-energy-outlook-2016-country-insights-china.pdf</w:t>
      </w:r>
    </w:p>
  </w:footnote>
  <w:footnote w:id="27">
    <w:p w:rsidR="006F1204" w:rsidRPr="00E5200D" w:rsidRDefault="006F1204">
      <w:pPr>
        <w:pStyle w:val="a4"/>
        <w:rPr>
          <w:rFonts w:ascii="Times New Roman" w:hAnsi="Times New Roman" w:cs="Times New Roman"/>
          <w:lang w:val="en-US"/>
        </w:rPr>
      </w:pPr>
      <w:r>
        <w:rPr>
          <w:rStyle w:val="a6"/>
        </w:rPr>
        <w:footnoteRef/>
      </w:r>
      <w:r>
        <w:t xml:space="preserve"> </w:t>
      </w:r>
      <w:hyperlink r:id="rId6" w:history="1">
        <w:r w:rsidRPr="00E5200D">
          <w:rPr>
            <w:rStyle w:val="a7"/>
            <w:rFonts w:ascii="Times New Roman" w:hAnsi="Times New Roman" w:cs="Times New Roman"/>
            <w:color w:val="auto"/>
            <w:u w:val="none"/>
          </w:rPr>
          <w:t>https://www.platts.com/latest-news/oil/singapore/outlook-2017-changes-for-chinas-oil-sector-in-27741677</w:t>
        </w:r>
      </w:hyperlink>
      <w:r w:rsidRPr="00E5200D">
        <w:rPr>
          <w:rFonts w:ascii="Times New Roman" w:hAnsi="Times New Roman" w:cs="Times New Roman"/>
          <w:lang w:val="en-US"/>
        </w:rPr>
        <w:t xml:space="preserve"> </w:t>
      </w:r>
    </w:p>
  </w:footnote>
  <w:footnote w:id="28">
    <w:p w:rsidR="006F1204" w:rsidRPr="00E5200D" w:rsidRDefault="006F1204">
      <w:pPr>
        <w:pStyle w:val="a4"/>
        <w:rPr>
          <w:rFonts w:ascii="Times New Roman" w:hAnsi="Times New Roman" w:cs="Times New Roman"/>
          <w:lang w:val="en-US"/>
        </w:rPr>
      </w:pPr>
      <w:r w:rsidRPr="00E5200D">
        <w:rPr>
          <w:rStyle w:val="a6"/>
          <w:rFonts w:ascii="Times New Roman" w:hAnsi="Times New Roman" w:cs="Times New Roman"/>
        </w:rPr>
        <w:footnoteRef/>
      </w:r>
      <w:r w:rsidRPr="00E5200D">
        <w:rPr>
          <w:rFonts w:ascii="Times New Roman" w:hAnsi="Times New Roman" w:cs="Times New Roman"/>
        </w:rPr>
        <w:t xml:space="preserve"> http://www.chinadaily.com.cn/china/2017-05/22/content_29437500.htm</w:t>
      </w:r>
    </w:p>
  </w:footnote>
  <w:footnote w:id="29">
    <w:p w:rsidR="006F1204" w:rsidRPr="00AF312C" w:rsidRDefault="006F1204">
      <w:pPr>
        <w:pStyle w:val="a4"/>
        <w:rPr>
          <w:rFonts w:ascii="Times New Roman" w:hAnsi="Times New Roman" w:cs="Times New Roman"/>
          <w:lang w:val="en-US"/>
        </w:rPr>
      </w:pPr>
      <w:r w:rsidRPr="00E5200D">
        <w:rPr>
          <w:rStyle w:val="a6"/>
          <w:rFonts w:ascii="Times New Roman" w:hAnsi="Times New Roman" w:cs="Times New Roman"/>
        </w:rPr>
        <w:footnoteRef/>
      </w:r>
      <w:r w:rsidRPr="00E5200D">
        <w:rPr>
          <w:rFonts w:ascii="Times New Roman" w:hAnsi="Times New Roman" w:cs="Times New Roman"/>
        </w:rPr>
        <w:t xml:space="preserve"> </w:t>
      </w:r>
      <w:hyperlink r:id="rId7" w:history="1">
        <w:r w:rsidRPr="00E5200D">
          <w:rPr>
            <w:rStyle w:val="a7"/>
            <w:rFonts w:ascii="Times New Roman" w:hAnsi="Times New Roman" w:cs="Times New Roman"/>
            <w:color w:val="auto"/>
            <w:u w:val="none"/>
          </w:rPr>
          <w:t>https://www.platts.com/latest-news/oil/singapore/outlook-2017-changes-for-chinas-oil-sector-in-27741677</w:t>
        </w:r>
      </w:hyperlink>
      <w:r w:rsidRPr="00AF312C">
        <w:rPr>
          <w:rFonts w:ascii="Times New Roman" w:hAnsi="Times New Roman" w:cs="Times New Roman"/>
          <w:lang w:val="en-US"/>
        </w:rPr>
        <w:t xml:space="preserve"> </w:t>
      </w:r>
    </w:p>
  </w:footnote>
  <w:footnote w:id="30">
    <w:p w:rsidR="006F1204" w:rsidRPr="00933F4D" w:rsidRDefault="006F1204">
      <w:pPr>
        <w:pStyle w:val="a4"/>
        <w:rPr>
          <w:lang w:val="en-US"/>
        </w:rPr>
      </w:pPr>
      <w:r w:rsidRPr="00AF312C">
        <w:rPr>
          <w:rStyle w:val="a6"/>
          <w:rFonts w:ascii="Times New Roman" w:hAnsi="Times New Roman" w:cs="Times New Roman"/>
        </w:rPr>
        <w:footnoteRef/>
      </w:r>
      <w:r w:rsidRPr="00AF312C">
        <w:rPr>
          <w:rFonts w:ascii="Times New Roman" w:hAnsi="Times New Roman" w:cs="Times New Roman"/>
        </w:rPr>
        <w:t xml:space="preserve"> http://www.reuters.com/article/us-china-economy-trade-crude-idUSKBN1570VJ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D53"/>
    <w:multiLevelType w:val="hybridMultilevel"/>
    <w:tmpl w:val="AC9A3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FC12B7"/>
    <w:multiLevelType w:val="hybridMultilevel"/>
    <w:tmpl w:val="81EE11B0"/>
    <w:lvl w:ilvl="0" w:tplc="D076EA34">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B40551"/>
    <w:multiLevelType w:val="hybridMultilevel"/>
    <w:tmpl w:val="4F306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E4DCE"/>
    <w:multiLevelType w:val="hybridMultilevel"/>
    <w:tmpl w:val="563255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255503D"/>
    <w:multiLevelType w:val="hybridMultilevel"/>
    <w:tmpl w:val="139CB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4F082B"/>
    <w:multiLevelType w:val="hybridMultilevel"/>
    <w:tmpl w:val="07A0E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2D48E0"/>
    <w:multiLevelType w:val="hybridMultilevel"/>
    <w:tmpl w:val="DC3A6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D041D3"/>
    <w:multiLevelType w:val="hybridMultilevel"/>
    <w:tmpl w:val="109EF3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B073150"/>
    <w:multiLevelType w:val="hybridMultilevel"/>
    <w:tmpl w:val="14D47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F52E62"/>
    <w:multiLevelType w:val="hybridMultilevel"/>
    <w:tmpl w:val="478058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56026FE"/>
    <w:multiLevelType w:val="hybridMultilevel"/>
    <w:tmpl w:val="B658E5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67660C1"/>
    <w:multiLevelType w:val="hybridMultilevel"/>
    <w:tmpl w:val="171E5C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4"/>
  </w:num>
  <w:num w:numId="4">
    <w:abstractNumId w:val="5"/>
  </w:num>
  <w:num w:numId="5">
    <w:abstractNumId w:val="0"/>
  </w:num>
  <w:num w:numId="6">
    <w:abstractNumId w:val="3"/>
  </w:num>
  <w:num w:numId="7">
    <w:abstractNumId w:val="2"/>
  </w:num>
  <w:num w:numId="8">
    <w:abstractNumId w:val="8"/>
  </w:num>
  <w:num w:numId="9">
    <w:abstractNumId w:val="1"/>
  </w:num>
  <w:num w:numId="10">
    <w:abstractNumId w:val="11"/>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83794"/>
    <w:rsid w:val="0000044D"/>
    <w:rsid w:val="000012F9"/>
    <w:rsid w:val="0000182B"/>
    <w:rsid w:val="00001EA6"/>
    <w:rsid w:val="00003065"/>
    <w:rsid w:val="00003D72"/>
    <w:rsid w:val="00004B0A"/>
    <w:rsid w:val="00004E5B"/>
    <w:rsid w:val="00004EDE"/>
    <w:rsid w:val="00004F1A"/>
    <w:rsid w:val="00005CF0"/>
    <w:rsid w:val="0001085C"/>
    <w:rsid w:val="00010E34"/>
    <w:rsid w:val="000117D8"/>
    <w:rsid w:val="00013C36"/>
    <w:rsid w:val="00014F73"/>
    <w:rsid w:val="000178FE"/>
    <w:rsid w:val="00017B31"/>
    <w:rsid w:val="000201F3"/>
    <w:rsid w:val="00020A39"/>
    <w:rsid w:val="00022D83"/>
    <w:rsid w:val="00024775"/>
    <w:rsid w:val="0002494D"/>
    <w:rsid w:val="00026538"/>
    <w:rsid w:val="00027254"/>
    <w:rsid w:val="0002788C"/>
    <w:rsid w:val="00031D36"/>
    <w:rsid w:val="00033C48"/>
    <w:rsid w:val="00037401"/>
    <w:rsid w:val="00040042"/>
    <w:rsid w:val="00040122"/>
    <w:rsid w:val="00040A9B"/>
    <w:rsid w:val="00040E0F"/>
    <w:rsid w:val="00041ECB"/>
    <w:rsid w:val="00050038"/>
    <w:rsid w:val="00050216"/>
    <w:rsid w:val="00050F31"/>
    <w:rsid w:val="00051909"/>
    <w:rsid w:val="00051A98"/>
    <w:rsid w:val="00055112"/>
    <w:rsid w:val="000566E4"/>
    <w:rsid w:val="00056BFF"/>
    <w:rsid w:val="00057D6C"/>
    <w:rsid w:val="00060214"/>
    <w:rsid w:val="000608C7"/>
    <w:rsid w:val="00060E85"/>
    <w:rsid w:val="000615E6"/>
    <w:rsid w:val="0006303F"/>
    <w:rsid w:val="000647EB"/>
    <w:rsid w:val="00065B34"/>
    <w:rsid w:val="00071017"/>
    <w:rsid w:val="00072BB8"/>
    <w:rsid w:val="00072D30"/>
    <w:rsid w:val="00074DBF"/>
    <w:rsid w:val="00075934"/>
    <w:rsid w:val="00076ABB"/>
    <w:rsid w:val="0008001B"/>
    <w:rsid w:val="00080B68"/>
    <w:rsid w:val="00080C3D"/>
    <w:rsid w:val="0008276F"/>
    <w:rsid w:val="00083C84"/>
    <w:rsid w:val="0008647F"/>
    <w:rsid w:val="00086704"/>
    <w:rsid w:val="00086D26"/>
    <w:rsid w:val="000872DF"/>
    <w:rsid w:val="0009059A"/>
    <w:rsid w:val="00092FB0"/>
    <w:rsid w:val="000938C1"/>
    <w:rsid w:val="00093C39"/>
    <w:rsid w:val="000A003A"/>
    <w:rsid w:val="000A0D72"/>
    <w:rsid w:val="000A0E5B"/>
    <w:rsid w:val="000A0F67"/>
    <w:rsid w:val="000A17F8"/>
    <w:rsid w:val="000A24F2"/>
    <w:rsid w:val="000A4243"/>
    <w:rsid w:val="000A51D1"/>
    <w:rsid w:val="000A5CF2"/>
    <w:rsid w:val="000A7040"/>
    <w:rsid w:val="000A7889"/>
    <w:rsid w:val="000B0536"/>
    <w:rsid w:val="000B31FE"/>
    <w:rsid w:val="000B386F"/>
    <w:rsid w:val="000B681D"/>
    <w:rsid w:val="000C06C1"/>
    <w:rsid w:val="000C45A1"/>
    <w:rsid w:val="000C5BFC"/>
    <w:rsid w:val="000C7E91"/>
    <w:rsid w:val="000D044F"/>
    <w:rsid w:val="000D21CC"/>
    <w:rsid w:val="000D3233"/>
    <w:rsid w:val="000D3E54"/>
    <w:rsid w:val="000D429D"/>
    <w:rsid w:val="000D5C21"/>
    <w:rsid w:val="000D763A"/>
    <w:rsid w:val="000E1B50"/>
    <w:rsid w:val="000E20EF"/>
    <w:rsid w:val="000E3570"/>
    <w:rsid w:val="000E39E9"/>
    <w:rsid w:val="000E58BE"/>
    <w:rsid w:val="000E5CD1"/>
    <w:rsid w:val="000E71DC"/>
    <w:rsid w:val="000E7365"/>
    <w:rsid w:val="000E7D4A"/>
    <w:rsid w:val="000F042E"/>
    <w:rsid w:val="000F14BC"/>
    <w:rsid w:val="000F211A"/>
    <w:rsid w:val="000F2597"/>
    <w:rsid w:val="000F2948"/>
    <w:rsid w:val="000F2D4B"/>
    <w:rsid w:val="000F3235"/>
    <w:rsid w:val="000F3536"/>
    <w:rsid w:val="000F4717"/>
    <w:rsid w:val="000F50A8"/>
    <w:rsid w:val="000F5B3C"/>
    <w:rsid w:val="000F7737"/>
    <w:rsid w:val="000F7D60"/>
    <w:rsid w:val="00101EAD"/>
    <w:rsid w:val="00102283"/>
    <w:rsid w:val="001041EF"/>
    <w:rsid w:val="00104637"/>
    <w:rsid w:val="00105575"/>
    <w:rsid w:val="001062A2"/>
    <w:rsid w:val="001072E6"/>
    <w:rsid w:val="00111BB2"/>
    <w:rsid w:val="00112A74"/>
    <w:rsid w:val="00113E45"/>
    <w:rsid w:val="00114BC8"/>
    <w:rsid w:val="00117BB3"/>
    <w:rsid w:val="00120ADE"/>
    <w:rsid w:val="00121B2E"/>
    <w:rsid w:val="00122397"/>
    <w:rsid w:val="0012428D"/>
    <w:rsid w:val="0012439C"/>
    <w:rsid w:val="0012460D"/>
    <w:rsid w:val="001255B8"/>
    <w:rsid w:val="001257D8"/>
    <w:rsid w:val="00125EC0"/>
    <w:rsid w:val="001261CE"/>
    <w:rsid w:val="00127153"/>
    <w:rsid w:val="00127B7C"/>
    <w:rsid w:val="00130652"/>
    <w:rsid w:val="00131838"/>
    <w:rsid w:val="00132757"/>
    <w:rsid w:val="00132C30"/>
    <w:rsid w:val="00133A8C"/>
    <w:rsid w:val="00135726"/>
    <w:rsid w:val="00136A89"/>
    <w:rsid w:val="00136CA5"/>
    <w:rsid w:val="0013787B"/>
    <w:rsid w:val="001415EF"/>
    <w:rsid w:val="001425CC"/>
    <w:rsid w:val="001425E5"/>
    <w:rsid w:val="00143B53"/>
    <w:rsid w:val="00143ED8"/>
    <w:rsid w:val="00144EA0"/>
    <w:rsid w:val="00146D03"/>
    <w:rsid w:val="00150BFD"/>
    <w:rsid w:val="001515DF"/>
    <w:rsid w:val="00151D51"/>
    <w:rsid w:val="001544BF"/>
    <w:rsid w:val="001646BC"/>
    <w:rsid w:val="00165954"/>
    <w:rsid w:val="00165B53"/>
    <w:rsid w:val="00166E80"/>
    <w:rsid w:val="00167902"/>
    <w:rsid w:val="00167ED1"/>
    <w:rsid w:val="001710F3"/>
    <w:rsid w:val="001714F0"/>
    <w:rsid w:val="0017277C"/>
    <w:rsid w:val="00173865"/>
    <w:rsid w:val="00173F9C"/>
    <w:rsid w:val="0017414A"/>
    <w:rsid w:val="00174CFD"/>
    <w:rsid w:val="00176900"/>
    <w:rsid w:val="00177639"/>
    <w:rsid w:val="00181708"/>
    <w:rsid w:val="00185C12"/>
    <w:rsid w:val="00187580"/>
    <w:rsid w:val="0019052A"/>
    <w:rsid w:val="00190D42"/>
    <w:rsid w:val="00191DFC"/>
    <w:rsid w:val="001924F3"/>
    <w:rsid w:val="00192573"/>
    <w:rsid w:val="00192E2A"/>
    <w:rsid w:val="00193178"/>
    <w:rsid w:val="001947D2"/>
    <w:rsid w:val="001948B3"/>
    <w:rsid w:val="00195D37"/>
    <w:rsid w:val="00196248"/>
    <w:rsid w:val="001A01CC"/>
    <w:rsid w:val="001A0961"/>
    <w:rsid w:val="001A0B9A"/>
    <w:rsid w:val="001A1B1F"/>
    <w:rsid w:val="001A1B51"/>
    <w:rsid w:val="001A2FCA"/>
    <w:rsid w:val="001A35B0"/>
    <w:rsid w:val="001A6AB7"/>
    <w:rsid w:val="001B28E3"/>
    <w:rsid w:val="001B2FA9"/>
    <w:rsid w:val="001B45BB"/>
    <w:rsid w:val="001C2FD1"/>
    <w:rsid w:val="001C3528"/>
    <w:rsid w:val="001D0B07"/>
    <w:rsid w:val="001D1476"/>
    <w:rsid w:val="001D1512"/>
    <w:rsid w:val="001D1B6E"/>
    <w:rsid w:val="001D24ED"/>
    <w:rsid w:val="001D288C"/>
    <w:rsid w:val="001D2F60"/>
    <w:rsid w:val="001D555C"/>
    <w:rsid w:val="001D59FE"/>
    <w:rsid w:val="001D7843"/>
    <w:rsid w:val="001E0241"/>
    <w:rsid w:val="001E15CA"/>
    <w:rsid w:val="001E20A0"/>
    <w:rsid w:val="001E22F4"/>
    <w:rsid w:val="001E38F4"/>
    <w:rsid w:val="001E52F0"/>
    <w:rsid w:val="001F0C0E"/>
    <w:rsid w:val="001F2AA1"/>
    <w:rsid w:val="001F310F"/>
    <w:rsid w:val="001F3BB0"/>
    <w:rsid w:val="001F5473"/>
    <w:rsid w:val="0020010B"/>
    <w:rsid w:val="00200266"/>
    <w:rsid w:val="002015F3"/>
    <w:rsid w:val="002029CD"/>
    <w:rsid w:val="00202D36"/>
    <w:rsid w:val="00202EFF"/>
    <w:rsid w:val="00204949"/>
    <w:rsid w:val="00204C4F"/>
    <w:rsid w:val="00207579"/>
    <w:rsid w:val="002077B3"/>
    <w:rsid w:val="0021001C"/>
    <w:rsid w:val="0021003E"/>
    <w:rsid w:val="00211285"/>
    <w:rsid w:val="002126F2"/>
    <w:rsid w:val="0021439F"/>
    <w:rsid w:val="00215321"/>
    <w:rsid w:val="00215794"/>
    <w:rsid w:val="0021590A"/>
    <w:rsid w:val="00217E50"/>
    <w:rsid w:val="00222011"/>
    <w:rsid w:val="00222152"/>
    <w:rsid w:val="0022273E"/>
    <w:rsid w:val="00222B1E"/>
    <w:rsid w:val="00224442"/>
    <w:rsid w:val="00227EAA"/>
    <w:rsid w:val="00230C68"/>
    <w:rsid w:val="00231282"/>
    <w:rsid w:val="00233E5F"/>
    <w:rsid w:val="00234937"/>
    <w:rsid w:val="00242935"/>
    <w:rsid w:val="002430DB"/>
    <w:rsid w:val="0024314B"/>
    <w:rsid w:val="00243E5A"/>
    <w:rsid w:val="00250528"/>
    <w:rsid w:val="00250984"/>
    <w:rsid w:val="00253497"/>
    <w:rsid w:val="00253519"/>
    <w:rsid w:val="00253799"/>
    <w:rsid w:val="00255608"/>
    <w:rsid w:val="002603A3"/>
    <w:rsid w:val="002607C6"/>
    <w:rsid w:val="002637FA"/>
    <w:rsid w:val="00263EA1"/>
    <w:rsid w:val="0026426A"/>
    <w:rsid w:val="00264AA3"/>
    <w:rsid w:val="00267A3A"/>
    <w:rsid w:val="002702C3"/>
    <w:rsid w:val="00271D6A"/>
    <w:rsid w:val="002726B6"/>
    <w:rsid w:val="00272966"/>
    <w:rsid w:val="00273B64"/>
    <w:rsid w:val="002744E9"/>
    <w:rsid w:val="0027542C"/>
    <w:rsid w:val="00276697"/>
    <w:rsid w:val="00276A8C"/>
    <w:rsid w:val="00277196"/>
    <w:rsid w:val="00277E28"/>
    <w:rsid w:val="00281BE6"/>
    <w:rsid w:val="0028446F"/>
    <w:rsid w:val="00285584"/>
    <w:rsid w:val="00286505"/>
    <w:rsid w:val="00290952"/>
    <w:rsid w:val="0029225A"/>
    <w:rsid w:val="002938E3"/>
    <w:rsid w:val="00293A1B"/>
    <w:rsid w:val="00294226"/>
    <w:rsid w:val="002958BD"/>
    <w:rsid w:val="002A0EE0"/>
    <w:rsid w:val="002A11C2"/>
    <w:rsid w:val="002A1E36"/>
    <w:rsid w:val="002A2A81"/>
    <w:rsid w:val="002A2AA4"/>
    <w:rsid w:val="002A2EDB"/>
    <w:rsid w:val="002A4FF6"/>
    <w:rsid w:val="002A70A3"/>
    <w:rsid w:val="002B062F"/>
    <w:rsid w:val="002B1A0E"/>
    <w:rsid w:val="002B235F"/>
    <w:rsid w:val="002B3186"/>
    <w:rsid w:val="002B3535"/>
    <w:rsid w:val="002B3D04"/>
    <w:rsid w:val="002B434A"/>
    <w:rsid w:val="002B5D9B"/>
    <w:rsid w:val="002B7752"/>
    <w:rsid w:val="002B7997"/>
    <w:rsid w:val="002C0AD7"/>
    <w:rsid w:val="002C208C"/>
    <w:rsid w:val="002C3276"/>
    <w:rsid w:val="002C38CD"/>
    <w:rsid w:val="002C3956"/>
    <w:rsid w:val="002C532C"/>
    <w:rsid w:val="002C71BA"/>
    <w:rsid w:val="002C7BB8"/>
    <w:rsid w:val="002C7FA1"/>
    <w:rsid w:val="002D50F0"/>
    <w:rsid w:val="002D67AA"/>
    <w:rsid w:val="002E0199"/>
    <w:rsid w:val="002E0B5E"/>
    <w:rsid w:val="002E1DFF"/>
    <w:rsid w:val="002E5BA1"/>
    <w:rsid w:val="002E66C9"/>
    <w:rsid w:val="002E79C1"/>
    <w:rsid w:val="002E7D31"/>
    <w:rsid w:val="002F079B"/>
    <w:rsid w:val="002F18F1"/>
    <w:rsid w:val="002F20E6"/>
    <w:rsid w:val="002F26C8"/>
    <w:rsid w:val="002F4E37"/>
    <w:rsid w:val="003009EF"/>
    <w:rsid w:val="00300D49"/>
    <w:rsid w:val="00301875"/>
    <w:rsid w:val="0030215B"/>
    <w:rsid w:val="0030255E"/>
    <w:rsid w:val="00302BEB"/>
    <w:rsid w:val="00302F19"/>
    <w:rsid w:val="003036FD"/>
    <w:rsid w:val="003049B0"/>
    <w:rsid w:val="003050F6"/>
    <w:rsid w:val="0030521F"/>
    <w:rsid w:val="00305B67"/>
    <w:rsid w:val="0030747E"/>
    <w:rsid w:val="00310749"/>
    <w:rsid w:val="00311345"/>
    <w:rsid w:val="0031220C"/>
    <w:rsid w:val="00313769"/>
    <w:rsid w:val="00314DDF"/>
    <w:rsid w:val="00317C7E"/>
    <w:rsid w:val="0032030E"/>
    <w:rsid w:val="00320516"/>
    <w:rsid w:val="00320F91"/>
    <w:rsid w:val="00321566"/>
    <w:rsid w:val="003215CF"/>
    <w:rsid w:val="00321E48"/>
    <w:rsid w:val="00322965"/>
    <w:rsid w:val="003233A8"/>
    <w:rsid w:val="003239E5"/>
    <w:rsid w:val="00323B74"/>
    <w:rsid w:val="00326F5C"/>
    <w:rsid w:val="003277C9"/>
    <w:rsid w:val="00327965"/>
    <w:rsid w:val="00332607"/>
    <w:rsid w:val="00335114"/>
    <w:rsid w:val="00337AD5"/>
    <w:rsid w:val="0034294D"/>
    <w:rsid w:val="00342EAB"/>
    <w:rsid w:val="00343E5E"/>
    <w:rsid w:val="00344E99"/>
    <w:rsid w:val="00345365"/>
    <w:rsid w:val="00345F87"/>
    <w:rsid w:val="00350780"/>
    <w:rsid w:val="00353431"/>
    <w:rsid w:val="00353DBE"/>
    <w:rsid w:val="00353DD5"/>
    <w:rsid w:val="00354E56"/>
    <w:rsid w:val="003565E7"/>
    <w:rsid w:val="00360457"/>
    <w:rsid w:val="003617E2"/>
    <w:rsid w:val="00362C47"/>
    <w:rsid w:val="003650F9"/>
    <w:rsid w:val="00365619"/>
    <w:rsid w:val="00366EAC"/>
    <w:rsid w:val="00370571"/>
    <w:rsid w:val="00370A01"/>
    <w:rsid w:val="0037337F"/>
    <w:rsid w:val="003745F7"/>
    <w:rsid w:val="00375594"/>
    <w:rsid w:val="00375996"/>
    <w:rsid w:val="00376DE7"/>
    <w:rsid w:val="003800DD"/>
    <w:rsid w:val="00380A55"/>
    <w:rsid w:val="00382813"/>
    <w:rsid w:val="003831B0"/>
    <w:rsid w:val="00383CDF"/>
    <w:rsid w:val="003854F9"/>
    <w:rsid w:val="0038634B"/>
    <w:rsid w:val="00387A04"/>
    <w:rsid w:val="00390389"/>
    <w:rsid w:val="0039039E"/>
    <w:rsid w:val="00391240"/>
    <w:rsid w:val="00391F5B"/>
    <w:rsid w:val="00392C13"/>
    <w:rsid w:val="003942C8"/>
    <w:rsid w:val="00395220"/>
    <w:rsid w:val="00395A35"/>
    <w:rsid w:val="00396DCC"/>
    <w:rsid w:val="003A0199"/>
    <w:rsid w:val="003A0709"/>
    <w:rsid w:val="003A29EA"/>
    <w:rsid w:val="003A496E"/>
    <w:rsid w:val="003A49E9"/>
    <w:rsid w:val="003A7470"/>
    <w:rsid w:val="003B0CDB"/>
    <w:rsid w:val="003B276C"/>
    <w:rsid w:val="003B3206"/>
    <w:rsid w:val="003B420B"/>
    <w:rsid w:val="003B50EE"/>
    <w:rsid w:val="003B570C"/>
    <w:rsid w:val="003B5EEF"/>
    <w:rsid w:val="003B6908"/>
    <w:rsid w:val="003C24B5"/>
    <w:rsid w:val="003C45F4"/>
    <w:rsid w:val="003D13FE"/>
    <w:rsid w:val="003D1492"/>
    <w:rsid w:val="003D21B2"/>
    <w:rsid w:val="003D482D"/>
    <w:rsid w:val="003D4F56"/>
    <w:rsid w:val="003D5350"/>
    <w:rsid w:val="003D6056"/>
    <w:rsid w:val="003D7706"/>
    <w:rsid w:val="003E08C1"/>
    <w:rsid w:val="003E0E7C"/>
    <w:rsid w:val="003E2489"/>
    <w:rsid w:val="003E28AF"/>
    <w:rsid w:val="003E5DFF"/>
    <w:rsid w:val="003E72AD"/>
    <w:rsid w:val="003E7731"/>
    <w:rsid w:val="003F1C2E"/>
    <w:rsid w:val="003F217E"/>
    <w:rsid w:val="003F2439"/>
    <w:rsid w:val="003F4C09"/>
    <w:rsid w:val="003F6894"/>
    <w:rsid w:val="003F6D04"/>
    <w:rsid w:val="003F7FA5"/>
    <w:rsid w:val="004000E0"/>
    <w:rsid w:val="00402D35"/>
    <w:rsid w:val="00403CC2"/>
    <w:rsid w:val="004040C3"/>
    <w:rsid w:val="004049D7"/>
    <w:rsid w:val="00405482"/>
    <w:rsid w:val="00410A35"/>
    <w:rsid w:val="0041224B"/>
    <w:rsid w:val="004129F7"/>
    <w:rsid w:val="00415320"/>
    <w:rsid w:val="00416B7D"/>
    <w:rsid w:val="00417006"/>
    <w:rsid w:val="00421F17"/>
    <w:rsid w:val="00422A68"/>
    <w:rsid w:val="004238DF"/>
    <w:rsid w:val="004251D5"/>
    <w:rsid w:val="0042527E"/>
    <w:rsid w:val="00425DF8"/>
    <w:rsid w:val="00427BBC"/>
    <w:rsid w:val="004302E5"/>
    <w:rsid w:val="0043160F"/>
    <w:rsid w:val="00431F99"/>
    <w:rsid w:val="004337E6"/>
    <w:rsid w:val="004350F7"/>
    <w:rsid w:val="00440A73"/>
    <w:rsid w:val="00440D86"/>
    <w:rsid w:val="00442BAD"/>
    <w:rsid w:val="00442EAF"/>
    <w:rsid w:val="00444F09"/>
    <w:rsid w:val="004455AE"/>
    <w:rsid w:val="00446D41"/>
    <w:rsid w:val="00450DE3"/>
    <w:rsid w:val="0045383E"/>
    <w:rsid w:val="004540C2"/>
    <w:rsid w:val="004544CF"/>
    <w:rsid w:val="00455610"/>
    <w:rsid w:val="00456133"/>
    <w:rsid w:val="00460060"/>
    <w:rsid w:val="00460125"/>
    <w:rsid w:val="00461766"/>
    <w:rsid w:val="004637F4"/>
    <w:rsid w:val="00463EAC"/>
    <w:rsid w:val="004649F3"/>
    <w:rsid w:val="00464FA3"/>
    <w:rsid w:val="00466284"/>
    <w:rsid w:val="0046646C"/>
    <w:rsid w:val="004664C2"/>
    <w:rsid w:val="004671D6"/>
    <w:rsid w:val="00467D47"/>
    <w:rsid w:val="004702F3"/>
    <w:rsid w:val="00470C96"/>
    <w:rsid w:val="00471805"/>
    <w:rsid w:val="0047206F"/>
    <w:rsid w:val="00473B03"/>
    <w:rsid w:val="00474949"/>
    <w:rsid w:val="00474B8B"/>
    <w:rsid w:val="0047516E"/>
    <w:rsid w:val="00476F46"/>
    <w:rsid w:val="00477171"/>
    <w:rsid w:val="004819F8"/>
    <w:rsid w:val="00482803"/>
    <w:rsid w:val="00482EA8"/>
    <w:rsid w:val="00484D94"/>
    <w:rsid w:val="00485245"/>
    <w:rsid w:val="00485268"/>
    <w:rsid w:val="00485674"/>
    <w:rsid w:val="00485BD7"/>
    <w:rsid w:val="00486A88"/>
    <w:rsid w:val="00487209"/>
    <w:rsid w:val="00490C44"/>
    <w:rsid w:val="0049522F"/>
    <w:rsid w:val="004957BC"/>
    <w:rsid w:val="00496017"/>
    <w:rsid w:val="004975F6"/>
    <w:rsid w:val="00497BBD"/>
    <w:rsid w:val="004A1C15"/>
    <w:rsid w:val="004A2067"/>
    <w:rsid w:val="004A221C"/>
    <w:rsid w:val="004A23F8"/>
    <w:rsid w:val="004A4391"/>
    <w:rsid w:val="004A48C7"/>
    <w:rsid w:val="004A748B"/>
    <w:rsid w:val="004B01CE"/>
    <w:rsid w:val="004B0B1B"/>
    <w:rsid w:val="004B0C29"/>
    <w:rsid w:val="004B191A"/>
    <w:rsid w:val="004B2469"/>
    <w:rsid w:val="004B2492"/>
    <w:rsid w:val="004B3CBD"/>
    <w:rsid w:val="004B411D"/>
    <w:rsid w:val="004B6309"/>
    <w:rsid w:val="004B659F"/>
    <w:rsid w:val="004B7DB1"/>
    <w:rsid w:val="004C0642"/>
    <w:rsid w:val="004C2ED1"/>
    <w:rsid w:val="004C57ED"/>
    <w:rsid w:val="004C7010"/>
    <w:rsid w:val="004D0AC8"/>
    <w:rsid w:val="004D0C07"/>
    <w:rsid w:val="004D123C"/>
    <w:rsid w:val="004D20C3"/>
    <w:rsid w:val="004D2660"/>
    <w:rsid w:val="004D4821"/>
    <w:rsid w:val="004D50A3"/>
    <w:rsid w:val="004D6F2E"/>
    <w:rsid w:val="004E0136"/>
    <w:rsid w:val="004E36D2"/>
    <w:rsid w:val="004E3971"/>
    <w:rsid w:val="004E3E34"/>
    <w:rsid w:val="004E40DB"/>
    <w:rsid w:val="004E4445"/>
    <w:rsid w:val="004E504B"/>
    <w:rsid w:val="004E5060"/>
    <w:rsid w:val="004E51F4"/>
    <w:rsid w:val="004E5922"/>
    <w:rsid w:val="004E7739"/>
    <w:rsid w:val="004E77B6"/>
    <w:rsid w:val="004E7B94"/>
    <w:rsid w:val="004F11C3"/>
    <w:rsid w:val="004F129C"/>
    <w:rsid w:val="004F1EA1"/>
    <w:rsid w:val="004F1FAB"/>
    <w:rsid w:val="004F58B5"/>
    <w:rsid w:val="004F5B5A"/>
    <w:rsid w:val="00507710"/>
    <w:rsid w:val="00510113"/>
    <w:rsid w:val="005111FF"/>
    <w:rsid w:val="00511D09"/>
    <w:rsid w:val="005125CB"/>
    <w:rsid w:val="00514DA4"/>
    <w:rsid w:val="00517165"/>
    <w:rsid w:val="00523AD3"/>
    <w:rsid w:val="005242A2"/>
    <w:rsid w:val="005254A7"/>
    <w:rsid w:val="00526C2F"/>
    <w:rsid w:val="00527D44"/>
    <w:rsid w:val="00531A27"/>
    <w:rsid w:val="0053323C"/>
    <w:rsid w:val="005333B0"/>
    <w:rsid w:val="005337B0"/>
    <w:rsid w:val="005348EB"/>
    <w:rsid w:val="0053748A"/>
    <w:rsid w:val="005376FA"/>
    <w:rsid w:val="00537EA5"/>
    <w:rsid w:val="005412CA"/>
    <w:rsid w:val="00541A02"/>
    <w:rsid w:val="00542B00"/>
    <w:rsid w:val="00542C30"/>
    <w:rsid w:val="0054447A"/>
    <w:rsid w:val="00544DC4"/>
    <w:rsid w:val="00550234"/>
    <w:rsid w:val="005514C0"/>
    <w:rsid w:val="00554DA2"/>
    <w:rsid w:val="00555896"/>
    <w:rsid w:val="00560956"/>
    <w:rsid w:val="00560F7A"/>
    <w:rsid w:val="00562C3B"/>
    <w:rsid w:val="005650B2"/>
    <w:rsid w:val="0056792A"/>
    <w:rsid w:val="00567AF8"/>
    <w:rsid w:val="00570092"/>
    <w:rsid w:val="00572337"/>
    <w:rsid w:val="005732A1"/>
    <w:rsid w:val="00573468"/>
    <w:rsid w:val="0057554E"/>
    <w:rsid w:val="00576399"/>
    <w:rsid w:val="005774A1"/>
    <w:rsid w:val="00577C9D"/>
    <w:rsid w:val="00581053"/>
    <w:rsid w:val="00581F86"/>
    <w:rsid w:val="00582CAF"/>
    <w:rsid w:val="00583AA0"/>
    <w:rsid w:val="00587144"/>
    <w:rsid w:val="005901E7"/>
    <w:rsid w:val="0059051C"/>
    <w:rsid w:val="00591DFB"/>
    <w:rsid w:val="0059791A"/>
    <w:rsid w:val="005A00BA"/>
    <w:rsid w:val="005A03DD"/>
    <w:rsid w:val="005A06C9"/>
    <w:rsid w:val="005A152E"/>
    <w:rsid w:val="005A15CA"/>
    <w:rsid w:val="005A1C1D"/>
    <w:rsid w:val="005A23D5"/>
    <w:rsid w:val="005A29F4"/>
    <w:rsid w:val="005A7FBC"/>
    <w:rsid w:val="005B0380"/>
    <w:rsid w:val="005B06E1"/>
    <w:rsid w:val="005B2885"/>
    <w:rsid w:val="005B31A9"/>
    <w:rsid w:val="005B5AE3"/>
    <w:rsid w:val="005B7442"/>
    <w:rsid w:val="005C30AA"/>
    <w:rsid w:val="005C3597"/>
    <w:rsid w:val="005C4B64"/>
    <w:rsid w:val="005C4C03"/>
    <w:rsid w:val="005C5E95"/>
    <w:rsid w:val="005C65A5"/>
    <w:rsid w:val="005C7037"/>
    <w:rsid w:val="005D2648"/>
    <w:rsid w:val="005D295D"/>
    <w:rsid w:val="005D29F2"/>
    <w:rsid w:val="005D2F58"/>
    <w:rsid w:val="005D43E5"/>
    <w:rsid w:val="005E1C2D"/>
    <w:rsid w:val="005E21D2"/>
    <w:rsid w:val="005E27B0"/>
    <w:rsid w:val="005E2A17"/>
    <w:rsid w:val="005E3BB7"/>
    <w:rsid w:val="005E4957"/>
    <w:rsid w:val="005F0925"/>
    <w:rsid w:val="005F1430"/>
    <w:rsid w:val="005F1507"/>
    <w:rsid w:val="005F3264"/>
    <w:rsid w:val="005F5E12"/>
    <w:rsid w:val="005F7158"/>
    <w:rsid w:val="005F76A4"/>
    <w:rsid w:val="005F7D1D"/>
    <w:rsid w:val="00600753"/>
    <w:rsid w:val="00602AE1"/>
    <w:rsid w:val="006037C2"/>
    <w:rsid w:val="0060416C"/>
    <w:rsid w:val="00605C66"/>
    <w:rsid w:val="00610694"/>
    <w:rsid w:val="00610B30"/>
    <w:rsid w:val="00611EB4"/>
    <w:rsid w:val="00613F2E"/>
    <w:rsid w:val="0061559F"/>
    <w:rsid w:val="00615AFF"/>
    <w:rsid w:val="00615DA8"/>
    <w:rsid w:val="006170C2"/>
    <w:rsid w:val="00620400"/>
    <w:rsid w:val="00620DCE"/>
    <w:rsid w:val="006218C6"/>
    <w:rsid w:val="0062232F"/>
    <w:rsid w:val="00623A3E"/>
    <w:rsid w:val="00625BEE"/>
    <w:rsid w:val="00625D0B"/>
    <w:rsid w:val="006271A5"/>
    <w:rsid w:val="00627E5A"/>
    <w:rsid w:val="00627EDE"/>
    <w:rsid w:val="006322A8"/>
    <w:rsid w:val="00633CB0"/>
    <w:rsid w:val="00634AF9"/>
    <w:rsid w:val="00634BE8"/>
    <w:rsid w:val="0064088B"/>
    <w:rsid w:val="00641D7D"/>
    <w:rsid w:val="00642DF3"/>
    <w:rsid w:val="0064382B"/>
    <w:rsid w:val="00643D09"/>
    <w:rsid w:val="00644D3D"/>
    <w:rsid w:val="006454A9"/>
    <w:rsid w:val="006458FE"/>
    <w:rsid w:val="00647EDD"/>
    <w:rsid w:val="00647FDF"/>
    <w:rsid w:val="006508F6"/>
    <w:rsid w:val="00651D00"/>
    <w:rsid w:val="00652E35"/>
    <w:rsid w:val="00653AF0"/>
    <w:rsid w:val="0065428C"/>
    <w:rsid w:val="00655537"/>
    <w:rsid w:val="006603F6"/>
    <w:rsid w:val="0066092F"/>
    <w:rsid w:val="0066299F"/>
    <w:rsid w:val="006652EC"/>
    <w:rsid w:val="00667D4B"/>
    <w:rsid w:val="0067072A"/>
    <w:rsid w:val="0067209D"/>
    <w:rsid w:val="006725FB"/>
    <w:rsid w:val="00674EE5"/>
    <w:rsid w:val="00675398"/>
    <w:rsid w:val="00676A01"/>
    <w:rsid w:val="00676B2E"/>
    <w:rsid w:val="0067718A"/>
    <w:rsid w:val="00677B47"/>
    <w:rsid w:val="00680B26"/>
    <w:rsid w:val="0068245E"/>
    <w:rsid w:val="006828F8"/>
    <w:rsid w:val="006837DF"/>
    <w:rsid w:val="00683821"/>
    <w:rsid w:val="006863ED"/>
    <w:rsid w:val="00686BB3"/>
    <w:rsid w:val="006876AC"/>
    <w:rsid w:val="00690336"/>
    <w:rsid w:val="006917DE"/>
    <w:rsid w:val="00693AE6"/>
    <w:rsid w:val="006948A4"/>
    <w:rsid w:val="006967BD"/>
    <w:rsid w:val="00696841"/>
    <w:rsid w:val="006978CC"/>
    <w:rsid w:val="006A1C86"/>
    <w:rsid w:val="006A2A59"/>
    <w:rsid w:val="006A5300"/>
    <w:rsid w:val="006B0DA4"/>
    <w:rsid w:val="006B1E01"/>
    <w:rsid w:val="006B2292"/>
    <w:rsid w:val="006B7618"/>
    <w:rsid w:val="006C0545"/>
    <w:rsid w:val="006C1A0A"/>
    <w:rsid w:val="006C20F2"/>
    <w:rsid w:val="006C23DC"/>
    <w:rsid w:val="006C2891"/>
    <w:rsid w:val="006C31C9"/>
    <w:rsid w:val="006C682A"/>
    <w:rsid w:val="006C6F44"/>
    <w:rsid w:val="006D0113"/>
    <w:rsid w:val="006D01AB"/>
    <w:rsid w:val="006D1CB9"/>
    <w:rsid w:val="006D2107"/>
    <w:rsid w:val="006D2E37"/>
    <w:rsid w:val="006D31DC"/>
    <w:rsid w:val="006D3C0A"/>
    <w:rsid w:val="006D4F43"/>
    <w:rsid w:val="006E203D"/>
    <w:rsid w:val="006E2694"/>
    <w:rsid w:val="006E2A2B"/>
    <w:rsid w:val="006E4B63"/>
    <w:rsid w:val="006E5AAC"/>
    <w:rsid w:val="006E7E4C"/>
    <w:rsid w:val="006E7EE0"/>
    <w:rsid w:val="006F1204"/>
    <w:rsid w:val="006F24C2"/>
    <w:rsid w:val="006F29DB"/>
    <w:rsid w:val="006F2B79"/>
    <w:rsid w:val="006F2E0D"/>
    <w:rsid w:val="006F2F8B"/>
    <w:rsid w:val="006F3392"/>
    <w:rsid w:val="006F596A"/>
    <w:rsid w:val="006F676E"/>
    <w:rsid w:val="00701609"/>
    <w:rsid w:val="007018C8"/>
    <w:rsid w:val="00705BFF"/>
    <w:rsid w:val="0071749D"/>
    <w:rsid w:val="0071778A"/>
    <w:rsid w:val="0072128D"/>
    <w:rsid w:val="00722795"/>
    <w:rsid w:val="00722FD9"/>
    <w:rsid w:val="0072441B"/>
    <w:rsid w:val="00724503"/>
    <w:rsid w:val="00725177"/>
    <w:rsid w:val="007264B8"/>
    <w:rsid w:val="00726EEC"/>
    <w:rsid w:val="00730597"/>
    <w:rsid w:val="007324FF"/>
    <w:rsid w:val="00734677"/>
    <w:rsid w:val="007355C9"/>
    <w:rsid w:val="00735AA6"/>
    <w:rsid w:val="00735C9B"/>
    <w:rsid w:val="00741DEC"/>
    <w:rsid w:val="00741F00"/>
    <w:rsid w:val="00742637"/>
    <w:rsid w:val="0074365A"/>
    <w:rsid w:val="00743F09"/>
    <w:rsid w:val="00743F39"/>
    <w:rsid w:val="00745B48"/>
    <w:rsid w:val="0074759F"/>
    <w:rsid w:val="00747AA4"/>
    <w:rsid w:val="007512AE"/>
    <w:rsid w:val="007519FE"/>
    <w:rsid w:val="007536B5"/>
    <w:rsid w:val="0075553E"/>
    <w:rsid w:val="007565E0"/>
    <w:rsid w:val="00756C37"/>
    <w:rsid w:val="00756EF8"/>
    <w:rsid w:val="007574A1"/>
    <w:rsid w:val="00760171"/>
    <w:rsid w:val="00760F32"/>
    <w:rsid w:val="007615AA"/>
    <w:rsid w:val="0076186A"/>
    <w:rsid w:val="00761A6A"/>
    <w:rsid w:val="00761F3D"/>
    <w:rsid w:val="00762194"/>
    <w:rsid w:val="007627CE"/>
    <w:rsid w:val="007661CF"/>
    <w:rsid w:val="007667C7"/>
    <w:rsid w:val="0077079F"/>
    <w:rsid w:val="00771A43"/>
    <w:rsid w:val="00773AB8"/>
    <w:rsid w:val="00773FD0"/>
    <w:rsid w:val="00776645"/>
    <w:rsid w:val="007779BA"/>
    <w:rsid w:val="007802D1"/>
    <w:rsid w:val="00780A17"/>
    <w:rsid w:val="0078132D"/>
    <w:rsid w:val="007825A9"/>
    <w:rsid w:val="00783F6C"/>
    <w:rsid w:val="007848E9"/>
    <w:rsid w:val="00786C13"/>
    <w:rsid w:val="00790F8B"/>
    <w:rsid w:val="00790FBE"/>
    <w:rsid w:val="00792CD1"/>
    <w:rsid w:val="00792EC6"/>
    <w:rsid w:val="007936BE"/>
    <w:rsid w:val="00794B6A"/>
    <w:rsid w:val="00797818"/>
    <w:rsid w:val="007A2149"/>
    <w:rsid w:val="007A2590"/>
    <w:rsid w:val="007A2595"/>
    <w:rsid w:val="007A2F2F"/>
    <w:rsid w:val="007A3FDF"/>
    <w:rsid w:val="007A4407"/>
    <w:rsid w:val="007A633B"/>
    <w:rsid w:val="007A6900"/>
    <w:rsid w:val="007A6CC2"/>
    <w:rsid w:val="007A6E70"/>
    <w:rsid w:val="007A7FF7"/>
    <w:rsid w:val="007B2D62"/>
    <w:rsid w:val="007B42FE"/>
    <w:rsid w:val="007B4CEE"/>
    <w:rsid w:val="007B58D5"/>
    <w:rsid w:val="007B591A"/>
    <w:rsid w:val="007B788B"/>
    <w:rsid w:val="007B7BC3"/>
    <w:rsid w:val="007C06A3"/>
    <w:rsid w:val="007C30D7"/>
    <w:rsid w:val="007C3AF9"/>
    <w:rsid w:val="007C3E9B"/>
    <w:rsid w:val="007C5893"/>
    <w:rsid w:val="007C61E5"/>
    <w:rsid w:val="007C6E44"/>
    <w:rsid w:val="007C6E48"/>
    <w:rsid w:val="007C7F5A"/>
    <w:rsid w:val="007D0300"/>
    <w:rsid w:val="007D3081"/>
    <w:rsid w:val="007D30AA"/>
    <w:rsid w:val="007D3E08"/>
    <w:rsid w:val="007D3F37"/>
    <w:rsid w:val="007E14BE"/>
    <w:rsid w:val="007E2BB0"/>
    <w:rsid w:val="007E2E21"/>
    <w:rsid w:val="007E381E"/>
    <w:rsid w:val="007E4AAB"/>
    <w:rsid w:val="007E4D15"/>
    <w:rsid w:val="007E70AA"/>
    <w:rsid w:val="007F088B"/>
    <w:rsid w:val="007F0AB3"/>
    <w:rsid w:val="007F0BAB"/>
    <w:rsid w:val="007F2549"/>
    <w:rsid w:val="007F3121"/>
    <w:rsid w:val="007F4F8B"/>
    <w:rsid w:val="007F5C31"/>
    <w:rsid w:val="007F5CC3"/>
    <w:rsid w:val="00800734"/>
    <w:rsid w:val="00801108"/>
    <w:rsid w:val="00802C32"/>
    <w:rsid w:val="008033BC"/>
    <w:rsid w:val="00805808"/>
    <w:rsid w:val="008059FA"/>
    <w:rsid w:val="00807022"/>
    <w:rsid w:val="00807EFA"/>
    <w:rsid w:val="0081096D"/>
    <w:rsid w:val="00811131"/>
    <w:rsid w:val="00813445"/>
    <w:rsid w:val="008144CC"/>
    <w:rsid w:val="0081529C"/>
    <w:rsid w:val="008167DE"/>
    <w:rsid w:val="008206A5"/>
    <w:rsid w:val="00821324"/>
    <w:rsid w:val="008213B8"/>
    <w:rsid w:val="008228AE"/>
    <w:rsid w:val="00823EAE"/>
    <w:rsid w:val="008259B6"/>
    <w:rsid w:val="00825C9E"/>
    <w:rsid w:val="0082792C"/>
    <w:rsid w:val="0083079C"/>
    <w:rsid w:val="00831351"/>
    <w:rsid w:val="00834670"/>
    <w:rsid w:val="00837DC5"/>
    <w:rsid w:val="00837F8B"/>
    <w:rsid w:val="0084418D"/>
    <w:rsid w:val="0084469A"/>
    <w:rsid w:val="00845DC0"/>
    <w:rsid w:val="00846543"/>
    <w:rsid w:val="00852292"/>
    <w:rsid w:val="00853105"/>
    <w:rsid w:val="0085367C"/>
    <w:rsid w:val="008544B7"/>
    <w:rsid w:val="0085545D"/>
    <w:rsid w:val="00856808"/>
    <w:rsid w:val="00857D0B"/>
    <w:rsid w:val="008609DC"/>
    <w:rsid w:val="008626A7"/>
    <w:rsid w:val="00862F3B"/>
    <w:rsid w:val="00863AAC"/>
    <w:rsid w:val="008645E2"/>
    <w:rsid w:val="00864BE5"/>
    <w:rsid w:val="00865787"/>
    <w:rsid w:val="00866D07"/>
    <w:rsid w:val="008725C6"/>
    <w:rsid w:val="008725CB"/>
    <w:rsid w:val="00873278"/>
    <w:rsid w:val="0087437B"/>
    <w:rsid w:val="00874849"/>
    <w:rsid w:val="008749AC"/>
    <w:rsid w:val="008761D9"/>
    <w:rsid w:val="00880776"/>
    <w:rsid w:val="008838EB"/>
    <w:rsid w:val="0088470F"/>
    <w:rsid w:val="00885140"/>
    <w:rsid w:val="00890C1C"/>
    <w:rsid w:val="00892C4F"/>
    <w:rsid w:val="00893C2D"/>
    <w:rsid w:val="008945DC"/>
    <w:rsid w:val="00895CDF"/>
    <w:rsid w:val="00896B6B"/>
    <w:rsid w:val="0089749A"/>
    <w:rsid w:val="00897762"/>
    <w:rsid w:val="008977CD"/>
    <w:rsid w:val="008A065B"/>
    <w:rsid w:val="008A0BB7"/>
    <w:rsid w:val="008A1E9C"/>
    <w:rsid w:val="008A4578"/>
    <w:rsid w:val="008A542B"/>
    <w:rsid w:val="008A617B"/>
    <w:rsid w:val="008A6ACA"/>
    <w:rsid w:val="008B071E"/>
    <w:rsid w:val="008B0DA1"/>
    <w:rsid w:val="008B2DAE"/>
    <w:rsid w:val="008B3949"/>
    <w:rsid w:val="008B3DC5"/>
    <w:rsid w:val="008B48F6"/>
    <w:rsid w:val="008B4C36"/>
    <w:rsid w:val="008B504E"/>
    <w:rsid w:val="008B6117"/>
    <w:rsid w:val="008B6668"/>
    <w:rsid w:val="008B6B54"/>
    <w:rsid w:val="008B769D"/>
    <w:rsid w:val="008C0782"/>
    <w:rsid w:val="008C0A85"/>
    <w:rsid w:val="008C1B54"/>
    <w:rsid w:val="008C2865"/>
    <w:rsid w:val="008C28E4"/>
    <w:rsid w:val="008C2A6A"/>
    <w:rsid w:val="008C30A0"/>
    <w:rsid w:val="008C346C"/>
    <w:rsid w:val="008C37FC"/>
    <w:rsid w:val="008C3A57"/>
    <w:rsid w:val="008C6CFB"/>
    <w:rsid w:val="008C7CC4"/>
    <w:rsid w:val="008D1344"/>
    <w:rsid w:val="008D31FA"/>
    <w:rsid w:val="008D39BB"/>
    <w:rsid w:val="008D461B"/>
    <w:rsid w:val="008D4E84"/>
    <w:rsid w:val="008D4F62"/>
    <w:rsid w:val="008D79CF"/>
    <w:rsid w:val="008E04E9"/>
    <w:rsid w:val="008E0A62"/>
    <w:rsid w:val="008E213C"/>
    <w:rsid w:val="008E235F"/>
    <w:rsid w:val="008E23AA"/>
    <w:rsid w:val="008E3291"/>
    <w:rsid w:val="008E3A35"/>
    <w:rsid w:val="008E418B"/>
    <w:rsid w:val="008E50CE"/>
    <w:rsid w:val="008E65E3"/>
    <w:rsid w:val="008E6E8B"/>
    <w:rsid w:val="008E778B"/>
    <w:rsid w:val="008E79E5"/>
    <w:rsid w:val="008E7A58"/>
    <w:rsid w:val="008F0832"/>
    <w:rsid w:val="008F1037"/>
    <w:rsid w:val="008F17CD"/>
    <w:rsid w:val="008F375A"/>
    <w:rsid w:val="008F46B8"/>
    <w:rsid w:val="008F4BCB"/>
    <w:rsid w:val="008F5284"/>
    <w:rsid w:val="008F5B99"/>
    <w:rsid w:val="008F6359"/>
    <w:rsid w:val="008F6B35"/>
    <w:rsid w:val="008F730E"/>
    <w:rsid w:val="008F7F5C"/>
    <w:rsid w:val="00900480"/>
    <w:rsid w:val="009007FF"/>
    <w:rsid w:val="0090298F"/>
    <w:rsid w:val="00903395"/>
    <w:rsid w:val="00904740"/>
    <w:rsid w:val="00906662"/>
    <w:rsid w:val="009066BD"/>
    <w:rsid w:val="00906BD8"/>
    <w:rsid w:val="009071AC"/>
    <w:rsid w:val="0090785D"/>
    <w:rsid w:val="00913638"/>
    <w:rsid w:val="00914670"/>
    <w:rsid w:val="009162F1"/>
    <w:rsid w:val="00917275"/>
    <w:rsid w:val="009179B7"/>
    <w:rsid w:val="00923136"/>
    <w:rsid w:val="00925B2E"/>
    <w:rsid w:val="00927592"/>
    <w:rsid w:val="00932841"/>
    <w:rsid w:val="009330FC"/>
    <w:rsid w:val="00933F4D"/>
    <w:rsid w:val="00934FA9"/>
    <w:rsid w:val="00936178"/>
    <w:rsid w:val="00937044"/>
    <w:rsid w:val="009402F0"/>
    <w:rsid w:val="009409DB"/>
    <w:rsid w:val="00940B05"/>
    <w:rsid w:val="00941E98"/>
    <w:rsid w:val="00942BE4"/>
    <w:rsid w:val="0094388D"/>
    <w:rsid w:val="00945020"/>
    <w:rsid w:val="00945EFA"/>
    <w:rsid w:val="009501B7"/>
    <w:rsid w:val="009511BA"/>
    <w:rsid w:val="00951773"/>
    <w:rsid w:val="00952250"/>
    <w:rsid w:val="009539A1"/>
    <w:rsid w:val="00955339"/>
    <w:rsid w:val="009561F9"/>
    <w:rsid w:val="009562BF"/>
    <w:rsid w:val="00957A93"/>
    <w:rsid w:val="00957FEE"/>
    <w:rsid w:val="00961121"/>
    <w:rsid w:val="0096248F"/>
    <w:rsid w:val="0096472B"/>
    <w:rsid w:val="009652C6"/>
    <w:rsid w:val="009655DE"/>
    <w:rsid w:val="0096716A"/>
    <w:rsid w:val="00967ADD"/>
    <w:rsid w:val="0097089F"/>
    <w:rsid w:val="00972842"/>
    <w:rsid w:val="00975282"/>
    <w:rsid w:val="00975F12"/>
    <w:rsid w:val="009802E1"/>
    <w:rsid w:val="0098050B"/>
    <w:rsid w:val="00981F0B"/>
    <w:rsid w:val="009823F9"/>
    <w:rsid w:val="00982B22"/>
    <w:rsid w:val="00982B97"/>
    <w:rsid w:val="0098322A"/>
    <w:rsid w:val="0098354B"/>
    <w:rsid w:val="00983794"/>
    <w:rsid w:val="0098455C"/>
    <w:rsid w:val="0098500E"/>
    <w:rsid w:val="00985154"/>
    <w:rsid w:val="00986BEE"/>
    <w:rsid w:val="00987BEE"/>
    <w:rsid w:val="009904CC"/>
    <w:rsid w:val="00990A5D"/>
    <w:rsid w:val="009934FD"/>
    <w:rsid w:val="00993B2B"/>
    <w:rsid w:val="00995B2E"/>
    <w:rsid w:val="00995FE8"/>
    <w:rsid w:val="009A085A"/>
    <w:rsid w:val="009A08C7"/>
    <w:rsid w:val="009A0E56"/>
    <w:rsid w:val="009A14A2"/>
    <w:rsid w:val="009A2717"/>
    <w:rsid w:val="009A274B"/>
    <w:rsid w:val="009A3255"/>
    <w:rsid w:val="009A3514"/>
    <w:rsid w:val="009A358F"/>
    <w:rsid w:val="009A4BA2"/>
    <w:rsid w:val="009B05D5"/>
    <w:rsid w:val="009B1A4A"/>
    <w:rsid w:val="009B1B52"/>
    <w:rsid w:val="009B1EE4"/>
    <w:rsid w:val="009B2ACC"/>
    <w:rsid w:val="009B40A1"/>
    <w:rsid w:val="009B46C8"/>
    <w:rsid w:val="009B4953"/>
    <w:rsid w:val="009B5384"/>
    <w:rsid w:val="009B74EC"/>
    <w:rsid w:val="009C109B"/>
    <w:rsid w:val="009C2408"/>
    <w:rsid w:val="009C304D"/>
    <w:rsid w:val="009C43DD"/>
    <w:rsid w:val="009C4681"/>
    <w:rsid w:val="009C511B"/>
    <w:rsid w:val="009C511C"/>
    <w:rsid w:val="009C51AD"/>
    <w:rsid w:val="009C577F"/>
    <w:rsid w:val="009C628E"/>
    <w:rsid w:val="009C73E1"/>
    <w:rsid w:val="009C7D99"/>
    <w:rsid w:val="009D04D9"/>
    <w:rsid w:val="009D1F8B"/>
    <w:rsid w:val="009D2D78"/>
    <w:rsid w:val="009D4682"/>
    <w:rsid w:val="009D6A18"/>
    <w:rsid w:val="009D6E5F"/>
    <w:rsid w:val="009D7C4F"/>
    <w:rsid w:val="009D7CA1"/>
    <w:rsid w:val="009E16D2"/>
    <w:rsid w:val="009E1861"/>
    <w:rsid w:val="009E4FBC"/>
    <w:rsid w:val="009E6439"/>
    <w:rsid w:val="009E7543"/>
    <w:rsid w:val="009F0763"/>
    <w:rsid w:val="009F13DB"/>
    <w:rsid w:val="009F25A6"/>
    <w:rsid w:val="009F290C"/>
    <w:rsid w:val="009F2D73"/>
    <w:rsid w:val="009F3224"/>
    <w:rsid w:val="009F3842"/>
    <w:rsid w:val="009F4877"/>
    <w:rsid w:val="009F4A79"/>
    <w:rsid w:val="009F6850"/>
    <w:rsid w:val="009F69C5"/>
    <w:rsid w:val="009F7861"/>
    <w:rsid w:val="00A0119E"/>
    <w:rsid w:val="00A0121C"/>
    <w:rsid w:val="00A01436"/>
    <w:rsid w:val="00A03BDC"/>
    <w:rsid w:val="00A04D70"/>
    <w:rsid w:val="00A051A0"/>
    <w:rsid w:val="00A065B5"/>
    <w:rsid w:val="00A06A7B"/>
    <w:rsid w:val="00A1034A"/>
    <w:rsid w:val="00A10511"/>
    <w:rsid w:val="00A10E26"/>
    <w:rsid w:val="00A125E4"/>
    <w:rsid w:val="00A13D10"/>
    <w:rsid w:val="00A150CB"/>
    <w:rsid w:val="00A17642"/>
    <w:rsid w:val="00A17A96"/>
    <w:rsid w:val="00A21603"/>
    <w:rsid w:val="00A23981"/>
    <w:rsid w:val="00A24753"/>
    <w:rsid w:val="00A24D40"/>
    <w:rsid w:val="00A25A8D"/>
    <w:rsid w:val="00A30892"/>
    <w:rsid w:val="00A32697"/>
    <w:rsid w:val="00A33F57"/>
    <w:rsid w:val="00A34540"/>
    <w:rsid w:val="00A358F2"/>
    <w:rsid w:val="00A409F3"/>
    <w:rsid w:val="00A41786"/>
    <w:rsid w:val="00A41B3A"/>
    <w:rsid w:val="00A41CB0"/>
    <w:rsid w:val="00A423AD"/>
    <w:rsid w:val="00A42FD8"/>
    <w:rsid w:val="00A432AF"/>
    <w:rsid w:val="00A44422"/>
    <w:rsid w:val="00A47A0C"/>
    <w:rsid w:val="00A47AF6"/>
    <w:rsid w:val="00A50830"/>
    <w:rsid w:val="00A51164"/>
    <w:rsid w:val="00A52FA7"/>
    <w:rsid w:val="00A534EE"/>
    <w:rsid w:val="00A5500F"/>
    <w:rsid w:val="00A57687"/>
    <w:rsid w:val="00A57F9B"/>
    <w:rsid w:val="00A6091E"/>
    <w:rsid w:val="00A60D3C"/>
    <w:rsid w:val="00A60FCA"/>
    <w:rsid w:val="00A61081"/>
    <w:rsid w:val="00A61855"/>
    <w:rsid w:val="00A63B88"/>
    <w:rsid w:val="00A64F9A"/>
    <w:rsid w:val="00A65005"/>
    <w:rsid w:val="00A656D4"/>
    <w:rsid w:val="00A65711"/>
    <w:rsid w:val="00A66E97"/>
    <w:rsid w:val="00A67FC1"/>
    <w:rsid w:val="00A7053B"/>
    <w:rsid w:val="00A72218"/>
    <w:rsid w:val="00A735CE"/>
    <w:rsid w:val="00A75E3C"/>
    <w:rsid w:val="00A7654E"/>
    <w:rsid w:val="00A766D5"/>
    <w:rsid w:val="00A76AEF"/>
    <w:rsid w:val="00A76B5C"/>
    <w:rsid w:val="00A771B6"/>
    <w:rsid w:val="00A77A9F"/>
    <w:rsid w:val="00A80591"/>
    <w:rsid w:val="00A813C2"/>
    <w:rsid w:val="00A83556"/>
    <w:rsid w:val="00A8367B"/>
    <w:rsid w:val="00A83DC9"/>
    <w:rsid w:val="00A843A8"/>
    <w:rsid w:val="00A84529"/>
    <w:rsid w:val="00A90B7D"/>
    <w:rsid w:val="00A91530"/>
    <w:rsid w:val="00A916CD"/>
    <w:rsid w:val="00A923BE"/>
    <w:rsid w:val="00A949B7"/>
    <w:rsid w:val="00A951D4"/>
    <w:rsid w:val="00A96914"/>
    <w:rsid w:val="00A97F06"/>
    <w:rsid w:val="00AA13A0"/>
    <w:rsid w:val="00AA24F2"/>
    <w:rsid w:val="00AA25DA"/>
    <w:rsid w:val="00AA2DCF"/>
    <w:rsid w:val="00AA57ED"/>
    <w:rsid w:val="00AB16CE"/>
    <w:rsid w:val="00AB2054"/>
    <w:rsid w:val="00AB34CD"/>
    <w:rsid w:val="00AB3BB0"/>
    <w:rsid w:val="00AB4D0C"/>
    <w:rsid w:val="00AB5009"/>
    <w:rsid w:val="00AB5BDA"/>
    <w:rsid w:val="00AB7CB5"/>
    <w:rsid w:val="00AC0336"/>
    <w:rsid w:val="00AC038D"/>
    <w:rsid w:val="00AC03C9"/>
    <w:rsid w:val="00AC1882"/>
    <w:rsid w:val="00AC421B"/>
    <w:rsid w:val="00AC43C5"/>
    <w:rsid w:val="00AC79E8"/>
    <w:rsid w:val="00AC7F6A"/>
    <w:rsid w:val="00AD05EB"/>
    <w:rsid w:val="00AD21DA"/>
    <w:rsid w:val="00AD4910"/>
    <w:rsid w:val="00AD5856"/>
    <w:rsid w:val="00AD5B11"/>
    <w:rsid w:val="00AD5FF6"/>
    <w:rsid w:val="00AD7A2E"/>
    <w:rsid w:val="00AE0732"/>
    <w:rsid w:val="00AE0971"/>
    <w:rsid w:val="00AE1E59"/>
    <w:rsid w:val="00AE1ED5"/>
    <w:rsid w:val="00AE3061"/>
    <w:rsid w:val="00AE438A"/>
    <w:rsid w:val="00AE508F"/>
    <w:rsid w:val="00AE5238"/>
    <w:rsid w:val="00AE549D"/>
    <w:rsid w:val="00AF0E58"/>
    <w:rsid w:val="00AF1BBB"/>
    <w:rsid w:val="00AF1C0E"/>
    <w:rsid w:val="00AF30FB"/>
    <w:rsid w:val="00AF312C"/>
    <w:rsid w:val="00AF38D7"/>
    <w:rsid w:val="00AF446E"/>
    <w:rsid w:val="00AF5FD6"/>
    <w:rsid w:val="00AF668E"/>
    <w:rsid w:val="00AF7FD6"/>
    <w:rsid w:val="00B01195"/>
    <w:rsid w:val="00B01CB4"/>
    <w:rsid w:val="00B02396"/>
    <w:rsid w:val="00B046BB"/>
    <w:rsid w:val="00B04F14"/>
    <w:rsid w:val="00B05830"/>
    <w:rsid w:val="00B05C17"/>
    <w:rsid w:val="00B064BE"/>
    <w:rsid w:val="00B06F77"/>
    <w:rsid w:val="00B076D6"/>
    <w:rsid w:val="00B10683"/>
    <w:rsid w:val="00B111E6"/>
    <w:rsid w:val="00B1473B"/>
    <w:rsid w:val="00B168CB"/>
    <w:rsid w:val="00B21141"/>
    <w:rsid w:val="00B21E7B"/>
    <w:rsid w:val="00B24AF2"/>
    <w:rsid w:val="00B254B4"/>
    <w:rsid w:val="00B25D2F"/>
    <w:rsid w:val="00B33D03"/>
    <w:rsid w:val="00B40895"/>
    <w:rsid w:val="00B411C9"/>
    <w:rsid w:val="00B41CA5"/>
    <w:rsid w:val="00B44BCE"/>
    <w:rsid w:val="00B45666"/>
    <w:rsid w:val="00B46092"/>
    <w:rsid w:val="00B46247"/>
    <w:rsid w:val="00B50BE3"/>
    <w:rsid w:val="00B51474"/>
    <w:rsid w:val="00B51767"/>
    <w:rsid w:val="00B5358B"/>
    <w:rsid w:val="00B54DE6"/>
    <w:rsid w:val="00B6034B"/>
    <w:rsid w:val="00B604E4"/>
    <w:rsid w:val="00B60F15"/>
    <w:rsid w:val="00B611D0"/>
    <w:rsid w:val="00B61B9D"/>
    <w:rsid w:val="00B6212D"/>
    <w:rsid w:val="00B62822"/>
    <w:rsid w:val="00B64B6F"/>
    <w:rsid w:val="00B655EC"/>
    <w:rsid w:val="00B70DD8"/>
    <w:rsid w:val="00B724EE"/>
    <w:rsid w:val="00B7263B"/>
    <w:rsid w:val="00B72DFA"/>
    <w:rsid w:val="00B73371"/>
    <w:rsid w:val="00B736AA"/>
    <w:rsid w:val="00B75B6A"/>
    <w:rsid w:val="00B76BAF"/>
    <w:rsid w:val="00B805E9"/>
    <w:rsid w:val="00B80BA9"/>
    <w:rsid w:val="00B815D0"/>
    <w:rsid w:val="00B81714"/>
    <w:rsid w:val="00B82B74"/>
    <w:rsid w:val="00B8445E"/>
    <w:rsid w:val="00B846BD"/>
    <w:rsid w:val="00B85543"/>
    <w:rsid w:val="00B85735"/>
    <w:rsid w:val="00B873DF"/>
    <w:rsid w:val="00B87DE4"/>
    <w:rsid w:val="00B90048"/>
    <w:rsid w:val="00B91454"/>
    <w:rsid w:val="00B91897"/>
    <w:rsid w:val="00B91CD1"/>
    <w:rsid w:val="00B942AC"/>
    <w:rsid w:val="00B94638"/>
    <w:rsid w:val="00B956F2"/>
    <w:rsid w:val="00B95942"/>
    <w:rsid w:val="00BA147E"/>
    <w:rsid w:val="00BA208F"/>
    <w:rsid w:val="00BA2986"/>
    <w:rsid w:val="00BA2F52"/>
    <w:rsid w:val="00BA48A1"/>
    <w:rsid w:val="00BA5AC6"/>
    <w:rsid w:val="00BA5F01"/>
    <w:rsid w:val="00BA5FFE"/>
    <w:rsid w:val="00BA6930"/>
    <w:rsid w:val="00BA70B7"/>
    <w:rsid w:val="00BA751D"/>
    <w:rsid w:val="00BA7771"/>
    <w:rsid w:val="00BB242E"/>
    <w:rsid w:val="00BB6275"/>
    <w:rsid w:val="00BB6EA2"/>
    <w:rsid w:val="00BC009B"/>
    <w:rsid w:val="00BC0868"/>
    <w:rsid w:val="00BC271C"/>
    <w:rsid w:val="00BC2A35"/>
    <w:rsid w:val="00BC4BF2"/>
    <w:rsid w:val="00BC5713"/>
    <w:rsid w:val="00BC6BD6"/>
    <w:rsid w:val="00BD2C6A"/>
    <w:rsid w:val="00BD3D23"/>
    <w:rsid w:val="00BD560F"/>
    <w:rsid w:val="00BE0863"/>
    <w:rsid w:val="00BE111E"/>
    <w:rsid w:val="00BE154A"/>
    <w:rsid w:val="00BE58D8"/>
    <w:rsid w:val="00BE5DEB"/>
    <w:rsid w:val="00BE6B35"/>
    <w:rsid w:val="00BE6ED9"/>
    <w:rsid w:val="00BF02E4"/>
    <w:rsid w:val="00BF1099"/>
    <w:rsid w:val="00BF568F"/>
    <w:rsid w:val="00BF5DEB"/>
    <w:rsid w:val="00BF6FBD"/>
    <w:rsid w:val="00BF771B"/>
    <w:rsid w:val="00C00EA6"/>
    <w:rsid w:val="00C020A1"/>
    <w:rsid w:val="00C04E88"/>
    <w:rsid w:val="00C074DE"/>
    <w:rsid w:val="00C07DB3"/>
    <w:rsid w:val="00C105A4"/>
    <w:rsid w:val="00C110E8"/>
    <w:rsid w:val="00C11410"/>
    <w:rsid w:val="00C11787"/>
    <w:rsid w:val="00C11A8D"/>
    <w:rsid w:val="00C11BA1"/>
    <w:rsid w:val="00C124C8"/>
    <w:rsid w:val="00C15009"/>
    <w:rsid w:val="00C22F1A"/>
    <w:rsid w:val="00C236A0"/>
    <w:rsid w:val="00C25E5E"/>
    <w:rsid w:val="00C27621"/>
    <w:rsid w:val="00C304B2"/>
    <w:rsid w:val="00C309F7"/>
    <w:rsid w:val="00C317D5"/>
    <w:rsid w:val="00C32BFB"/>
    <w:rsid w:val="00C33F2D"/>
    <w:rsid w:val="00C35532"/>
    <w:rsid w:val="00C3783E"/>
    <w:rsid w:val="00C408DC"/>
    <w:rsid w:val="00C41219"/>
    <w:rsid w:val="00C417B2"/>
    <w:rsid w:val="00C41BBB"/>
    <w:rsid w:val="00C420C6"/>
    <w:rsid w:val="00C42DCB"/>
    <w:rsid w:val="00C4306D"/>
    <w:rsid w:val="00C438C3"/>
    <w:rsid w:val="00C4784A"/>
    <w:rsid w:val="00C50DB7"/>
    <w:rsid w:val="00C51024"/>
    <w:rsid w:val="00C53A78"/>
    <w:rsid w:val="00C53E77"/>
    <w:rsid w:val="00C54DC3"/>
    <w:rsid w:val="00C558A2"/>
    <w:rsid w:val="00C606EB"/>
    <w:rsid w:val="00C62E42"/>
    <w:rsid w:val="00C6484B"/>
    <w:rsid w:val="00C660E1"/>
    <w:rsid w:val="00C66367"/>
    <w:rsid w:val="00C671E1"/>
    <w:rsid w:val="00C67AA1"/>
    <w:rsid w:val="00C7268E"/>
    <w:rsid w:val="00C74CB9"/>
    <w:rsid w:val="00C75BBB"/>
    <w:rsid w:val="00C80498"/>
    <w:rsid w:val="00C84663"/>
    <w:rsid w:val="00C85744"/>
    <w:rsid w:val="00C87095"/>
    <w:rsid w:val="00C94953"/>
    <w:rsid w:val="00C94E1A"/>
    <w:rsid w:val="00C95500"/>
    <w:rsid w:val="00C95D7F"/>
    <w:rsid w:val="00C96208"/>
    <w:rsid w:val="00C965BA"/>
    <w:rsid w:val="00C96659"/>
    <w:rsid w:val="00C97950"/>
    <w:rsid w:val="00CA0B1F"/>
    <w:rsid w:val="00CA0C00"/>
    <w:rsid w:val="00CA23F2"/>
    <w:rsid w:val="00CA2441"/>
    <w:rsid w:val="00CA2513"/>
    <w:rsid w:val="00CA261F"/>
    <w:rsid w:val="00CA28C4"/>
    <w:rsid w:val="00CA389A"/>
    <w:rsid w:val="00CA4328"/>
    <w:rsid w:val="00CA58BB"/>
    <w:rsid w:val="00CA7929"/>
    <w:rsid w:val="00CB0DA9"/>
    <w:rsid w:val="00CB0E74"/>
    <w:rsid w:val="00CB2460"/>
    <w:rsid w:val="00CB2CD1"/>
    <w:rsid w:val="00CB3FC3"/>
    <w:rsid w:val="00CB510E"/>
    <w:rsid w:val="00CB52F7"/>
    <w:rsid w:val="00CB57A8"/>
    <w:rsid w:val="00CB71B1"/>
    <w:rsid w:val="00CC08FB"/>
    <w:rsid w:val="00CC24CD"/>
    <w:rsid w:val="00CC32E1"/>
    <w:rsid w:val="00CC5412"/>
    <w:rsid w:val="00CC6E1D"/>
    <w:rsid w:val="00CC6E34"/>
    <w:rsid w:val="00CC7578"/>
    <w:rsid w:val="00CD13B6"/>
    <w:rsid w:val="00CD1E9A"/>
    <w:rsid w:val="00CD2AD7"/>
    <w:rsid w:val="00CD43C7"/>
    <w:rsid w:val="00CD4817"/>
    <w:rsid w:val="00CD5140"/>
    <w:rsid w:val="00CD59BF"/>
    <w:rsid w:val="00CD6001"/>
    <w:rsid w:val="00CD6AA7"/>
    <w:rsid w:val="00CD75F0"/>
    <w:rsid w:val="00CE0068"/>
    <w:rsid w:val="00CE49C6"/>
    <w:rsid w:val="00CE4B9B"/>
    <w:rsid w:val="00CE516A"/>
    <w:rsid w:val="00CE559C"/>
    <w:rsid w:val="00CE6C7C"/>
    <w:rsid w:val="00CF0C1C"/>
    <w:rsid w:val="00CF55AD"/>
    <w:rsid w:val="00CF613D"/>
    <w:rsid w:val="00CF6803"/>
    <w:rsid w:val="00CF71F7"/>
    <w:rsid w:val="00D0030C"/>
    <w:rsid w:val="00D00F32"/>
    <w:rsid w:val="00D0297B"/>
    <w:rsid w:val="00D035AA"/>
    <w:rsid w:val="00D0394E"/>
    <w:rsid w:val="00D04512"/>
    <w:rsid w:val="00D04B98"/>
    <w:rsid w:val="00D04C9E"/>
    <w:rsid w:val="00D059B5"/>
    <w:rsid w:val="00D06114"/>
    <w:rsid w:val="00D061D6"/>
    <w:rsid w:val="00D0646A"/>
    <w:rsid w:val="00D0683E"/>
    <w:rsid w:val="00D068D6"/>
    <w:rsid w:val="00D07516"/>
    <w:rsid w:val="00D10C99"/>
    <w:rsid w:val="00D1294B"/>
    <w:rsid w:val="00D129BE"/>
    <w:rsid w:val="00D13669"/>
    <w:rsid w:val="00D14590"/>
    <w:rsid w:val="00D166C7"/>
    <w:rsid w:val="00D200A7"/>
    <w:rsid w:val="00D20CBA"/>
    <w:rsid w:val="00D21FC6"/>
    <w:rsid w:val="00D22392"/>
    <w:rsid w:val="00D22695"/>
    <w:rsid w:val="00D26D81"/>
    <w:rsid w:val="00D30562"/>
    <w:rsid w:val="00D325A3"/>
    <w:rsid w:val="00D32728"/>
    <w:rsid w:val="00D336DB"/>
    <w:rsid w:val="00D33790"/>
    <w:rsid w:val="00D3393F"/>
    <w:rsid w:val="00D33980"/>
    <w:rsid w:val="00D33FBA"/>
    <w:rsid w:val="00D34323"/>
    <w:rsid w:val="00D34B34"/>
    <w:rsid w:val="00D3525E"/>
    <w:rsid w:val="00D41385"/>
    <w:rsid w:val="00D4310E"/>
    <w:rsid w:val="00D50068"/>
    <w:rsid w:val="00D61BE7"/>
    <w:rsid w:val="00D6683B"/>
    <w:rsid w:val="00D73B29"/>
    <w:rsid w:val="00D75A5C"/>
    <w:rsid w:val="00D75AE5"/>
    <w:rsid w:val="00D76581"/>
    <w:rsid w:val="00D81768"/>
    <w:rsid w:val="00D83065"/>
    <w:rsid w:val="00D858A6"/>
    <w:rsid w:val="00D85D6E"/>
    <w:rsid w:val="00D90889"/>
    <w:rsid w:val="00D90F46"/>
    <w:rsid w:val="00D91A7E"/>
    <w:rsid w:val="00D9278A"/>
    <w:rsid w:val="00D92DAA"/>
    <w:rsid w:val="00D95221"/>
    <w:rsid w:val="00D968AD"/>
    <w:rsid w:val="00D97970"/>
    <w:rsid w:val="00DA0846"/>
    <w:rsid w:val="00DA2660"/>
    <w:rsid w:val="00DA320C"/>
    <w:rsid w:val="00DA43C6"/>
    <w:rsid w:val="00DA4C6B"/>
    <w:rsid w:val="00DA74D8"/>
    <w:rsid w:val="00DB1397"/>
    <w:rsid w:val="00DB2189"/>
    <w:rsid w:val="00DB2583"/>
    <w:rsid w:val="00DB273D"/>
    <w:rsid w:val="00DB2841"/>
    <w:rsid w:val="00DB29A3"/>
    <w:rsid w:val="00DB2FDF"/>
    <w:rsid w:val="00DB4ADC"/>
    <w:rsid w:val="00DB7F6C"/>
    <w:rsid w:val="00DC1035"/>
    <w:rsid w:val="00DC27C0"/>
    <w:rsid w:val="00DC4B8D"/>
    <w:rsid w:val="00DC698C"/>
    <w:rsid w:val="00DD03CE"/>
    <w:rsid w:val="00DD044D"/>
    <w:rsid w:val="00DD137C"/>
    <w:rsid w:val="00DD2EC2"/>
    <w:rsid w:val="00DD492A"/>
    <w:rsid w:val="00DD53A4"/>
    <w:rsid w:val="00DD5702"/>
    <w:rsid w:val="00DD5CC4"/>
    <w:rsid w:val="00DD5DEC"/>
    <w:rsid w:val="00DD5E44"/>
    <w:rsid w:val="00DD6E01"/>
    <w:rsid w:val="00DD737B"/>
    <w:rsid w:val="00DE130D"/>
    <w:rsid w:val="00DE1365"/>
    <w:rsid w:val="00DE4213"/>
    <w:rsid w:val="00DE502F"/>
    <w:rsid w:val="00DF342D"/>
    <w:rsid w:val="00DF39CA"/>
    <w:rsid w:val="00DF485B"/>
    <w:rsid w:val="00E00D8F"/>
    <w:rsid w:val="00E0119E"/>
    <w:rsid w:val="00E014A3"/>
    <w:rsid w:val="00E05366"/>
    <w:rsid w:val="00E05E4E"/>
    <w:rsid w:val="00E07929"/>
    <w:rsid w:val="00E102C2"/>
    <w:rsid w:val="00E10F13"/>
    <w:rsid w:val="00E11A3B"/>
    <w:rsid w:val="00E11F00"/>
    <w:rsid w:val="00E13916"/>
    <w:rsid w:val="00E14164"/>
    <w:rsid w:val="00E14721"/>
    <w:rsid w:val="00E1599F"/>
    <w:rsid w:val="00E17A75"/>
    <w:rsid w:val="00E17C6C"/>
    <w:rsid w:val="00E21526"/>
    <w:rsid w:val="00E21779"/>
    <w:rsid w:val="00E218F0"/>
    <w:rsid w:val="00E2541D"/>
    <w:rsid w:val="00E26992"/>
    <w:rsid w:val="00E3023E"/>
    <w:rsid w:val="00E30EA5"/>
    <w:rsid w:val="00E337BC"/>
    <w:rsid w:val="00E33F62"/>
    <w:rsid w:val="00E34ABA"/>
    <w:rsid w:val="00E35D3F"/>
    <w:rsid w:val="00E36359"/>
    <w:rsid w:val="00E413C3"/>
    <w:rsid w:val="00E4237A"/>
    <w:rsid w:val="00E43BDF"/>
    <w:rsid w:val="00E440B0"/>
    <w:rsid w:val="00E44343"/>
    <w:rsid w:val="00E44CF8"/>
    <w:rsid w:val="00E45085"/>
    <w:rsid w:val="00E459A0"/>
    <w:rsid w:val="00E47E72"/>
    <w:rsid w:val="00E507CB"/>
    <w:rsid w:val="00E509BE"/>
    <w:rsid w:val="00E51048"/>
    <w:rsid w:val="00E51B4F"/>
    <w:rsid w:val="00E51DC2"/>
    <w:rsid w:val="00E5200D"/>
    <w:rsid w:val="00E52439"/>
    <w:rsid w:val="00E527EF"/>
    <w:rsid w:val="00E55136"/>
    <w:rsid w:val="00E5636D"/>
    <w:rsid w:val="00E5722F"/>
    <w:rsid w:val="00E577C5"/>
    <w:rsid w:val="00E60879"/>
    <w:rsid w:val="00E60B8F"/>
    <w:rsid w:val="00E61CC5"/>
    <w:rsid w:val="00E63008"/>
    <w:rsid w:val="00E6323E"/>
    <w:rsid w:val="00E63EBC"/>
    <w:rsid w:val="00E6427C"/>
    <w:rsid w:val="00E65C86"/>
    <w:rsid w:val="00E66A3C"/>
    <w:rsid w:val="00E7099E"/>
    <w:rsid w:val="00E70D6A"/>
    <w:rsid w:val="00E73543"/>
    <w:rsid w:val="00E73BD2"/>
    <w:rsid w:val="00E74041"/>
    <w:rsid w:val="00E742A8"/>
    <w:rsid w:val="00E751E1"/>
    <w:rsid w:val="00E76387"/>
    <w:rsid w:val="00E76A8C"/>
    <w:rsid w:val="00E805B1"/>
    <w:rsid w:val="00E81E41"/>
    <w:rsid w:val="00E8278C"/>
    <w:rsid w:val="00E83CC3"/>
    <w:rsid w:val="00E85220"/>
    <w:rsid w:val="00E85543"/>
    <w:rsid w:val="00E86E73"/>
    <w:rsid w:val="00E90EAE"/>
    <w:rsid w:val="00E931FF"/>
    <w:rsid w:val="00E93B23"/>
    <w:rsid w:val="00E94415"/>
    <w:rsid w:val="00E9456B"/>
    <w:rsid w:val="00E97189"/>
    <w:rsid w:val="00EA0965"/>
    <w:rsid w:val="00EA0CE1"/>
    <w:rsid w:val="00EA1F08"/>
    <w:rsid w:val="00EA2700"/>
    <w:rsid w:val="00EA40B8"/>
    <w:rsid w:val="00EA663B"/>
    <w:rsid w:val="00EA79CE"/>
    <w:rsid w:val="00EB1B06"/>
    <w:rsid w:val="00EB239C"/>
    <w:rsid w:val="00EB2AEC"/>
    <w:rsid w:val="00EB3AAD"/>
    <w:rsid w:val="00EB496E"/>
    <w:rsid w:val="00EB573D"/>
    <w:rsid w:val="00EB62DE"/>
    <w:rsid w:val="00EC183A"/>
    <w:rsid w:val="00EC3CCF"/>
    <w:rsid w:val="00EC4F03"/>
    <w:rsid w:val="00EC53D4"/>
    <w:rsid w:val="00ED0F90"/>
    <w:rsid w:val="00ED19B0"/>
    <w:rsid w:val="00ED19B7"/>
    <w:rsid w:val="00ED201B"/>
    <w:rsid w:val="00ED234D"/>
    <w:rsid w:val="00ED24F6"/>
    <w:rsid w:val="00ED29D3"/>
    <w:rsid w:val="00ED5CD6"/>
    <w:rsid w:val="00ED5DAA"/>
    <w:rsid w:val="00ED6986"/>
    <w:rsid w:val="00EE051E"/>
    <w:rsid w:val="00EE06CE"/>
    <w:rsid w:val="00EE0B56"/>
    <w:rsid w:val="00EE17C8"/>
    <w:rsid w:val="00EE2F1F"/>
    <w:rsid w:val="00EE30CB"/>
    <w:rsid w:val="00EE357A"/>
    <w:rsid w:val="00EE4AA1"/>
    <w:rsid w:val="00EE5FB0"/>
    <w:rsid w:val="00EE6BA5"/>
    <w:rsid w:val="00EF0305"/>
    <w:rsid w:val="00EF26C6"/>
    <w:rsid w:val="00EF2BEB"/>
    <w:rsid w:val="00EF39A2"/>
    <w:rsid w:val="00EF523C"/>
    <w:rsid w:val="00EF54F3"/>
    <w:rsid w:val="00F01591"/>
    <w:rsid w:val="00F02319"/>
    <w:rsid w:val="00F027C2"/>
    <w:rsid w:val="00F04A6E"/>
    <w:rsid w:val="00F04C8F"/>
    <w:rsid w:val="00F061A2"/>
    <w:rsid w:val="00F061E6"/>
    <w:rsid w:val="00F06CE4"/>
    <w:rsid w:val="00F10327"/>
    <w:rsid w:val="00F123B1"/>
    <w:rsid w:val="00F15621"/>
    <w:rsid w:val="00F15A5F"/>
    <w:rsid w:val="00F16D6B"/>
    <w:rsid w:val="00F20266"/>
    <w:rsid w:val="00F20D0F"/>
    <w:rsid w:val="00F21FB9"/>
    <w:rsid w:val="00F220A3"/>
    <w:rsid w:val="00F22987"/>
    <w:rsid w:val="00F24050"/>
    <w:rsid w:val="00F262E2"/>
    <w:rsid w:val="00F2687B"/>
    <w:rsid w:val="00F26940"/>
    <w:rsid w:val="00F31779"/>
    <w:rsid w:val="00F33873"/>
    <w:rsid w:val="00F341B7"/>
    <w:rsid w:val="00F343E5"/>
    <w:rsid w:val="00F35309"/>
    <w:rsid w:val="00F35858"/>
    <w:rsid w:val="00F35C47"/>
    <w:rsid w:val="00F36FAF"/>
    <w:rsid w:val="00F40379"/>
    <w:rsid w:val="00F43331"/>
    <w:rsid w:val="00F4377C"/>
    <w:rsid w:val="00F44517"/>
    <w:rsid w:val="00F44DBF"/>
    <w:rsid w:val="00F45B5D"/>
    <w:rsid w:val="00F46BBB"/>
    <w:rsid w:val="00F47D7E"/>
    <w:rsid w:val="00F50AA9"/>
    <w:rsid w:val="00F51742"/>
    <w:rsid w:val="00F52010"/>
    <w:rsid w:val="00F521EF"/>
    <w:rsid w:val="00F5226B"/>
    <w:rsid w:val="00F5523E"/>
    <w:rsid w:val="00F5600E"/>
    <w:rsid w:val="00F57107"/>
    <w:rsid w:val="00F61490"/>
    <w:rsid w:val="00F62526"/>
    <w:rsid w:val="00F629A8"/>
    <w:rsid w:val="00F62CEE"/>
    <w:rsid w:val="00F647BB"/>
    <w:rsid w:val="00F64DD9"/>
    <w:rsid w:val="00F65E14"/>
    <w:rsid w:val="00F66831"/>
    <w:rsid w:val="00F6797E"/>
    <w:rsid w:val="00F700D8"/>
    <w:rsid w:val="00F70389"/>
    <w:rsid w:val="00F70FB5"/>
    <w:rsid w:val="00F71753"/>
    <w:rsid w:val="00F74974"/>
    <w:rsid w:val="00F75245"/>
    <w:rsid w:val="00F75891"/>
    <w:rsid w:val="00F76B17"/>
    <w:rsid w:val="00F7773F"/>
    <w:rsid w:val="00F81DE2"/>
    <w:rsid w:val="00F827E3"/>
    <w:rsid w:val="00F839B8"/>
    <w:rsid w:val="00F84B98"/>
    <w:rsid w:val="00F85141"/>
    <w:rsid w:val="00F866BF"/>
    <w:rsid w:val="00F902E3"/>
    <w:rsid w:val="00F90C30"/>
    <w:rsid w:val="00F9111C"/>
    <w:rsid w:val="00F918AA"/>
    <w:rsid w:val="00F91F74"/>
    <w:rsid w:val="00F9215B"/>
    <w:rsid w:val="00F93C12"/>
    <w:rsid w:val="00F948F1"/>
    <w:rsid w:val="00F94D39"/>
    <w:rsid w:val="00F95101"/>
    <w:rsid w:val="00F967F2"/>
    <w:rsid w:val="00FA0384"/>
    <w:rsid w:val="00FA248F"/>
    <w:rsid w:val="00FA2A05"/>
    <w:rsid w:val="00FA2BB9"/>
    <w:rsid w:val="00FA2C97"/>
    <w:rsid w:val="00FA3F56"/>
    <w:rsid w:val="00FA4E28"/>
    <w:rsid w:val="00FA6866"/>
    <w:rsid w:val="00FA7CC2"/>
    <w:rsid w:val="00FB0556"/>
    <w:rsid w:val="00FB23F4"/>
    <w:rsid w:val="00FB5365"/>
    <w:rsid w:val="00FB752E"/>
    <w:rsid w:val="00FC16DC"/>
    <w:rsid w:val="00FC3447"/>
    <w:rsid w:val="00FC3D4C"/>
    <w:rsid w:val="00FC758A"/>
    <w:rsid w:val="00FD0EF0"/>
    <w:rsid w:val="00FD196E"/>
    <w:rsid w:val="00FD1B49"/>
    <w:rsid w:val="00FD2FAE"/>
    <w:rsid w:val="00FD313F"/>
    <w:rsid w:val="00FD6758"/>
    <w:rsid w:val="00FD7B24"/>
    <w:rsid w:val="00FE0202"/>
    <w:rsid w:val="00FE1AF6"/>
    <w:rsid w:val="00FE1FFC"/>
    <w:rsid w:val="00FE2EF1"/>
    <w:rsid w:val="00FE6388"/>
    <w:rsid w:val="00FF0922"/>
    <w:rsid w:val="00FF1118"/>
    <w:rsid w:val="00FF3528"/>
    <w:rsid w:val="00FF3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8F"/>
  </w:style>
  <w:style w:type="paragraph" w:styleId="1">
    <w:name w:val="heading 1"/>
    <w:basedOn w:val="a"/>
    <w:next w:val="a"/>
    <w:link w:val="10"/>
    <w:uiPriority w:val="9"/>
    <w:qFormat/>
    <w:rsid w:val="00DD5DEC"/>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350780"/>
    <w:pPr>
      <w:keepNext/>
      <w:keepLines/>
      <w:spacing w:before="200" w:after="0"/>
      <w:outlineLvl w:val="1"/>
    </w:pPr>
    <w:rPr>
      <w:rFonts w:ascii="Times New Roman" w:eastAsiaTheme="majorEastAsia"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121"/>
    <w:pPr>
      <w:ind w:left="720"/>
      <w:contextualSpacing/>
    </w:pPr>
  </w:style>
  <w:style w:type="paragraph" w:styleId="a4">
    <w:name w:val="footnote text"/>
    <w:basedOn w:val="a"/>
    <w:link w:val="a5"/>
    <w:uiPriority w:val="99"/>
    <w:unhideWhenUsed/>
    <w:rsid w:val="001E0241"/>
    <w:pPr>
      <w:spacing w:after="0" w:line="240" w:lineRule="auto"/>
    </w:pPr>
    <w:rPr>
      <w:sz w:val="20"/>
      <w:szCs w:val="20"/>
    </w:rPr>
  </w:style>
  <w:style w:type="character" w:customStyle="1" w:styleId="a5">
    <w:name w:val="Текст сноски Знак"/>
    <w:basedOn w:val="a0"/>
    <w:link w:val="a4"/>
    <w:uiPriority w:val="99"/>
    <w:rsid w:val="001E0241"/>
    <w:rPr>
      <w:sz w:val="20"/>
      <w:szCs w:val="20"/>
    </w:rPr>
  </w:style>
  <w:style w:type="character" w:styleId="a6">
    <w:name w:val="footnote reference"/>
    <w:basedOn w:val="a0"/>
    <w:uiPriority w:val="99"/>
    <w:semiHidden/>
    <w:unhideWhenUsed/>
    <w:rsid w:val="001E0241"/>
    <w:rPr>
      <w:vertAlign w:val="superscript"/>
    </w:rPr>
  </w:style>
  <w:style w:type="character" w:styleId="a7">
    <w:name w:val="Hyperlink"/>
    <w:basedOn w:val="a0"/>
    <w:uiPriority w:val="99"/>
    <w:unhideWhenUsed/>
    <w:rsid w:val="00CB2460"/>
    <w:rPr>
      <w:color w:val="0000FF" w:themeColor="hyperlink"/>
      <w:u w:val="single"/>
    </w:rPr>
  </w:style>
  <w:style w:type="character" w:customStyle="1" w:styleId="10">
    <w:name w:val="Заголовок 1 Знак"/>
    <w:basedOn w:val="a0"/>
    <w:link w:val="1"/>
    <w:uiPriority w:val="9"/>
    <w:rsid w:val="00DD5DEC"/>
    <w:rPr>
      <w:rFonts w:ascii="Times New Roman" w:eastAsiaTheme="majorEastAsia" w:hAnsi="Times New Roman" w:cstheme="majorBidi"/>
      <w:b/>
      <w:bCs/>
      <w:sz w:val="28"/>
      <w:szCs w:val="28"/>
    </w:rPr>
  </w:style>
  <w:style w:type="character" w:styleId="a8">
    <w:name w:val="Placeholder Text"/>
    <w:basedOn w:val="a0"/>
    <w:uiPriority w:val="99"/>
    <w:semiHidden/>
    <w:rsid w:val="00E17A75"/>
    <w:rPr>
      <w:color w:val="808080"/>
    </w:rPr>
  </w:style>
  <w:style w:type="paragraph" w:styleId="a9">
    <w:name w:val="Balloon Text"/>
    <w:basedOn w:val="a"/>
    <w:link w:val="aa"/>
    <w:uiPriority w:val="99"/>
    <w:semiHidden/>
    <w:unhideWhenUsed/>
    <w:rsid w:val="00E17A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7A75"/>
    <w:rPr>
      <w:rFonts w:ascii="Tahoma" w:hAnsi="Tahoma" w:cs="Tahoma"/>
      <w:sz w:val="16"/>
      <w:szCs w:val="16"/>
    </w:rPr>
  </w:style>
  <w:style w:type="table" w:styleId="ab">
    <w:name w:val="Table Grid"/>
    <w:basedOn w:val="a1"/>
    <w:uiPriority w:val="59"/>
    <w:rsid w:val="002F26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350780"/>
    <w:rPr>
      <w:rFonts w:ascii="Times New Roman" w:eastAsiaTheme="majorEastAsia" w:hAnsi="Times New Roman" w:cs="Times New Roman"/>
      <w:b/>
      <w:bCs/>
      <w:sz w:val="24"/>
      <w:szCs w:val="24"/>
      <w:lang w:val="en-US"/>
    </w:rPr>
  </w:style>
  <w:style w:type="paragraph" w:styleId="ac">
    <w:name w:val="header"/>
    <w:basedOn w:val="a"/>
    <w:link w:val="ad"/>
    <w:uiPriority w:val="99"/>
    <w:semiHidden/>
    <w:unhideWhenUsed/>
    <w:rsid w:val="00982B2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82B22"/>
  </w:style>
  <w:style w:type="paragraph" w:styleId="ae">
    <w:name w:val="footer"/>
    <w:basedOn w:val="a"/>
    <w:link w:val="af"/>
    <w:uiPriority w:val="99"/>
    <w:unhideWhenUsed/>
    <w:rsid w:val="00982B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2B22"/>
  </w:style>
  <w:style w:type="paragraph" w:styleId="af0">
    <w:name w:val="TOC Heading"/>
    <w:basedOn w:val="1"/>
    <w:next w:val="a"/>
    <w:uiPriority w:val="39"/>
    <w:semiHidden/>
    <w:unhideWhenUsed/>
    <w:qFormat/>
    <w:rsid w:val="00277196"/>
    <w:pPr>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277196"/>
    <w:pPr>
      <w:spacing w:after="100"/>
    </w:pPr>
  </w:style>
  <w:style w:type="paragraph" w:styleId="21">
    <w:name w:val="toc 2"/>
    <w:basedOn w:val="a"/>
    <w:next w:val="a"/>
    <w:autoRedefine/>
    <w:uiPriority w:val="39"/>
    <w:unhideWhenUsed/>
    <w:rsid w:val="00277196"/>
    <w:pPr>
      <w:spacing w:after="100"/>
      <w:ind w:left="220"/>
    </w:pPr>
  </w:style>
  <w:style w:type="paragraph" w:customStyle="1" w:styleId="Default">
    <w:name w:val="Default"/>
    <w:rsid w:val="00AE0971"/>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r="http://schemas.openxmlformats.org/officeDocument/2006/relationships" xmlns:w="http://schemas.openxmlformats.org/wordprocessingml/2006/main">
  <w:divs>
    <w:div w:id="551041054">
      <w:bodyDiv w:val="1"/>
      <w:marLeft w:val="0"/>
      <w:marRight w:val="0"/>
      <w:marTop w:val="0"/>
      <w:marBottom w:val="0"/>
      <w:divBdr>
        <w:top w:val="none" w:sz="0" w:space="0" w:color="auto"/>
        <w:left w:val="none" w:sz="0" w:space="0" w:color="auto"/>
        <w:bottom w:val="none" w:sz="0" w:space="0" w:color="auto"/>
        <w:right w:val="none" w:sz="0" w:space="0" w:color="auto"/>
      </w:divBdr>
    </w:div>
    <w:div w:id="600450033">
      <w:bodyDiv w:val="1"/>
      <w:marLeft w:val="0"/>
      <w:marRight w:val="0"/>
      <w:marTop w:val="0"/>
      <w:marBottom w:val="0"/>
      <w:divBdr>
        <w:top w:val="none" w:sz="0" w:space="0" w:color="auto"/>
        <w:left w:val="none" w:sz="0" w:space="0" w:color="auto"/>
        <w:bottom w:val="none" w:sz="0" w:space="0" w:color="auto"/>
        <w:right w:val="none" w:sz="0" w:space="0" w:color="auto"/>
      </w:divBdr>
      <w:divsChild>
        <w:div w:id="221983901">
          <w:marLeft w:val="0"/>
          <w:marRight w:val="0"/>
          <w:marTop w:val="0"/>
          <w:marBottom w:val="0"/>
          <w:divBdr>
            <w:top w:val="none" w:sz="0" w:space="0" w:color="auto"/>
            <w:left w:val="none" w:sz="0" w:space="0" w:color="auto"/>
            <w:bottom w:val="none" w:sz="0" w:space="0" w:color="auto"/>
            <w:right w:val="none" w:sz="0" w:space="0" w:color="auto"/>
          </w:divBdr>
        </w:div>
        <w:div w:id="297954119">
          <w:marLeft w:val="0"/>
          <w:marRight w:val="0"/>
          <w:marTop w:val="0"/>
          <w:marBottom w:val="0"/>
          <w:divBdr>
            <w:top w:val="none" w:sz="0" w:space="0" w:color="auto"/>
            <w:left w:val="none" w:sz="0" w:space="0" w:color="auto"/>
            <w:bottom w:val="none" w:sz="0" w:space="0" w:color="auto"/>
            <w:right w:val="none" w:sz="0" w:space="0" w:color="auto"/>
          </w:divBdr>
        </w:div>
        <w:div w:id="554661250">
          <w:marLeft w:val="0"/>
          <w:marRight w:val="0"/>
          <w:marTop w:val="0"/>
          <w:marBottom w:val="0"/>
          <w:divBdr>
            <w:top w:val="none" w:sz="0" w:space="0" w:color="auto"/>
            <w:left w:val="none" w:sz="0" w:space="0" w:color="auto"/>
            <w:bottom w:val="none" w:sz="0" w:space="0" w:color="auto"/>
            <w:right w:val="none" w:sz="0" w:space="0" w:color="auto"/>
          </w:divBdr>
        </w:div>
        <w:div w:id="635991063">
          <w:marLeft w:val="0"/>
          <w:marRight w:val="0"/>
          <w:marTop w:val="0"/>
          <w:marBottom w:val="0"/>
          <w:divBdr>
            <w:top w:val="none" w:sz="0" w:space="0" w:color="auto"/>
            <w:left w:val="none" w:sz="0" w:space="0" w:color="auto"/>
            <w:bottom w:val="none" w:sz="0" w:space="0" w:color="auto"/>
            <w:right w:val="none" w:sz="0" w:space="0" w:color="auto"/>
          </w:divBdr>
        </w:div>
        <w:div w:id="780489175">
          <w:marLeft w:val="0"/>
          <w:marRight w:val="0"/>
          <w:marTop w:val="0"/>
          <w:marBottom w:val="0"/>
          <w:divBdr>
            <w:top w:val="none" w:sz="0" w:space="0" w:color="auto"/>
            <w:left w:val="none" w:sz="0" w:space="0" w:color="auto"/>
            <w:bottom w:val="none" w:sz="0" w:space="0" w:color="auto"/>
            <w:right w:val="none" w:sz="0" w:space="0" w:color="auto"/>
          </w:divBdr>
        </w:div>
        <w:div w:id="969869461">
          <w:marLeft w:val="0"/>
          <w:marRight w:val="0"/>
          <w:marTop w:val="0"/>
          <w:marBottom w:val="0"/>
          <w:divBdr>
            <w:top w:val="none" w:sz="0" w:space="0" w:color="auto"/>
            <w:left w:val="none" w:sz="0" w:space="0" w:color="auto"/>
            <w:bottom w:val="none" w:sz="0" w:space="0" w:color="auto"/>
            <w:right w:val="none" w:sz="0" w:space="0" w:color="auto"/>
          </w:divBdr>
        </w:div>
        <w:div w:id="1209143980">
          <w:marLeft w:val="0"/>
          <w:marRight w:val="0"/>
          <w:marTop w:val="0"/>
          <w:marBottom w:val="0"/>
          <w:divBdr>
            <w:top w:val="none" w:sz="0" w:space="0" w:color="auto"/>
            <w:left w:val="none" w:sz="0" w:space="0" w:color="auto"/>
            <w:bottom w:val="none" w:sz="0" w:space="0" w:color="auto"/>
            <w:right w:val="none" w:sz="0" w:space="0" w:color="auto"/>
          </w:divBdr>
        </w:div>
        <w:div w:id="1345277808">
          <w:marLeft w:val="0"/>
          <w:marRight w:val="0"/>
          <w:marTop w:val="0"/>
          <w:marBottom w:val="0"/>
          <w:divBdr>
            <w:top w:val="none" w:sz="0" w:space="0" w:color="auto"/>
            <w:left w:val="none" w:sz="0" w:space="0" w:color="auto"/>
            <w:bottom w:val="none" w:sz="0" w:space="0" w:color="auto"/>
            <w:right w:val="none" w:sz="0" w:space="0" w:color="auto"/>
          </w:divBdr>
        </w:div>
        <w:div w:id="1427534276">
          <w:marLeft w:val="0"/>
          <w:marRight w:val="0"/>
          <w:marTop w:val="0"/>
          <w:marBottom w:val="0"/>
          <w:divBdr>
            <w:top w:val="none" w:sz="0" w:space="0" w:color="auto"/>
            <w:left w:val="none" w:sz="0" w:space="0" w:color="auto"/>
            <w:bottom w:val="none" w:sz="0" w:space="0" w:color="auto"/>
            <w:right w:val="none" w:sz="0" w:space="0" w:color="auto"/>
          </w:divBdr>
        </w:div>
        <w:div w:id="1465853036">
          <w:marLeft w:val="0"/>
          <w:marRight w:val="0"/>
          <w:marTop w:val="0"/>
          <w:marBottom w:val="0"/>
          <w:divBdr>
            <w:top w:val="none" w:sz="0" w:space="0" w:color="auto"/>
            <w:left w:val="none" w:sz="0" w:space="0" w:color="auto"/>
            <w:bottom w:val="none" w:sz="0" w:space="0" w:color="auto"/>
            <w:right w:val="none" w:sz="0" w:space="0" w:color="auto"/>
          </w:divBdr>
        </w:div>
      </w:divsChild>
    </w:div>
    <w:div w:id="610627751">
      <w:bodyDiv w:val="1"/>
      <w:marLeft w:val="0"/>
      <w:marRight w:val="0"/>
      <w:marTop w:val="0"/>
      <w:marBottom w:val="0"/>
      <w:divBdr>
        <w:top w:val="none" w:sz="0" w:space="0" w:color="auto"/>
        <w:left w:val="none" w:sz="0" w:space="0" w:color="auto"/>
        <w:bottom w:val="none" w:sz="0" w:space="0" w:color="auto"/>
        <w:right w:val="none" w:sz="0" w:space="0" w:color="auto"/>
      </w:divBdr>
    </w:div>
    <w:div w:id="811794498">
      <w:bodyDiv w:val="1"/>
      <w:marLeft w:val="0"/>
      <w:marRight w:val="0"/>
      <w:marTop w:val="0"/>
      <w:marBottom w:val="0"/>
      <w:divBdr>
        <w:top w:val="none" w:sz="0" w:space="0" w:color="auto"/>
        <w:left w:val="none" w:sz="0" w:space="0" w:color="auto"/>
        <w:bottom w:val="none" w:sz="0" w:space="0" w:color="auto"/>
        <w:right w:val="none" w:sz="0" w:space="0" w:color="auto"/>
      </w:divBdr>
    </w:div>
    <w:div w:id="880479905">
      <w:bodyDiv w:val="1"/>
      <w:marLeft w:val="0"/>
      <w:marRight w:val="0"/>
      <w:marTop w:val="0"/>
      <w:marBottom w:val="0"/>
      <w:divBdr>
        <w:top w:val="none" w:sz="0" w:space="0" w:color="auto"/>
        <w:left w:val="none" w:sz="0" w:space="0" w:color="auto"/>
        <w:bottom w:val="none" w:sz="0" w:space="0" w:color="auto"/>
        <w:right w:val="none" w:sz="0" w:space="0" w:color="auto"/>
      </w:divBdr>
    </w:div>
    <w:div w:id="904686492">
      <w:bodyDiv w:val="1"/>
      <w:marLeft w:val="0"/>
      <w:marRight w:val="0"/>
      <w:marTop w:val="0"/>
      <w:marBottom w:val="0"/>
      <w:divBdr>
        <w:top w:val="none" w:sz="0" w:space="0" w:color="auto"/>
        <w:left w:val="none" w:sz="0" w:space="0" w:color="auto"/>
        <w:bottom w:val="none" w:sz="0" w:space="0" w:color="auto"/>
        <w:right w:val="none" w:sz="0" w:space="0" w:color="auto"/>
      </w:divBdr>
    </w:div>
    <w:div w:id="953709584">
      <w:bodyDiv w:val="1"/>
      <w:marLeft w:val="0"/>
      <w:marRight w:val="0"/>
      <w:marTop w:val="0"/>
      <w:marBottom w:val="0"/>
      <w:divBdr>
        <w:top w:val="none" w:sz="0" w:space="0" w:color="auto"/>
        <w:left w:val="none" w:sz="0" w:space="0" w:color="auto"/>
        <w:bottom w:val="none" w:sz="0" w:space="0" w:color="auto"/>
        <w:right w:val="none" w:sz="0" w:space="0" w:color="auto"/>
      </w:divBdr>
    </w:div>
    <w:div w:id="1051340259">
      <w:bodyDiv w:val="1"/>
      <w:marLeft w:val="0"/>
      <w:marRight w:val="0"/>
      <w:marTop w:val="0"/>
      <w:marBottom w:val="0"/>
      <w:divBdr>
        <w:top w:val="none" w:sz="0" w:space="0" w:color="auto"/>
        <w:left w:val="none" w:sz="0" w:space="0" w:color="auto"/>
        <w:bottom w:val="none" w:sz="0" w:space="0" w:color="auto"/>
        <w:right w:val="none" w:sz="0" w:space="0" w:color="auto"/>
      </w:divBdr>
    </w:div>
    <w:div w:id="1251812685">
      <w:bodyDiv w:val="1"/>
      <w:marLeft w:val="0"/>
      <w:marRight w:val="0"/>
      <w:marTop w:val="0"/>
      <w:marBottom w:val="0"/>
      <w:divBdr>
        <w:top w:val="none" w:sz="0" w:space="0" w:color="auto"/>
        <w:left w:val="none" w:sz="0" w:space="0" w:color="auto"/>
        <w:bottom w:val="none" w:sz="0" w:space="0" w:color="auto"/>
        <w:right w:val="none" w:sz="0" w:space="0" w:color="auto"/>
      </w:divBdr>
    </w:div>
    <w:div w:id="1289968781">
      <w:bodyDiv w:val="1"/>
      <w:marLeft w:val="0"/>
      <w:marRight w:val="0"/>
      <w:marTop w:val="0"/>
      <w:marBottom w:val="0"/>
      <w:divBdr>
        <w:top w:val="none" w:sz="0" w:space="0" w:color="auto"/>
        <w:left w:val="none" w:sz="0" w:space="0" w:color="auto"/>
        <w:bottom w:val="none" w:sz="0" w:space="0" w:color="auto"/>
        <w:right w:val="none" w:sz="0" w:space="0" w:color="auto"/>
      </w:divBdr>
    </w:div>
    <w:div w:id="1296789607">
      <w:bodyDiv w:val="1"/>
      <w:marLeft w:val="0"/>
      <w:marRight w:val="0"/>
      <w:marTop w:val="0"/>
      <w:marBottom w:val="0"/>
      <w:divBdr>
        <w:top w:val="none" w:sz="0" w:space="0" w:color="auto"/>
        <w:left w:val="none" w:sz="0" w:space="0" w:color="auto"/>
        <w:bottom w:val="none" w:sz="0" w:space="0" w:color="auto"/>
        <w:right w:val="none" w:sz="0" w:space="0" w:color="auto"/>
      </w:divBdr>
    </w:div>
    <w:div w:id="1344013126">
      <w:bodyDiv w:val="1"/>
      <w:marLeft w:val="0"/>
      <w:marRight w:val="0"/>
      <w:marTop w:val="0"/>
      <w:marBottom w:val="0"/>
      <w:divBdr>
        <w:top w:val="none" w:sz="0" w:space="0" w:color="auto"/>
        <w:left w:val="none" w:sz="0" w:space="0" w:color="auto"/>
        <w:bottom w:val="none" w:sz="0" w:space="0" w:color="auto"/>
        <w:right w:val="none" w:sz="0" w:space="0" w:color="auto"/>
      </w:divBdr>
      <w:divsChild>
        <w:div w:id="85927828">
          <w:marLeft w:val="0"/>
          <w:marRight w:val="0"/>
          <w:marTop w:val="0"/>
          <w:marBottom w:val="0"/>
          <w:divBdr>
            <w:top w:val="none" w:sz="0" w:space="0" w:color="auto"/>
            <w:left w:val="none" w:sz="0" w:space="0" w:color="auto"/>
            <w:bottom w:val="none" w:sz="0" w:space="0" w:color="auto"/>
            <w:right w:val="none" w:sz="0" w:space="0" w:color="auto"/>
          </w:divBdr>
        </w:div>
        <w:div w:id="87313657">
          <w:marLeft w:val="0"/>
          <w:marRight w:val="0"/>
          <w:marTop w:val="0"/>
          <w:marBottom w:val="0"/>
          <w:divBdr>
            <w:top w:val="none" w:sz="0" w:space="0" w:color="auto"/>
            <w:left w:val="none" w:sz="0" w:space="0" w:color="auto"/>
            <w:bottom w:val="none" w:sz="0" w:space="0" w:color="auto"/>
            <w:right w:val="none" w:sz="0" w:space="0" w:color="auto"/>
          </w:divBdr>
        </w:div>
        <w:div w:id="208496876">
          <w:marLeft w:val="0"/>
          <w:marRight w:val="0"/>
          <w:marTop w:val="0"/>
          <w:marBottom w:val="0"/>
          <w:divBdr>
            <w:top w:val="none" w:sz="0" w:space="0" w:color="auto"/>
            <w:left w:val="none" w:sz="0" w:space="0" w:color="auto"/>
            <w:bottom w:val="none" w:sz="0" w:space="0" w:color="auto"/>
            <w:right w:val="none" w:sz="0" w:space="0" w:color="auto"/>
          </w:divBdr>
        </w:div>
        <w:div w:id="585112515">
          <w:marLeft w:val="0"/>
          <w:marRight w:val="0"/>
          <w:marTop w:val="0"/>
          <w:marBottom w:val="0"/>
          <w:divBdr>
            <w:top w:val="none" w:sz="0" w:space="0" w:color="auto"/>
            <w:left w:val="none" w:sz="0" w:space="0" w:color="auto"/>
            <w:bottom w:val="none" w:sz="0" w:space="0" w:color="auto"/>
            <w:right w:val="none" w:sz="0" w:space="0" w:color="auto"/>
          </w:divBdr>
        </w:div>
        <w:div w:id="887183158">
          <w:marLeft w:val="0"/>
          <w:marRight w:val="0"/>
          <w:marTop w:val="0"/>
          <w:marBottom w:val="0"/>
          <w:divBdr>
            <w:top w:val="none" w:sz="0" w:space="0" w:color="auto"/>
            <w:left w:val="none" w:sz="0" w:space="0" w:color="auto"/>
            <w:bottom w:val="none" w:sz="0" w:space="0" w:color="auto"/>
            <w:right w:val="none" w:sz="0" w:space="0" w:color="auto"/>
          </w:divBdr>
          <w:divsChild>
            <w:div w:id="418796901">
              <w:marLeft w:val="0"/>
              <w:marRight w:val="0"/>
              <w:marTop w:val="0"/>
              <w:marBottom w:val="0"/>
              <w:divBdr>
                <w:top w:val="none" w:sz="0" w:space="0" w:color="auto"/>
                <w:left w:val="none" w:sz="0" w:space="0" w:color="auto"/>
                <w:bottom w:val="none" w:sz="0" w:space="0" w:color="auto"/>
                <w:right w:val="none" w:sz="0" w:space="0" w:color="auto"/>
              </w:divBdr>
            </w:div>
          </w:divsChild>
        </w:div>
        <w:div w:id="1154102269">
          <w:marLeft w:val="0"/>
          <w:marRight w:val="0"/>
          <w:marTop w:val="0"/>
          <w:marBottom w:val="0"/>
          <w:divBdr>
            <w:top w:val="none" w:sz="0" w:space="0" w:color="auto"/>
            <w:left w:val="none" w:sz="0" w:space="0" w:color="auto"/>
            <w:bottom w:val="none" w:sz="0" w:space="0" w:color="auto"/>
            <w:right w:val="none" w:sz="0" w:space="0" w:color="auto"/>
          </w:divBdr>
        </w:div>
        <w:div w:id="1514758771">
          <w:marLeft w:val="0"/>
          <w:marRight w:val="0"/>
          <w:marTop w:val="0"/>
          <w:marBottom w:val="0"/>
          <w:divBdr>
            <w:top w:val="none" w:sz="0" w:space="0" w:color="auto"/>
            <w:left w:val="none" w:sz="0" w:space="0" w:color="auto"/>
            <w:bottom w:val="none" w:sz="0" w:space="0" w:color="auto"/>
            <w:right w:val="none" w:sz="0" w:space="0" w:color="auto"/>
          </w:divBdr>
        </w:div>
        <w:div w:id="1652715816">
          <w:marLeft w:val="0"/>
          <w:marRight w:val="0"/>
          <w:marTop w:val="0"/>
          <w:marBottom w:val="0"/>
          <w:divBdr>
            <w:top w:val="none" w:sz="0" w:space="0" w:color="auto"/>
            <w:left w:val="none" w:sz="0" w:space="0" w:color="auto"/>
            <w:bottom w:val="none" w:sz="0" w:space="0" w:color="auto"/>
            <w:right w:val="none" w:sz="0" w:space="0" w:color="auto"/>
          </w:divBdr>
        </w:div>
        <w:div w:id="1752502277">
          <w:marLeft w:val="0"/>
          <w:marRight w:val="0"/>
          <w:marTop w:val="0"/>
          <w:marBottom w:val="0"/>
          <w:divBdr>
            <w:top w:val="none" w:sz="0" w:space="0" w:color="auto"/>
            <w:left w:val="none" w:sz="0" w:space="0" w:color="auto"/>
            <w:bottom w:val="none" w:sz="0" w:space="0" w:color="auto"/>
            <w:right w:val="none" w:sz="0" w:space="0" w:color="auto"/>
          </w:divBdr>
        </w:div>
      </w:divsChild>
    </w:div>
    <w:div w:id="1436438012">
      <w:bodyDiv w:val="1"/>
      <w:marLeft w:val="0"/>
      <w:marRight w:val="0"/>
      <w:marTop w:val="0"/>
      <w:marBottom w:val="0"/>
      <w:divBdr>
        <w:top w:val="none" w:sz="0" w:space="0" w:color="auto"/>
        <w:left w:val="none" w:sz="0" w:space="0" w:color="auto"/>
        <w:bottom w:val="none" w:sz="0" w:space="0" w:color="auto"/>
        <w:right w:val="none" w:sz="0" w:space="0" w:color="auto"/>
      </w:divBdr>
    </w:div>
    <w:div w:id="1466655014">
      <w:bodyDiv w:val="1"/>
      <w:marLeft w:val="0"/>
      <w:marRight w:val="0"/>
      <w:marTop w:val="0"/>
      <w:marBottom w:val="0"/>
      <w:divBdr>
        <w:top w:val="none" w:sz="0" w:space="0" w:color="auto"/>
        <w:left w:val="none" w:sz="0" w:space="0" w:color="auto"/>
        <w:bottom w:val="none" w:sz="0" w:space="0" w:color="auto"/>
        <w:right w:val="none" w:sz="0" w:space="0" w:color="auto"/>
      </w:divBdr>
    </w:div>
    <w:div w:id="1490946016">
      <w:bodyDiv w:val="1"/>
      <w:marLeft w:val="0"/>
      <w:marRight w:val="0"/>
      <w:marTop w:val="0"/>
      <w:marBottom w:val="0"/>
      <w:divBdr>
        <w:top w:val="none" w:sz="0" w:space="0" w:color="auto"/>
        <w:left w:val="none" w:sz="0" w:space="0" w:color="auto"/>
        <w:bottom w:val="none" w:sz="0" w:space="0" w:color="auto"/>
        <w:right w:val="none" w:sz="0" w:space="0" w:color="auto"/>
      </w:divBdr>
    </w:div>
    <w:div w:id="1496646339">
      <w:bodyDiv w:val="1"/>
      <w:marLeft w:val="0"/>
      <w:marRight w:val="0"/>
      <w:marTop w:val="0"/>
      <w:marBottom w:val="0"/>
      <w:divBdr>
        <w:top w:val="none" w:sz="0" w:space="0" w:color="auto"/>
        <w:left w:val="none" w:sz="0" w:space="0" w:color="auto"/>
        <w:bottom w:val="none" w:sz="0" w:space="0" w:color="auto"/>
        <w:right w:val="none" w:sz="0" w:space="0" w:color="auto"/>
      </w:divBdr>
    </w:div>
    <w:div w:id="1501700683">
      <w:bodyDiv w:val="1"/>
      <w:marLeft w:val="0"/>
      <w:marRight w:val="0"/>
      <w:marTop w:val="0"/>
      <w:marBottom w:val="0"/>
      <w:divBdr>
        <w:top w:val="none" w:sz="0" w:space="0" w:color="auto"/>
        <w:left w:val="none" w:sz="0" w:space="0" w:color="auto"/>
        <w:bottom w:val="none" w:sz="0" w:space="0" w:color="auto"/>
        <w:right w:val="none" w:sz="0" w:space="0" w:color="auto"/>
      </w:divBdr>
    </w:div>
    <w:div w:id="1530296498">
      <w:bodyDiv w:val="1"/>
      <w:marLeft w:val="0"/>
      <w:marRight w:val="0"/>
      <w:marTop w:val="0"/>
      <w:marBottom w:val="0"/>
      <w:divBdr>
        <w:top w:val="none" w:sz="0" w:space="0" w:color="auto"/>
        <w:left w:val="none" w:sz="0" w:space="0" w:color="auto"/>
        <w:bottom w:val="none" w:sz="0" w:space="0" w:color="auto"/>
        <w:right w:val="none" w:sz="0" w:space="0" w:color="auto"/>
      </w:divBdr>
    </w:div>
    <w:div w:id="1730304569">
      <w:bodyDiv w:val="1"/>
      <w:marLeft w:val="0"/>
      <w:marRight w:val="0"/>
      <w:marTop w:val="0"/>
      <w:marBottom w:val="0"/>
      <w:divBdr>
        <w:top w:val="none" w:sz="0" w:space="0" w:color="auto"/>
        <w:left w:val="none" w:sz="0" w:space="0" w:color="auto"/>
        <w:bottom w:val="none" w:sz="0" w:space="0" w:color="auto"/>
        <w:right w:val="none" w:sz="0" w:space="0" w:color="auto"/>
      </w:divBdr>
    </w:div>
    <w:div w:id="1784381098">
      <w:bodyDiv w:val="1"/>
      <w:marLeft w:val="0"/>
      <w:marRight w:val="0"/>
      <w:marTop w:val="0"/>
      <w:marBottom w:val="0"/>
      <w:divBdr>
        <w:top w:val="none" w:sz="0" w:space="0" w:color="auto"/>
        <w:left w:val="none" w:sz="0" w:space="0" w:color="auto"/>
        <w:bottom w:val="none" w:sz="0" w:space="0" w:color="auto"/>
        <w:right w:val="none" w:sz="0" w:space="0" w:color="auto"/>
      </w:divBdr>
    </w:div>
    <w:div w:id="1805853706">
      <w:bodyDiv w:val="1"/>
      <w:marLeft w:val="0"/>
      <w:marRight w:val="0"/>
      <w:marTop w:val="0"/>
      <w:marBottom w:val="0"/>
      <w:divBdr>
        <w:top w:val="none" w:sz="0" w:space="0" w:color="auto"/>
        <w:left w:val="none" w:sz="0" w:space="0" w:color="auto"/>
        <w:bottom w:val="none" w:sz="0" w:space="0" w:color="auto"/>
        <w:right w:val="none" w:sz="0" w:space="0" w:color="auto"/>
      </w:divBdr>
    </w:div>
    <w:div w:id="1887526678">
      <w:bodyDiv w:val="1"/>
      <w:marLeft w:val="0"/>
      <w:marRight w:val="0"/>
      <w:marTop w:val="0"/>
      <w:marBottom w:val="0"/>
      <w:divBdr>
        <w:top w:val="none" w:sz="0" w:space="0" w:color="auto"/>
        <w:left w:val="none" w:sz="0" w:space="0" w:color="auto"/>
        <w:bottom w:val="none" w:sz="0" w:space="0" w:color="auto"/>
        <w:right w:val="none" w:sz="0" w:space="0" w:color="auto"/>
      </w:divBdr>
    </w:div>
    <w:div w:id="1889409734">
      <w:bodyDiv w:val="1"/>
      <w:marLeft w:val="0"/>
      <w:marRight w:val="0"/>
      <w:marTop w:val="0"/>
      <w:marBottom w:val="0"/>
      <w:divBdr>
        <w:top w:val="none" w:sz="0" w:space="0" w:color="auto"/>
        <w:left w:val="none" w:sz="0" w:space="0" w:color="auto"/>
        <w:bottom w:val="none" w:sz="0" w:space="0" w:color="auto"/>
        <w:right w:val="none" w:sz="0" w:space="0" w:color="auto"/>
      </w:divBdr>
      <w:divsChild>
        <w:div w:id="97339337">
          <w:marLeft w:val="0"/>
          <w:marRight w:val="0"/>
          <w:marTop w:val="0"/>
          <w:marBottom w:val="0"/>
          <w:divBdr>
            <w:top w:val="none" w:sz="0" w:space="0" w:color="auto"/>
            <w:left w:val="none" w:sz="0" w:space="0" w:color="auto"/>
            <w:bottom w:val="none" w:sz="0" w:space="0" w:color="auto"/>
            <w:right w:val="none" w:sz="0" w:space="0" w:color="auto"/>
          </w:divBdr>
        </w:div>
        <w:div w:id="193618079">
          <w:marLeft w:val="0"/>
          <w:marRight w:val="0"/>
          <w:marTop w:val="0"/>
          <w:marBottom w:val="0"/>
          <w:divBdr>
            <w:top w:val="none" w:sz="0" w:space="0" w:color="auto"/>
            <w:left w:val="none" w:sz="0" w:space="0" w:color="auto"/>
            <w:bottom w:val="none" w:sz="0" w:space="0" w:color="auto"/>
            <w:right w:val="none" w:sz="0" w:space="0" w:color="auto"/>
          </w:divBdr>
        </w:div>
        <w:div w:id="380634542">
          <w:marLeft w:val="0"/>
          <w:marRight w:val="0"/>
          <w:marTop w:val="0"/>
          <w:marBottom w:val="0"/>
          <w:divBdr>
            <w:top w:val="none" w:sz="0" w:space="0" w:color="auto"/>
            <w:left w:val="none" w:sz="0" w:space="0" w:color="auto"/>
            <w:bottom w:val="none" w:sz="0" w:space="0" w:color="auto"/>
            <w:right w:val="none" w:sz="0" w:space="0" w:color="auto"/>
          </w:divBdr>
        </w:div>
        <w:div w:id="894664109">
          <w:marLeft w:val="0"/>
          <w:marRight w:val="0"/>
          <w:marTop w:val="0"/>
          <w:marBottom w:val="0"/>
          <w:divBdr>
            <w:top w:val="none" w:sz="0" w:space="0" w:color="auto"/>
            <w:left w:val="none" w:sz="0" w:space="0" w:color="auto"/>
            <w:bottom w:val="none" w:sz="0" w:space="0" w:color="auto"/>
            <w:right w:val="none" w:sz="0" w:space="0" w:color="auto"/>
          </w:divBdr>
        </w:div>
        <w:div w:id="1492866257">
          <w:marLeft w:val="0"/>
          <w:marRight w:val="0"/>
          <w:marTop w:val="0"/>
          <w:marBottom w:val="0"/>
          <w:divBdr>
            <w:top w:val="none" w:sz="0" w:space="0" w:color="auto"/>
            <w:left w:val="none" w:sz="0" w:space="0" w:color="auto"/>
            <w:bottom w:val="none" w:sz="0" w:space="0" w:color="auto"/>
            <w:right w:val="none" w:sz="0" w:space="0" w:color="auto"/>
          </w:divBdr>
        </w:div>
        <w:div w:id="1506898817">
          <w:marLeft w:val="0"/>
          <w:marRight w:val="0"/>
          <w:marTop w:val="0"/>
          <w:marBottom w:val="0"/>
          <w:divBdr>
            <w:top w:val="none" w:sz="0" w:space="0" w:color="auto"/>
            <w:left w:val="none" w:sz="0" w:space="0" w:color="auto"/>
            <w:bottom w:val="none" w:sz="0" w:space="0" w:color="auto"/>
            <w:right w:val="none" w:sz="0" w:space="0" w:color="auto"/>
          </w:divBdr>
        </w:div>
        <w:div w:id="1542865314">
          <w:marLeft w:val="0"/>
          <w:marRight w:val="0"/>
          <w:marTop w:val="0"/>
          <w:marBottom w:val="0"/>
          <w:divBdr>
            <w:top w:val="none" w:sz="0" w:space="0" w:color="auto"/>
            <w:left w:val="none" w:sz="0" w:space="0" w:color="auto"/>
            <w:bottom w:val="none" w:sz="0" w:space="0" w:color="auto"/>
            <w:right w:val="none" w:sz="0" w:space="0" w:color="auto"/>
          </w:divBdr>
        </w:div>
        <w:div w:id="1864007344">
          <w:marLeft w:val="0"/>
          <w:marRight w:val="0"/>
          <w:marTop w:val="0"/>
          <w:marBottom w:val="0"/>
          <w:divBdr>
            <w:top w:val="none" w:sz="0" w:space="0" w:color="auto"/>
            <w:left w:val="none" w:sz="0" w:space="0" w:color="auto"/>
            <w:bottom w:val="none" w:sz="0" w:space="0" w:color="auto"/>
            <w:right w:val="none" w:sz="0" w:space="0" w:color="auto"/>
          </w:divBdr>
        </w:div>
        <w:div w:id="191268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s://www.bharatpetroleum.com/pdf/OurFinancial/F000000184_bpcl.pdf" TargetMode="External"/><Relationship Id="rId26" Type="http://schemas.openxmlformats.org/officeDocument/2006/relationships/hyperlink" Target="http://www.chinadaily.com.cn/china/2017-05/22/content_29437500.htm" TargetMode="External"/><Relationship Id="rId39" Type="http://schemas.openxmlformats.org/officeDocument/2006/relationships/hyperlink" Target="https://www.ft.com/content/cca94692-2061-11e7-a454-ab04428977f9" TargetMode="External"/><Relationship Id="rId3" Type="http://schemas.openxmlformats.org/officeDocument/2006/relationships/styles" Target="styles.xml"/><Relationship Id="rId21" Type="http://schemas.openxmlformats.org/officeDocument/2006/relationships/hyperlink" Target="http://www.bp.com/energyoutlook" TargetMode="External"/><Relationship Id="rId34" Type="http://schemas.openxmlformats.org/officeDocument/2006/relationships/hyperlink" Target="https://www.platts.com/latest-news/oil/singapore/outlook-2017-changes-for-chinas-oil-sector-in-2774167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bakerinstitute.org/media/files/files/e0b5a496/WorkingPaper-ChinaOil-093016.pdf" TargetMode="External"/><Relationship Id="rId33" Type="http://schemas.openxmlformats.org/officeDocument/2006/relationships/hyperlink" Target="https://lenta.ru/news/2017/01/02/oilproduction/" TargetMode="External"/><Relationship Id="rId38" Type="http://schemas.openxmlformats.org/officeDocument/2006/relationships/hyperlink" Target="http://www.reuters.com/article/us-china-economy-trade-crude-idUSKBN1570VJ"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bp.com/energyoutlook" TargetMode="External"/><Relationship Id="rId29" Type="http://schemas.openxmlformats.org/officeDocument/2006/relationships/hyperlink" Target="https://www.iea.org/publications/freepublications/publication/IndiaEnergyOutlook_WEO2015.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globalfirepower.com/" TargetMode="External"/><Relationship Id="rId32" Type="http://schemas.openxmlformats.org/officeDocument/2006/relationships/hyperlink" Target="http://www.hindustantimes.com/business-news/india-to-replace-russia-as-3rd-largest-oil-refiner-iea/story-p0AG87DyjZCHdwXXy51oKP.html" TargetMode="External"/><Relationship Id="rId37" Type="http://schemas.openxmlformats.org/officeDocument/2006/relationships/hyperlink" Target="http://www.surgutneftegas.ru/en/investors/reports/annual/" TargetMode="External"/><Relationship Id="rId40" Type="http://schemas.openxmlformats.org/officeDocument/2006/relationships/hyperlink" Target="https://www.oxfordenergy.org/publications/russian-oil-production-outlook-to-2020/"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pwc.com.au/publications/upstream-oil-gas.html" TargetMode="External"/><Relationship Id="rId28" Type="http://schemas.openxmlformats.org/officeDocument/2006/relationships/hyperlink" Target="http://www.makeinindia.com/about" TargetMode="External"/><Relationship Id="rId36" Type="http://schemas.openxmlformats.org/officeDocument/2006/relationships/hyperlink" Target="http://www.surgutneftegas.ru/en/investors/reports/annual/" TargetMode="External"/><Relationship Id="rId10" Type="http://schemas.openxmlformats.org/officeDocument/2006/relationships/chart" Target="charts/chart2.xml"/><Relationship Id="rId19" Type="http://schemas.openxmlformats.org/officeDocument/2006/relationships/hyperlink" Target="https://www.bharatpetroleum.com/pdf/OurFinancial/BPCL-Annual-Report-15-16.pdf" TargetMode="External"/><Relationship Id="rId31" Type="http://schemas.openxmlformats.org/officeDocument/2006/relationships/hyperlink" Target="https://www.iocl.com/AboutUs/AnnualReports/AnnualReport201516.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bp.com/en/global/corporate/energy-economics/statistical-review-of-world-energy.html" TargetMode="External"/><Relationship Id="rId27" Type="http://schemas.openxmlformats.org/officeDocument/2006/relationships/hyperlink" Target="http://www.worldbank.org/en/country/russia/publication/rer" TargetMode="External"/><Relationship Id="rId30" Type="http://schemas.openxmlformats.org/officeDocument/2006/relationships/hyperlink" Target="https://www.ft.com/content/18d1fd5a-e914-11e6-893c-082c54a7f539" TargetMode="External"/><Relationship Id="rId35" Type="http://schemas.openxmlformats.org/officeDocument/2006/relationships/hyperlink" Target="https://minenergo.gov.ru/activity/statistic"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akerinstitute.org/media/files/files/e0b5a496/WorkingPaper-ChinaOil-093016.pdf" TargetMode="External"/><Relationship Id="rId7" Type="http://schemas.openxmlformats.org/officeDocument/2006/relationships/hyperlink" Target="https://www.platts.com/latest-news/oil/singapore/outlook-2017-changes-for-chinas-oil-sector-in-27741677" TargetMode="External"/><Relationship Id="rId2" Type="http://schemas.openxmlformats.org/officeDocument/2006/relationships/hyperlink" Target="https://www.ft.com/content/cca94692-2061-11e7-a454-ab04428977f9" TargetMode="External"/><Relationship Id="rId1" Type="http://schemas.openxmlformats.org/officeDocument/2006/relationships/hyperlink" Target="https://in.investing.com/rates-bonds" TargetMode="External"/><Relationship Id="rId6" Type="http://schemas.openxmlformats.org/officeDocument/2006/relationships/hyperlink" Target="https://www.platts.com/latest-news/oil/singapore/outlook-2017-changes-for-chinas-oil-sector-in-27741677" TargetMode="External"/><Relationship Id="rId5" Type="http://schemas.openxmlformats.org/officeDocument/2006/relationships/hyperlink" Target="http://www.chinadaily.com.cn/china/2017-05/22/content_29437500.htm" TargetMode="External"/><Relationship Id="rId4" Type="http://schemas.openxmlformats.org/officeDocument/2006/relationships/hyperlink" Target="https://www.platts.com/latest-news/oil/singapore/outlook-2017-changes-for-chinas-oil-sector-in-2774167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70;&#1083;&#1103;\Desktop\dataset_new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en-US" sz="1600"/>
              <a:t>ROA</a:t>
            </a:r>
            <a:r>
              <a:rPr lang="en-US" sz="1600" baseline="0"/>
              <a:t> annual average</a:t>
            </a:r>
            <a:endParaRPr lang="ru-RU" sz="1600"/>
          </a:p>
        </c:rich>
      </c:tx>
      <c:layout/>
    </c:title>
    <c:plotArea>
      <c:layout/>
      <c:lineChart>
        <c:grouping val="standard"/>
        <c:ser>
          <c:idx val="0"/>
          <c:order val="0"/>
          <c:tx>
            <c:strRef>
              <c:f>'for graphs'!$AO$52</c:f>
              <c:strCache>
                <c:ptCount val="1"/>
                <c:pt idx="0">
                  <c:v>India</c:v>
                </c:pt>
              </c:strCache>
            </c:strRef>
          </c:tx>
          <c:marker>
            <c:symbol val="none"/>
          </c:marker>
          <c:cat>
            <c:strRef>
              <c:f>'for graphs'!$AP$51:$AT$51</c:f>
              <c:strCache>
                <c:ptCount val="5"/>
                <c:pt idx="0">
                  <c:v>Y2011</c:v>
                </c:pt>
                <c:pt idx="1">
                  <c:v>Y2012</c:v>
                </c:pt>
                <c:pt idx="2">
                  <c:v>Y2013</c:v>
                </c:pt>
                <c:pt idx="3">
                  <c:v>Y2014</c:v>
                </c:pt>
                <c:pt idx="4">
                  <c:v>Y2015</c:v>
                </c:pt>
              </c:strCache>
            </c:strRef>
          </c:cat>
          <c:val>
            <c:numRef>
              <c:f>'for graphs'!$AP$52:$AT$52</c:f>
              <c:numCache>
                <c:formatCode>0.00</c:formatCode>
                <c:ptCount val="5"/>
                <c:pt idx="0">
                  <c:v>0.12471766957241774</c:v>
                </c:pt>
                <c:pt idx="1">
                  <c:v>9.3247857512488E-2</c:v>
                </c:pt>
                <c:pt idx="2">
                  <c:v>7.6048921508875322E-2</c:v>
                </c:pt>
                <c:pt idx="3">
                  <c:v>7.6585720931713688E-2</c:v>
                </c:pt>
                <c:pt idx="4">
                  <c:v>4.0314569609705433E-2</c:v>
                </c:pt>
              </c:numCache>
            </c:numRef>
          </c:val>
        </c:ser>
        <c:ser>
          <c:idx val="1"/>
          <c:order val="1"/>
          <c:tx>
            <c:strRef>
              <c:f>'for graphs'!$AO$53</c:f>
              <c:strCache>
                <c:ptCount val="1"/>
                <c:pt idx="0">
                  <c:v>Russia</c:v>
                </c:pt>
              </c:strCache>
            </c:strRef>
          </c:tx>
          <c:marker>
            <c:symbol val="none"/>
          </c:marker>
          <c:cat>
            <c:strRef>
              <c:f>'for graphs'!$AP$51:$AT$51</c:f>
              <c:strCache>
                <c:ptCount val="5"/>
                <c:pt idx="0">
                  <c:v>Y2011</c:v>
                </c:pt>
                <c:pt idx="1">
                  <c:v>Y2012</c:v>
                </c:pt>
                <c:pt idx="2">
                  <c:v>Y2013</c:v>
                </c:pt>
                <c:pt idx="3">
                  <c:v>Y2014</c:v>
                </c:pt>
                <c:pt idx="4">
                  <c:v>Y2015</c:v>
                </c:pt>
              </c:strCache>
            </c:strRef>
          </c:cat>
          <c:val>
            <c:numRef>
              <c:f>'for graphs'!$AP$53:$AT$53</c:f>
              <c:numCache>
                <c:formatCode>0.00</c:formatCode>
                <c:ptCount val="5"/>
                <c:pt idx="0">
                  <c:v>0.1673713003476559</c:v>
                </c:pt>
                <c:pt idx="1">
                  <c:v>0.13912703212815059</c:v>
                </c:pt>
                <c:pt idx="2">
                  <c:v>0.13057665230797585</c:v>
                </c:pt>
                <c:pt idx="3">
                  <c:v>0.12529442298322221</c:v>
                </c:pt>
                <c:pt idx="4">
                  <c:v>8.1368889683302553E-2</c:v>
                </c:pt>
              </c:numCache>
            </c:numRef>
          </c:val>
        </c:ser>
        <c:ser>
          <c:idx val="2"/>
          <c:order val="2"/>
          <c:tx>
            <c:strRef>
              <c:f>'for graphs'!$AO$54</c:f>
              <c:strCache>
                <c:ptCount val="1"/>
                <c:pt idx="0">
                  <c:v>China</c:v>
                </c:pt>
              </c:strCache>
            </c:strRef>
          </c:tx>
          <c:marker>
            <c:symbol val="none"/>
          </c:marker>
          <c:cat>
            <c:strRef>
              <c:f>'for graphs'!$AP$51:$AT$51</c:f>
              <c:strCache>
                <c:ptCount val="5"/>
                <c:pt idx="0">
                  <c:v>Y2011</c:v>
                </c:pt>
                <c:pt idx="1">
                  <c:v>Y2012</c:v>
                </c:pt>
                <c:pt idx="2">
                  <c:v>Y2013</c:v>
                </c:pt>
                <c:pt idx="3">
                  <c:v>Y2014</c:v>
                </c:pt>
                <c:pt idx="4">
                  <c:v>Y2015</c:v>
                </c:pt>
              </c:strCache>
            </c:strRef>
          </c:cat>
          <c:val>
            <c:numRef>
              <c:f>'for graphs'!$AP$54:$AT$54</c:f>
              <c:numCache>
                <c:formatCode>0.00</c:formatCode>
                <c:ptCount val="5"/>
                <c:pt idx="0">
                  <c:v>0.13679918151334003</c:v>
                </c:pt>
                <c:pt idx="1">
                  <c:v>0.11121028580791135</c:v>
                </c:pt>
                <c:pt idx="2">
                  <c:v>8.5620929305540813E-2</c:v>
                </c:pt>
                <c:pt idx="3">
                  <c:v>7.7596913030480427E-2</c:v>
                </c:pt>
                <c:pt idx="4">
                  <c:v>2.9597830593343866E-2</c:v>
                </c:pt>
              </c:numCache>
            </c:numRef>
          </c:val>
        </c:ser>
        <c:marker val="1"/>
        <c:axId val="103520896"/>
        <c:axId val="103874944"/>
      </c:lineChart>
      <c:catAx>
        <c:axId val="103520896"/>
        <c:scaling>
          <c:orientation val="minMax"/>
        </c:scaling>
        <c:axPos val="b"/>
        <c:tickLblPos val="nextTo"/>
        <c:crossAx val="103874944"/>
        <c:crosses val="autoZero"/>
        <c:auto val="1"/>
        <c:lblAlgn val="ctr"/>
        <c:lblOffset val="100"/>
      </c:catAx>
      <c:valAx>
        <c:axId val="103874944"/>
        <c:scaling>
          <c:orientation val="minMax"/>
        </c:scaling>
        <c:axPos val="l"/>
        <c:majorGridlines/>
        <c:numFmt formatCode="0.00" sourceLinked="1"/>
        <c:tickLblPos val="nextTo"/>
        <c:crossAx val="10352089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600"/>
              <a:t>ROE</a:t>
            </a:r>
            <a:r>
              <a:rPr lang="en-US" sz="1600" baseline="0"/>
              <a:t> annual average</a:t>
            </a:r>
            <a:endParaRPr lang="ru-RU" sz="1600"/>
          </a:p>
        </c:rich>
      </c:tx>
      <c:layout/>
    </c:title>
    <c:plotArea>
      <c:layout/>
      <c:lineChart>
        <c:grouping val="standard"/>
        <c:ser>
          <c:idx val="0"/>
          <c:order val="0"/>
          <c:tx>
            <c:strRef>
              <c:f>'for graphs'!$AX$52</c:f>
              <c:strCache>
                <c:ptCount val="1"/>
                <c:pt idx="0">
                  <c:v>India</c:v>
                </c:pt>
              </c:strCache>
            </c:strRef>
          </c:tx>
          <c:marker>
            <c:symbol val="none"/>
          </c:marker>
          <c:cat>
            <c:strRef>
              <c:f>'for graphs'!$AY$51:$BC$51</c:f>
              <c:strCache>
                <c:ptCount val="5"/>
                <c:pt idx="0">
                  <c:v>Y2011</c:v>
                </c:pt>
                <c:pt idx="1">
                  <c:v>Y2012</c:v>
                </c:pt>
                <c:pt idx="2">
                  <c:v>Y2013</c:v>
                </c:pt>
                <c:pt idx="3">
                  <c:v>Y2014</c:v>
                </c:pt>
                <c:pt idx="4">
                  <c:v>Y2015</c:v>
                </c:pt>
              </c:strCache>
            </c:strRef>
          </c:cat>
          <c:val>
            <c:numRef>
              <c:f>'for graphs'!$AY$52:$BC$52</c:f>
              <c:numCache>
                <c:formatCode>0.00</c:formatCode>
                <c:ptCount val="5"/>
                <c:pt idx="0">
                  <c:v>0.13100000000000001</c:v>
                </c:pt>
                <c:pt idx="1">
                  <c:v>0.10680000000000003</c:v>
                </c:pt>
                <c:pt idx="2">
                  <c:v>9.7222222222222238E-2</c:v>
                </c:pt>
                <c:pt idx="3">
                  <c:v>0.10310000000000002</c:v>
                </c:pt>
                <c:pt idx="4">
                  <c:v>6.0777777777777792E-2</c:v>
                </c:pt>
              </c:numCache>
            </c:numRef>
          </c:val>
        </c:ser>
        <c:ser>
          <c:idx val="1"/>
          <c:order val="1"/>
          <c:tx>
            <c:strRef>
              <c:f>'for graphs'!$AX$53</c:f>
              <c:strCache>
                <c:ptCount val="1"/>
                <c:pt idx="0">
                  <c:v>Russia</c:v>
                </c:pt>
              </c:strCache>
            </c:strRef>
          </c:tx>
          <c:marker>
            <c:symbol val="none"/>
          </c:marker>
          <c:cat>
            <c:strRef>
              <c:f>'for graphs'!$AY$51:$BC$51</c:f>
              <c:strCache>
                <c:ptCount val="5"/>
                <c:pt idx="0">
                  <c:v>Y2011</c:v>
                </c:pt>
                <c:pt idx="1">
                  <c:v>Y2012</c:v>
                </c:pt>
                <c:pt idx="2">
                  <c:v>Y2013</c:v>
                </c:pt>
                <c:pt idx="3">
                  <c:v>Y2014</c:v>
                </c:pt>
                <c:pt idx="4">
                  <c:v>Y2015</c:v>
                </c:pt>
              </c:strCache>
            </c:strRef>
          </c:cat>
          <c:val>
            <c:numRef>
              <c:f>'for graphs'!$AY$53:$BC$53</c:f>
              <c:numCache>
                <c:formatCode>0.00</c:formatCode>
                <c:ptCount val="5"/>
                <c:pt idx="0">
                  <c:v>0.21027272727272725</c:v>
                </c:pt>
                <c:pt idx="1">
                  <c:v>0.21509090909090944</c:v>
                </c:pt>
                <c:pt idx="2">
                  <c:v>0.17672727272727373</c:v>
                </c:pt>
                <c:pt idx="3">
                  <c:v>0.16950000000000001</c:v>
                </c:pt>
                <c:pt idx="4">
                  <c:v>0.16140000000000004</c:v>
                </c:pt>
              </c:numCache>
            </c:numRef>
          </c:val>
        </c:ser>
        <c:ser>
          <c:idx val="2"/>
          <c:order val="2"/>
          <c:tx>
            <c:strRef>
              <c:f>'for graphs'!$AX$54</c:f>
              <c:strCache>
                <c:ptCount val="1"/>
                <c:pt idx="0">
                  <c:v>China</c:v>
                </c:pt>
              </c:strCache>
            </c:strRef>
          </c:tx>
          <c:marker>
            <c:symbol val="none"/>
          </c:marker>
          <c:cat>
            <c:strRef>
              <c:f>'for graphs'!$AY$51:$BC$51</c:f>
              <c:strCache>
                <c:ptCount val="5"/>
                <c:pt idx="0">
                  <c:v>Y2011</c:v>
                </c:pt>
                <c:pt idx="1">
                  <c:v>Y2012</c:v>
                </c:pt>
                <c:pt idx="2">
                  <c:v>Y2013</c:v>
                </c:pt>
                <c:pt idx="3">
                  <c:v>Y2014</c:v>
                </c:pt>
                <c:pt idx="4">
                  <c:v>Y2015</c:v>
                </c:pt>
              </c:strCache>
            </c:strRef>
          </c:cat>
          <c:val>
            <c:numRef>
              <c:f>'for graphs'!$AY$54:$BC$54</c:f>
              <c:numCache>
                <c:formatCode>0.00</c:formatCode>
                <c:ptCount val="5"/>
                <c:pt idx="0">
                  <c:v>0.18577267298050418</c:v>
                </c:pt>
                <c:pt idx="1">
                  <c:v>0.14801297254916382</c:v>
                </c:pt>
                <c:pt idx="2">
                  <c:v>0.13491765492190191</c:v>
                </c:pt>
                <c:pt idx="3">
                  <c:v>0.11123362730210162</c:v>
                </c:pt>
                <c:pt idx="4">
                  <c:v>4.5063390275863119E-2</c:v>
                </c:pt>
              </c:numCache>
            </c:numRef>
          </c:val>
        </c:ser>
        <c:marker val="1"/>
        <c:axId val="103892864"/>
        <c:axId val="103894400"/>
      </c:lineChart>
      <c:catAx>
        <c:axId val="103892864"/>
        <c:scaling>
          <c:orientation val="minMax"/>
        </c:scaling>
        <c:axPos val="b"/>
        <c:tickLblPos val="nextTo"/>
        <c:crossAx val="103894400"/>
        <c:crosses val="autoZero"/>
        <c:auto val="1"/>
        <c:lblAlgn val="ctr"/>
        <c:lblOffset val="100"/>
      </c:catAx>
      <c:valAx>
        <c:axId val="103894400"/>
        <c:scaling>
          <c:orientation val="minMax"/>
        </c:scaling>
        <c:axPos val="l"/>
        <c:majorGridlines/>
        <c:numFmt formatCode="0.00" sourceLinked="1"/>
        <c:tickLblPos val="nextTo"/>
        <c:crossAx val="10389286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600"/>
              <a:t>OPM</a:t>
            </a:r>
            <a:r>
              <a:rPr lang="en-US" sz="1600" baseline="0"/>
              <a:t> annual average</a:t>
            </a:r>
            <a:endParaRPr lang="ru-RU" sz="1600"/>
          </a:p>
        </c:rich>
      </c:tx>
      <c:layout/>
    </c:title>
    <c:plotArea>
      <c:layout/>
      <c:lineChart>
        <c:grouping val="standard"/>
        <c:ser>
          <c:idx val="0"/>
          <c:order val="0"/>
          <c:tx>
            <c:strRef>
              <c:f>'for graphs'!$H$52</c:f>
              <c:strCache>
                <c:ptCount val="1"/>
                <c:pt idx="0">
                  <c:v>India</c:v>
                </c:pt>
              </c:strCache>
            </c:strRef>
          </c:tx>
          <c:marker>
            <c:symbol val="none"/>
          </c:marker>
          <c:cat>
            <c:strRef>
              <c:f>'for graphs'!$I$51:$M$51</c:f>
              <c:strCache>
                <c:ptCount val="5"/>
                <c:pt idx="0">
                  <c:v>Y2011</c:v>
                </c:pt>
                <c:pt idx="1">
                  <c:v>Y2012</c:v>
                </c:pt>
                <c:pt idx="2">
                  <c:v>Y2013</c:v>
                </c:pt>
                <c:pt idx="3">
                  <c:v>Y2014</c:v>
                </c:pt>
                <c:pt idx="4">
                  <c:v>Y2015</c:v>
                </c:pt>
              </c:strCache>
            </c:strRef>
          </c:cat>
          <c:val>
            <c:numRef>
              <c:f>'for graphs'!$I$52:$M$52</c:f>
              <c:numCache>
                <c:formatCode>0.000</c:formatCode>
                <c:ptCount val="5"/>
                <c:pt idx="0">
                  <c:v>0.20240000000000041</c:v>
                </c:pt>
                <c:pt idx="1">
                  <c:v>0.19169999999999998</c:v>
                </c:pt>
                <c:pt idx="2">
                  <c:v>0.2</c:v>
                </c:pt>
                <c:pt idx="3">
                  <c:v>0.17733333333333418</c:v>
                </c:pt>
                <c:pt idx="4">
                  <c:v>0.11</c:v>
                </c:pt>
              </c:numCache>
            </c:numRef>
          </c:val>
        </c:ser>
        <c:ser>
          <c:idx val="1"/>
          <c:order val="1"/>
          <c:tx>
            <c:strRef>
              <c:f>'for graphs'!$H$53</c:f>
              <c:strCache>
                <c:ptCount val="1"/>
                <c:pt idx="0">
                  <c:v>Russia</c:v>
                </c:pt>
              </c:strCache>
            </c:strRef>
          </c:tx>
          <c:marker>
            <c:symbol val="none"/>
          </c:marker>
          <c:cat>
            <c:strRef>
              <c:f>'for graphs'!$I$51:$M$51</c:f>
              <c:strCache>
                <c:ptCount val="5"/>
                <c:pt idx="0">
                  <c:v>Y2011</c:v>
                </c:pt>
                <c:pt idx="1">
                  <c:v>Y2012</c:v>
                </c:pt>
                <c:pt idx="2">
                  <c:v>Y2013</c:v>
                </c:pt>
                <c:pt idx="3">
                  <c:v>Y2014</c:v>
                </c:pt>
                <c:pt idx="4">
                  <c:v>Y2015</c:v>
                </c:pt>
              </c:strCache>
            </c:strRef>
          </c:cat>
          <c:val>
            <c:numRef>
              <c:f>'for graphs'!$I$53:$M$53</c:f>
              <c:numCache>
                <c:formatCode>0.000</c:formatCode>
                <c:ptCount val="5"/>
                <c:pt idx="0">
                  <c:v>0.24790909090909213</c:v>
                </c:pt>
                <c:pt idx="1">
                  <c:v>0.26136363636363635</c:v>
                </c:pt>
                <c:pt idx="2">
                  <c:v>0.20590909090909196</c:v>
                </c:pt>
                <c:pt idx="3">
                  <c:v>0.15422222222222323</c:v>
                </c:pt>
                <c:pt idx="4">
                  <c:v>7.9181818181818187E-2</c:v>
                </c:pt>
              </c:numCache>
            </c:numRef>
          </c:val>
        </c:ser>
        <c:ser>
          <c:idx val="2"/>
          <c:order val="2"/>
          <c:tx>
            <c:strRef>
              <c:f>'for graphs'!$H$54</c:f>
              <c:strCache>
                <c:ptCount val="1"/>
                <c:pt idx="0">
                  <c:v>China</c:v>
                </c:pt>
              </c:strCache>
            </c:strRef>
          </c:tx>
          <c:marker>
            <c:symbol val="none"/>
          </c:marker>
          <c:cat>
            <c:strRef>
              <c:f>'for graphs'!$I$51:$M$51</c:f>
              <c:strCache>
                <c:ptCount val="5"/>
                <c:pt idx="0">
                  <c:v>Y2011</c:v>
                </c:pt>
                <c:pt idx="1">
                  <c:v>Y2012</c:v>
                </c:pt>
                <c:pt idx="2">
                  <c:v>Y2013</c:v>
                </c:pt>
                <c:pt idx="3">
                  <c:v>Y2014</c:v>
                </c:pt>
                <c:pt idx="4">
                  <c:v>Y2015</c:v>
                </c:pt>
              </c:strCache>
            </c:strRef>
          </c:cat>
          <c:val>
            <c:numRef>
              <c:f>'for graphs'!$I$54:$M$54</c:f>
              <c:numCache>
                <c:formatCode>0.000</c:formatCode>
                <c:ptCount val="5"/>
                <c:pt idx="0">
                  <c:v>0.16935001222902787</c:v>
                </c:pt>
                <c:pt idx="1">
                  <c:v>0.15296809254728819</c:v>
                </c:pt>
                <c:pt idx="2">
                  <c:v>0.12487444279134249</c:v>
                </c:pt>
                <c:pt idx="3">
                  <c:v>0.12820949756410047</c:v>
                </c:pt>
                <c:pt idx="4">
                  <c:v>5.3607219615838482E-2</c:v>
                </c:pt>
              </c:numCache>
            </c:numRef>
          </c:val>
        </c:ser>
        <c:marker val="1"/>
        <c:axId val="103809792"/>
        <c:axId val="103811328"/>
      </c:lineChart>
      <c:catAx>
        <c:axId val="103809792"/>
        <c:scaling>
          <c:orientation val="minMax"/>
        </c:scaling>
        <c:axPos val="b"/>
        <c:tickLblPos val="nextTo"/>
        <c:crossAx val="103811328"/>
        <c:crosses val="autoZero"/>
        <c:auto val="1"/>
        <c:lblAlgn val="ctr"/>
        <c:lblOffset val="100"/>
      </c:catAx>
      <c:valAx>
        <c:axId val="103811328"/>
        <c:scaling>
          <c:orientation val="minMax"/>
        </c:scaling>
        <c:axPos val="l"/>
        <c:majorGridlines/>
        <c:numFmt formatCode="0.000" sourceLinked="1"/>
        <c:tickLblPos val="nextTo"/>
        <c:crossAx val="10380979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600"/>
              <a:t>AT</a:t>
            </a:r>
            <a:r>
              <a:rPr lang="en-US" sz="1600" baseline="0"/>
              <a:t> annual average</a:t>
            </a:r>
            <a:endParaRPr lang="ru-RU" sz="1600"/>
          </a:p>
        </c:rich>
      </c:tx>
      <c:layout/>
    </c:title>
    <c:plotArea>
      <c:layout/>
      <c:lineChart>
        <c:grouping val="standard"/>
        <c:ser>
          <c:idx val="0"/>
          <c:order val="0"/>
          <c:tx>
            <c:strRef>
              <c:f>'for graphs'!$Q$52</c:f>
              <c:strCache>
                <c:ptCount val="1"/>
                <c:pt idx="0">
                  <c:v>India</c:v>
                </c:pt>
              </c:strCache>
            </c:strRef>
          </c:tx>
          <c:marker>
            <c:symbol val="none"/>
          </c:marker>
          <c:cat>
            <c:strRef>
              <c:f>'for graphs'!$R$51:$V$51</c:f>
              <c:strCache>
                <c:ptCount val="5"/>
                <c:pt idx="0">
                  <c:v>Y2011</c:v>
                </c:pt>
                <c:pt idx="1">
                  <c:v>Y2012</c:v>
                </c:pt>
                <c:pt idx="2">
                  <c:v>Y2013</c:v>
                </c:pt>
                <c:pt idx="3">
                  <c:v>Y2014</c:v>
                </c:pt>
                <c:pt idx="4">
                  <c:v>Y2015</c:v>
                </c:pt>
              </c:strCache>
            </c:strRef>
          </c:cat>
          <c:val>
            <c:numRef>
              <c:f>'for graphs'!$R$52:$V$52</c:f>
              <c:numCache>
                <c:formatCode>0.000</c:formatCode>
                <c:ptCount val="5"/>
                <c:pt idx="0">
                  <c:v>1.147</c:v>
                </c:pt>
                <c:pt idx="1">
                  <c:v>1.26</c:v>
                </c:pt>
                <c:pt idx="2">
                  <c:v>1.256</c:v>
                </c:pt>
                <c:pt idx="3">
                  <c:v>1.2180000000000002</c:v>
                </c:pt>
                <c:pt idx="4">
                  <c:v>1.022</c:v>
                </c:pt>
              </c:numCache>
            </c:numRef>
          </c:val>
        </c:ser>
        <c:ser>
          <c:idx val="1"/>
          <c:order val="1"/>
          <c:tx>
            <c:strRef>
              <c:f>'for graphs'!$Q$53</c:f>
              <c:strCache>
                <c:ptCount val="1"/>
                <c:pt idx="0">
                  <c:v>Russia</c:v>
                </c:pt>
              </c:strCache>
            </c:strRef>
          </c:tx>
          <c:marker>
            <c:symbol val="none"/>
          </c:marker>
          <c:cat>
            <c:strRef>
              <c:f>'for graphs'!$R$51:$V$51</c:f>
              <c:strCache>
                <c:ptCount val="5"/>
                <c:pt idx="0">
                  <c:v>Y2011</c:v>
                </c:pt>
                <c:pt idx="1">
                  <c:v>Y2012</c:v>
                </c:pt>
                <c:pt idx="2">
                  <c:v>Y2013</c:v>
                </c:pt>
                <c:pt idx="3">
                  <c:v>Y2014</c:v>
                </c:pt>
                <c:pt idx="4">
                  <c:v>Y2015</c:v>
                </c:pt>
              </c:strCache>
            </c:strRef>
          </c:cat>
          <c:val>
            <c:numRef>
              <c:f>'for graphs'!$R$53:$V$53</c:f>
              <c:numCache>
                <c:formatCode>0.000</c:formatCode>
                <c:ptCount val="5"/>
                <c:pt idx="0">
                  <c:v>0.76727272727272722</c:v>
                </c:pt>
                <c:pt idx="1">
                  <c:v>0.77272727272727626</c:v>
                </c:pt>
                <c:pt idx="2">
                  <c:v>0.71727272727272728</c:v>
                </c:pt>
                <c:pt idx="3">
                  <c:v>0.65222222222222215</c:v>
                </c:pt>
                <c:pt idx="4">
                  <c:v>0.60818181818182182</c:v>
                </c:pt>
              </c:numCache>
            </c:numRef>
          </c:val>
        </c:ser>
        <c:ser>
          <c:idx val="2"/>
          <c:order val="2"/>
          <c:tx>
            <c:strRef>
              <c:f>'for graphs'!$Q$54</c:f>
              <c:strCache>
                <c:ptCount val="1"/>
                <c:pt idx="0">
                  <c:v>China</c:v>
                </c:pt>
              </c:strCache>
            </c:strRef>
          </c:tx>
          <c:marker>
            <c:symbol val="none"/>
          </c:marker>
          <c:cat>
            <c:strRef>
              <c:f>'for graphs'!$R$51:$V$51</c:f>
              <c:strCache>
                <c:ptCount val="5"/>
                <c:pt idx="0">
                  <c:v>Y2011</c:v>
                </c:pt>
                <c:pt idx="1">
                  <c:v>Y2012</c:v>
                </c:pt>
                <c:pt idx="2">
                  <c:v>Y2013</c:v>
                </c:pt>
                <c:pt idx="3">
                  <c:v>Y2014</c:v>
                </c:pt>
                <c:pt idx="4">
                  <c:v>Y2015</c:v>
                </c:pt>
              </c:strCache>
            </c:strRef>
          </c:cat>
          <c:val>
            <c:numRef>
              <c:f>'for graphs'!$R$54:$V$54</c:f>
              <c:numCache>
                <c:formatCode>0.000</c:formatCode>
                <c:ptCount val="5"/>
                <c:pt idx="0">
                  <c:v>1.3669015833641538</c:v>
                </c:pt>
                <c:pt idx="1">
                  <c:v>1.3153976462095838</c:v>
                </c:pt>
                <c:pt idx="2">
                  <c:v>1.2143166421458846</c:v>
                </c:pt>
                <c:pt idx="3">
                  <c:v>1.1224142653383262</c:v>
                </c:pt>
                <c:pt idx="4">
                  <c:v>0.79221111737297945</c:v>
                </c:pt>
              </c:numCache>
            </c:numRef>
          </c:val>
        </c:ser>
        <c:marker val="1"/>
        <c:axId val="103820672"/>
        <c:axId val="103838848"/>
      </c:lineChart>
      <c:catAx>
        <c:axId val="103820672"/>
        <c:scaling>
          <c:orientation val="minMax"/>
        </c:scaling>
        <c:axPos val="b"/>
        <c:tickLblPos val="nextTo"/>
        <c:crossAx val="103838848"/>
        <c:crosses val="autoZero"/>
        <c:auto val="1"/>
        <c:lblAlgn val="ctr"/>
        <c:lblOffset val="100"/>
      </c:catAx>
      <c:valAx>
        <c:axId val="103838848"/>
        <c:scaling>
          <c:orientation val="minMax"/>
        </c:scaling>
        <c:axPos val="l"/>
        <c:majorGridlines/>
        <c:numFmt formatCode="0.000" sourceLinked="1"/>
        <c:tickLblPos val="nextTo"/>
        <c:crossAx val="103820672"/>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600"/>
              <a:t>Leverage</a:t>
            </a:r>
            <a:r>
              <a:rPr lang="en-US" sz="1600" baseline="0"/>
              <a:t> annual average</a:t>
            </a:r>
            <a:endParaRPr lang="ru-RU" sz="1600"/>
          </a:p>
        </c:rich>
      </c:tx>
      <c:layout/>
    </c:title>
    <c:plotArea>
      <c:layout/>
      <c:lineChart>
        <c:grouping val="standard"/>
        <c:ser>
          <c:idx val="0"/>
          <c:order val="0"/>
          <c:tx>
            <c:strRef>
              <c:f>'for graphs'!$Y$52</c:f>
              <c:strCache>
                <c:ptCount val="1"/>
                <c:pt idx="0">
                  <c:v>India</c:v>
                </c:pt>
              </c:strCache>
            </c:strRef>
          </c:tx>
          <c:marker>
            <c:symbol val="none"/>
          </c:marker>
          <c:cat>
            <c:strRef>
              <c:f>'for graphs'!$Z$51:$AD$51</c:f>
              <c:strCache>
                <c:ptCount val="5"/>
                <c:pt idx="0">
                  <c:v>Y2011</c:v>
                </c:pt>
                <c:pt idx="1">
                  <c:v>Y2012</c:v>
                </c:pt>
                <c:pt idx="2">
                  <c:v>Y2013</c:v>
                </c:pt>
                <c:pt idx="3">
                  <c:v>Y2014</c:v>
                </c:pt>
                <c:pt idx="4">
                  <c:v>Y2015</c:v>
                </c:pt>
              </c:strCache>
            </c:strRef>
          </c:cat>
          <c:val>
            <c:numRef>
              <c:f>'for graphs'!$Z$52:$AD$52</c:f>
              <c:numCache>
                <c:formatCode>0.000</c:formatCode>
                <c:ptCount val="5"/>
                <c:pt idx="0">
                  <c:v>2.5080000000000005</c:v>
                </c:pt>
                <c:pt idx="1">
                  <c:v>2.7869999999999999</c:v>
                </c:pt>
                <c:pt idx="2">
                  <c:v>2.9719999999999978</c:v>
                </c:pt>
                <c:pt idx="3">
                  <c:v>3.22</c:v>
                </c:pt>
                <c:pt idx="4">
                  <c:v>3.12</c:v>
                </c:pt>
              </c:numCache>
            </c:numRef>
          </c:val>
        </c:ser>
        <c:ser>
          <c:idx val="1"/>
          <c:order val="1"/>
          <c:tx>
            <c:strRef>
              <c:f>'for graphs'!$Y$53</c:f>
              <c:strCache>
                <c:ptCount val="1"/>
                <c:pt idx="0">
                  <c:v>Russia</c:v>
                </c:pt>
              </c:strCache>
            </c:strRef>
          </c:tx>
          <c:marker>
            <c:symbol val="none"/>
          </c:marker>
          <c:cat>
            <c:strRef>
              <c:f>'for graphs'!$Z$51:$AD$51</c:f>
              <c:strCache>
                <c:ptCount val="5"/>
                <c:pt idx="0">
                  <c:v>Y2011</c:v>
                </c:pt>
                <c:pt idx="1">
                  <c:v>Y2012</c:v>
                </c:pt>
                <c:pt idx="2">
                  <c:v>Y2013</c:v>
                </c:pt>
                <c:pt idx="3">
                  <c:v>Y2014</c:v>
                </c:pt>
                <c:pt idx="4">
                  <c:v>Y2015</c:v>
                </c:pt>
              </c:strCache>
            </c:strRef>
          </c:cat>
          <c:val>
            <c:numRef>
              <c:f>'for graphs'!$Z$53:$AD$53</c:f>
              <c:numCache>
                <c:formatCode>0.000</c:formatCode>
                <c:ptCount val="5"/>
                <c:pt idx="0">
                  <c:v>1.7381818181818183</c:v>
                </c:pt>
                <c:pt idx="1">
                  <c:v>1.7890909090909091</c:v>
                </c:pt>
                <c:pt idx="2">
                  <c:v>1.9400000000000057</c:v>
                </c:pt>
                <c:pt idx="3">
                  <c:v>1.7987500000000003</c:v>
                </c:pt>
                <c:pt idx="4">
                  <c:v>1.5981818181818181</c:v>
                </c:pt>
              </c:numCache>
            </c:numRef>
          </c:val>
        </c:ser>
        <c:ser>
          <c:idx val="2"/>
          <c:order val="2"/>
          <c:tx>
            <c:strRef>
              <c:f>'for graphs'!$Y$54</c:f>
              <c:strCache>
                <c:ptCount val="1"/>
                <c:pt idx="0">
                  <c:v>China</c:v>
                </c:pt>
              </c:strCache>
            </c:strRef>
          </c:tx>
          <c:marker>
            <c:symbol val="none"/>
          </c:marker>
          <c:cat>
            <c:strRef>
              <c:f>'for graphs'!$Z$51:$AD$51</c:f>
              <c:strCache>
                <c:ptCount val="5"/>
                <c:pt idx="0">
                  <c:v>Y2011</c:v>
                </c:pt>
                <c:pt idx="1">
                  <c:v>Y2012</c:v>
                </c:pt>
                <c:pt idx="2">
                  <c:v>Y2013</c:v>
                </c:pt>
                <c:pt idx="3">
                  <c:v>Y2014</c:v>
                </c:pt>
                <c:pt idx="4">
                  <c:v>Y2015</c:v>
                </c:pt>
              </c:strCache>
            </c:strRef>
          </c:cat>
          <c:val>
            <c:numRef>
              <c:f>'for graphs'!$Z$54:$AD$54</c:f>
              <c:numCache>
                <c:formatCode>0.000</c:formatCode>
                <c:ptCount val="5"/>
                <c:pt idx="0">
                  <c:v>1.4781822777162503</c:v>
                </c:pt>
                <c:pt idx="1">
                  <c:v>1.5522872157590288</c:v>
                </c:pt>
                <c:pt idx="2">
                  <c:v>1.6253203343934677</c:v>
                </c:pt>
                <c:pt idx="3">
                  <c:v>1.6165818418886841</c:v>
                </c:pt>
                <c:pt idx="4">
                  <c:v>1.5321653823705734</c:v>
                </c:pt>
              </c:numCache>
            </c:numRef>
          </c:val>
        </c:ser>
        <c:marker val="1"/>
        <c:axId val="103872768"/>
        <c:axId val="104730624"/>
      </c:lineChart>
      <c:catAx>
        <c:axId val="103872768"/>
        <c:scaling>
          <c:orientation val="minMax"/>
        </c:scaling>
        <c:axPos val="b"/>
        <c:tickLblPos val="nextTo"/>
        <c:crossAx val="104730624"/>
        <c:crosses val="autoZero"/>
        <c:auto val="1"/>
        <c:lblAlgn val="ctr"/>
        <c:lblOffset val="100"/>
      </c:catAx>
      <c:valAx>
        <c:axId val="104730624"/>
        <c:scaling>
          <c:orientation val="minMax"/>
        </c:scaling>
        <c:axPos val="l"/>
        <c:majorGridlines/>
        <c:numFmt formatCode="0.000" sourceLinked="1"/>
        <c:tickLblPos val="nextTo"/>
        <c:crossAx val="10387276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a:pPr>
            <a:r>
              <a:rPr lang="en-US" sz="1200" baseline="0"/>
              <a:t>Exploration expenses annual average, thousands USD</a:t>
            </a:r>
            <a:endParaRPr lang="ru-RU" sz="1200"/>
          </a:p>
        </c:rich>
      </c:tx>
      <c:layout>
        <c:manualLayout>
          <c:xMode val="edge"/>
          <c:yMode val="edge"/>
          <c:x val="0.13408239700374533"/>
          <c:y val="3.8400071785898555E-2"/>
        </c:manualLayout>
      </c:layout>
    </c:title>
    <c:plotArea>
      <c:layout/>
      <c:lineChart>
        <c:grouping val="standard"/>
        <c:ser>
          <c:idx val="0"/>
          <c:order val="0"/>
          <c:tx>
            <c:strRef>
              <c:f>'for graphs'!$CV$44</c:f>
              <c:strCache>
                <c:ptCount val="1"/>
                <c:pt idx="0">
                  <c:v>India</c:v>
                </c:pt>
              </c:strCache>
            </c:strRef>
          </c:tx>
          <c:marker>
            <c:symbol val="none"/>
          </c:marker>
          <c:cat>
            <c:strRef>
              <c:f>'for graphs'!$CW$43:$DA$43</c:f>
              <c:strCache>
                <c:ptCount val="5"/>
                <c:pt idx="0">
                  <c:v>Y2011</c:v>
                </c:pt>
                <c:pt idx="1">
                  <c:v>Y2012</c:v>
                </c:pt>
                <c:pt idx="2">
                  <c:v>Y2013</c:v>
                </c:pt>
                <c:pt idx="3">
                  <c:v>Y2014</c:v>
                </c:pt>
                <c:pt idx="4">
                  <c:v>Y2015</c:v>
                </c:pt>
              </c:strCache>
            </c:strRef>
          </c:cat>
          <c:val>
            <c:numRef>
              <c:f>'for graphs'!$CW$44:$DA$44</c:f>
              <c:numCache>
                <c:formatCode>0</c:formatCode>
                <c:ptCount val="5"/>
                <c:pt idx="0">
                  <c:v>381173.82241655665</c:v>
                </c:pt>
                <c:pt idx="1">
                  <c:v>414987.56427788932</c:v>
                </c:pt>
                <c:pt idx="2">
                  <c:v>460233.94556660199</c:v>
                </c:pt>
                <c:pt idx="3">
                  <c:v>754487.27445455897</c:v>
                </c:pt>
                <c:pt idx="4">
                  <c:v>624325.99200542003</c:v>
                </c:pt>
              </c:numCache>
            </c:numRef>
          </c:val>
        </c:ser>
        <c:ser>
          <c:idx val="1"/>
          <c:order val="1"/>
          <c:tx>
            <c:strRef>
              <c:f>'for graphs'!$CV$45</c:f>
              <c:strCache>
                <c:ptCount val="1"/>
                <c:pt idx="0">
                  <c:v>Russia</c:v>
                </c:pt>
              </c:strCache>
            </c:strRef>
          </c:tx>
          <c:marker>
            <c:symbol val="none"/>
          </c:marker>
          <c:cat>
            <c:strRef>
              <c:f>'for graphs'!$CW$43:$DA$43</c:f>
              <c:strCache>
                <c:ptCount val="5"/>
                <c:pt idx="0">
                  <c:v>Y2011</c:v>
                </c:pt>
                <c:pt idx="1">
                  <c:v>Y2012</c:v>
                </c:pt>
                <c:pt idx="2">
                  <c:v>Y2013</c:v>
                </c:pt>
                <c:pt idx="3">
                  <c:v>Y2014</c:v>
                </c:pt>
                <c:pt idx="4">
                  <c:v>Y2015</c:v>
                </c:pt>
              </c:strCache>
            </c:strRef>
          </c:cat>
          <c:val>
            <c:numRef>
              <c:f>'for graphs'!$CW$45:$DA$45</c:f>
              <c:numCache>
                <c:formatCode>0</c:formatCode>
                <c:ptCount val="5"/>
                <c:pt idx="0">
                  <c:v>433932.43268704572</c:v>
                </c:pt>
                <c:pt idx="1">
                  <c:v>452629.83216310665</c:v>
                </c:pt>
                <c:pt idx="2">
                  <c:v>793756.96246143943</c:v>
                </c:pt>
                <c:pt idx="3">
                  <c:v>24742669.941303872</c:v>
                </c:pt>
                <c:pt idx="4">
                  <c:v>3564271.8191069067</c:v>
                </c:pt>
              </c:numCache>
            </c:numRef>
          </c:val>
        </c:ser>
        <c:ser>
          <c:idx val="2"/>
          <c:order val="2"/>
          <c:tx>
            <c:strRef>
              <c:f>'for graphs'!$CV$46</c:f>
              <c:strCache>
                <c:ptCount val="1"/>
                <c:pt idx="0">
                  <c:v>China</c:v>
                </c:pt>
              </c:strCache>
            </c:strRef>
          </c:tx>
          <c:marker>
            <c:symbol val="none"/>
          </c:marker>
          <c:cat>
            <c:strRef>
              <c:f>'for graphs'!$CW$43:$DA$43</c:f>
              <c:strCache>
                <c:ptCount val="5"/>
                <c:pt idx="0">
                  <c:v>Y2011</c:v>
                </c:pt>
                <c:pt idx="1">
                  <c:v>Y2012</c:v>
                </c:pt>
                <c:pt idx="2">
                  <c:v>Y2013</c:v>
                </c:pt>
                <c:pt idx="3">
                  <c:v>Y2014</c:v>
                </c:pt>
                <c:pt idx="4">
                  <c:v>Y2015</c:v>
                </c:pt>
              </c:strCache>
            </c:strRef>
          </c:cat>
          <c:val>
            <c:numRef>
              <c:f>'for graphs'!$CW$46:$DA$46</c:f>
              <c:numCache>
                <c:formatCode>0</c:formatCode>
                <c:ptCount val="5"/>
                <c:pt idx="0">
                  <c:v>4053135.9776231507</c:v>
                </c:pt>
                <c:pt idx="1">
                  <c:v>5517215.3851051191</c:v>
                </c:pt>
                <c:pt idx="2">
                  <c:v>7052760.9983538603</c:v>
                </c:pt>
                <c:pt idx="3">
                  <c:v>7488591.8698167372</c:v>
                </c:pt>
                <c:pt idx="4">
                  <c:v>4975938.7154504927</c:v>
                </c:pt>
              </c:numCache>
            </c:numRef>
          </c:val>
        </c:ser>
        <c:ser>
          <c:idx val="3"/>
          <c:order val="3"/>
          <c:tx>
            <c:strRef>
              <c:f>'for graphs'!$CV$47</c:f>
              <c:strCache>
                <c:ptCount val="1"/>
                <c:pt idx="0">
                  <c:v>Total</c:v>
                </c:pt>
              </c:strCache>
            </c:strRef>
          </c:tx>
          <c:marker>
            <c:symbol val="none"/>
          </c:marker>
          <c:cat>
            <c:strRef>
              <c:f>'for graphs'!$CW$43:$DA$43</c:f>
              <c:strCache>
                <c:ptCount val="5"/>
                <c:pt idx="0">
                  <c:v>Y2011</c:v>
                </c:pt>
                <c:pt idx="1">
                  <c:v>Y2012</c:v>
                </c:pt>
                <c:pt idx="2">
                  <c:v>Y2013</c:v>
                </c:pt>
                <c:pt idx="3">
                  <c:v>Y2014</c:v>
                </c:pt>
                <c:pt idx="4">
                  <c:v>Y2015</c:v>
                </c:pt>
              </c:strCache>
            </c:strRef>
          </c:cat>
          <c:val>
            <c:numRef>
              <c:f>'for graphs'!$CW$47:$DA$47</c:f>
              <c:numCache>
                <c:formatCode>0</c:formatCode>
                <c:ptCount val="5"/>
                <c:pt idx="0">
                  <c:v>1099343.4447949422</c:v>
                </c:pt>
                <c:pt idx="1">
                  <c:v>1392829.0563684301</c:v>
                </c:pt>
                <c:pt idx="2">
                  <c:v>1883939.4649675556</c:v>
                </c:pt>
                <c:pt idx="3">
                  <c:v>15510484.636187701</c:v>
                </c:pt>
                <c:pt idx="4">
                  <c:v>3093972.9053959567</c:v>
                </c:pt>
              </c:numCache>
            </c:numRef>
          </c:val>
        </c:ser>
        <c:marker val="1"/>
        <c:axId val="104769408"/>
        <c:axId val="104770944"/>
      </c:lineChart>
      <c:catAx>
        <c:axId val="104769408"/>
        <c:scaling>
          <c:orientation val="minMax"/>
        </c:scaling>
        <c:axPos val="b"/>
        <c:tickLblPos val="nextTo"/>
        <c:crossAx val="104770944"/>
        <c:crosses val="autoZero"/>
        <c:auto val="1"/>
        <c:lblAlgn val="ctr"/>
        <c:lblOffset val="100"/>
      </c:catAx>
      <c:valAx>
        <c:axId val="104770944"/>
        <c:scaling>
          <c:orientation val="minMax"/>
        </c:scaling>
        <c:axPos val="l"/>
        <c:majorGridlines/>
        <c:numFmt formatCode="0" sourceLinked="1"/>
        <c:tickLblPos val="nextTo"/>
        <c:crossAx val="104769408"/>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200"/>
              <a:t>Market</a:t>
            </a:r>
            <a:r>
              <a:rPr lang="en-US" sz="1200" baseline="0"/>
              <a:t> capitalization annual average, mln USD</a:t>
            </a:r>
            <a:endParaRPr lang="ru-RU" sz="1200"/>
          </a:p>
        </c:rich>
      </c:tx>
      <c:layout/>
    </c:title>
    <c:plotArea>
      <c:layout/>
      <c:lineChart>
        <c:grouping val="standard"/>
        <c:ser>
          <c:idx val="0"/>
          <c:order val="0"/>
          <c:tx>
            <c:strRef>
              <c:f>'for graphs'!$BL$50</c:f>
              <c:strCache>
                <c:ptCount val="1"/>
                <c:pt idx="0">
                  <c:v>India</c:v>
                </c:pt>
              </c:strCache>
            </c:strRef>
          </c:tx>
          <c:marker>
            <c:symbol val="none"/>
          </c:marker>
          <c:cat>
            <c:strRef>
              <c:f>'for graphs'!$BM$49:$BQ$49</c:f>
              <c:strCache>
                <c:ptCount val="5"/>
                <c:pt idx="0">
                  <c:v>Y2011</c:v>
                </c:pt>
                <c:pt idx="1">
                  <c:v>Y2012</c:v>
                </c:pt>
                <c:pt idx="2">
                  <c:v>Y2013</c:v>
                </c:pt>
                <c:pt idx="3">
                  <c:v>Y2014</c:v>
                </c:pt>
                <c:pt idx="4">
                  <c:v>Y2015</c:v>
                </c:pt>
              </c:strCache>
            </c:strRef>
          </c:cat>
          <c:val>
            <c:numRef>
              <c:f>'for graphs'!$BM$50:$BQ$50</c:f>
              <c:numCache>
                <c:formatCode>General</c:formatCode>
                <c:ptCount val="5"/>
                <c:pt idx="0">
                  <c:v>17025.816859760478</c:v>
                </c:pt>
                <c:pt idx="1">
                  <c:v>12385.402268643311</c:v>
                </c:pt>
                <c:pt idx="2">
                  <c:v>12161.485460204753</c:v>
                </c:pt>
                <c:pt idx="3">
                  <c:v>12190.451723644084</c:v>
                </c:pt>
                <c:pt idx="4">
                  <c:v>11673.758453633844</c:v>
                </c:pt>
              </c:numCache>
            </c:numRef>
          </c:val>
        </c:ser>
        <c:ser>
          <c:idx val="1"/>
          <c:order val="1"/>
          <c:tx>
            <c:strRef>
              <c:f>'for graphs'!$BL$51</c:f>
              <c:strCache>
                <c:ptCount val="1"/>
                <c:pt idx="0">
                  <c:v>Russia</c:v>
                </c:pt>
              </c:strCache>
            </c:strRef>
          </c:tx>
          <c:marker>
            <c:symbol val="none"/>
          </c:marker>
          <c:cat>
            <c:strRef>
              <c:f>'for graphs'!$BM$49:$BQ$49</c:f>
              <c:strCache>
                <c:ptCount val="5"/>
                <c:pt idx="0">
                  <c:v>Y2011</c:v>
                </c:pt>
                <c:pt idx="1">
                  <c:v>Y2012</c:v>
                </c:pt>
                <c:pt idx="2">
                  <c:v>Y2013</c:v>
                </c:pt>
                <c:pt idx="3">
                  <c:v>Y2014</c:v>
                </c:pt>
                <c:pt idx="4">
                  <c:v>Y2015</c:v>
                </c:pt>
              </c:strCache>
            </c:strRef>
          </c:cat>
          <c:val>
            <c:numRef>
              <c:f>'for graphs'!$BM$51:$BQ$51</c:f>
              <c:numCache>
                <c:formatCode>0.0000</c:formatCode>
                <c:ptCount val="5"/>
                <c:pt idx="0">
                  <c:v>39730.126932057872</c:v>
                </c:pt>
                <c:pt idx="1">
                  <c:v>41497.297149099184</c:v>
                </c:pt>
                <c:pt idx="2">
                  <c:v>37949.816849186376</c:v>
                </c:pt>
                <c:pt idx="3">
                  <c:v>20454.772712349702</c:v>
                </c:pt>
                <c:pt idx="4">
                  <c:v>17936.206771234101</c:v>
                </c:pt>
              </c:numCache>
            </c:numRef>
          </c:val>
        </c:ser>
        <c:ser>
          <c:idx val="2"/>
          <c:order val="2"/>
          <c:tx>
            <c:strRef>
              <c:f>'for graphs'!$BL$52</c:f>
              <c:strCache>
                <c:ptCount val="1"/>
                <c:pt idx="0">
                  <c:v>China</c:v>
                </c:pt>
              </c:strCache>
            </c:strRef>
          </c:tx>
          <c:marker>
            <c:symbol val="none"/>
          </c:marker>
          <c:cat>
            <c:strRef>
              <c:f>'for graphs'!$BM$49:$BQ$49</c:f>
              <c:strCache>
                <c:ptCount val="5"/>
                <c:pt idx="0">
                  <c:v>Y2011</c:v>
                </c:pt>
                <c:pt idx="1">
                  <c:v>Y2012</c:v>
                </c:pt>
                <c:pt idx="2">
                  <c:v>Y2013</c:v>
                </c:pt>
                <c:pt idx="3">
                  <c:v>Y2014</c:v>
                </c:pt>
                <c:pt idx="4">
                  <c:v>Y2015</c:v>
                </c:pt>
              </c:strCache>
            </c:strRef>
          </c:cat>
          <c:val>
            <c:numRef>
              <c:f>'for graphs'!$BM$52:$BQ$52</c:f>
              <c:numCache>
                <c:formatCode>General</c:formatCode>
                <c:ptCount val="5"/>
                <c:pt idx="0">
                  <c:v>163603.20608955054</c:v>
                </c:pt>
                <c:pt idx="1">
                  <c:v>150920.46493263805</c:v>
                </c:pt>
                <c:pt idx="2">
                  <c:v>136306.23545084478</c:v>
                </c:pt>
                <c:pt idx="3">
                  <c:v>172097.05458642109</c:v>
                </c:pt>
                <c:pt idx="4">
                  <c:v>132265.27495927681</c:v>
                </c:pt>
              </c:numCache>
            </c:numRef>
          </c:val>
        </c:ser>
        <c:ser>
          <c:idx val="3"/>
          <c:order val="3"/>
          <c:tx>
            <c:strRef>
              <c:f>'for graphs'!$BL$53</c:f>
              <c:strCache>
                <c:ptCount val="1"/>
                <c:pt idx="0">
                  <c:v>Total</c:v>
                </c:pt>
              </c:strCache>
            </c:strRef>
          </c:tx>
          <c:marker>
            <c:symbol val="none"/>
          </c:marker>
          <c:cat>
            <c:strRef>
              <c:f>'for graphs'!$BM$49:$BQ$49</c:f>
              <c:strCache>
                <c:ptCount val="5"/>
                <c:pt idx="0">
                  <c:v>Y2011</c:v>
                </c:pt>
                <c:pt idx="1">
                  <c:v>Y2012</c:v>
                </c:pt>
                <c:pt idx="2">
                  <c:v>Y2013</c:v>
                </c:pt>
                <c:pt idx="3">
                  <c:v>Y2014</c:v>
                </c:pt>
                <c:pt idx="4">
                  <c:v>Y2015</c:v>
                </c:pt>
              </c:strCache>
            </c:strRef>
          </c:cat>
          <c:val>
            <c:numRef>
              <c:f>'for graphs'!$BM$53:$BQ$53</c:f>
              <c:numCache>
                <c:formatCode>General</c:formatCode>
                <c:ptCount val="5"/>
                <c:pt idx="0">
                  <c:v>46301.769511580598</c:v>
                </c:pt>
                <c:pt idx="1">
                  <c:v>43185.958719374852</c:v>
                </c:pt>
                <c:pt idx="2">
                  <c:v>39640.086936239168</c:v>
                </c:pt>
                <c:pt idx="3">
                  <c:v>37376.756154857081</c:v>
                </c:pt>
                <c:pt idx="4">
                  <c:v>30679.966834330709</c:v>
                </c:pt>
              </c:numCache>
            </c:numRef>
          </c:val>
        </c:ser>
        <c:marker val="1"/>
        <c:axId val="104805888"/>
        <c:axId val="104807424"/>
      </c:lineChart>
      <c:catAx>
        <c:axId val="104805888"/>
        <c:scaling>
          <c:orientation val="minMax"/>
        </c:scaling>
        <c:axPos val="b"/>
        <c:tickLblPos val="nextTo"/>
        <c:crossAx val="104807424"/>
        <c:crosses val="autoZero"/>
        <c:auto val="1"/>
        <c:lblAlgn val="ctr"/>
        <c:lblOffset val="100"/>
      </c:catAx>
      <c:valAx>
        <c:axId val="104807424"/>
        <c:scaling>
          <c:orientation val="minMax"/>
        </c:scaling>
        <c:axPos val="l"/>
        <c:majorGridlines/>
        <c:numFmt formatCode="General" sourceLinked="1"/>
        <c:tickLblPos val="nextTo"/>
        <c:crossAx val="104805888"/>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400"/>
              <a:t>Fundamental value</a:t>
            </a:r>
            <a:r>
              <a:rPr lang="en-US" sz="1400" baseline="0"/>
              <a:t> annual average, mln usd</a:t>
            </a:r>
            <a:endParaRPr lang="ru-RU" sz="1400"/>
          </a:p>
        </c:rich>
      </c:tx>
      <c:layout/>
    </c:title>
    <c:plotArea>
      <c:layout/>
      <c:lineChart>
        <c:grouping val="standard"/>
        <c:ser>
          <c:idx val="0"/>
          <c:order val="0"/>
          <c:tx>
            <c:strRef>
              <c:f>'for graphs'!$BX$50</c:f>
              <c:strCache>
                <c:ptCount val="1"/>
                <c:pt idx="0">
                  <c:v>India</c:v>
                </c:pt>
              </c:strCache>
            </c:strRef>
          </c:tx>
          <c:marker>
            <c:symbol val="none"/>
          </c:marker>
          <c:cat>
            <c:strRef>
              <c:f>'for graphs'!$BY$49:$CC$49</c:f>
              <c:strCache>
                <c:ptCount val="5"/>
                <c:pt idx="0">
                  <c:v>Y2011</c:v>
                </c:pt>
                <c:pt idx="1">
                  <c:v>Y2012</c:v>
                </c:pt>
                <c:pt idx="2">
                  <c:v>Y2013</c:v>
                </c:pt>
                <c:pt idx="3">
                  <c:v>Y2014</c:v>
                </c:pt>
                <c:pt idx="4">
                  <c:v>Y2015</c:v>
                </c:pt>
              </c:strCache>
            </c:strRef>
          </c:cat>
          <c:val>
            <c:numRef>
              <c:f>'for graphs'!$BY$50:$CC$50</c:f>
              <c:numCache>
                <c:formatCode>General</c:formatCode>
                <c:ptCount val="5"/>
                <c:pt idx="0">
                  <c:v>26318.915441591926</c:v>
                </c:pt>
                <c:pt idx="1">
                  <c:v>23305.532552063156</c:v>
                </c:pt>
                <c:pt idx="2">
                  <c:v>24798.085749952061</c:v>
                </c:pt>
                <c:pt idx="3">
                  <c:v>21961.842239296697</c:v>
                </c:pt>
                <c:pt idx="4">
                  <c:v>8002.2587171911418</c:v>
                </c:pt>
              </c:numCache>
            </c:numRef>
          </c:val>
        </c:ser>
        <c:ser>
          <c:idx val="1"/>
          <c:order val="1"/>
          <c:tx>
            <c:strRef>
              <c:f>'for graphs'!$BX$51</c:f>
              <c:strCache>
                <c:ptCount val="1"/>
                <c:pt idx="0">
                  <c:v>Russia</c:v>
                </c:pt>
              </c:strCache>
            </c:strRef>
          </c:tx>
          <c:marker>
            <c:symbol val="none"/>
          </c:marker>
          <c:cat>
            <c:strRef>
              <c:f>'for graphs'!$BY$49:$CC$49</c:f>
              <c:strCache>
                <c:ptCount val="5"/>
                <c:pt idx="0">
                  <c:v>Y2011</c:v>
                </c:pt>
                <c:pt idx="1">
                  <c:v>Y2012</c:v>
                </c:pt>
                <c:pt idx="2">
                  <c:v>Y2013</c:v>
                </c:pt>
                <c:pt idx="3">
                  <c:v>Y2014</c:v>
                </c:pt>
                <c:pt idx="4">
                  <c:v>Y2015</c:v>
                </c:pt>
              </c:strCache>
            </c:strRef>
          </c:cat>
          <c:val>
            <c:numRef>
              <c:f>'for graphs'!$BY$51:$CC$51</c:f>
              <c:numCache>
                <c:formatCode>0.0000</c:formatCode>
                <c:ptCount val="5"/>
                <c:pt idx="0">
                  <c:v>150245.17803566111</c:v>
                </c:pt>
                <c:pt idx="1">
                  <c:v>139421.77296937964</c:v>
                </c:pt>
                <c:pt idx="2">
                  <c:v>204681.02861828308</c:v>
                </c:pt>
                <c:pt idx="3">
                  <c:v>110330.07926300295</c:v>
                </c:pt>
                <c:pt idx="4">
                  <c:v>27128.047195145329</c:v>
                </c:pt>
              </c:numCache>
            </c:numRef>
          </c:val>
        </c:ser>
        <c:ser>
          <c:idx val="2"/>
          <c:order val="2"/>
          <c:tx>
            <c:strRef>
              <c:f>'for graphs'!$BX$52</c:f>
              <c:strCache>
                <c:ptCount val="1"/>
                <c:pt idx="0">
                  <c:v>China</c:v>
                </c:pt>
              </c:strCache>
            </c:strRef>
          </c:tx>
          <c:marker>
            <c:symbol val="none"/>
          </c:marker>
          <c:cat>
            <c:strRef>
              <c:f>'for graphs'!$BY$49:$CC$49</c:f>
              <c:strCache>
                <c:ptCount val="5"/>
                <c:pt idx="0">
                  <c:v>Y2011</c:v>
                </c:pt>
                <c:pt idx="1">
                  <c:v>Y2012</c:v>
                </c:pt>
                <c:pt idx="2">
                  <c:v>Y2013</c:v>
                </c:pt>
                <c:pt idx="3">
                  <c:v>Y2014</c:v>
                </c:pt>
                <c:pt idx="4">
                  <c:v>Y2015</c:v>
                </c:pt>
              </c:strCache>
            </c:strRef>
          </c:cat>
          <c:val>
            <c:numRef>
              <c:f>'for graphs'!$BY$52:$CC$52</c:f>
              <c:numCache>
                <c:formatCode>General</c:formatCode>
                <c:ptCount val="5"/>
                <c:pt idx="0">
                  <c:v>627022.47404113528</c:v>
                </c:pt>
                <c:pt idx="1">
                  <c:v>447944.78858657728</c:v>
                </c:pt>
                <c:pt idx="2">
                  <c:v>299584.89653756021</c:v>
                </c:pt>
                <c:pt idx="3">
                  <c:v>358606.64842169383</c:v>
                </c:pt>
                <c:pt idx="4">
                  <c:v>677246.88367615209</c:v>
                </c:pt>
              </c:numCache>
            </c:numRef>
          </c:val>
        </c:ser>
        <c:ser>
          <c:idx val="3"/>
          <c:order val="3"/>
          <c:tx>
            <c:strRef>
              <c:f>'for graphs'!$BX$53</c:f>
              <c:strCache>
                <c:ptCount val="1"/>
                <c:pt idx="0">
                  <c:v>Total</c:v>
                </c:pt>
              </c:strCache>
            </c:strRef>
          </c:tx>
          <c:marker>
            <c:symbol val="none"/>
          </c:marker>
          <c:cat>
            <c:strRef>
              <c:f>'for graphs'!$BY$49:$CC$49</c:f>
              <c:strCache>
                <c:ptCount val="5"/>
                <c:pt idx="0">
                  <c:v>Y2011</c:v>
                </c:pt>
                <c:pt idx="1">
                  <c:v>Y2012</c:v>
                </c:pt>
                <c:pt idx="2">
                  <c:v>Y2013</c:v>
                </c:pt>
                <c:pt idx="3">
                  <c:v>Y2014</c:v>
                </c:pt>
                <c:pt idx="4">
                  <c:v>Y2015</c:v>
                </c:pt>
              </c:strCache>
            </c:strRef>
          </c:cat>
          <c:val>
            <c:numRef>
              <c:f>'for graphs'!$BY$53:$CC$53</c:f>
              <c:numCache>
                <c:formatCode>General</c:formatCode>
                <c:ptCount val="5"/>
                <c:pt idx="0">
                  <c:v>158930.14449364791</c:v>
                </c:pt>
                <c:pt idx="1">
                  <c:v>128712.98400021681</c:v>
                </c:pt>
                <c:pt idx="2">
                  <c:v>135857.49112167041</c:v>
                </c:pt>
                <c:pt idx="3">
                  <c:v>104018.59459204899</c:v>
                </c:pt>
                <c:pt idx="4">
                  <c:v>107087.07558893978</c:v>
                </c:pt>
              </c:numCache>
            </c:numRef>
          </c:val>
        </c:ser>
        <c:marker val="1"/>
        <c:axId val="104846464"/>
        <c:axId val="104848000"/>
      </c:lineChart>
      <c:catAx>
        <c:axId val="104846464"/>
        <c:scaling>
          <c:orientation val="minMax"/>
        </c:scaling>
        <c:axPos val="b"/>
        <c:tickLblPos val="nextTo"/>
        <c:crossAx val="104848000"/>
        <c:crosses val="autoZero"/>
        <c:auto val="1"/>
        <c:lblAlgn val="ctr"/>
        <c:lblOffset val="100"/>
      </c:catAx>
      <c:valAx>
        <c:axId val="104848000"/>
        <c:scaling>
          <c:orientation val="minMax"/>
        </c:scaling>
        <c:axPos val="l"/>
        <c:majorGridlines/>
        <c:numFmt formatCode="General" sourceLinked="1"/>
        <c:tickLblPos val="nextTo"/>
        <c:crossAx val="104846464"/>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400"/>
              <a:t>Residual income</a:t>
            </a:r>
            <a:r>
              <a:rPr lang="en-US" sz="1400" baseline="0"/>
              <a:t> annual average, mln usd</a:t>
            </a:r>
            <a:endParaRPr lang="ru-RU" sz="1400"/>
          </a:p>
        </c:rich>
      </c:tx>
      <c:layout/>
    </c:title>
    <c:plotArea>
      <c:layout/>
      <c:lineChart>
        <c:grouping val="standard"/>
        <c:ser>
          <c:idx val="0"/>
          <c:order val="0"/>
          <c:tx>
            <c:strRef>
              <c:f>'for graphs'!$CJ$50</c:f>
              <c:strCache>
                <c:ptCount val="1"/>
                <c:pt idx="0">
                  <c:v>India</c:v>
                </c:pt>
              </c:strCache>
            </c:strRef>
          </c:tx>
          <c:marker>
            <c:symbol val="none"/>
          </c:marker>
          <c:cat>
            <c:strRef>
              <c:f>'for graphs'!$CK$49:$CO$49</c:f>
              <c:strCache>
                <c:ptCount val="5"/>
                <c:pt idx="0">
                  <c:v>Y2011</c:v>
                </c:pt>
                <c:pt idx="1">
                  <c:v>Y2012</c:v>
                </c:pt>
                <c:pt idx="2">
                  <c:v>Y2013</c:v>
                </c:pt>
                <c:pt idx="3">
                  <c:v>Y2014</c:v>
                </c:pt>
                <c:pt idx="4">
                  <c:v>Y2015</c:v>
                </c:pt>
              </c:strCache>
            </c:strRef>
          </c:cat>
          <c:val>
            <c:numRef>
              <c:f>'for graphs'!$CK$50:$CO$50</c:f>
              <c:numCache>
                <c:formatCode>General</c:formatCode>
                <c:ptCount val="5"/>
                <c:pt idx="0">
                  <c:v>278.12616661182221</c:v>
                </c:pt>
                <c:pt idx="1">
                  <c:v>683.99480200765765</c:v>
                </c:pt>
                <c:pt idx="2">
                  <c:v>679.23538803097063</c:v>
                </c:pt>
                <c:pt idx="3">
                  <c:v>42.079684362108274</c:v>
                </c:pt>
                <c:pt idx="4">
                  <c:v>-309.20270808613969</c:v>
                </c:pt>
              </c:numCache>
            </c:numRef>
          </c:val>
        </c:ser>
        <c:ser>
          <c:idx val="1"/>
          <c:order val="1"/>
          <c:tx>
            <c:strRef>
              <c:f>'for graphs'!$CJ$51</c:f>
              <c:strCache>
                <c:ptCount val="1"/>
                <c:pt idx="0">
                  <c:v>Russia</c:v>
                </c:pt>
              </c:strCache>
            </c:strRef>
          </c:tx>
          <c:marker>
            <c:symbol val="none"/>
          </c:marker>
          <c:cat>
            <c:strRef>
              <c:f>'for graphs'!$CK$49:$CO$49</c:f>
              <c:strCache>
                <c:ptCount val="5"/>
                <c:pt idx="0">
                  <c:v>Y2011</c:v>
                </c:pt>
                <c:pt idx="1">
                  <c:v>Y2012</c:v>
                </c:pt>
                <c:pt idx="2">
                  <c:v>Y2013</c:v>
                </c:pt>
                <c:pt idx="3">
                  <c:v>Y2014</c:v>
                </c:pt>
                <c:pt idx="4">
                  <c:v>Y2015</c:v>
                </c:pt>
              </c:strCache>
            </c:strRef>
          </c:cat>
          <c:val>
            <c:numRef>
              <c:f>'for graphs'!$CK$51:$CO$51</c:f>
              <c:numCache>
                <c:formatCode>0.0000</c:formatCode>
                <c:ptCount val="5"/>
                <c:pt idx="0">
                  <c:v>3870.3113595570699</c:v>
                </c:pt>
                <c:pt idx="1">
                  <c:v>767.23807130281853</c:v>
                </c:pt>
                <c:pt idx="2">
                  <c:v>2385.9788743099548</c:v>
                </c:pt>
                <c:pt idx="3">
                  <c:v>2748.4806583187747</c:v>
                </c:pt>
                <c:pt idx="4">
                  <c:v>-1095.8059703420911</c:v>
                </c:pt>
              </c:numCache>
            </c:numRef>
          </c:val>
        </c:ser>
        <c:ser>
          <c:idx val="2"/>
          <c:order val="2"/>
          <c:tx>
            <c:strRef>
              <c:f>'for graphs'!$CJ$52</c:f>
              <c:strCache>
                <c:ptCount val="1"/>
                <c:pt idx="0">
                  <c:v>China</c:v>
                </c:pt>
              </c:strCache>
            </c:strRef>
          </c:tx>
          <c:marker>
            <c:symbol val="none"/>
          </c:marker>
          <c:cat>
            <c:strRef>
              <c:f>'for graphs'!$CK$49:$CO$49</c:f>
              <c:strCache>
                <c:ptCount val="5"/>
                <c:pt idx="0">
                  <c:v>Y2011</c:v>
                </c:pt>
                <c:pt idx="1">
                  <c:v>Y2012</c:v>
                </c:pt>
                <c:pt idx="2">
                  <c:v>Y2013</c:v>
                </c:pt>
                <c:pt idx="3">
                  <c:v>Y2014</c:v>
                </c:pt>
                <c:pt idx="4">
                  <c:v>Y2015</c:v>
                </c:pt>
              </c:strCache>
            </c:strRef>
          </c:cat>
          <c:val>
            <c:numRef>
              <c:f>'for graphs'!$CK$52:$CO$52</c:f>
              <c:numCache>
                <c:formatCode>General</c:formatCode>
                <c:ptCount val="5"/>
                <c:pt idx="0">
                  <c:v>5461.2142501128728</c:v>
                </c:pt>
                <c:pt idx="1">
                  <c:v>5278.3537328686398</c:v>
                </c:pt>
                <c:pt idx="2">
                  <c:v>2266.9980797875082</c:v>
                </c:pt>
                <c:pt idx="3">
                  <c:v>-5550.2746052717011</c:v>
                </c:pt>
                <c:pt idx="4">
                  <c:v>-6906.7173648590024</c:v>
                </c:pt>
              </c:numCache>
            </c:numRef>
          </c:val>
        </c:ser>
        <c:ser>
          <c:idx val="3"/>
          <c:order val="3"/>
          <c:tx>
            <c:strRef>
              <c:f>'for graphs'!$CJ$53</c:f>
              <c:strCache>
                <c:ptCount val="1"/>
                <c:pt idx="0">
                  <c:v>Total</c:v>
                </c:pt>
              </c:strCache>
            </c:strRef>
          </c:tx>
          <c:marker>
            <c:symbol val="none"/>
          </c:marker>
          <c:cat>
            <c:strRef>
              <c:f>'for graphs'!$CK$49:$CO$49</c:f>
              <c:strCache>
                <c:ptCount val="5"/>
                <c:pt idx="0">
                  <c:v>Y2011</c:v>
                </c:pt>
                <c:pt idx="1">
                  <c:v>Y2012</c:v>
                </c:pt>
                <c:pt idx="2">
                  <c:v>Y2013</c:v>
                </c:pt>
                <c:pt idx="3">
                  <c:v>Y2014</c:v>
                </c:pt>
                <c:pt idx="4">
                  <c:v>Y2015</c:v>
                </c:pt>
              </c:strCache>
            </c:strRef>
          </c:cat>
          <c:val>
            <c:numRef>
              <c:f>'for graphs'!$CK$53:$CO$53</c:f>
              <c:numCache>
                <c:formatCode>General</c:formatCode>
                <c:ptCount val="5"/>
                <c:pt idx="0">
                  <c:v>2454.4412114759225</c:v>
                </c:pt>
                <c:pt idx="1">
                  <c:v>1344.5523572912641</c:v>
                </c:pt>
                <c:pt idx="2">
                  <c:v>1593.9617267482661</c:v>
                </c:pt>
                <c:pt idx="3">
                  <c:v>386.64995239431943</c:v>
                </c:pt>
                <c:pt idx="4">
                  <c:v>-1530.6560412962358</c:v>
                </c:pt>
              </c:numCache>
            </c:numRef>
          </c:val>
        </c:ser>
        <c:marker val="1"/>
        <c:axId val="104895232"/>
        <c:axId val="104896768"/>
      </c:lineChart>
      <c:catAx>
        <c:axId val="104895232"/>
        <c:scaling>
          <c:orientation val="minMax"/>
        </c:scaling>
        <c:axPos val="b"/>
        <c:tickLblPos val="nextTo"/>
        <c:crossAx val="104896768"/>
        <c:crosses val="autoZero"/>
        <c:auto val="1"/>
        <c:lblAlgn val="ctr"/>
        <c:lblOffset val="100"/>
      </c:catAx>
      <c:valAx>
        <c:axId val="104896768"/>
        <c:scaling>
          <c:orientation val="minMax"/>
        </c:scaling>
        <c:axPos val="l"/>
        <c:majorGridlines/>
        <c:numFmt formatCode="General" sourceLinked="1"/>
        <c:tickLblPos val="nextTo"/>
        <c:crossAx val="10489523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6068-09F2-4FBF-9EBC-FEE2C521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27329</TotalTime>
  <Pages>65</Pages>
  <Words>22091</Words>
  <Characters>125919</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602</cp:revision>
  <cp:lastPrinted>2017-06-27T07:56:00Z</cp:lastPrinted>
  <dcterms:created xsi:type="dcterms:W3CDTF">2017-01-31T16:37:00Z</dcterms:created>
  <dcterms:modified xsi:type="dcterms:W3CDTF">2017-09-28T09:26:00Z</dcterms:modified>
</cp:coreProperties>
</file>