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E161" w14:textId="77777777" w:rsidR="003B2892" w:rsidRDefault="008B289F" w:rsidP="00B031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ФГОУ В</w:t>
      </w:r>
      <w:r w:rsidR="00DA5C66" w:rsidRPr="00DA5C66">
        <w:rPr>
          <w:rFonts w:ascii="Times New Roman" w:hAnsi="Times New Roman" w:cs="Times New Roman"/>
          <w:sz w:val="28"/>
          <w:szCs w:val="28"/>
        </w:rPr>
        <w:t>О «Санкт-</w:t>
      </w:r>
      <w:proofErr w:type="spellStart"/>
      <w:r w:rsidR="00DA5C66" w:rsidRPr="00DA5C66">
        <w:rPr>
          <w:rFonts w:ascii="Times New Roman" w:hAnsi="Times New Roman" w:cs="Times New Roman"/>
          <w:sz w:val="28"/>
          <w:szCs w:val="28"/>
        </w:rPr>
        <w:t>Петербургскии</w:t>
      </w:r>
      <w:proofErr w:type="spellEnd"/>
      <w:r w:rsidR="00DA5C66" w:rsidRPr="00DA5C66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DA5C66" w:rsidRPr="00DA5C66">
        <w:rPr>
          <w:rFonts w:ascii="Times New Roman" w:hAnsi="Times New Roman" w:cs="Times New Roman"/>
          <w:sz w:val="28"/>
          <w:szCs w:val="28"/>
        </w:rPr>
        <w:t>государственныи</w:t>
      </w:r>
      <w:proofErr w:type="spellEnd"/>
      <w:r w:rsidR="00DA5C66" w:rsidRPr="00DA5C66">
        <w:rPr>
          <w:rFonts w:ascii="Times New Roman" w:hAnsi="Times New Roman" w:cs="Times New Roman"/>
          <w:sz w:val="28"/>
          <w:szCs w:val="28"/>
        </w:rPr>
        <w:t xml:space="preserve">̆ университет» </w:t>
      </w:r>
    </w:p>
    <w:p w14:paraId="7749A875" w14:textId="6D4E15F6" w:rsidR="00DA5C66" w:rsidRPr="00DA5C66" w:rsidRDefault="008B289F" w:rsidP="00B031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«Медицина»</w:t>
      </w:r>
    </w:p>
    <w:p w14:paraId="5FD082C5" w14:textId="77777777" w:rsidR="00DA5C66" w:rsidRPr="00DA5C66" w:rsidRDefault="00DA5C66" w:rsidP="00B031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A5C66">
        <w:rPr>
          <w:rFonts w:ascii="Times New Roman" w:hAnsi="Times New Roman" w:cs="Times New Roman"/>
          <w:sz w:val="28"/>
          <w:szCs w:val="28"/>
        </w:rPr>
        <w:t xml:space="preserve">Кафедра акушерства, гинекологии и </w:t>
      </w:r>
      <w:proofErr w:type="spellStart"/>
      <w:r w:rsidRPr="00DA5C66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</w:p>
    <w:p w14:paraId="5D35998E" w14:textId="77777777" w:rsidR="00DA5C66" w:rsidRPr="00DA5C66" w:rsidRDefault="00DA5C66" w:rsidP="00B031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509B4F" w14:textId="77777777" w:rsidR="00DA5C66" w:rsidRPr="00DA5C66" w:rsidRDefault="00DA5C66" w:rsidP="00B031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C66">
        <w:rPr>
          <w:rFonts w:ascii="Times New Roman" w:hAnsi="Times New Roman" w:cs="Times New Roman"/>
          <w:sz w:val="28"/>
          <w:szCs w:val="28"/>
        </w:rPr>
        <w:t>Допускается к защите</w:t>
      </w:r>
    </w:p>
    <w:p w14:paraId="5F631B1C" w14:textId="02DC2C58" w:rsidR="00DA5C66" w:rsidRPr="00DA5C66" w:rsidRDefault="008B289F" w:rsidP="00B031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DA5C66" w:rsidRPr="00DA5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C66" w:rsidRPr="00DA5C66">
        <w:rPr>
          <w:rFonts w:ascii="Times New Roman" w:hAnsi="Times New Roman" w:cs="Times New Roman"/>
          <w:sz w:val="28"/>
          <w:szCs w:val="28"/>
        </w:rPr>
        <w:t>кафедрои</w:t>
      </w:r>
      <w:proofErr w:type="spellEnd"/>
      <w:r w:rsidR="00DA5C66" w:rsidRPr="00DA5C66">
        <w:rPr>
          <w:rFonts w:ascii="Times New Roman" w:hAnsi="Times New Roman" w:cs="Times New Roman"/>
          <w:sz w:val="28"/>
          <w:szCs w:val="28"/>
        </w:rPr>
        <w:t>̆:</w:t>
      </w:r>
    </w:p>
    <w:p w14:paraId="7813F349" w14:textId="77777777" w:rsidR="00327CED" w:rsidRDefault="00DA5C66" w:rsidP="00B031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C66"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proofErr w:type="spellStart"/>
      <w:r w:rsidRPr="00DA5C66">
        <w:rPr>
          <w:rFonts w:ascii="Times New Roman" w:hAnsi="Times New Roman" w:cs="Times New Roman"/>
          <w:sz w:val="28"/>
          <w:szCs w:val="28"/>
        </w:rPr>
        <w:t>Ниаури</w:t>
      </w:r>
      <w:proofErr w:type="spellEnd"/>
      <w:r w:rsidRPr="00DA5C66">
        <w:rPr>
          <w:rFonts w:ascii="Times New Roman" w:hAnsi="Times New Roman" w:cs="Times New Roman"/>
          <w:sz w:val="28"/>
          <w:szCs w:val="28"/>
        </w:rPr>
        <w:t xml:space="preserve"> Д. А.</w:t>
      </w:r>
    </w:p>
    <w:p w14:paraId="306929DD" w14:textId="77777777" w:rsidR="00DA5C66" w:rsidRDefault="00DA5C66" w:rsidP="00B0313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 »</w:t>
      </w:r>
      <w:r>
        <w:rPr>
          <w:color w:val="000000"/>
          <w:sz w:val="27"/>
          <w:szCs w:val="27"/>
        </w:rPr>
        <w:t>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D77BDF4" w14:textId="77777777" w:rsidR="00DA5C66" w:rsidRDefault="00DA5C66" w:rsidP="00DA5C6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C5B3F85" w14:textId="7A8A987C" w:rsidR="00B03130" w:rsidRDefault="00491E48" w:rsidP="00B031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  <w:r w:rsidR="00B03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7B4" w:rsidRPr="00B03130">
        <w:rPr>
          <w:rFonts w:ascii="Times New Roman" w:hAnsi="Times New Roman" w:cs="Times New Roman"/>
          <w:b/>
          <w:sz w:val="28"/>
          <w:szCs w:val="28"/>
        </w:rPr>
        <w:t>НА ТЕМУ</w:t>
      </w:r>
      <w:r w:rsidR="00A617B4" w:rsidRPr="00A617B4">
        <w:rPr>
          <w:rFonts w:ascii="Times New Roman" w:hAnsi="Times New Roman" w:cs="Times New Roman"/>
          <w:b/>
          <w:sz w:val="28"/>
          <w:szCs w:val="28"/>
        </w:rPr>
        <w:t>:</w:t>
      </w:r>
    </w:p>
    <w:p w14:paraId="63A338DF" w14:textId="01CCAEAD" w:rsidR="00A617B4" w:rsidRPr="00B03130" w:rsidRDefault="00A617B4" w:rsidP="000C01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АНДРОГЕНОВ ПЕРЕД ПРОВЕДЕНИЕМ ПРОГРАММ ЭКО У ЖЕНЩИН СО СНИЖЕННЫМ ОВАРИАЛЬНЫМ РЕЗЕРВОМ</w:t>
      </w:r>
    </w:p>
    <w:p w14:paraId="07C9BC53" w14:textId="77777777" w:rsidR="00A617B4" w:rsidRDefault="00A617B4" w:rsidP="00DA5C6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14A728C" w14:textId="77777777" w:rsidR="00A617B4" w:rsidRDefault="00A617B4" w:rsidP="00DA5C6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019601F" w14:textId="006EC106" w:rsidR="00A617B4" w:rsidRPr="00E81A26" w:rsidRDefault="000C0173" w:rsidP="000C01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0C0173">
        <w:rPr>
          <w:color w:val="000000"/>
          <w:sz w:val="27"/>
          <w:szCs w:val="27"/>
        </w:rPr>
        <w:t xml:space="preserve">                                         </w:t>
      </w:r>
      <w:r>
        <w:rPr>
          <w:color w:val="000000"/>
          <w:sz w:val="27"/>
          <w:szCs w:val="27"/>
        </w:rPr>
        <w:t xml:space="preserve">                    </w:t>
      </w:r>
      <w:r w:rsidR="00A617B4" w:rsidRPr="00E81A26">
        <w:rPr>
          <w:color w:val="000000"/>
          <w:sz w:val="28"/>
          <w:szCs w:val="28"/>
        </w:rPr>
        <w:t>Выполнила</w:t>
      </w:r>
      <w:r w:rsidR="00A617B4" w:rsidRPr="00E81A26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  <w:r w:rsidR="00A617B4" w:rsidRPr="00E81A26">
        <w:rPr>
          <w:color w:val="000000"/>
          <w:sz w:val="28"/>
          <w:szCs w:val="28"/>
        </w:rPr>
        <w:t>студентка 606 группы</w:t>
      </w:r>
    </w:p>
    <w:p w14:paraId="68893105" w14:textId="0F29705C" w:rsidR="00A617B4" w:rsidRPr="00E81A26" w:rsidRDefault="000C0173" w:rsidP="000C01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81A26">
        <w:rPr>
          <w:color w:val="000000"/>
          <w:sz w:val="28"/>
          <w:szCs w:val="28"/>
        </w:rPr>
        <w:t xml:space="preserve">                                       </w:t>
      </w:r>
      <w:r w:rsidR="00E81A26">
        <w:rPr>
          <w:color w:val="000000"/>
          <w:sz w:val="28"/>
          <w:szCs w:val="28"/>
        </w:rPr>
        <w:t xml:space="preserve">                   </w:t>
      </w:r>
      <w:r w:rsidRPr="00E81A26">
        <w:rPr>
          <w:color w:val="000000"/>
          <w:sz w:val="28"/>
          <w:szCs w:val="28"/>
        </w:rPr>
        <w:t xml:space="preserve"> </w:t>
      </w:r>
      <w:r w:rsidR="00A617B4" w:rsidRPr="00E81A26">
        <w:rPr>
          <w:color w:val="000000"/>
          <w:sz w:val="28"/>
          <w:szCs w:val="28"/>
        </w:rPr>
        <w:t>Яковенко Анастасия Олеговна</w:t>
      </w:r>
    </w:p>
    <w:p w14:paraId="722A69A7" w14:textId="705591E6" w:rsidR="00A617B4" w:rsidRPr="00E81A26" w:rsidRDefault="000C0173" w:rsidP="000C01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81A26">
        <w:rPr>
          <w:color w:val="000000"/>
          <w:sz w:val="28"/>
          <w:szCs w:val="28"/>
        </w:rPr>
        <w:t xml:space="preserve">                                        </w:t>
      </w:r>
      <w:r w:rsidR="00E81A26">
        <w:rPr>
          <w:color w:val="000000"/>
          <w:sz w:val="28"/>
          <w:szCs w:val="28"/>
        </w:rPr>
        <w:t xml:space="preserve">                   </w:t>
      </w:r>
      <w:proofErr w:type="spellStart"/>
      <w:r w:rsidR="00A617B4" w:rsidRPr="00E81A26">
        <w:rPr>
          <w:color w:val="000000"/>
          <w:sz w:val="28"/>
          <w:szCs w:val="28"/>
        </w:rPr>
        <w:t>Научныи</w:t>
      </w:r>
      <w:proofErr w:type="spellEnd"/>
      <w:r w:rsidR="00A617B4" w:rsidRPr="00E81A26">
        <w:rPr>
          <w:color w:val="000000"/>
          <w:sz w:val="28"/>
          <w:szCs w:val="28"/>
        </w:rPr>
        <w:t>̆ руководитель</w:t>
      </w:r>
    </w:p>
    <w:p w14:paraId="6024152A" w14:textId="1DCB122D" w:rsidR="00A617B4" w:rsidRPr="00E81A26" w:rsidRDefault="000C0173" w:rsidP="000C01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81A26">
        <w:rPr>
          <w:color w:val="000000"/>
          <w:sz w:val="28"/>
          <w:szCs w:val="28"/>
        </w:rPr>
        <w:t xml:space="preserve">                               </w:t>
      </w:r>
      <w:r w:rsidR="00E81A26">
        <w:rPr>
          <w:color w:val="000000"/>
          <w:sz w:val="28"/>
          <w:szCs w:val="28"/>
        </w:rPr>
        <w:t xml:space="preserve">                           </w:t>
      </w:r>
      <w:r w:rsidRPr="00E81A26">
        <w:rPr>
          <w:color w:val="000000"/>
          <w:sz w:val="28"/>
          <w:szCs w:val="28"/>
        </w:rPr>
        <w:t xml:space="preserve"> </w:t>
      </w:r>
      <w:r w:rsidR="00E81A26">
        <w:rPr>
          <w:color w:val="000000"/>
          <w:sz w:val="28"/>
          <w:szCs w:val="28"/>
        </w:rPr>
        <w:t xml:space="preserve">д.м.н., </w:t>
      </w:r>
      <w:r w:rsidR="00CA52B4" w:rsidRPr="00E81A26">
        <w:rPr>
          <w:color w:val="000000"/>
          <w:sz w:val="28"/>
          <w:szCs w:val="28"/>
        </w:rPr>
        <w:t xml:space="preserve">доц. </w:t>
      </w:r>
      <w:r w:rsidR="00A617B4" w:rsidRPr="00E81A26">
        <w:rPr>
          <w:color w:val="000000"/>
          <w:sz w:val="28"/>
          <w:szCs w:val="28"/>
        </w:rPr>
        <w:t xml:space="preserve">Гзгзян Александр </w:t>
      </w:r>
      <w:proofErr w:type="spellStart"/>
      <w:r w:rsidR="00A617B4" w:rsidRPr="00E81A26">
        <w:rPr>
          <w:color w:val="000000"/>
          <w:sz w:val="28"/>
          <w:szCs w:val="28"/>
        </w:rPr>
        <w:t>Мкртичевич</w:t>
      </w:r>
      <w:proofErr w:type="spellEnd"/>
    </w:p>
    <w:p w14:paraId="3DB4046D" w14:textId="77777777" w:rsidR="00B03130" w:rsidRDefault="00B03130" w:rsidP="00DA5C66">
      <w:pPr>
        <w:rPr>
          <w:rFonts w:ascii="Times New Roman" w:hAnsi="Times New Roman" w:cs="Times New Roman"/>
          <w:sz w:val="28"/>
          <w:szCs w:val="28"/>
        </w:rPr>
      </w:pPr>
      <w:r w:rsidRPr="00B031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0D71C06" w14:textId="77777777" w:rsidR="00B03130" w:rsidRDefault="00B03130" w:rsidP="00DA5C66">
      <w:pPr>
        <w:rPr>
          <w:rFonts w:ascii="Times New Roman" w:hAnsi="Times New Roman" w:cs="Times New Roman"/>
          <w:sz w:val="28"/>
          <w:szCs w:val="28"/>
        </w:rPr>
      </w:pPr>
    </w:p>
    <w:p w14:paraId="78DA8189" w14:textId="4205D629" w:rsidR="008B289F" w:rsidRDefault="00B03130" w:rsidP="008B2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130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634CE2DE" w14:textId="74F5C6FF" w:rsidR="00A617B4" w:rsidRPr="00B03130" w:rsidRDefault="00B03130" w:rsidP="008B2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130">
        <w:rPr>
          <w:rFonts w:ascii="Times New Roman" w:hAnsi="Times New Roman" w:cs="Times New Roman"/>
          <w:sz w:val="28"/>
          <w:szCs w:val="28"/>
        </w:rPr>
        <w:t>2017</w:t>
      </w:r>
    </w:p>
    <w:p w14:paraId="2EA26185" w14:textId="77777777" w:rsidR="00A617B4" w:rsidRDefault="00A617B4" w:rsidP="00DA5C6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683EFF4" w14:textId="77777777" w:rsidR="00A617B4" w:rsidRDefault="00A617B4" w:rsidP="00DA5C66">
      <w:pPr>
        <w:rPr>
          <w:rFonts w:ascii="Times New Roman" w:hAnsi="Times New Roman" w:cs="Times New Roman"/>
          <w:sz w:val="28"/>
          <w:szCs w:val="28"/>
          <w:u w:val="single"/>
        </w:rPr>
      </w:pPr>
    </w:p>
    <w:sdt>
      <w:sdtPr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id w:val="-422268844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7D6909CB" w14:textId="22D58ECC" w:rsidR="00B91743" w:rsidRPr="00347780" w:rsidRDefault="003A5166">
          <w:pPr>
            <w:pStyle w:val="aa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eastAsiaTheme="minorHAnsi" w:hAnsiTheme="minorHAnsi" w:cstheme="minorHAnsi"/>
              <w:color w:val="auto"/>
              <w:sz w:val="28"/>
              <w:szCs w:val="28"/>
              <w:lang w:eastAsia="en-US"/>
            </w:rPr>
            <w:t>О</w:t>
          </w:r>
          <w:r w:rsidR="00B91743" w:rsidRPr="00347780">
            <w:rPr>
              <w:rFonts w:asciiTheme="minorHAnsi" w:hAnsiTheme="minorHAnsi" w:cstheme="minorHAnsi"/>
              <w:sz w:val="28"/>
              <w:szCs w:val="28"/>
            </w:rPr>
            <w:t>главление</w:t>
          </w:r>
        </w:p>
        <w:p w14:paraId="0F9C3055" w14:textId="77777777" w:rsidR="00347780" w:rsidRPr="00347780" w:rsidRDefault="00B91743">
          <w:pPr>
            <w:pStyle w:val="11"/>
            <w:rPr>
              <w:rFonts w:eastAsiaTheme="minorEastAsia"/>
              <w:sz w:val="28"/>
              <w:szCs w:val="28"/>
              <w:lang w:eastAsia="ru-RU"/>
            </w:rPr>
          </w:pPr>
          <w:r w:rsidRPr="00347780">
            <w:rPr>
              <w:rFonts w:cstheme="minorHAnsi"/>
              <w:sz w:val="28"/>
              <w:szCs w:val="28"/>
            </w:rPr>
            <w:fldChar w:fldCharType="begin"/>
          </w:r>
          <w:r w:rsidRPr="00347780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347780">
            <w:rPr>
              <w:rFonts w:cstheme="minorHAnsi"/>
              <w:sz w:val="28"/>
              <w:szCs w:val="28"/>
            </w:rPr>
            <w:fldChar w:fldCharType="separate"/>
          </w:r>
          <w:hyperlink w:anchor="_Toc482734555" w:history="1">
            <w:r w:rsidR="00347780" w:rsidRPr="00347780">
              <w:rPr>
                <w:rStyle w:val="ab"/>
                <w:sz w:val="28"/>
                <w:szCs w:val="28"/>
              </w:rPr>
              <w:t>Список сокращений.</w:t>
            </w:r>
            <w:r w:rsidR="00347780" w:rsidRPr="00347780">
              <w:rPr>
                <w:webHidden/>
                <w:sz w:val="28"/>
                <w:szCs w:val="28"/>
              </w:rPr>
              <w:tab/>
            </w:r>
            <w:r w:rsidR="00347780" w:rsidRPr="00347780">
              <w:rPr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webHidden/>
                <w:sz w:val="28"/>
                <w:szCs w:val="28"/>
              </w:rPr>
              <w:instrText xml:space="preserve"> PAGEREF _Toc482734555 \h </w:instrText>
            </w:r>
            <w:r w:rsidR="00347780" w:rsidRPr="00347780">
              <w:rPr>
                <w:webHidden/>
                <w:sz w:val="28"/>
                <w:szCs w:val="28"/>
              </w:rPr>
            </w:r>
            <w:r w:rsidR="00347780" w:rsidRPr="00347780">
              <w:rPr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webHidden/>
                <w:sz w:val="28"/>
                <w:szCs w:val="28"/>
              </w:rPr>
              <w:t>2</w:t>
            </w:r>
            <w:r w:rsidR="00347780" w:rsidRPr="0034778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5F6F8DA" w14:textId="77777777" w:rsidR="00347780" w:rsidRPr="00347780" w:rsidRDefault="00C3079F">
          <w:pPr>
            <w:pStyle w:val="11"/>
            <w:rPr>
              <w:rFonts w:eastAsiaTheme="minorEastAsia"/>
              <w:sz w:val="28"/>
              <w:szCs w:val="28"/>
              <w:lang w:eastAsia="ru-RU"/>
            </w:rPr>
          </w:pPr>
          <w:hyperlink w:anchor="_Toc482734556" w:history="1">
            <w:r w:rsidR="00347780" w:rsidRPr="00347780">
              <w:rPr>
                <w:rStyle w:val="ab"/>
                <w:sz w:val="28"/>
                <w:szCs w:val="28"/>
              </w:rPr>
              <w:t>Введение.</w:t>
            </w:r>
            <w:r w:rsidR="00347780" w:rsidRPr="00347780">
              <w:rPr>
                <w:webHidden/>
                <w:sz w:val="28"/>
                <w:szCs w:val="28"/>
              </w:rPr>
              <w:tab/>
            </w:r>
            <w:r w:rsidR="00347780" w:rsidRPr="00347780">
              <w:rPr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webHidden/>
                <w:sz w:val="28"/>
                <w:szCs w:val="28"/>
              </w:rPr>
              <w:instrText xml:space="preserve"> PAGEREF _Toc482734556 \h </w:instrText>
            </w:r>
            <w:r w:rsidR="00347780" w:rsidRPr="00347780">
              <w:rPr>
                <w:webHidden/>
                <w:sz w:val="28"/>
                <w:szCs w:val="28"/>
              </w:rPr>
            </w:r>
            <w:r w:rsidR="00347780" w:rsidRPr="00347780">
              <w:rPr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webHidden/>
                <w:sz w:val="28"/>
                <w:szCs w:val="28"/>
              </w:rPr>
              <w:t>3</w:t>
            </w:r>
            <w:r w:rsidR="00347780" w:rsidRPr="0034778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EB5CA71" w14:textId="77777777" w:rsidR="00347780" w:rsidRPr="00347780" w:rsidRDefault="00C3079F">
          <w:pPr>
            <w:pStyle w:val="21"/>
            <w:tabs>
              <w:tab w:val="right" w:leader="dot" w:pos="939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2734557" w:history="1">
            <w:r w:rsidR="00347780" w:rsidRPr="00347780">
              <w:rPr>
                <w:rStyle w:val="ab"/>
                <w:noProof/>
                <w:sz w:val="28"/>
                <w:szCs w:val="28"/>
              </w:rPr>
              <w:t>Актуальность проблемы.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_Toc482734557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3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2425A5" w14:textId="77777777" w:rsidR="00347780" w:rsidRPr="00347780" w:rsidRDefault="00C3079F">
          <w:pPr>
            <w:pStyle w:val="21"/>
            <w:tabs>
              <w:tab w:val="right" w:leader="dot" w:pos="939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2734558" w:history="1">
            <w:r w:rsidR="00347780" w:rsidRPr="00347780">
              <w:rPr>
                <w:rStyle w:val="ab"/>
                <w:noProof/>
                <w:sz w:val="28"/>
                <w:szCs w:val="28"/>
              </w:rPr>
              <w:t>Цель исследования: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_Toc482734558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4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C5078D" w14:textId="77777777" w:rsidR="00347780" w:rsidRPr="00347780" w:rsidRDefault="00C3079F">
          <w:pPr>
            <w:pStyle w:val="21"/>
            <w:tabs>
              <w:tab w:val="right" w:leader="dot" w:pos="939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2734559" w:history="1">
            <w:r w:rsidR="00347780" w:rsidRPr="00347780">
              <w:rPr>
                <w:rStyle w:val="ab"/>
                <w:noProof/>
                <w:sz w:val="28"/>
                <w:szCs w:val="28"/>
              </w:rPr>
              <w:t>Задачи исследования: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_Toc482734559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5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BF998A" w14:textId="77777777" w:rsidR="00347780" w:rsidRPr="00347780" w:rsidRDefault="00C3079F">
          <w:pPr>
            <w:pStyle w:val="11"/>
            <w:rPr>
              <w:rFonts w:eastAsiaTheme="minorEastAsia"/>
              <w:sz w:val="28"/>
              <w:szCs w:val="28"/>
              <w:lang w:eastAsia="ru-RU"/>
            </w:rPr>
          </w:pPr>
          <w:hyperlink w:anchor="_Toc482734560" w:history="1">
            <w:r w:rsidR="00347780" w:rsidRPr="00347780">
              <w:rPr>
                <w:rStyle w:val="ab"/>
                <w:sz w:val="28"/>
                <w:szCs w:val="28"/>
              </w:rPr>
              <w:t>Глава 1. Обзор литературы.</w:t>
            </w:r>
            <w:r w:rsidR="00347780" w:rsidRPr="00347780">
              <w:rPr>
                <w:webHidden/>
                <w:sz w:val="28"/>
                <w:szCs w:val="28"/>
              </w:rPr>
              <w:tab/>
            </w:r>
            <w:r w:rsidR="00347780" w:rsidRPr="00347780">
              <w:rPr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webHidden/>
                <w:sz w:val="28"/>
                <w:szCs w:val="28"/>
              </w:rPr>
              <w:instrText xml:space="preserve"> PAGEREF _Toc482734560 \h </w:instrText>
            </w:r>
            <w:r w:rsidR="00347780" w:rsidRPr="00347780">
              <w:rPr>
                <w:webHidden/>
                <w:sz w:val="28"/>
                <w:szCs w:val="28"/>
              </w:rPr>
            </w:r>
            <w:r w:rsidR="00347780" w:rsidRPr="00347780">
              <w:rPr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webHidden/>
                <w:sz w:val="28"/>
                <w:szCs w:val="28"/>
              </w:rPr>
              <w:t>6</w:t>
            </w:r>
            <w:r w:rsidR="00347780" w:rsidRPr="0034778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67243DB" w14:textId="77777777" w:rsidR="00347780" w:rsidRPr="00347780" w:rsidRDefault="00C3079F">
          <w:pPr>
            <w:pStyle w:val="21"/>
            <w:tabs>
              <w:tab w:val="left" w:pos="880"/>
              <w:tab w:val="right" w:leader="dot" w:pos="939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2734561" w:history="1">
            <w:r w:rsidR="00347780" w:rsidRPr="00347780">
              <w:rPr>
                <w:rStyle w:val="ab"/>
                <w:rFonts w:eastAsia="Calibri"/>
                <w:noProof/>
                <w:sz w:val="28"/>
                <w:szCs w:val="28"/>
              </w:rPr>
              <w:t>1.1.</w:t>
            </w:r>
            <w:r w:rsidR="00347780" w:rsidRPr="00347780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47780" w:rsidRPr="00347780">
              <w:rPr>
                <w:rStyle w:val="ab"/>
                <w:rFonts w:eastAsia="Calibri"/>
                <w:noProof/>
                <w:sz w:val="28"/>
                <w:szCs w:val="28"/>
              </w:rPr>
              <w:t>Овариальный резерв. Понятие, способы определения.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_Toc482734561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6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A22B03" w14:textId="77777777" w:rsidR="00347780" w:rsidRPr="00347780" w:rsidRDefault="00C3079F">
          <w:pPr>
            <w:pStyle w:val="21"/>
            <w:tabs>
              <w:tab w:val="left" w:pos="880"/>
              <w:tab w:val="right" w:leader="dot" w:pos="939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2734562" w:history="1">
            <w:r w:rsidR="00347780" w:rsidRPr="00347780">
              <w:rPr>
                <w:rStyle w:val="ab"/>
                <w:rFonts w:eastAsia="Calibri"/>
                <w:noProof/>
                <w:sz w:val="28"/>
                <w:szCs w:val="28"/>
              </w:rPr>
              <w:t>1.2.</w:t>
            </w:r>
            <w:r w:rsidR="00347780" w:rsidRPr="00347780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47780" w:rsidRPr="00347780">
              <w:rPr>
                <w:rStyle w:val="ab"/>
                <w:rFonts w:eastAsia="Calibri"/>
                <w:noProof/>
                <w:sz w:val="28"/>
                <w:szCs w:val="28"/>
              </w:rPr>
              <w:t>Факторы, влияющие на снижение овариального резерва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_Toc482734562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9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58CEB6" w14:textId="77777777" w:rsidR="00347780" w:rsidRPr="00347780" w:rsidRDefault="00C3079F">
          <w:pPr>
            <w:pStyle w:val="21"/>
            <w:tabs>
              <w:tab w:val="left" w:pos="880"/>
              <w:tab w:val="right" w:leader="dot" w:pos="939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2734563" w:history="1">
            <w:r w:rsidR="00347780" w:rsidRPr="00347780">
              <w:rPr>
                <w:rStyle w:val="ab"/>
                <w:rFonts w:eastAsia="Calibri"/>
                <w:noProof/>
                <w:sz w:val="28"/>
                <w:szCs w:val="28"/>
              </w:rPr>
              <w:t>1.3.</w:t>
            </w:r>
            <w:r w:rsidR="00347780" w:rsidRPr="00347780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47780" w:rsidRPr="00347780">
              <w:rPr>
                <w:rStyle w:val="ab"/>
                <w:rFonts w:eastAsia="Calibri"/>
                <w:noProof/>
                <w:sz w:val="28"/>
                <w:szCs w:val="28"/>
              </w:rPr>
              <w:t>«Слабый ответ» яичников на стимуляцию суперовуляции в программах ЭКО.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_Toc482734563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11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FECD93" w14:textId="77777777" w:rsidR="00347780" w:rsidRPr="00347780" w:rsidRDefault="00C3079F">
          <w:pPr>
            <w:pStyle w:val="21"/>
            <w:tabs>
              <w:tab w:val="left" w:pos="880"/>
              <w:tab w:val="right" w:leader="dot" w:pos="939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2734564" w:history="1">
            <w:r w:rsidR="00347780" w:rsidRPr="00347780">
              <w:rPr>
                <w:rStyle w:val="ab"/>
                <w:rFonts w:eastAsia="Calibri"/>
                <w:noProof/>
                <w:sz w:val="28"/>
                <w:szCs w:val="28"/>
              </w:rPr>
              <w:t>1.4.</w:t>
            </w:r>
            <w:r w:rsidR="00347780" w:rsidRPr="00347780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47780" w:rsidRPr="00347780">
              <w:rPr>
                <w:rStyle w:val="ab"/>
                <w:rFonts w:eastAsia="Calibri"/>
                <w:noProof/>
                <w:sz w:val="28"/>
                <w:szCs w:val="28"/>
              </w:rPr>
              <w:t>Препараты, используемые для стимуляции у пациенток со «слабым ответом» яичников.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_Toc482734564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13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212F63" w14:textId="77777777" w:rsidR="00347780" w:rsidRPr="00347780" w:rsidRDefault="00C3079F">
          <w:pPr>
            <w:pStyle w:val="21"/>
            <w:tabs>
              <w:tab w:val="right" w:leader="dot" w:pos="939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2734565" w:history="1">
            <w:r w:rsidR="00347780" w:rsidRPr="00347780">
              <w:rPr>
                <w:rStyle w:val="ab"/>
                <w:rFonts w:eastAsia="Calibri"/>
                <w:noProof/>
                <w:sz w:val="28"/>
                <w:szCs w:val="28"/>
              </w:rPr>
              <w:t>1.5. Подходы к решению проблемы «бедного ответа» яичников. Андрогенный прайминг.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_Toc482734565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19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23982C" w14:textId="77777777" w:rsidR="00347780" w:rsidRPr="00347780" w:rsidRDefault="00C3079F">
          <w:pPr>
            <w:pStyle w:val="11"/>
            <w:rPr>
              <w:rFonts w:eastAsiaTheme="minorEastAsia"/>
              <w:sz w:val="28"/>
              <w:szCs w:val="28"/>
              <w:lang w:eastAsia="ru-RU"/>
            </w:rPr>
          </w:pPr>
          <w:hyperlink w:anchor="_Toc482734566" w:history="1">
            <w:r w:rsidR="00347780" w:rsidRPr="00347780">
              <w:rPr>
                <w:rStyle w:val="ab"/>
                <w:sz w:val="28"/>
                <w:szCs w:val="28"/>
              </w:rPr>
              <w:t>Глава 2. Материалы и методы исследования:</w:t>
            </w:r>
            <w:r w:rsidR="00347780" w:rsidRPr="00347780">
              <w:rPr>
                <w:webHidden/>
                <w:sz w:val="28"/>
                <w:szCs w:val="28"/>
              </w:rPr>
              <w:tab/>
            </w:r>
            <w:r w:rsidR="00347780" w:rsidRPr="00347780">
              <w:rPr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webHidden/>
                <w:sz w:val="28"/>
                <w:szCs w:val="28"/>
              </w:rPr>
              <w:instrText xml:space="preserve"> PAGEREF _Toc482734566 \h </w:instrText>
            </w:r>
            <w:r w:rsidR="00347780" w:rsidRPr="00347780">
              <w:rPr>
                <w:webHidden/>
                <w:sz w:val="28"/>
                <w:szCs w:val="28"/>
              </w:rPr>
            </w:r>
            <w:r w:rsidR="00347780" w:rsidRPr="00347780">
              <w:rPr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webHidden/>
                <w:sz w:val="28"/>
                <w:szCs w:val="28"/>
              </w:rPr>
              <w:t>24</w:t>
            </w:r>
            <w:r w:rsidR="00347780" w:rsidRPr="0034778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B919417" w14:textId="77777777" w:rsidR="00347780" w:rsidRPr="00347780" w:rsidRDefault="00C3079F">
          <w:pPr>
            <w:pStyle w:val="21"/>
            <w:tabs>
              <w:tab w:val="right" w:leader="dot" w:pos="939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2734567" w:history="1">
            <w:r w:rsidR="00347780" w:rsidRPr="00347780">
              <w:rPr>
                <w:rStyle w:val="ab"/>
                <w:noProof/>
                <w:sz w:val="28"/>
                <w:szCs w:val="28"/>
              </w:rPr>
              <w:t>2.1. Материалы исследования: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_Toc482734567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24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B3AD5" w14:textId="77777777" w:rsidR="00347780" w:rsidRPr="00347780" w:rsidRDefault="00C3079F">
          <w:pPr>
            <w:pStyle w:val="21"/>
            <w:tabs>
              <w:tab w:val="right" w:leader="dot" w:pos="939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2734568" w:history="1">
            <w:r w:rsidR="00347780" w:rsidRPr="00347780">
              <w:rPr>
                <w:rStyle w:val="ab"/>
                <w:noProof/>
                <w:sz w:val="28"/>
                <w:szCs w:val="28"/>
              </w:rPr>
              <w:t>2.2.  Методы исследования: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_Toc482734568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26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3CB640" w14:textId="77777777" w:rsidR="00347780" w:rsidRPr="00347780" w:rsidRDefault="00C3079F">
          <w:pPr>
            <w:pStyle w:val="11"/>
            <w:rPr>
              <w:rFonts w:eastAsiaTheme="minorEastAsia"/>
              <w:sz w:val="28"/>
              <w:szCs w:val="28"/>
              <w:lang w:eastAsia="ru-RU"/>
            </w:rPr>
          </w:pPr>
          <w:hyperlink w:anchor="_Toc482734569" w:history="1">
            <w:r w:rsidR="00347780" w:rsidRPr="00347780">
              <w:rPr>
                <w:rStyle w:val="ab"/>
                <w:sz w:val="28"/>
                <w:szCs w:val="28"/>
              </w:rPr>
              <w:t>Глава 3. Результаты исследования</w:t>
            </w:r>
            <w:r w:rsidR="00347780" w:rsidRPr="00347780">
              <w:rPr>
                <w:webHidden/>
                <w:sz w:val="28"/>
                <w:szCs w:val="28"/>
              </w:rPr>
              <w:tab/>
            </w:r>
            <w:r w:rsidR="00347780" w:rsidRPr="00347780">
              <w:rPr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webHidden/>
                <w:sz w:val="28"/>
                <w:szCs w:val="28"/>
              </w:rPr>
              <w:instrText xml:space="preserve"> PAGEREF _Toc482734569 \h </w:instrText>
            </w:r>
            <w:r w:rsidR="00347780" w:rsidRPr="00347780">
              <w:rPr>
                <w:webHidden/>
                <w:sz w:val="28"/>
                <w:szCs w:val="28"/>
              </w:rPr>
            </w:r>
            <w:r w:rsidR="00347780" w:rsidRPr="00347780">
              <w:rPr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webHidden/>
                <w:sz w:val="28"/>
                <w:szCs w:val="28"/>
              </w:rPr>
              <w:t>28</w:t>
            </w:r>
            <w:r w:rsidR="00347780" w:rsidRPr="0034778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D2889EC" w14:textId="0F469039" w:rsidR="00347780" w:rsidRPr="00347780" w:rsidRDefault="003A5166" w:rsidP="003A5166">
          <w:pPr>
            <w:pStyle w:val="21"/>
            <w:tabs>
              <w:tab w:val="right" w:leader="dot" w:pos="9395"/>
            </w:tabs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r>
            <w:rPr>
              <w:rStyle w:val="ab"/>
              <w:noProof/>
              <w:sz w:val="28"/>
              <w:szCs w:val="28"/>
              <w:u w:val="none"/>
              <w:lang w:val="en-US"/>
            </w:rPr>
            <w:t xml:space="preserve">   </w:t>
          </w:r>
          <w:hyperlink w:anchor="_Toc482734570" w:history="1">
            <w:r>
              <w:rPr>
                <w:rStyle w:val="ab"/>
                <w:noProof/>
                <w:sz w:val="28"/>
                <w:szCs w:val="28"/>
              </w:rPr>
              <w:t>3.1.</w:t>
            </w:r>
            <w:r w:rsidR="00347780" w:rsidRPr="00347780">
              <w:rPr>
                <w:rStyle w:val="ab"/>
                <w:noProof/>
                <w:sz w:val="28"/>
                <w:szCs w:val="28"/>
              </w:rPr>
              <w:t>Клинико-анамнестическа</w:t>
            </w:r>
            <w:r>
              <w:rPr>
                <w:rStyle w:val="ab"/>
                <w:noProof/>
                <w:sz w:val="28"/>
                <w:szCs w:val="28"/>
              </w:rPr>
              <w:t xml:space="preserve">я характеристика обследованных </w:t>
            </w:r>
            <w:r w:rsidR="00347780" w:rsidRPr="00347780">
              <w:rPr>
                <w:rStyle w:val="ab"/>
                <w:noProof/>
                <w:sz w:val="28"/>
                <w:szCs w:val="28"/>
              </w:rPr>
              <w:t>пациенток</w:t>
            </w:r>
            <w:r>
              <w:rPr>
                <w:rStyle w:val="ab"/>
                <w:noProof/>
                <w:sz w:val="28"/>
                <w:szCs w:val="28"/>
                <w:lang w:val="en-US"/>
              </w:rPr>
              <w:t>..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_Toc482734570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28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3FDFF4" w14:textId="77777777" w:rsidR="00347780" w:rsidRPr="00347780" w:rsidRDefault="00C3079F">
          <w:pPr>
            <w:pStyle w:val="21"/>
            <w:tabs>
              <w:tab w:val="right" w:leader="dot" w:pos="939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2734571" w:history="1">
            <w:r w:rsidR="00347780" w:rsidRPr="00347780">
              <w:rPr>
                <w:rStyle w:val="ab"/>
                <w:noProof/>
                <w:sz w:val="28"/>
                <w:szCs w:val="28"/>
              </w:rPr>
              <w:t>3.2 Оценка показателей программ ЭКО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_Toc482734571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35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7F567A" w14:textId="77777777" w:rsidR="00347780" w:rsidRPr="00347780" w:rsidRDefault="00C3079F">
          <w:pPr>
            <w:pStyle w:val="21"/>
            <w:tabs>
              <w:tab w:val="right" w:leader="dot" w:pos="939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2734572" w:history="1">
            <w:r w:rsidR="00347780" w:rsidRPr="00347780">
              <w:rPr>
                <w:rStyle w:val="ab"/>
                <w:noProof/>
                <w:sz w:val="28"/>
                <w:szCs w:val="28"/>
              </w:rPr>
              <w:t>3.3. Оценка эмбриологического этапа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_Toc482734572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38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256110" w14:textId="77777777" w:rsidR="00347780" w:rsidRPr="00347780" w:rsidRDefault="00C3079F">
          <w:pPr>
            <w:pStyle w:val="21"/>
            <w:tabs>
              <w:tab w:val="right" w:leader="dot" w:pos="939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2734573" w:history="1">
            <w:r w:rsidR="00347780" w:rsidRPr="00347780">
              <w:rPr>
                <w:rStyle w:val="ab"/>
                <w:noProof/>
                <w:sz w:val="28"/>
                <w:szCs w:val="28"/>
              </w:rPr>
              <w:t>3.4. Оценка исходов программ ЭКО</w:t>
            </w:r>
            <w:r w:rsidR="00347780" w:rsidRPr="00347780">
              <w:rPr>
                <w:noProof/>
                <w:webHidden/>
                <w:sz w:val="28"/>
                <w:szCs w:val="28"/>
              </w:rPr>
              <w:tab/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noProof/>
                <w:webHidden/>
                <w:sz w:val="28"/>
                <w:szCs w:val="28"/>
              </w:rPr>
              <w:instrText xml:space="preserve"> PAGEREF _Toc482734573 \h </w:instrText>
            </w:r>
            <w:r w:rsidR="00347780" w:rsidRPr="00347780">
              <w:rPr>
                <w:noProof/>
                <w:webHidden/>
                <w:sz w:val="28"/>
                <w:szCs w:val="28"/>
              </w:rPr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noProof/>
                <w:webHidden/>
                <w:sz w:val="28"/>
                <w:szCs w:val="28"/>
              </w:rPr>
              <w:t>39</w:t>
            </w:r>
            <w:r w:rsidR="00347780" w:rsidRPr="003477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095504" w14:textId="77777777" w:rsidR="00347780" w:rsidRPr="00347780" w:rsidRDefault="00C3079F">
          <w:pPr>
            <w:pStyle w:val="11"/>
            <w:rPr>
              <w:rFonts w:eastAsiaTheme="minorEastAsia"/>
              <w:sz w:val="28"/>
              <w:szCs w:val="28"/>
              <w:lang w:eastAsia="ru-RU"/>
            </w:rPr>
          </w:pPr>
          <w:hyperlink w:anchor="_Toc482734574" w:history="1">
            <w:r w:rsidR="00347780" w:rsidRPr="00347780">
              <w:rPr>
                <w:rStyle w:val="ab"/>
                <w:sz w:val="28"/>
                <w:szCs w:val="28"/>
              </w:rPr>
              <w:t>Заключение.</w:t>
            </w:r>
            <w:r w:rsidR="00347780" w:rsidRPr="00347780">
              <w:rPr>
                <w:webHidden/>
                <w:sz w:val="28"/>
                <w:szCs w:val="28"/>
              </w:rPr>
              <w:tab/>
            </w:r>
            <w:r w:rsidR="00347780" w:rsidRPr="00347780">
              <w:rPr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webHidden/>
                <w:sz w:val="28"/>
                <w:szCs w:val="28"/>
              </w:rPr>
              <w:instrText xml:space="preserve"> PAGEREF _Toc482734574 \h </w:instrText>
            </w:r>
            <w:r w:rsidR="00347780" w:rsidRPr="00347780">
              <w:rPr>
                <w:webHidden/>
                <w:sz w:val="28"/>
                <w:szCs w:val="28"/>
              </w:rPr>
            </w:r>
            <w:r w:rsidR="00347780" w:rsidRPr="00347780">
              <w:rPr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webHidden/>
                <w:sz w:val="28"/>
                <w:szCs w:val="28"/>
              </w:rPr>
              <w:t>41</w:t>
            </w:r>
            <w:r w:rsidR="00347780" w:rsidRPr="0034778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A0F48C2" w14:textId="77777777" w:rsidR="00347780" w:rsidRPr="00347780" w:rsidRDefault="00C3079F">
          <w:pPr>
            <w:pStyle w:val="11"/>
            <w:rPr>
              <w:rFonts w:eastAsiaTheme="minorEastAsia"/>
              <w:sz w:val="28"/>
              <w:szCs w:val="28"/>
              <w:lang w:eastAsia="ru-RU"/>
            </w:rPr>
          </w:pPr>
          <w:hyperlink w:anchor="_Toc482734575" w:history="1">
            <w:r w:rsidR="00347780" w:rsidRPr="00347780">
              <w:rPr>
                <w:rStyle w:val="ab"/>
                <w:sz w:val="28"/>
                <w:szCs w:val="28"/>
              </w:rPr>
              <w:t>Выводы:</w:t>
            </w:r>
            <w:r w:rsidR="00347780" w:rsidRPr="00347780">
              <w:rPr>
                <w:webHidden/>
                <w:sz w:val="28"/>
                <w:szCs w:val="28"/>
              </w:rPr>
              <w:tab/>
            </w:r>
            <w:r w:rsidR="00347780" w:rsidRPr="00347780">
              <w:rPr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webHidden/>
                <w:sz w:val="28"/>
                <w:szCs w:val="28"/>
              </w:rPr>
              <w:instrText xml:space="preserve"> PAGEREF _Toc482734575 \h </w:instrText>
            </w:r>
            <w:r w:rsidR="00347780" w:rsidRPr="00347780">
              <w:rPr>
                <w:webHidden/>
                <w:sz w:val="28"/>
                <w:szCs w:val="28"/>
              </w:rPr>
            </w:r>
            <w:r w:rsidR="00347780" w:rsidRPr="00347780">
              <w:rPr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webHidden/>
                <w:sz w:val="28"/>
                <w:szCs w:val="28"/>
              </w:rPr>
              <w:t>43</w:t>
            </w:r>
            <w:r w:rsidR="00347780" w:rsidRPr="0034778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766E6D7" w14:textId="77777777" w:rsidR="00347780" w:rsidRPr="00347780" w:rsidRDefault="00C3079F">
          <w:pPr>
            <w:pStyle w:val="11"/>
            <w:rPr>
              <w:rFonts w:eastAsiaTheme="minorEastAsia"/>
              <w:sz w:val="28"/>
              <w:szCs w:val="28"/>
              <w:lang w:eastAsia="ru-RU"/>
            </w:rPr>
          </w:pPr>
          <w:hyperlink w:anchor="_Toc482734576" w:history="1">
            <w:r w:rsidR="00347780" w:rsidRPr="00347780">
              <w:rPr>
                <w:rStyle w:val="ab"/>
                <w:sz w:val="28"/>
                <w:szCs w:val="28"/>
              </w:rPr>
              <w:t>Список использованной литературы:</w:t>
            </w:r>
            <w:r w:rsidR="00347780" w:rsidRPr="00347780">
              <w:rPr>
                <w:webHidden/>
                <w:sz w:val="28"/>
                <w:szCs w:val="28"/>
              </w:rPr>
              <w:tab/>
            </w:r>
            <w:r w:rsidR="00347780" w:rsidRPr="00347780">
              <w:rPr>
                <w:webHidden/>
                <w:sz w:val="28"/>
                <w:szCs w:val="28"/>
              </w:rPr>
              <w:fldChar w:fldCharType="begin"/>
            </w:r>
            <w:r w:rsidR="00347780" w:rsidRPr="00347780">
              <w:rPr>
                <w:webHidden/>
                <w:sz w:val="28"/>
                <w:szCs w:val="28"/>
              </w:rPr>
              <w:instrText xml:space="preserve"> PAGEREF _Toc482734576 \h </w:instrText>
            </w:r>
            <w:r w:rsidR="00347780" w:rsidRPr="00347780">
              <w:rPr>
                <w:webHidden/>
                <w:sz w:val="28"/>
                <w:szCs w:val="28"/>
              </w:rPr>
            </w:r>
            <w:r w:rsidR="00347780" w:rsidRPr="00347780">
              <w:rPr>
                <w:webHidden/>
                <w:sz w:val="28"/>
                <w:szCs w:val="28"/>
              </w:rPr>
              <w:fldChar w:fldCharType="separate"/>
            </w:r>
            <w:r w:rsidR="00347780" w:rsidRPr="00347780">
              <w:rPr>
                <w:webHidden/>
                <w:sz w:val="28"/>
                <w:szCs w:val="28"/>
              </w:rPr>
              <w:t>44</w:t>
            </w:r>
            <w:r w:rsidR="00347780" w:rsidRPr="0034778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1A9B1D9" w14:textId="1B3A1F50" w:rsidR="00B91743" w:rsidRPr="00631389" w:rsidRDefault="00B91743">
          <w:pPr>
            <w:rPr>
              <w:sz w:val="28"/>
              <w:szCs w:val="28"/>
            </w:rPr>
          </w:pPr>
          <w:r w:rsidRPr="00347780">
            <w:rPr>
              <w:rFonts w:cstheme="minorHAnsi"/>
              <w:b/>
              <w:bCs/>
              <w:sz w:val="28"/>
              <w:szCs w:val="28"/>
            </w:rPr>
            <w:fldChar w:fldCharType="end"/>
          </w:r>
        </w:p>
      </w:sdtContent>
    </w:sdt>
    <w:p w14:paraId="3341A388" w14:textId="77777777" w:rsidR="00631389" w:rsidRDefault="00631389" w:rsidP="00631389">
      <w:pPr>
        <w:pStyle w:val="1"/>
      </w:pPr>
    </w:p>
    <w:p w14:paraId="56460915" w14:textId="77777777" w:rsidR="00631389" w:rsidRDefault="00631389" w:rsidP="00631389">
      <w:pPr>
        <w:pStyle w:val="1"/>
      </w:pPr>
      <w:bookmarkStart w:id="0" w:name="_Toc482734555"/>
      <w:r w:rsidRPr="00631389">
        <w:t>Список сокращений.</w:t>
      </w:r>
      <w:bookmarkEnd w:id="0"/>
      <w:r w:rsidRPr="00631389">
        <w:t xml:space="preserve"> </w:t>
      </w:r>
    </w:p>
    <w:p w14:paraId="25FBE7B7" w14:textId="77777777" w:rsidR="00631389" w:rsidRPr="00631389" w:rsidRDefault="00631389" w:rsidP="00631389"/>
    <w:p w14:paraId="57D75F11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389">
        <w:rPr>
          <w:rFonts w:ascii="Times New Roman" w:hAnsi="Times New Roman" w:cs="Times New Roman"/>
          <w:sz w:val="28"/>
          <w:szCs w:val="28"/>
        </w:rPr>
        <w:t>аГнРГ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 xml:space="preserve"> - агонисты гонадотропин-</w:t>
      </w:r>
      <w:proofErr w:type="spellStart"/>
      <w:r w:rsidRPr="00631389">
        <w:rPr>
          <w:rFonts w:ascii="Times New Roman" w:hAnsi="Times New Roman" w:cs="Times New Roman"/>
          <w:sz w:val="28"/>
          <w:szCs w:val="28"/>
        </w:rPr>
        <w:t>рилизинг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 xml:space="preserve"> гормона</w:t>
      </w:r>
    </w:p>
    <w:p w14:paraId="7C66F35A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389">
        <w:rPr>
          <w:rFonts w:ascii="Times New Roman" w:hAnsi="Times New Roman" w:cs="Times New Roman"/>
          <w:sz w:val="28"/>
          <w:szCs w:val="28"/>
        </w:rPr>
        <w:t>анГнРГ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 xml:space="preserve"> – антагонисты гонадотропин-</w:t>
      </w:r>
      <w:proofErr w:type="spellStart"/>
      <w:r w:rsidRPr="00631389">
        <w:rPr>
          <w:rFonts w:ascii="Times New Roman" w:hAnsi="Times New Roman" w:cs="Times New Roman"/>
          <w:sz w:val="28"/>
          <w:szCs w:val="28"/>
        </w:rPr>
        <w:t>рилизинг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 xml:space="preserve"> гормона</w:t>
      </w:r>
    </w:p>
    <w:p w14:paraId="1492BE48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389">
        <w:rPr>
          <w:rFonts w:ascii="Times New Roman" w:hAnsi="Times New Roman" w:cs="Times New Roman"/>
          <w:sz w:val="28"/>
          <w:szCs w:val="28"/>
        </w:rPr>
        <w:t xml:space="preserve">АМТ - </w:t>
      </w:r>
      <w:proofErr w:type="spellStart"/>
      <w:r w:rsidRPr="00631389">
        <w:rPr>
          <w:rFonts w:ascii="Times New Roman" w:hAnsi="Times New Roman" w:cs="Times New Roman"/>
          <w:sz w:val="28"/>
          <w:szCs w:val="28"/>
        </w:rPr>
        <w:t>антимюллеров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 xml:space="preserve"> гормон</w:t>
      </w:r>
    </w:p>
    <w:p w14:paraId="5C9A89ED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1389">
        <w:rPr>
          <w:rFonts w:ascii="Times New Roman" w:hAnsi="Times New Roman" w:cs="Times New Roman"/>
          <w:sz w:val="28"/>
          <w:szCs w:val="28"/>
        </w:rPr>
        <w:t>ВЗОМТ  -</w:t>
      </w:r>
      <w:proofErr w:type="gramEnd"/>
      <w:r w:rsidRPr="00631389">
        <w:rPr>
          <w:rFonts w:ascii="Times New Roman" w:hAnsi="Times New Roman" w:cs="Times New Roman"/>
          <w:sz w:val="28"/>
          <w:szCs w:val="28"/>
        </w:rPr>
        <w:t xml:space="preserve"> воспалительные заболевания органов малого таза</w:t>
      </w:r>
    </w:p>
    <w:p w14:paraId="2FAA24A9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389">
        <w:rPr>
          <w:rFonts w:ascii="Times New Roman" w:hAnsi="Times New Roman" w:cs="Times New Roman"/>
          <w:sz w:val="28"/>
          <w:szCs w:val="28"/>
        </w:rPr>
        <w:t>ВРТ - вспомогательные репродуктивные технологии</w:t>
      </w:r>
    </w:p>
    <w:p w14:paraId="2D4D3FE3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389">
        <w:rPr>
          <w:rFonts w:ascii="Times New Roman" w:hAnsi="Times New Roman" w:cs="Times New Roman"/>
          <w:sz w:val="28"/>
          <w:szCs w:val="28"/>
        </w:rPr>
        <w:t>ГнРГ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 xml:space="preserve"> - гонадотропин </w:t>
      </w:r>
      <w:proofErr w:type="spellStart"/>
      <w:r w:rsidRPr="00631389">
        <w:rPr>
          <w:rFonts w:ascii="Times New Roman" w:hAnsi="Times New Roman" w:cs="Times New Roman"/>
          <w:sz w:val="28"/>
          <w:szCs w:val="28"/>
        </w:rPr>
        <w:t>релизинг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 xml:space="preserve"> гормон</w:t>
      </w:r>
      <w:r w:rsidRPr="00631389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0798AECD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389">
        <w:rPr>
          <w:rFonts w:ascii="Times New Roman" w:hAnsi="Times New Roman" w:cs="Times New Roman"/>
          <w:sz w:val="28"/>
          <w:szCs w:val="28"/>
        </w:rPr>
        <w:t xml:space="preserve">ИКСИ (ICSI) - </w:t>
      </w:r>
      <w:proofErr w:type="spellStart"/>
      <w:r w:rsidRPr="00631389">
        <w:rPr>
          <w:rFonts w:ascii="Times New Roman" w:hAnsi="Times New Roman" w:cs="Times New Roman"/>
          <w:sz w:val="28"/>
          <w:szCs w:val="28"/>
        </w:rPr>
        <w:t>интрацитоплазматическая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 xml:space="preserve"> инъекция сперматозоида </w:t>
      </w:r>
    </w:p>
    <w:p w14:paraId="07769EF4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389">
        <w:rPr>
          <w:rFonts w:ascii="Times New Roman" w:hAnsi="Times New Roman" w:cs="Times New Roman"/>
          <w:sz w:val="28"/>
          <w:szCs w:val="28"/>
        </w:rPr>
        <w:t>ИМТ - индекс массы тела</w:t>
      </w:r>
      <w:r w:rsidRPr="00631389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6CBCBE1F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389">
        <w:rPr>
          <w:rFonts w:ascii="Times New Roman" w:hAnsi="Times New Roman" w:cs="Times New Roman"/>
          <w:sz w:val="28"/>
          <w:szCs w:val="28"/>
        </w:rPr>
        <w:t>ИПФР-</w:t>
      </w:r>
      <w:proofErr w:type="gramStart"/>
      <w:r w:rsidRPr="00631389">
        <w:rPr>
          <w:rFonts w:ascii="Times New Roman" w:hAnsi="Times New Roman" w:cs="Times New Roman"/>
          <w:sz w:val="28"/>
          <w:szCs w:val="28"/>
        </w:rPr>
        <w:t>1  -</w:t>
      </w:r>
      <w:proofErr w:type="gramEnd"/>
      <w:r w:rsidRPr="00631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389">
        <w:rPr>
          <w:rFonts w:ascii="Times New Roman" w:hAnsi="Times New Roman" w:cs="Times New Roman"/>
          <w:sz w:val="28"/>
          <w:szCs w:val="28"/>
        </w:rPr>
        <w:t>инсулинподобный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 xml:space="preserve"> фактор роста - 1  </w:t>
      </w:r>
    </w:p>
    <w:p w14:paraId="1FD6900B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389">
        <w:rPr>
          <w:rFonts w:ascii="Times New Roman" w:hAnsi="Times New Roman" w:cs="Times New Roman"/>
          <w:sz w:val="28"/>
          <w:szCs w:val="28"/>
        </w:rPr>
        <w:t xml:space="preserve">ЛГ- </w:t>
      </w:r>
      <w:proofErr w:type="spellStart"/>
      <w:r w:rsidRPr="00631389">
        <w:rPr>
          <w:rFonts w:ascii="Times New Roman" w:hAnsi="Times New Roman" w:cs="Times New Roman"/>
          <w:sz w:val="28"/>
          <w:szCs w:val="28"/>
        </w:rPr>
        <w:t>лютеинизирующий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 xml:space="preserve"> гормон</w:t>
      </w:r>
    </w:p>
    <w:p w14:paraId="0560B550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389">
        <w:rPr>
          <w:rFonts w:ascii="Times New Roman" w:hAnsi="Times New Roman" w:cs="Times New Roman"/>
          <w:sz w:val="28"/>
          <w:szCs w:val="28"/>
        </w:rPr>
        <w:t>рФСГ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31389">
        <w:rPr>
          <w:rFonts w:ascii="Times New Roman" w:hAnsi="Times New Roman" w:cs="Times New Roman"/>
          <w:sz w:val="28"/>
          <w:szCs w:val="28"/>
        </w:rPr>
        <w:t>рекомбинантныи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631389">
        <w:rPr>
          <w:rFonts w:ascii="Times New Roman" w:hAnsi="Times New Roman" w:cs="Times New Roman"/>
          <w:sz w:val="28"/>
          <w:szCs w:val="28"/>
        </w:rPr>
        <w:t>фолликуло-стимулирующии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>̆ гормон</w:t>
      </w:r>
    </w:p>
    <w:p w14:paraId="6A188431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389">
        <w:rPr>
          <w:rFonts w:ascii="Times New Roman" w:hAnsi="Times New Roman" w:cs="Times New Roman"/>
          <w:sz w:val="28"/>
          <w:szCs w:val="28"/>
        </w:rPr>
        <w:t>УЗИ - ультразвуковое исследование</w:t>
      </w:r>
      <w:r w:rsidRPr="00631389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49944C9A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389">
        <w:rPr>
          <w:rFonts w:ascii="Times New Roman" w:hAnsi="Times New Roman" w:cs="Times New Roman"/>
          <w:sz w:val="28"/>
          <w:szCs w:val="28"/>
        </w:rPr>
        <w:t>ЧАФ – число антральных фолликулов</w:t>
      </w:r>
    </w:p>
    <w:p w14:paraId="594B9300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1389">
        <w:rPr>
          <w:rFonts w:ascii="Times New Roman" w:hAnsi="Times New Roman" w:cs="Times New Roman"/>
          <w:sz w:val="28"/>
          <w:szCs w:val="28"/>
        </w:rPr>
        <w:t>чМГ</w:t>
      </w:r>
      <w:proofErr w:type="spellEnd"/>
      <w:r w:rsidRPr="00631389">
        <w:rPr>
          <w:rFonts w:ascii="Times New Roman" w:hAnsi="Times New Roman" w:cs="Times New Roman"/>
          <w:sz w:val="28"/>
          <w:szCs w:val="28"/>
        </w:rPr>
        <w:t xml:space="preserve"> - человеческие менопаузальные гонадотропины</w:t>
      </w:r>
      <w:r w:rsidRPr="00631389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435345C9" w14:textId="77777777" w:rsidR="00631389" w:rsidRPr="00631389" w:rsidRDefault="00631389" w:rsidP="00631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389">
        <w:rPr>
          <w:rFonts w:ascii="Times New Roman" w:hAnsi="Times New Roman" w:cs="Times New Roman"/>
          <w:sz w:val="28"/>
          <w:szCs w:val="28"/>
        </w:rPr>
        <w:t>ЭКО - экстракорпоральное оплодотворение</w:t>
      </w:r>
    </w:p>
    <w:p w14:paraId="4C416E0F" w14:textId="6CA9013D" w:rsidR="00A617B4" w:rsidRDefault="00631389" w:rsidP="006313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389">
        <w:rPr>
          <w:rFonts w:ascii="Times New Roman" w:hAnsi="Times New Roman" w:cs="Times New Roman"/>
          <w:sz w:val="28"/>
          <w:szCs w:val="28"/>
        </w:rPr>
        <w:t>β-ХГЧ - бета субъединица хорионического гонадотропина</w:t>
      </w:r>
      <w:r w:rsidRPr="00631389">
        <w:rPr>
          <w:rFonts w:ascii="MS Gothic" w:hAnsi="MS Gothic" w:cs="MS Gothic"/>
          <w:b/>
          <w:sz w:val="28"/>
          <w:szCs w:val="28"/>
        </w:rPr>
        <w:t> </w:t>
      </w:r>
    </w:p>
    <w:p w14:paraId="05280C4C" w14:textId="77777777" w:rsidR="00C42260" w:rsidRDefault="00C42260" w:rsidP="00B031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C6C60BA" w14:textId="77777777" w:rsidR="00C42260" w:rsidRDefault="00C42260" w:rsidP="00B031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DA23103" w14:textId="77777777" w:rsidR="00C42260" w:rsidRPr="003049B3" w:rsidRDefault="00C42260" w:rsidP="00B03130">
      <w:pPr>
        <w:pStyle w:val="1"/>
        <w:spacing w:line="360" w:lineRule="auto"/>
      </w:pPr>
      <w:bookmarkStart w:id="1" w:name="_Toc482734556"/>
      <w:r w:rsidRPr="003049B3">
        <w:lastRenderedPageBreak/>
        <w:t>Введение.</w:t>
      </w:r>
      <w:bookmarkEnd w:id="1"/>
    </w:p>
    <w:p w14:paraId="523F47A2" w14:textId="77777777" w:rsidR="00C42260" w:rsidRPr="003049B3" w:rsidRDefault="00C42260" w:rsidP="00B03130">
      <w:pPr>
        <w:pStyle w:val="2"/>
        <w:spacing w:line="360" w:lineRule="auto"/>
        <w:rPr>
          <w:szCs w:val="28"/>
        </w:rPr>
      </w:pPr>
      <w:bookmarkStart w:id="2" w:name="_Toc482734557"/>
      <w:r w:rsidRPr="003049B3">
        <w:rPr>
          <w:szCs w:val="28"/>
        </w:rPr>
        <w:t>Актуальность проблемы.</w:t>
      </w:r>
      <w:bookmarkEnd w:id="2"/>
    </w:p>
    <w:p w14:paraId="60AC0251" w14:textId="77777777" w:rsidR="006A79B0" w:rsidRDefault="006A79B0" w:rsidP="00B031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E1CFEB" w14:textId="77777777" w:rsidR="00F06BAD" w:rsidRDefault="006A79B0" w:rsidP="008B289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260" w:rsidRPr="00C42260">
        <w:rPr>
          <w:rFonts w:ascii="Times New Roman" w:hAnsi="Times New Roman" w:cs="Times New Roman"/>
          <w:sz w:val="28"/>
          <w:szCs w:val="28"/>
        </w:rPr>
        <w:t>Овариальный резерв игра</w:t>
      </w:r>
      <w:r w:rsidR="00C42260">
        <w:rPr>
          <w:rFonts w:ascii="Times New Roman" w:hAnsi="Times New Roman" w:cs="Times New Roman"/>
          <w:sz w:val="28"/>
          <w:szCs w:val="28"/>
        </w:rPr>
        <w:t>ет важную роль в адекватном от</w:t>
      </w:r>
      <w:r w:rsidR="00C42260" w:rsidRPr="00C42260">
        <w:rPr>
          <w:rFonts w:ascii="Times New Roman" w:hAnsi="Times New Roman" w:cs="Times New Roman"/>
          <w:sz w:val="28"/>
          <w:szCs w:val="28"/>
        </w:rPr>
        <w:t>вете яичника на овариальную стимуля</w:t>
      </w:r>
      <w:r w:rsidR="00C42260">
        <w:rPr>
          <w:rFonts w:ascii="Times New Roman" w:hAnsi="Times New Roman" w:cs="Times New Roman"/>
          <w:sz w:val="28"/>
          <w:szCs w:val="28"/>
        </w:rPr>
        <w:t>цию и получении полно</w:t>
      </w:r>
      <w:r w:rsidR="00C42260" w:rsidRPr="00C42260">
        <w:rPr>
          <w:rFonts w:ascii="Times New Roman" w:hAnsi="Times New Roman" w:cs="Times New Roman"/>
          <w:sz w:val="28"/>
          <w:szCs w:val="28"/>
        </w:rPr>
        <w:t>ценных яйцеклеток в прогр</w:t>
      </w:r>
      <w:r w:rsidR="00C42260">
        <w:rPr>
          <w:rFonts w:ascii="Times New Roman" w:hAnsi="Times New Roman" w:cs="Times New Roman"/>
          <w:sz w:val="28"/>
          <w:szCs w:val="28"/>
        </w:rPr>
        <w:t xml:space="preserve">аммах экстракорпорального оплодотворения (ЭКО). Состояние овариального резерва в течении жизни женщины претерпевает изменения. </w:t>
      </w:r>
      <w:r w:rsidR="00F06BAD">
        <w:rPr>
          <w:rFonts w:ascii="Times New Roman" w:hAnsi="Times New Roman" w:cs="Times New Roman"/>
          <w:sz w:val="28"/>
          <w:szCs w:val="28"/>
        </w:rPr>
        <w:t>Начиная от воздействия физиологических факторов - в</w:t>
      </w:r>
      <w:r w:rsidR="00C42260">
        <w:rPr>
          <w:rFonts w:ascii="Times New Roman" w:hAnsi="Times New Roman" w:cs="Times New Roman"/>
          <w:sz w:val="28"/>
          <w:szCs w:val="28"/>
        </w:rPr>
        <w:t>озрастное уменьшение</w:t>
      </w:r>
      <w:r w:rsidR="00F06BAD">
        <w:rPr>
          <w:rFonts w:ascii="Times New Roman" w:hAnsi="Times New Roman" w:cs="Times New Roman"/>
          <w:sz w:val="28"/>
          <w:szCs w:val="28"/>
        </w:rPr>
        <w:t xml:space="preserve"> пула примордиальных фолликулов – до патологических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6BAD">
        <w:rPr>
          <w:rFonts w:ascii="Times New Roman" w:hAnsi="Times New Roman" w:cs="Times New Roman"/>
          <w:sz w:val="28"/>
          <w:szCs w:val="28"/>
        </w:rPr>
        <w:t xml:space="preserve">тояний, ведущих к снижению овариального резерва – </w:t>
      </w:r>
      <w:proofErr w:type="spellStart"/>
      <w:r w:rsidR="00F06BA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06BAD">
        <w:rPr>
          <w:rFonts w:ascii="Times New Roman" w:hAnsi="Times New Roman" w:cs="Times New Roman"/>
          <w:sz w:val="28"/>
          <w:szCs w:val="28"/>
        </w:rPr>
        <w:t>дометриоз</w:t>
      </w:r>
      <w:proofErr w:type="spellEnd"/>
      <w:r w:rsidR="00F06BAD">
        <w:rPr>
          <w:rFonts w:ascii="Times New Roman" w:hAnsi="Times New Roman" w:cs="Times New Roman"/>
          <w:sz w:val="28"/>
          <w:szCs w:val="28"/>
        </w:rPr>
        <w:t>, оп</w:t>
      </w:r>
      <w:r>
        <w:rPr>
          <w:rFonts w:ascii="Times New Roman" w:hAnsi="Times New Roman" w:cs="Times New Roman"/>
          <w:sz w:val="28"/>
          <w:szCs w:val="28"/>
        </w:rPr>
        <w:t>ерации на яичниках и другие факторы.</w:t>
      </w:r>
    </w:p>
    <w:p w14:paraId="0EF232D4" w14:textId="698D3C32" w:rsidR="006A79B0" w:rsidRDefault="006A79B0" w:rsidP="008B289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5696">
        <w:rPr>
          <w:rFonts w:ascii="Times New Roman" w:hAnsi="Times New Roman" w:cs="Times New Roman"/>
          <w:sz w:val="28"/>
          <w:szCs w:val="28"/>
        </w:rPr>
        <w:t>Среди</w:t>
      </w:r>
      <w:r w:rsidRPr="006A79B0">
        <w:rPr>
          <w:rFonts w:ascii="Times New Roman" w:hAnsi="Times New Roman" w:cs="Times New Roman"/>
          <w:sz w:val="28"/>
          <w:szCs w:val="28"/>
        </w:rPr>
        <w:t xml:space="preserve"> женщин, обращающихся в центры ВРТ, 40 % составляют пациентки старшего репродуктивного возраста (старше 35лет), у которых имеет место сниженный овариальный резерв</w:t>
      </w:r>
      <w:r w:rsidR="002E5696">
        <w:rPr>
          <w:rFonts w:ascii="Times New Roman" w:hAnsi="Times New Roman" w:cs="Times New Roman"/>
          <w:sz w:val="28"/>
          <w:szCs w:val="28"/>
        </w:rPr>
        <w:t>,</w:t>
      </w:r>
      <w:r w:rsidRPr="006A79B0">
        <w:rPr>
          <w:rFonts w:ascii="Times New Roman" w:hAnsi="Times New Roman" w:cs="Times New Roman"/>
          <w:sz w:val="28"/>
          <w:szCs w:val="28"/>
        </w:rPr>
        <w:t xml:space="preserve"> </w:t>
      </w:r>
      <w:r w:rsidR="00094F96">
        <w:rPr>
          <w:rFonts w:ascii="Times New Roman" w:hAnsi="Times New Roman" w:cs="Times New Roman"/>
          <w:sz w:val="28"/>
          <w:szCs w:val="28"/>
        </w:rPr>
        <w:t xml:space="preserve">«слабый» </w:t>
      </w:r>
      <w:r w:rsidRPr="006A79B0">
        <w:rPr>
          <w:rFonts w:ascii="Times New Roman" w:hAnsi="Times New Roman" w:cs="Times New Roman"/>
          <w:sz w:val="28"/>
          <w:szCs w:val="28"/>
        </w:rPr>
        <w:t>ответ яичников на стимуляцию овуляции (Т.А. Назаренко, К.В. Краснопольская, 2013 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94BB4A" w14:textId="679AF58A" w:rsidR="00C42260" w:rsidRPr="00491E48" w:rsidRDefault="006A79B0" w:rsidP="008B289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2260" w:rsidRPr="00C42260">
        <w:rPr>
          <w:rFonts w:ascii="Times New Roman" w:hAnsi="Times New Roman" w:cs="Times New Roman"/>
          <w:sz w:val="28"/>
          <w:szCs w:val="28"/>
        </w:rPr>
        <w:t>По д</w:t>
      </w:r>
      <w:r>
        <w:rPr>
          <w:rFonts w:ascii="Times New Roman" w:hAnsi="Times New Roman" w:cs="Times New Roman"/>
          <w:sz w:val="28"/>
          <w:szCs w:val="28"/>
        </w:rPr>
        <w:t>анным мировой литературы, паци</w:t>
      </w:r>
      <w:r w:rsidR="00C42260" w:rsidRPr="00C42260">
        <w:rPr>
          <w:rFonts w:ascii="Times New Roman" w:hAnsi="Times New Roman" w:cs="Times New Roman"/>
          <w:sz w:val="28"/>
          <w:szCs w:val="28"/>
        </w:rPr>
        <w:t>ентки со «слабым» ответом я</w:t>
      </w:r>
      <w:r>
        <w:rPr>
          <w:rFonts w:ascii="Times New Roman" w:hAnsi="Times New Roman" w:cs="Times New Roman"/>
          <w:sz w:val="28"/>
          <w:szCs w:val="28"/>
        </w:rPr>
        <w:t>ичников на стимуляцию составля</w:t>
      </w:r>
      <w:r w:rsidR="00C42260" w:rsidRPr="00C42260">
        <w:rPr>
          <w:rFonts w:ascii="Times New Roman" w:hAnsi="Times New Roman" w:cs="Times New Roman"/>
          <w:sz w:val="28"/>
          <w:szCs w:val="28"/>
        </w:rPr>
        <w:t>ют около 1/3 всех пациенток</w:t>
      </w:r>
      <w:r>
        <w:rPr>
          <w:rFonts w:ascii="Times New Roman" w:hAnsi="Times New Roman" w:cs="Times New Roman"/>
          <w:sz w:val="28"/>
          <w:szCs w:val="28"/>
        </w:rPr>
        <w:t xml:space="preserve"> программ ВРТ. В данной группе </w:t>
      </w:r>
      <w:r w:rsidR="00C42260" w:rsidRPr="00C42260">
        <w:rPr>
          <w:rFonts w:ascii="Times New Roman" w:hAnsi="Times New Roman" w:cs="Times New Roman"/>
          <w:sz w:val="28"/>
          <w:szCs w:val="28"/>
        </w:rPr>
        <w:t xml:space="preserve">женщин частота наступления </w:t>
      </w:r>
      <w:r>
        <w:rPr>
          <w:rFonts w:ascii="Times New Roman" w:hAnsi="Times New Roman" w:cs="Times New Roman"/>
          <w:sz w:val="28"/>
          <w:szCs w:val="28"/>
        </w:rPr>
        <w:t xml:space="preserve">беременности наиболее низкая и </w:t>
      </w:r>
      <w:r w:rsidR="00C42260" w:rsidRPr="00C42260">
        <w:rPr>
          <w:rFonts w:ascii="Times New Roman" w:hAnsi="Times New Roman" w:cs="Times New Roman"/>
          <w:sz w:val="28"/>
          <w:szCs w:val="28"/>
        </w:rPr>
        <w:t>составляет от 7,6 до 17,5%</w:t>
      </w:r>
      <w:r w:rsidR="000C0173" w:rsidRPr="000C0173">
        <w:rPr>
          <w:rFonts w:ascii="Times New Roman" w:hAnsi="Times New Roman" w:cs="Times New Roman"/>
          <w:sz w:val="28"/>
          <w:szCs w:val="28"/>
        </w:rPr>
        <w:t xml:space="preserve"> </w:t>
      </w:r>
      <w:r w:rsidR="000C0173">
        <w:rPr>
          <w:rFonts w:ascii="Times New Roman" w:hAnsi="Times New Roman" w:cs="Times New Roman"/>
          <w:sz w:val="28"/>
          <w:szCs w:val="28"/>
        </w:rPr>
        <w:t>[20</w:t>
      </w:r>
      <w:r w:rsidR="00491E48" w:rsidRPr="000C0173">
        <w:rPr>
          <w:rFonts w:ascii="Times New Roman" w:hAnsi="Times New Roman" w:cs="Times New Roman"/>
          <w:sz w:val="28"/>
          <w:szCs w:val="28"/>
        </w:rPr>
        <w:t>]</w:t>
      </w:r>
      <w:r w:rsidR="00491E48">
        <w:rPr>
          <w:rFonts w:ascii="Times New Roman" w:hAnsi="Times New Roman" w:cs="Times New Roman"/>
          <w:sz w:val="28"/>
          <w:szCs w:val="28"/>
        </w:rPr>
        <w:t>.</w:t>
      </w:r>
      <w:r w:rsidR="00C42260" w:rsidRPr="00C42260">
        <w:rPr>
          <w:rFonts w:ascii="Times New Roman" w:hAnsi="Times New Roman" w:cs="Times New Roman"/>
          <w:sz w:val="28"/>
          <w:szCs w:val="28"/>
        </w:rPr>
        <w:t xml:space="preserve"> При этом в</w:t>
      </w:r>
      <w:r>
        <w:rPr>
          <w:rFonts w:ascii="Times New Roman" w:hAnsi="Times New Roman" w:cs="Times New Roman"/>
          <w:sz w:val="28"/>
          <w:szCs w:val="28"/>
        </w:rPr>
        <w:t xml:space="preserve"> 12—30% случаев прове</w:t>
      </w:r>
      <w:r w:rsidR="00C42260" w:rsidRPr="00C42260">
        <w:rPr>
          <w:rFonts w:ascii="Times New Roman" w:hAnsi="Times New Roman" w:cs="Times New Roman"/>
          <w:sz w:val="28"/>
          <w:szCs w:val="28"/>
        </w:rPr>
        <w:t>дение программы ВРТ мож</w:t>
      </w:r>
      <w:r>
        <w:rPr>
          <w:rFonts w:ascii="Times New Roman" w:hAnsi="Times New Roman" w:cs="Times New Roman"/>
          <w:sz w:val="28"/>
          <w:szCs w:val="28"/>
        </w:rPr>
        <w:t>ет быть прекращено из-за отсут</w:t>
      </w:r>
      <w:r w:rsidR="00C42260" w:rsidRPr="00C42260">
        <w:rPr>
          <w:rFonts w:ascii="Times New Roman" w:hAnsi="Times New Roman" w:cs="Times New Roman"/>
          <w:sz w:val="28"/>
          <w:szCs w:val="28"/>
        </w:rPr>
        <w:t>ствия ооцитов или эмбрионо</w:t>
      </w:r>
      <w:r>
        <w:rPr>
          <w:rFonts w:ascii="Times New Roman" w:hAnsi="Times New Roman" w:cs="Times New Roman"/>
          <w:sz w:val="28"/>
          <w:szCs w:val="28"/>
        </w:rPr>
        <w:t>в, пригодных для переноса</w:t>
      </w:r>
      <w:r w:rsidR="000C0173" w:rsidRPr="000C0173">
        <w:rPr>
          <w:rFonts w:ascii="Times New Roman" w:hAnsi="Times New Roman" w:cs="Times New Roman"/>
          <w:sz w:val="28"/>
          <w:szCs w:val="28"/>
        </w:rPr>
        <w:t xml:space="preserve"> </w:t>
      </w:r>
      <w:r w:rsidR="00491E48" w:rsidRPr="000C0173">
        <w:rPr>
          <w:rFonts w:ascii="Times New Roman" w:hAnsi="Times New Roman" w:cs="Times New Roman"/>
          <w:sz w:val="28"/>
          <w:szCs w:val="28"/>
        </w:rPr>
        <w:t>[</w:t>
      </w:r>
      <w:r w:rsidR="000C0173">
        <w:rPr>
          <w:rFonts w:ascii="Times New Roman" w:hAnsi="Times New Roman" w:cs="Times New Roman"/>
          <w:sz w:val="28"/>
          <w:szCs w:val="28"/>
        </w:rPr>
        <w:t>3</w:t>
      </w:r>
      <w:r w:rsidR="00491E48" w:rsidRPr="000C0173">
        <w:rPr>
          <w:rFonts w:ascii="Times New Roman" w:hAnsi="Times New Roman" w:cs="Times New Roman"/>
          <w:sz w:val="28"/>
          <w:szCs w:val="28"/>
        </w:rPr>
        <w:t>]</w:t>
      </w:r>
      <w:r w:rsidR="00491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202A3" w14:textId="01A4A96B" w:rsidR="006A79B0" w:rsidRDefault="003B2892" w:rsidP="008B289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B2892">
        <w:rPr>
          <w:rFonts w:ascii="Times New Roman" w:hAnsi="Times New Roman" w:cs="Times New Roman"/>
          <w:sz w:val="28"/>
          <w:szCs w:val="28"/>
        </w:rPr>
        <w:t xml:space="preserve">        </w:t>
      </w:r>
      <w:r w:rsidR="002E5696">
        <w:rPr>
          <w:rFonts w:ascii="Times New Roman" w:hAnsi="Times New Roman" w:cs="Times New Roman"/>
          <w:sz w:val="28"/>
          <w:szCs w:val="28"/>
        </w:rPr>
        <w:t>В связи с вышеизложенным,</w:t>
      </w:r>
      <w:r w:rsidR="004545F9">
        <w:rPr>
          <w:rFonts w:ascii="Times New Roman" w:hAnsi="Times New Roman" w:cs="Times New Roman"/>
          <w:sz w:val="28"/>
          <w:szCs w:val="28"/>
        </w:rPr>
        <w:t xml:space="preserve"> актуальной проблемой современной </w:t>
      </w:r>
      <w:proofErr w:type="spellStart"/>
      <w:r w:rsidR="004545F9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  <w:r w:rsidR="004545F9">
        <w:rPr>
          <w:rFonts w:ascii="Times New Roman" w:hAnsi="Times New Roman" w:cs="Times New Roman"/>
          <w:sz w:val="28"/>
          <w:szCs w:val="28"/>
        </w:rPr>
        <w:t xml:space="preserve"> является поиск</w:t>
      </w:r>
      <w:r w:rsidR="002E5696">
        <w:rPr>
          <w:rFonts w:ascii="Times New Roman" w:hAnsi="Times New Roman" w:cs="Times New Roman"/>
          <w:sz w:val="28"/>
          <w:szCs w:val="28"/>
        </w:rPr>
        <w:t xml:space="preserve"> новых методов повышения эффективности программ ЭКО у пациентов со сниженным овариальным резервом</w:t>
      </w:r>
      <w:r w:rsidR="004545F9">
        <w:rPr>
          <w:rFonts w:ascii="Times New Roman" w:hAnsi="Times New Roman" w:cs="Times New Roman"/>
          <w:sz w:val="28"/>
          <w:szCs w:val="28"/>
        </w:rPr>
        <w:t>.</w:t>
      </w:r>
    </w:p>
    <w:p w14:paraId="298C11B1" w14:textId="77777777" w:rsidR="00C42260" w:rsidRDefault="00C42260" w:rsidP="00B03130">
      <w:pPr>
        <w:spacing w:after="12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A27C7" w14:textId="77777777" w:rsidR="00C42260" w:rsidRPr="00284B9F" w:rsidRDefault="004545F9" w:rsidP="00B03130">
      <w:pPr>
        <w:pStyle w:val="2"/>
        <w:spacing w:line="360" w:lineRule="auto"/>
        <w:rPr>
          <w:szCs w:val="28"/>
        </w:rPr>
      </w:pPr>
      <w:bookmarkStart w:id="3" w:name="_Toc482734558"/>
      <w:r w:rsidRPr="00284B9F">
        <w:rPr>
          <w:szCs w:val="28"/>
        </w:rPr>
        <w:lastRenderedPageBreak/>
        <w:t>Цель исследования:</w:t>
      </w:r>
      <w:bookmarkEnd w:id="3"/>
    </w:p>
    <w:p w14:paraId="1B94E141" w14:textId="77777777" w:rsidR="004545F9" w:rsidRDefault="004545F9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F9">
        <w:rPr>
          <w:rFonts w:ascii="Times New Roman" w:hAnsi="Times New Roman" w:cs="Times New Roman"/>
          <w:sz w:val="28"/>
          <w:szCs w:val="28"/>
        </w:rPr>
        <w:t>изучить эффективность использования препаратов андрогенов в программах ЭКО у женщин со сниженным овариальным резервом.</w:t>
      </w:r>
      <w:r w:rsidR="00B07D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22A91" w14:textId="77777777" w:rsidR="00B07DBE" w:rsidRPr="00284B9F" w:rsidRDefault="00B07DBE" w:rsidP="00B03130">
      <w:pPr>
        <w:pStyle w:val="2"/>
        <w:spacing w:line="360" w:lineRule="auto"/>
        <w:rPr>
          <w:szCs w:val="28"/>
        </w:rPr>
      </w:pPr>
      <w:bookmarkStart w:id="4" w:name="_Toc482734559"/>
      <w:r w:rsidRPr="00284B9F">
        <w:rPr>
          <w:szCs w:val="28"/>
        </w:rPr>
        <w:t>Задачи исследования:</w:t>
      </w:r>
      <w:bookmarkEnd w:id="4"/>
    </w:p>
    <w:p w14:paraId="3777E01B" w14:textId="77777777" w:rsidR="00243CEA" w:rsidRDefault="00243CEA" w:rsidP="00B03130">
      <w:pPr>
        <w:spacing w:line="360" w:lineRule="auto"/>
      </w:pPr>
    </w:p>
    <w:p w14:paraId="0CDD4713" w14:textId="77777777" w:rsidR="00243CEA" w:rsidRPr="003049B3" w:rsidRDefault="00243CEA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EA">
        <w:rPr>
          <w:sz w:val="28"/>
          <w:szCs w:val="28"/>
        </w:rPr>
        <w:t xml:space="preserve">1. </w:t>
      </w:r>
      <w:r w:rsidRPr="003049B3">
        <w:rPr>
          <w:sz w:val="28"/>
          <w:szCs w:val="28"/>
        </w:rPr>
        <w:t xml:space="preserve">Изучить клинико-анамнестические показатели </w:t>
      </w:r>
      <w:r w:rsidRPr="003049B3">
        <w:rPr>
          <w:rFonts w:ascii="Times New Roman" w:hAnsi="Times New Roman" w:cs="Times New Roman"/>
          <w:sz w:val="28"/>
          <w:szCs w:val="28"/>
        </w:rPr>
        <w:t xml:space="preserve">у женщин со сниженным овариальным резервом. </w:t>
      </w:r>
    </w:p>
    <w:p w14:paraId="300FA622" w14:textId="73B3BD43" w:rsidR="00243CEA" w:rsidRPr="003049B3" w:rsidRDefault="00B41099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B3">
        <w:rPr>
          <w:rFonts w:ascii="Times New Roman" w:hAnsi="Times New Roman" w:cs="Times New Roman"/>
          <w:sz w:val="28"/>
          <w:szCs w:val="28"/>
        </w:rPr>
        <w:t xml:space="preserve"> </w:t>
      </w:r>
      <w:r w:rsidR="003049B3" w:rsidRPr="003049B3">
        <w:rPr>
          <w:rFonts w:ascii="Times New Roman" w:hAnsi="Times New Roman" w:cs="Times New Roman"/>
          <w:sz w:val="28"/>
          <w:szCs w:val="28"/>
        </w:rPr>
        <w:t>2.</w:t>
      </w:r>
      <w:r w:rsidRPr="003049B3">
        <w:rPr>
          <w:rFonts w:ascii="Times New Roman" w:hAnsi="Times New Roman" w:cs="Times New Roman"/>
          <w:sz w:val="28"/>
          <w:szCs w:val="28"/>
        </w:rPr>
        <w:t xml:space="preserve"> Оценить ответ яичников на стимуляцию суперовуляции гонадотропинами в циклах ЭКО: определить количество полученных ооцитов, суммарную дозу ГТ,</w:t>
      </w:r>
      <w:r w:rsidR="003049B3">
        <w:rPr>
          <w:rFonts w:ascii="Times New Roman" w:hAnsi="Times New Roman" w:cs="Times New Roman"/>
          <w:sz w:val="28"/>
          <w:szCs w:val="28"/>
        </w:rPr>
        <w:t xml:space="preserve"> рассчитать эффективную дозу ГТ </w:t>
      </w:r>
      <w:r w:rsidR="00243CEA" w:rsidRPr="003049B3">
        <w:rPr>
          <w:rFonts w:ascii="Times New Roman" w:hAnsi="Times New Roman" w:cs="Times New Roman"/>
          <w:sz w:val="28"/>
          <w:szCs w:val="28"/>
        </w:rPr>
        <w:t xml:space="preserve">у женщин со сниженным овариальным </w:t>
      </w:r>
      <w:proofErr w:type="gramStart"/>
      <w:r w:rsidR="00243CEA" w:rsidRPr="003049B3">
        <w:rPr>
          <w:rFonts w:ascii="Times New Roman" w:hAnsi="Times New Roman" w:cs="Times New Roman"/>
          <w:sz w:val="28"/>
          <w:szCs w:val="28"/>
        </w:rPr>
        <w:t>резервом  при</w:t>
      </w:r>
      <w:proofErr w:type="gramEnd"/>
      <w:r w:rsidR="00243CEA" w:rsidRPr="003049B3">
        <w:rPr>
          <w:rFonts w:ascii="Times New Roman" w:hAnsi="Times New Roman" w:cs="Times New Roman"/>
          <w:sz w:val="28"/>
          <w:szCs w:val="28"/>
        </w:rPr>
        <w:t xml:space="preserve"> использовании андрогенных препаратов и в контрольной группе. </w:t>
      </w:r>
    </w:p>
    <w:p w14:paraId="3DAFF13C" w14:textId="55ABF19F" w:rsidR="00243CEA" w:rsidRPr="003049B3" w:rsidRDefault="003049B3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B3">
        <w:rPr>
          <w:rFonts w:ascii="Times New Roman" w:hAnsi="Times New Roman" w:cs="Times New Roman"/>
          <w:sz w:val="28"/>
          <w:szCs w:val="28"/>
        </w:rPr>
        <w:t xml:space="preserve">3. </w:t>
      </w:r>
      <w:r w:rsidR="00B41099" w:rsidRPr="003049B3">
        <w:rPr>
          <w:rFonts w:ascii="Times New Roman" w:hAnsi="Times New Roman" w:cs="Times New Roman"/>
          <w:sz w:val="28"/>
          <w:szCs w:val="28"/>
        </w:rPr>
        <w:t>Оценить эмбриологический этап</w:t>
      </w:r>
      <w:r w:rsidR="00E37C1C">
        <w:rPr>
          <w:rFonts w:ascii="Times New Roman" w:hAnsi="Times New Roman" w:cs="Times New Roman"/>
          <w:sz w:val="28"/>
          <w:szCs w:val="28"/>
        </w:rPr>
        <w:t xml:space="preserve">: количество </w:t>
      </w:r>
      <w:proofErr w:type="gramStart"/>
      <w:r w:rsidR="00E37C1C">
        <w:rPr>
          <w:rFonts w:ascii="Times New Roman" w:hAnsi="Times New Roman" w:cs="Times New Roman"/>
          <w:sz w:val="28"/>
          <w:szCs w:val="28"/>
        </w:rPr>
        <w:t>эмбрионов  высокого</w:t>
      </w:r>
      <w:proofErr w:type="gramEnd"/>
      <w:r w:rsidR="00E37C1C">
        <w:rPr>
          <w:rFonts w:ascii="Times New Roman" w:hAnsi="Times New Roman" w:cs="Times New Roman"/>
          <w:sz w:val="28"/>
          <w:szCs w:val="28"/>
        </w:rPr>
        <w:t xml:space="preserve"> качества, количество </w:t>
      </w:r>
      <w:proofErr w:type="spellStart"/>
      <w:r w:rsidR="00E37C1C">
        <w:rPr>
          <w:rFonts w:ascii="Times New Roman" w:hAnsi="Times New Roman" w:cs="Times New Roman"/>
          <w:sz w:val="28"/>
          <w:szCs w:val="28"/>
        </w:rPr>
        <w:t>криоконсервированных</w:t>
      </w:r>
      <w:proofErr w:type="spellEnd"/>
      <w:r w:rsidR="00E37C1C">
        <w:rPr>
          <w:rFonts w:ascii="Times New Roman" w:hAnsi="Times New Roman" w:cs="Times New Roman"/>
          <w:sz w:val="28"/>
          <w:szCs w:val="28"/>
        </w:rPr>
        <w:t xml:space="preserve"> эмбрионов</w:t>
      </w:r>
      <w:r w:rsidR="00B41099" w:rsidRPr="003049B3">
        <w:rPr>
          <w:rFonts w:ascii="Times New Roman" w:hAnsi="Times New Roman" w:cs="Times New Roman"/>
          <w:sz w:val="28"/>
          <w:szCs w:val="28"/>
        </w:rPr>
        <w:t xml:space="preserve"> в программах ЭКО </w:t>
      </w:r>
      <w:r w:rsidR="00243CEA" w:rsidRPr="003049B3">
        <w:rPr>
          <w:rFonts w:ascii="Times New Roman" w:hAnsi="Times New Roman" w:cs="Times New Roman"/>
          <w:sz w:val="28"/>
          <w:szCs w:val="28"/>
        </w:rPr>
        <w:t xml:space="preserve">у женщин </w:t>
      </w:r>
      <w:r w:rsidR="00E37C1C" w:rsidRPr="003049B3">
        <w:rPr>
          <w:rFonts w:ascii="Times New Roman" w:hAnsi="Times New Roman" w:cs="Times New Roman"/>
          <w:sz w:val="28"/>
          <w:szCs w:val="28"/>
        </w:rPr>
        <w:t>со сниженным овариальным резервом</w:t>
      </w:r>
      <w:r w:rsidR="00094F96">
        <w:rPr>
          <w:rFonts w:ascii="Times New Roman" w:hAnsi="Times New Roman" w:cs="Times New Roman"/>
          <w:sz w:val="28"/>
          <w:szCs w:val="28"/>
        </w:rPr>
        <w:t xml:space="preserve"> </w:t>
      </w:r>
      <w:r w:rsidR="00E37C1C" w:rsidRPr="003049B3">
        <w:rPr>
          <w:rFonts w:ascii="Times New Roman" w:hAnsi="Times New Roman" w:cs="Times New Roman"/>
          <w:sz w:val="28"/>
          <w:szCs w:val="28"/>
        </w:rPr>
        <w:t xml:space="preserve"> при использовании андрогенных препаратов и в контрольной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CDF864" w14:textId="42B6183E" w:rsidR="00243CEA" w:rsidRPr="003049B3" w:rsidRDefault="003049B3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B3">
        <w:rPr>
          <w:rFonts w:ascii="Times New Roman" w:hAnsi="Times New Roman" w:cs="Times New Roman"/>
          <w:sz w:val="28"/>
          <w:szCs w:val="28"/>
        </w:rPr>
        <w:t>4.</w:t>
      </w:r>
      <w:r w:rsidR="00B41099" w:rsidRPr="003049B3">
        <w:rPr>
          <w:rFonts w:ascii="Times New Roman" w:hAnsi="Times New Roman" w:cs="Times New Roman"/>
          <w:sz w:val="28"/>
          <w:szCs w:val="28"/>
        </w:rPr>
        <w:t xml:space="preserve">Сравнить </w:t>
      </w:r>
      <w:r w:rsidR="00E37C1C">
        <w:rPr>
          <w:rFonts w:ascii="Times New Roman" w:hAnsi="Times New Roman" w:cs="Times New Roman"/>
          <w:sz w:val="28"/>
          <w:szCs w:val="28"/>
        </w:rPr>
        <w:t>частоту наступления беременности в результате проведения циклов</w:t>
      </w:r>
      <w:r w:rsidR="00E37C1C" w:rsidRPr="003049B3">
        <w:rPr>
          <w:rFonts w:ascii="Times New Roman" w:hAnsi="Times New Roman" w:cs="Times New Roman"/>
          <w:sz w:val="28"/>
          <w:szCs w:val="28"/>
        </w:rPr>
        <w:t xml:space="preserve"> </w:t>
      </w:r>
      <w:r w:rsidR="00B41099" w:rsidRPr="003049B3">
        <w:rPr>
          <w:rFonts w:ascii="Times New Roman" w:hAnsi="Times New Roman" w:cs="Times New Roman"/>
          <w:sz w:val="28"/>
          <w:szCs w:val="28"/>
        </w:rPr>
        <w:t>ЭКО</w:t>
      </w:r>
      <w:r w:rsidR="00E37C1C">
        <w:rPr>
          <w:rFonts w:ascii="Times New Roman" w:hAnsi="Times New Roman" w:cs="Times New Roman"/>
          <w:sz w:val="28"/>
          <w:szCs w:val="28"/>
        </w:rPr>
        <w:t xml:space="preserve"> у женщин </w:t>
      </w:r>
      <w:r w:rsidR="00E37C1C" w:rsidRPr="003049B3">
        <w:rPr>
          <w:rFonts w:ascii="Times New Roman" w:hAnsi="Times New Roman" w:cs="Times New Roman"/>
          <w:sz w:val="28"/>
          <w:szCs w:val="28"/>
        </w:rPr>
        <w:t xml:space="preserve">со сниженным овариальным </w:t>
      </w:r>
      <w:proofErr w:type="gramStart"/>
      <w:r w:rsidR="00E37C1C" w:rsidRPr="003049B3">
        <w:rPr>
          <w:rFonts w:ascii="Times New Roman" w:hAnsi="Times New Roman" w:cs="Times New Roman"/>
          <w:sz w:val="28"/>
          <w:szCs w:val="28"/>
        </w:rPr>
        <w:t>резервом  при</w:t>
      </w:r>
      <w:proofErr w:type="gramEnd"/>
      <w:r w:rsidR="00E37C1C" w:rsidRPr="003049B3">
        <w:rPr>
          <w:rFonts w:ascii="Times New Roman" w:hAnsi="Times New Roman" w:cs="Times New Roman"/>
          <w:sz w:val="28"/>
          <w:szCs w:val="28"/>
        </w:rPr>
        <w:t xml:space="preserve"> использовании андрогенных препаратов и в контрольной группе</w:t>
      </w:r>
      <w:r w:rsidR="00243CEA" w:rsidRPr="003049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BEF390" w14:textId="77777777" w:rsidR="00243CEA" w:rsidRPr="00243CEA" w:rsidRDefault="00243CEA" w:rsidP="00B0313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92AFFB" w14:textId="77777777" w:rsidR="00C42260" w:rsidRDefault="00C42260" w:rsidP="00B031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17613C4" w14:textId="77777777" w:rsidR="00C42260" w:rsidRDefault="00C42260" w:rsidP="00B031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9E1090B" w14:textId="77777777" w:rsidR="00C42260" w:rsidRDefault="00C42260" w:rsidP="00B031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9249F5E" w14:textId="77777777" w:rsidR="00C42260" w:rsidRDefault="00C42260" w:rsidP="00B031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701B3C9" w14:textId="77777777" w:rsidR="005469CE" w:rsidRPr="003049B3" w:rsidRDefault="005469CE" w:rsidP="00B03130">
      <w:pPr>
        <w:pStyle w:val="1"/>
        <w:spacing w:line="360" w:lineRule="auto"/>
      </w:pPr>
      <w:bookmarkStart w:id="5" w:name="_Toc482734560"/>
      <w:r w:rsidRPr="003049B3">
        <w:lastRenderedPageBreak/>
        <w:t>Глава 1. Обзор литературы.</w:t>
      </w:r>
      <w:bookmarkEnd w:id="5"/>
    </w:p>
    <w:p w14:paraId="575B0973" w14:textId="448398C8" w:rsidR="003049B3" w:rsidRPr="003049B3" w:rsidRDefault="003049B3" w:rsidP="00073F62">
      <w:pPr>
        <w:pStyle w:val="2"/>
        <w:numPr>
          <w:ilvl w:val="1"/>
          <w:numId w:val="8"/>
        </w:numPr>
        <w:spacing w:line="360" w:lineRule="auto"/>
        <w:rPr>
          <w:rFonts w:eastAsia="Calibri"/>
        </w:rPr>
      </w:pPr>
      <w:bookmarkStart w:id="6" w:name="_Toc482734561"/>
      <w:r w:rsidRPr="003049B3">
        <w:rPr>
          <w:rFonts w:eastAsia="Calibri"/>
        </w:rPr>
        <w:t>Овариальный резерв. Понятие, способы определения.</w:t>
      </w:r>
      <w:bookmarkEnd w:id="6"/>
    </w:p>
    <w:p w14:paraId="5A865C0A" w14:textId="1A05DC45" w:rsidR="003049B3" w:rsidRPr="003049B3" w:rsidRDefault="003049B3" w:rsidP="00B03130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      Овариальный резерв- это функциональный резерв яичника, который определяет </w:t>
      </w:r>
      <w:r w:rsidR="00E37C1C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3049B3">
        <w:rPr>
          <w:rFonts w:ascii="Times New Roman" w:eastAsia="Calibri" w:hAnsi="Times New Roman" w:cs="Times New Roman"/>
          <w:sz w:val="28"/>
          <w:szCs w:val="28"/>
        </w:rPr>
        <w:t>способность к развитию фолликула с полноценной яйцеклеткой и адекватному ответу на овариальную стимуляцию. Овариальный резерв отражает количество находящихся в яичниках фолликулов (примордиальный пул и растущие фолликулы) и зависит от физиологических</w:t>
      </w:r>
      <w:r w:rsidR="000C0173">
        <w:rPr>
          <w:rFonts w:ascii="Times New Roman" w:eastAsia="Calibri" w:hAnsi="Times New Roman" w:cs="Times New Roman"/>
          <w:sz w:val="28"/>
          <w:szCs w:val="28"/>
        </w:rPr>
        <w:t xml:space="preserve"> и патофизиологических факторов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0C0173" w:rsidRPr="000C0173">
        <w:rPr>
          <w:rFonts w:ascii="Times New Roman" w:eastAsia="Calibri" w:hAnsi="Times New Roman" w:cs="Times New Roman"/>
          <w:sz w:val="28"/>
          <w:szCs w:val="28"/>
        </w:rPr>
        <w:t>3</w:t>
      </w:r>
      <w:r w:rsidRPr="003049B3">
        <w:rPr>
          <w:rFonts w:ascii="Times New Roman" w:eastAsia="Calibri" w:hAnsi="Times New Roman" w:cs="Times New Roman"/>
          <w:sz w:val="28"/>
          <w:szCs w:val="28"/>
        </w:rPr>
        <w:t>]</w:t>
      </w:r>
      <w:r w:rsidR="00E37C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85CE9C" w14:textId="0EA7B57E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    Физиологические факторы включают, во-первых, пул примордиальных фолликулов, находящихся в яичниках на момент становления менструальной функции девочки. В норме количество фолликулов варьирует от 270000 до 470000. За жизнь женщины до овуляции до</w:t>
      </w:r>
      <w:r w:rsidR="007418A1">
        <w:rPr>
          <w:rFonts w:ascii="Times New Roman" w:eastAsia="Calibri" w:hAnsi="Times New Roman" w:cs="Times New Roman"/>
          <w:sz w:val="28"/>
          <w:szCs w:val="28"/>
        </w:rPr>
        <w:t>ходят 400</w:t>
      </w:r>
      <w:r w:rsidR="000C0173" w:rsidRPr="00CA5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8A1">
        <w:rPr>
          <w:rFonts w:ascii="Times New Roman" w:eastAsia="Calibri" w:hAnsi="Times New Roman" w:cs="Times New Roman"/>
          <w:sz w:val="28"/>
          <w:szCs w:val="28"/>
        </w:rPr>
        <w:t>- 500 фолликулов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0C0173">
        <w:rPr>
          <w:rFonts w:ascii="Times New Roman" w:eastAsia="Calibri" w:hAnsi="Times New Roman" w:cs="Times New Roman"/>
          <w:sz w:val="28"/>
          <w:szCs w:val="28"/>
        </w:rPr>
        <w:t>46</w:t>
      </w:r>
      <w:r w:rsidRPr="003049B3">
        <w:rPr>
          <w:rFonts w:ascii="Times New Roman" w:eastAsia="Calibri" w:hAnsi="Times New Roman" w:cs="Times New Roman"/>
          <w:sz w:val="28"/>
          <w:szCs w:val="28"/>
        </w:rPr>
        <w:t>]</w:t>
      </w:r>
      <w:r w:rsidR="007418A1">
        <w:rPr>
          <w:rFonts w:ascii="Times New Roman" w:eastAsia="Calibri" w:hAnsi="Times New Roman" w:cs="Times New Roman"/>
          <w:sz w:val="28"/>
          <w:szCs w:val="28"/>
        </w:rPr>
        <w:t>.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Во-вторых, скорость сокращения примордиальных фолликулов. С каждым менструальным циклом количество фолликулов прогрессивно уменьшается, это связано с механизмом овуляции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и  атрезией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значительного числа фолликулов. Когда количество полноценных фолликулов падает ниже некоего критического предела, наступает менопауза — значительные изменения гормонального фона, сопровождающиеся окончательной утратой способности к зачатию. Выяснено, что скорость исчезновения фолликулов удваивается, когда примордиальный пул сокращается до 25 тыс. фолликулов, что в норме </w:t>
      </w:r>
      <w:r w:rsidR="000C0173">
        <w:rPr>
          <w:rFonts w:ascii="Times New Roman" w:eastAsia="Calibri" w:hAnsi="Times New Roman" w:cs="Times New Roman"/>
          <w:sz w:val="28"/>
          <w:szCs w:val="28"/>
        </w:rPr>
        <w:t>соответствует возрасту 37,5 лет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0C0173">
        <w:rPr>
          <w:rFonts w:ascii="Times New Roman" w:eastAsia="Calibri" w:hAnsi="Times New Roman" w:cs="Times New Roman"/>
          <w:sz w:val="28"/>
          <w:szCs w:val="28"/>
        </w:rPr>
        <w:t>20</w:t>
      </w:r>
      <w:r w:rsidRPr="003049B3">
        <w:rPr>
          <w:rFonts w:ascii="Times New Roman" w:eastAsia="Calibri" w:hAnsi="Times New Roman" w:cs="Times New Roman"/>
          <w:sz w:val="28"/>
          <w:szCs w:val="28"/>
        </w:rPr>
        <w:t>]</w:t>
      </w:r>
      <w:r w:rsidR="000C0173" w:rsidRPr="000C0173">
        <w:rPr>
          <w:rFonts w:ascii="Times New Roman" w:eastAsia="Calibri" w:hAnsi="Times New Roman" w:cs="Times New Roman"/>
          <w:sz w:val="28"/>
          <w:szCs w:val="28"/>
        </w:rPr>
        <w:t>.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Отсюда следует, что возраст  — важнейший физиологический фактор, определяющий овариальный резерв.           </w:t>
      </w:r>
    </w:p>
    <w:p w14:paraId="7B5434D9" w14:textId="77777777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     Овариальный резерв является важным аспектом в программах вспомогательных репродуктивных технологий. Методы его оценки важны при выборе методов стимуляции овуляции. Для определения состояния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овуляторного  резерва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используют  следующие показатели:</w:t>
      </w:r>
    </w:p>
    <w:p w14:paraId="29FBEF6C" w14:textId="5972688F" w:rsidR="00965D5E" w:rsidRPr="003049B3" w:rsidRDefault="00965D5E" w:rsidP="00965D5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в крови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антимюллерова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гормона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(АМГ)</w:t>
      </w:r>
    </w:p>
    <w:p w14:paraId="1C803410" w14:textId="77777777" w:rsidR="005D7AB0" w:rsidRPr="003049B3" w:rsidRDefault="005D7AB0" w:rsidP="005D7AB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>Ультразвуковое определение объёма яичников, подсчёт количества антральных фолликулов.</w:t>
      </w:r>
    </w:p>
    <w:p w14:paraId="687C6489" w14:textId="77777777" w:rsidR="003049B3" w:rsidRPr="003049B3" w:rsidRDefault="003049B3" w:rsidP="00B031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Концентрация ФСГ и/или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лютеинизирующего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гормона (ЛГ) в сыворотке крови.</w:t>
      </w:r>
    </w:p>
    <w:p w14:paraId="6B47B85E" w14:textId="77777777" w:rsidR="003049B3" w:rsidRPr="003049B3" w:rsidRDefault="003049B3" w:rsidP="00B031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Сывороточный уровень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эстрадиола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78EE80" w14:textId="77777777" w:rsidR="003049B3" w:rsidRPr="003049B3" w:rsidRDefault="003049B3" w:rsidP="00B031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Активность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ингибина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B. </w:t>
      </w:r>
    </w:p>
    <w:p w14:paraId="3175D731" w14:textId="77777777" w:rsidR="003049B3" w:rsidRPr="003049B3" w:rsidRDefault="003049B3" w:rsidP="00B031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Динамические тесты с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кломифена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цитратом или агонистами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ГнРГ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CD3DA8" w14:textId="77777777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48B203" w14:textId="2FF13D49" w:rsidR="00A07B7A" w:rsidRPr="00886614" w:rsidRDefault="005D7AB0" w:rsidP="005D7A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АМГ представляет собой гликопротеин, принадлежащий к семейству β трансформирующих факторов роста, который вырабатывается в организме женщины клетками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гранулезы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растущих фолликулов диаметром 2–6 мм в небольшом количестве [</w:t>
      </w:r>
      <w:r w:rsidR="000C0173">
        <w:rPr>
          <w:rFonts w:ascii="Times New Roman" w:eastAsia="Calibri" w:hAnsi="Times New Roman" w:cs="Times New Roman"/>
          <w:sz w:val="28"/>
          <w:szCs w:val="28"/>
        </w:rPr>
        <w:t>7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0173">
        <w:rPr>
          <w:rFonts w:ascii="Times New Roman" w:eastAsia="Calibri" w:hAnsi="Times New Roman" w:cs="Times New Roman"/>
          <w:sz w:val="28"/>
          <w:szCs w:val="28"/>
        </w:rPr>
        <w:t>32</w:t>
      </w:r>
      <w:r w:rsidRPr="003049B3">
        <w:rPr>
          <w:rFonts w:ascii="Times New Roman" w:eastAsia="Calibri" w:hAnsi="Times New Roman" w:cs="Times New Roman"/>
          <w:sz w:val="28"/>
          <w:szCs w:val="28"/>
        </w:rPr>
        <w:t>]. Определение данных маркеров входит в классические схемы обследования пациенток с бесплодием и при планировании экстракорпорального оплодотворения, а также при проведении EFORT теста (физиологический ответ яичников на экзогенную стимуляцию фолликулостимулирующим гормоном) [</w:t>
      </w:r>
      <w:r w:rsidR="000C0173">
        <w:rPr>
          <w:rFonts w:ascii="Times New Roman" w:eastAsia="Calibri" w:hAnsi="Times New Roman" w:cs="Times New Roman"/>
          <w:sz w:val="28"/>
          <w:szCs w:val="28"/>
        </w:rPr>
        <w:t>7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У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женщин  АМГ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вырабатывается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малых 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антральных фолликулах (d менее 4 мм), в фолликулах большего размера продукция гормона  резко снижается и почти не определяется при достижении фолликулом размера 8 мм и  более.  АМГ не зависит от уровня ФСГ, в отличии от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ингибина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В, и не меняется в течение менструального цикла.  </w:t>
      </w:r>
      <w:r>
        <w:rPr>
          <w:rFonts w:ascii="Times New Roman" w:eastAsia="Calibri" w:hAnsi="Times New Roman" w:cs="Times New Roman"/>
          <w:sz w:val="28"/>
          <w:szCs w:val="28"/>
        </w:rPr>
        <w:t>Уровень АМГ в крови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является маркёром, отражающим величину пула примордиальных фолликулов, т. е. репродуктивный потенциал женщины, который снижается с возрастом. Определение уровня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АМГ  можно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использовать для прогноза «бедного» ответа  в программах ВРТ.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В  норме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содержание </w:t>
      </w:r>
      <w:r w:rsidRPr="003049B3">
        <w:rPr>
          <w:rFonts w:ascii="Times New Roman" w:eastAsia="Calibri" w:hAnsi="Times New Roman" w:cs="Times New Roman"/>
          <w:sz w:val="28"/>
          <w:szCs w:val="28"/>
        </w:rPr>
        <w:t>АМГ варьирует  от 1,0 до 2,5нг/мл. В ис</w:t>
      </w:r>
      <w:r w:rsidRPr="003049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следованиях показано, что АМГ является </w:t>
      </w:r>
      <w:r>
        <w:rPr>
          <w:rFonts w:ascii="Times New Roman" w:eastAsia="Calibri" w:hAnsi="Times New Roman" w:cs="Times New Roman"/>
          <w:sz w:val="28"/>
          <w:szCs w:val="28"/>
        </w:rPr>
        <w:t>наи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более точным маркером </w:t>
      </w:r>
      <w:r>
        <w:rPr>
          <w:rFonts w:ascii="Times New Roman" w:eastAsia="Calibri" w:hAnsi="Times New Roman" w:cs="Times New Roman"/>
          <w:sz w:val="28"/>
          <w:szCs w:val="28"/>
        </w:rPr>
        <w:t>определения овариального резерва женщины и прогноза ответа яичников на овариальную стимуляцию</w:t>
      </w:r>
      <w:r w:rsidR="00886614" w:rsidRPr="00CA5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614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="000C0173">
        <w:rPr>
          <w:rFonts w:ascii="Times New Roman" w:eastAsia="Calibri" w:hAnsi="Times New Roman" w:cs="Times New Roman"/>
          <w:sz w:val="28"/>
          <w:szCs w:val="28"/>
          <w:lang w:val="en-US"/>
        </w:rPr>
        <w:t>21</w:t>
      </w:r>
      <w:r w:rsidR="00886614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r w:rsidR="008866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D08C08" w14:textId="3E1B7F1E" w:rsidR="005D7AB0" w:rsidRPr="002F5C66" w:rsidRDefault="00A07B7A" w:rsidP="005D7A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83D41">
        <w:rPr>
          <w:rFonts w:ascii="Times New Roman" w:eastAsia="Calibri" w:hAnsi="Times New Roman" w:cs="Times New Roman"/>
          <w:sz w:val="28"/>
          <w:szCs w:val="28"/>
        </w:rPr>
        <w:t>Практически значимым маркером в определении овариального резерва является подсчет числа антральн</w:t>
      </w:r>
      <w:r>
        <w:rPr>
          <w:rFonts w:ascii="Times New Roman" w:eastAsia="Calibri" w:hAnsi="Times New Roman" w:cs="Times New Roman"/>
          <w:sz w:val="28"/>
          <w:szCs w:val="28"/>
        </w:rPr>
        <w:t>ых фолликулов в яичнике.</w:t>
      </w:r>
      <w:r w:rsidRPr="00A07B7A">
        <w:t xml:space="preserve"> </w:t>
      </w:r>
      <w:proofErr w:type="spellStart"/>
      <w:r w:rsidRPr="00A07B7A">
        <w:rPr>
          <w:rFonts w:ascii="Times New Roman" w:eastAsia="Calibri" w:hAnsi="Times New Roman" w:cs="Times New Roman"/>
          <w:sz w:val="28"/>
          <w:szCs w:val="28"/>
        </w:rPr>
        <w:t>Антральные</w:t>
      </w:r>
      <w:proofErr w:type="spellEnd"/>
      <w:r w:rsidRPr="00A07B7A">
        <w:rPr>
          <w:rFonts w:ascii="Times New Roman" w:eastAsia="Calibri" w:hAnsi="Times New Roman" w:cs="Times New Roman"/>
          <w:sz w:val="28"/>
          <w:szCs w:val="28"/>
        </w:rPr>
        <w:t xml:space="preserve"> фолликулы – это фолликулы </w:t>
      </w:r>
      <w:proofErr w:type="gramStart"/>
      <w:r w:rsidRPr="00A07B7A">
        <w:rPr>
          <w:rFonts w:ascii="Times New Roman" w:eastAsia="Calibri" w:hAnsi="Times New Roman" w:cs="Times New Roman"/>
          <w:sz w:val="28"/>
          <w:szCs w:val="28"/>
        </w:rPr>
        <w:t>небольшого  размера</w:t>
      </w:r>
      <w:proofErr w:type="gramEnd"/>
      <w:r w:rsidRPr="00A07B7A">
        <w:rPr>
          <w:rFonts w:ascii="Times New Roman" w:eastAsia="Calibri" w:hAnsi="Times New Roman" w:cs="Times New Roman"/>
          <w:sz w:val="28"/>
          <w:szCs w:val="28"/>
        </w:rPr>
        <w:t xml:space="preserve"> (2-8 м</w:t>
      </w:r>
      <w:r>
        <w:rPr>
          <w:rFonts w:ascii="Times New Roman" w:eastAsia="Calibri" w:hAnsi="Times New Roman" w:cs="Times New Roman"/>
          <w:sz w:val="28"/>
          <w:szCs w:val="28"/>
        </w:rPr>
        <w:t>м в диаметре).К</w:t>
      </w:r>
      <w:r w:rsidRPr="00A07B7A">
        <w:rPr>
          <w:rFonts w:ascii="Times New Roman" w:eastAsia="Calibri" w:hAnsi="Times New Roman" w:cs="Times New Roman"/>
          <w:sz w:val="28"/>
          <w:szCs w:val="28"/>
        </w:rPr>
        <w:t xml:space="preserve">оличество антральных фолликулов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данным УЗ –исследования </w:t>
      </w:r>
      <w:r w:rsidRPr="00A07B7A">
        <w:rPr>
          <w:rFonts w:ascii="Times New Roman" w:eastAsia="Calibri" w:hAnsi="Times New Roman" w:cs="Times New Roman"/>
          <w:sz w:val="28"/>
          <w:szCs w:val="28"/>
        </w:rPr>
        <w:t>имеет прямое соотношение с количеством примордиальных фолликулов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B7A">
        <w:rPr>
          <w:rFonts w:ascii="Times New Roman" w:eastAsia="Calibri" w:hAnsi="Times New Roman" w:cs="Times New Roman"/>
          <w:sz w:val="28"/>
          <w:szCs w:val="28"/>
        </w:rPr>
        <w:t>видимых только при микроскопическом иссл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едовании, находящихся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яичниках.Ч</w:t>
      </w:r>
      <w:r w:rsidRPr="00A07B7A">
        <w:rPr>
          <w:rFonts w:ascii="Times New Roman" w:eastAsia="Calibri" w:hAnsi="Times New Roman" w:cs="Times New Roman"/>
          <w:sz w:val="28"/>
          <w:szCs w:val="28"/>
        </w:rPr>
        <w:t>исло</w:t>
      </w:r>
      <w:proofErr w:type="spellEnd"/>
      <w:r w:rsidRPr="00A07B7A">
        <w:rPr>
          <w:rFonts w:ascii="Times New Roman" w:eastAsia="Calibri" w:hAnsi="Times New Roman" w:cs="Times New Roman"/>
          <w:sz w:val="28"/>
          <w:szCs w:val="28"/>
        </w:rPr>
        <w:t xml:space="preserve"> антральных фолликулов (ЧАФ), измеренное при УЗИ на 2-3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ень менструального цикла </w:t>
      </w:r>
      <w:r w:rsidRPr="00A07B7A">
        <w:rPr>
          <w:rFonts w:ascii="Times New Roman" w:eastAsia="Calibri" w:hAnsi="Times New Roman" w:cs="Times New Roman"/>
          <w:sz w:val="28"/>
          <w:szCs w:val="28"/>
        </w:rPr>
        <w:t>отражает состояние овариального резерва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Как говорилось выше,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антральные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фолликулы диаметром до 8 мм вырабатывают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АМГ,поэтому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614">
        <w:rPr>
          <w:rFonts w:ascii="Times New Roman" w:eastAsia="Calibri" w:hAnsi="Times New Roman" w:cs="Times New Roman"/>
          <w:sz w:val="28"/>
          <w:szCs w:val="28"/>
        </w:rPr>
        <w:t xml:space="preserve">подсчет антральных фолликулов по данным УЗИ в совокупности с определением в крови уровня АМГ на 2-3 день менструального цикла наиболее точно показывают состояние овариального </w:t>
      </w:r>
      <w:proofErr w:type="spellStart"/>
      <w:r w:rsidR="00886614">
        <w:rPr>
          <w:rFonts w:ascii="Times New Roman" w:eastAsia="Calibri" w:hAnsi="Times New Roman" w:cs="Times New Roman"/>
          <w:sz w:val="28"/>
          <w:szCs w:val="28"/>
        </w:rPr>
        <w:t>резерва</w:t>
      </w:r>
      <w:r w:rsidR="001128D9">
        <w:rPr>
          <w:rFonts w:ascii="Times New Roman" w:eastAsia="Calibri" w:hAnsi="Times New Roman" w:cs="Times New Roman"/>
          <w:sz w:val="28"/>
          <w:szCs w:val="28"/>
        </w:rPr>
        <w:t>,а</w:t>
      </w:r>
      <w:proofErr w:type="spellEnd"/>
      <w:r w:rsidR="001128D9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="00886614">
        <w:rPr>
          <w:rFonts w:ascii="Times New Roman" w:eastAsia="Calibri" w:hAnsi="Times New Roman" w:cs="Times New Roman"/>
          <w:sz w:val="28"/>
          <w:szCs w:val="28"/>
        </w:rPr>
        <w:t xml:space="preserve"> прогнозиру</w:t>
      </w:r>
      <w:r w:rsidR="001128D9">
        <w:rPr>
          <w:rFonts w:ascii="Times New Roman" w:eastAsia="Calibri" w:hAnsi="Times New Roman" w:cs="Times New Roman"/>
          <w:sz w:val="28"/>
          <w:szCs w:val="28"/>
        </w:rPr>
        <w:t>ю</w:t>
      </w:r>
      <w:r w:rsidR="00886614">
        <w:rPr>
          <w:rFonts w:ascii="Times New Roman" w:eastAsia="Calibri" w:hAnsi="Times New Roman" w:cs="Times New Roman"/>
          <w:sz w:val="28"/>
          <w:szCs w:val="28"/>
        </w:rPr>
        <w:t>т  ответ</w:t>
      </w:r>
      <w:r w:rsidR="001128D9">
        <w:rPr>
          <w:rFonts w:ascii="Times New Roman" w:eastAsia="Calibri" w:hAnsi="Times New Roman" w:cs="Times New Roman"/>
          <w:sz w:val="28"/>
          <w:szCs w:val="28"/>
        </w:rPr>
        <w:t>н</w:t>
      </w:r>
      <w:r w:rsidR="00886614">
        <w:rPr>
          <w:rFonts w:ascii="Times New Roman" w:eastAsia="Calibri" w:hAnsi="Times New Roman" w:cs="Times New Roman"/>
          <w:sz w:val="28"/>
          <w:szCs w:val="28"/>
        </w:rPr>
        <w:t xml:space="preserve">ую реакцию яичников на препараты </w:t>
      </w:r>
      <w:proofErr w:type="spellStart"/>
      <w:r w:rsidR="00886614">
        <w:rPr>
          <w:rFonts w:ascii="Times New Roman" w:eastAsia="Calibri" w:hAnsi="Times New Roman" w:cs="Times New Roman"/>
          <w:sz w:val="28"/>
          <w:szCs w:val="28"/>
        </w:rPr>
        <w:t>гонадотропинов,использу</w:t>
      </w:r>
      <w:r w:rsidR="001128D9">
        <w:rPr>
          <w:rFonts w:ascii="Times New Roman" w:eastAsia="Calibri" w:hAnsi="Times New Roman" w:cs="Times New Roman"/>
          <w:sz w:val="28"/>
          <w:szCs w:val="28"/>
        </w:rPr>
        <w:t>емые</w:t>
      </w:r>
      <w:proofErr w:type="spellEnd"/>
      <w:r w:rsidR="00886614">
        <w:rPr>
          <w:rFonts w:ascii="Times New Roman" w:eastAsia="Calibri" w:hAnsi="Times New Roman" w:cs="Times New Roman"/>
          <w:sz w:val="28"/>
          <w:szCs w:val="28"/>
        </w:rPr>
        <w:t xml:space="preserve"> для стимуляции овуляции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AB0" w:rsidRPr="003049B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0E150A">
        <w:rPr>
          <w:rFonts w:ascii="Times New Roman" w:eastAsia="Calibri" w:hAnsi="Times New Roman" w:cs="Times New Roman"/>
          <w:sz w:val="28"/>
          <w:szCs w:val="28"/>
        </w:rPr>
        <w:t>7</w:t>
      </w:r>
      <w:r w:rsidR="00886614">
        <w:rPr>
          <w:rFonts w:ascii="Times New Roman" w:eastAsia="Calibri" w:hAnsi="Times New Roman" w:cs="Times New Roman"/>
          <w:sz w:val="28"/>
          <w:szCs w:val="28"/>
        </w:rPr>
        <w:t>,</w:t>
      </w:r>
      <w:r w:rsidR="000E150A">
        <w:rPr>
          <w:rFonts w:ascii="Times New Roman" w:eastAsia="Calibri" w:hAnsi="Times New Roman" w:cs="Times New Roman"/>
          <w:sz w:val="28"/>
          <w:szCs w:val="28"/>
        </w:rPr>
        <w:t>8</w:t>
      </w:r>
      <w:r w:rsidR="00886614" w:rsidRPr="00CA52B4">
        <w:rPr>
          <w:rFonts w:ascii="Times New Roman" w:eastAsia="Calibri" w:hAnsi="Times New Roman" w:cs="Times New Roman"/>
          <w:sz w:val="28"/>
          <w:szCs w:val="28"/>
        </w:rPr>
        <w:t>]</w:t>
      </w:r>
      <w:r w:rsidR="00073F62" w:rsidRPr="002F5C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C31B1E" w14:textId="6767395E" w:rsidR="003049B3" w:rsidRPr="00CA52B4" w:rsidRDefault="001128D9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Ингибин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B представляет собой гликопротеин, который синтезируется клетками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гранулезы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и является селективным ингибитором </w:t>
      </w:r>
      <w:r w:rsidR="005D7AB0">
        <w:rPr>
          <w:rFonts w:ascii="Times New Roman" w:eastAsia="Calibri" w:hAnsi="Times New Roman" w:cs="Times New Roman"/>
          <w:sz w:val="28"/>
          <w:szCs w:val="28"/>
        </w:rPr>
        <w:t xml:space="preserve">продукции 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>фолликулостимулирующего гормона (ФСГ)</w:t>
      </w:r>
      <w:r w:rsidR="005D7A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D7AB0">
        <w:rPr>
          <w:rFonts w:ascii="Times New Roman" w:eastAsia="Calibri" w:hAnsi="Times New Roman" w:cs="Times New Roman"/>
          <w:sz w:val="28"/>
          <w:szCs w:val="28"/>
        </w:rPr>
        <w:t>гонадотрофами</w:t>
      </w:r>
      <w:proofErr w:type="spellEnd"/>
      <w:r w:rsidR="005D7AB0">
        <w:rPr>
          <w:rFonts w:ascii="Times New Roman" w:eastAsia="Calibri" w:hAnsi="Times New Roman" w:cs="Times New Roman"/>
          <w:sz w:val="28"/>
          <w:szCs w:val="28"/>
        </w:rPr>
        <w:t xml:space="preserve"> гипофиза</w:t>
      </w:r>
      <w:proofErr w:type="gram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. .</w:t>
      </w:r>
      <w:proofErr w:type="gram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Ингибин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В подавляет секрецию </w:t>
      </w:r>
      <w:proofErr w:type="gram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ФСГ,  не</w:t>
      </w:r>
      <w:proofErr w:type="gram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влияя на секрецию ЛГ. При нормальном овуляторном менструальном цикле в раннюю фолликулярную фазу определяют высокие концентрации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ингибина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В и низкие концентрации ФСГ. Между этими гормонами существует чёткая обратная зависимость: низкий уровень ФСГ — высокий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ингибина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В, и наоборот. В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перименопаузе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— его количество снижается, а ФСГ увеличивается. В норме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ингибин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50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0E150A">
        <w:rPr>
          <w:rFonts w:ascii="Times New Roman" w:eastAsia="Calibri" w:hAnsi="Times New Roman" w:cs="Times New Roman"/>
          <w:sz w:val="28"/>
          <w:szCs w:val="28"/>
        </w:rPr>
        <w:t>варьирует  от</w:t>
      </w:r>
      <w:proofErr w:type="gramEnd"/>
      <w:r w:rsidR="000E150A">
        <w:rPr>
          <w:rFonts w:ascii="Times New Roman" w:eastAsia="Calibri" w:hAnsi="Times New Roman" w:cs="Times New Roman"/>
          <w:sz w:val="28"/>
          <w:szCs w:val="28"/>
        </w:rPr>
        <w:t xml:space="preserve"> 40 до 100 </w:t>
      </w:r>
      <w:proofErr w:type="spellStart"/>
      <w:r w:rsidR="000E150A">
        <w:rPr>
          <w:rFonts w:ascii="Times New Roman" w:eastAsia="Calibri" w:hAnsi="Times New Roman" w:cs="Times New Roman"/>
          <w:sz w:val="28"/>
          <w:szCs w:val="28"/>
        </w:rPr>
        <w:t>пг</w:t>
      </w:r>
      <w:proofErr w:type="spellEnd"/>
      <w:r w:rsidR="000E150A">
        <w:rPr>
          <w:rFonts w:ascii="Times New Roman" w:eastAsia="Calibri" w:hAnsi="Times New Roman" w:cs="Times New Roman"/>
          <w:sz w:val="28"/>
          <w:szCs w:val="28"/>
        </w:rPr>
        <w:t>/мл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0E150A" w:rsidRPr="00CA52B4">
        <w:rPr>
          <w:rFonts w:ascii="Times New Roman" w:eastAsia="Calibri" w:hAnsi="Times New Roman" w:cs="Times New Roman"/>
          <w:sz w:val="28"/>
          <w:szCs w:val="28"/>
        </w:rPr>
        <w:t>8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>]</w:t>
      </w:r>
      <w:r w:rsidR="00073F62" w:rsidRPr="00CA52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9D3240" w14:textId="3270320C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9D9ACB" w14:textId="7567BDFE" w:rsidR="003049B3" w:rsidRPr="003049B3" w:rsidRDefault="003049B3" w:rsidP="00073F62">
      <w:pPr>
        <w:pStyle w:val="2"/>
        <w:numPr>
          <w:ilvl w:val="1"/>
          <w:numId w:val="8"/>
        </w:numPr>
        <w:spacing w:line="360" w:lineRule="auto"/>
        <w:rPr>
          <w:rFonts w:eastAsia="Calibri"/>
        </w:rPr>
      </w:pPr>
      <w:bookmarkStart w:id="7" w:name="_Toc482734562"/>
      <w:r w:rsidRPr="003049B3">
        <w:rPr>
          <w:rFonts w:eastAsia="Calibri"/>
        </w:rPr>
        <w:lastRenderedPageBreak/>
        <w:t>Факторы, влияющие на снижение овариального резерва</w:t>
      </w:r>
      <w:bookmarkEnd w:id="7"/>
    </w:p>
    <w:p w14:paraId="5B48138B" w14:textId="77777777" w:rsid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14:paraId="7722A55E" w14:textId="27F9621B" w:rsidR="003049B3" w:rsidRPr="003049B3" w:rsidRDefault="003B2892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Кроме физиологических факторов, которые влияют на овариальный резерв -это возраст и сокращение пула фолликулов в менструальных циклах за весь репродуктивный период женщины, </w:t>
      </w:r>
      <w:r w:rsidR="000E05B2">
        <w:rPr>
          <w:rFonts w:ascii="Times New Roman" w:eastAsia="Calibri" w:hAnsi="Times New Roman" w:cs="Times New Roman"/>
          <w:sz w:val="28"/>
          <w:szCs w:val="28"/>
        </w:rPr>
        <w:t>существуют и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другие причины снижения овариального резерва. </w:t>
      </w:r>
    </w:p>
    <w:p w14:paraId="072EFA3E" w14:textId="4F2945BF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74466">
        <w:rPr>
          <w:rFonts w:ascii="Times New Roman" w:eastAsia="Calibri" w:hAnsi="Times New Roman" w:cs="Times New Roman"/>
          <w:sz w:val="28"/>
          <w:szCs w:val="28"/>
        </w:rPr>
        <w:t>Существенную</w:t>
      </w:r>
      <w:r w:rsidR="00C74466"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9B3">
        <w:rPr>
          <w:rFonts w:ascii="Times New Roman" w:eastAsia="Calibri" w:hAnsi="Times New Roman" w:cs="Times New Roman"/>
          <w:sz w:val="28"/>
          <w:szCs w:val="28"/>
        </w:rPr>
        <w:t>роль в уменьшении овариального резерва играет курение женщин. Так, исследования показали, что активно курящие женщины имели сниженный уровень АМГ и более ранний возраст наступления менопаузы [</w:t>
      </w:r>
      <w:r w:rsidR="000E150A">
        <w:rPr>
          <w:rFonts w:ascii="Times New Roman" w:eastAsia="Calibri" w:hAnsi="Times New Roman" w:cs="Times New Roman"/>
          <w:sz w:val="28"/>
          <w:szCs w:val="28"/>
        </w:rPr>
        <w:t>62</w:t>
      </w:r>
      <w:r w:rsidRPr="003049B3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3042D000" w14:textId="61E6603E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>У таких женщин в 3 раза чаще встречается снижение овариального резерва, чем у некурящих (12,3% и 4,3% соответственно) [</w:t>
      </w:r>
      <w:r w:rsidR="000E150A">
        <w:rPr>
          <w:rFonts w:ascii="Times New Roman" w:eastAsia="Calibri" w:hAnsi="Times New Roman" w:cs="Times New Roman"/>
          <w:sz w:val="28"/>
          <w:szCs w:val="28"/>
        </w:rPr>
        <w:t>68</w:t>
      </w:r>
      <w:r w:rsidRPr="003049B3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0E3261AD" w14:textId="3B42AAD0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Содержащиеся в табачном дыме полициклические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ароматические  углеводороды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и метаболиты никотина, такие как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катинин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, накапливаются в ядре и цитоплазме клеток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гранулезы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яичника, в свою очередь, никотин и кадмий запускают процесс гибели яйцеклеток, активируя программируемую гибель клетки, что объясняет снижение</w:t>
      </w:r>
      <w:r w:rsidR="000E150A">
        <w:rPr>
          <w:rFonts w:ascii="Times New Roman" w:eastAsia="Calibri" w:hAnsi="Times New Roman" w:cs="Times New Roman"/>
          <w:sz w:val="28"/>
          <w:szCs w:val="28"/>
        </w:rPr>
        <w:t xml:space="preserve"> уровня АМГ у  курящих женщин [</w:t>
      </w:r>
      <w:r w:rsidR="007A4296">
        <w:rPr>
          <w:rFonts w:ascii="Times New Roman" w:eastAsia="Calibri" w:hAnsi="Times New Roman" w:cs="Times New Roman"/>
          <w:sz w:val="28"/>
          <w:szCs w:val="28"/>
        </w:rPr>
        <w:t>61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E150A">
        <w:rPr>
          <w:rFonts w:ascii="Times New Roman" w:eastAsia="Calibri" w:hAnsi="Times New Roman" w:cs="Times New Roman"/>
          <w:sz w:val="28"/>
          <w:szCs w:val="28"/>
        </w:rPr>
        <w:t>71</w:t>
      </w:r>
      <w:r w:rsidRPr="003049B3">
        <w:rPr>
          <w:rFonts w:ascii="Times New Roman" w:eastAsia="Calibri" w:hAnsi="Times New Roman" w:cs="Times New Roman"/>
          <w:sz w:val="28"/>
          <w:szCs w:val="28"/>
        </w:rPr>
        <w:t>]</w:t>
      </w:r>
      <w:r w:rsidR="000E150A" w:rsidRPr="000E150A">
        <w:rPr>
          <w:rFonts w:ascii="Times New Roman" w:eastAsia="Calibri" w:hAnsi="Times New Roman" w:cs="Times New Roman"/>
          <w:sz w:val="28"/>
          <w:szCs w:val="28"/>
        </w:rPr>
        <w:t>.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D9DCE0" w14:textId="13592F9A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 Также есть данные, что при сахарном диабете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оксидативный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стресс является причиной повреждения генетического материала гранулезных клеток фолликулов, что может приводить к снижению овариального резерва [</w:t>
      </w:r>
      <w:r w:rsidR="000E150A">
        <w:rPr>
          <w:rFonts w:ascii="Times New Roman" w:eastAsia="Calibri" w:hAnsi="Times New Roman" w:cs="Times New Roman"/>
          <w:sz w:val="28"/>
          <w:szCs w:val="28"/>
        </w:rPr>
        <w:t>52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E150A">
        <w:rPr>
          <w:rFonts w:ascii="Times New Roman" w:eastAsia="Calibri" w:hAnsi="Times New Roman" w:cs="Times New Roman"/>
          <w:sz w:val="28"/>
          <w:szCs w:val="28"/>
        </w:rPr>
        <w:t>58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Исследования, посвященные роли аутоиммунных нарушений в патогенезе гинекологических заболеваний, отмечают,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что  часто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сочетаются такие заболевания как аутоиммунный оофорит, аутоиммунный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тиреоидит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>, сахарный диабет 1 типа и системная красная волчанка [</w:t>
      </w:r>
      <w:r w:rsidR="000E150A">
        <w:rPr>
          <w:rFonts w:ascii="Times New Roman" w:eastAsia="Calibri" w:hAnsi="Times New Roman" w:cs="Times New Roman"/>
          <w:sz w:val="28"/>
          <w:szCs w:val="28"/>
        </w:rPr>
        <w:t>6,65,66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Сегодня установлено, что при сахарном диабете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оксидативный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стресс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является  причиной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повреждения ДНК гранулезных клеток фолликулов [</w:t>
      </w:r>
      <w:r w:rsidR="000E150A">
        <w:rPr>
          <w:rFonts w:ascii="Times New Roman" w:eastAsia="Calibri" w:hAnsi="Times New Roman" w:cs="Times New Roman"/>
          <w:sz w:val="28"/>
          <w:szCs w:val="28"/>
        </w:rPr>
        <w:t>58</w:t>
      </w:r>
      <w:r w:rsidRPr="003049B3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69FB4B99" w14:textId="2509ACB5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Аутоиммунный оофорит является органоспецифическим аутоиммунным заболеванием, в патогенезе которого главная роль принадлежит поражению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lastRenderedPageBreak/>
        <w:t>аутоантителами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стероидпродуцирующих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клеток (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тека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-клеток) яичников, что приводит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к  угнетению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фолликулогенеза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2F5C66" w:rsidRPr="002F5C66">
        <w:rPr>
          <w:rFonts w:ascii="Times New Roman" w:eastAsia="Calibri" w:hAnsi="Times New Roman" w:cs="Times New Roman"/>
          <w:sz w:val="28"/>
          <w:szCs w:val="28"/>
        </w:rPr>
        <w:t>5</w:t>
      </w:r>
      <w:r w:rsidRPr="003049B3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68901EB2" w14:textId="607EDF83" w:rsidR="003049B3" w:rsidRPr="000E150A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Воспалительные заболевания органов малого таза (ВЗОМТ) являются не менее значимым фактором повреждения фолликулярного аппарата яичника. ВЗОМТ могут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вызывать  склеротические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изменения в сосудах, разрастание соединительной ткани в строме, образование мелких кист. Деструктивные в</w:t>
      </w:r>
      <w:r w:rsidRPr="003049B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спалительные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прoцессы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гнoйные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тубоовариальные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образования), протекающие в придатках матки,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мoгут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снижать овариальный резерв вследствие гнойного расплавления ткани яичника [</w:t>
      </w:r>
      <w:r w:rsidR="000E150A">
        <w:rPr>
          <w:rFonts w:ascii="Times New Roman" w:eastAsia="Calibri" w:hAnsi="Times New Roman" w:cs="Times New Roman"/>
          <w:sz w:val="28"/>
          <w:szCs w:val="28"/>
        </w:rPr>
        <w:t>74,75</w:t>
      </w:r>
      <w:r w:rsidRPr="003049B3">
        <w:rPr>
          <w:rFonts w:ascii="Times New Roman" w:eastAsia="Calibri" w:hAnsi="Times New Roman" w:cs="Times New Roman"/>
          <w:sz w:val="28"/>
          <w:szCs w:val="28"/>
        </w:rPr>
        <w:t>]</w:t>
      </w:r>
      <w:r w:rsidR="000E150A" w:rsidRPr="000E15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F68500" w14:textId="3B6B354A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Эндометриоз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– часто встречающаяся патология среди женщин репродуктивного возраста, встречается от 7 до 59% случаев [</w:t>
      </w:r>
      <w:r w:rsidR="000E150A">
        <w:rPr>
          <w:rFonts w:ascii="Times New Roman" w:eastAsia="Calibri" w:hAnsi="Times New Roman" w:cs="Times New Roman"/>
          <w:sz w:val="28"/>
          <w:szCs w:val="28"/>
        </w:rPr>
        <w:t>1</w:t>
      </w:r>
      <w:r w:rsidRPr="003049B3">
        <w:rPr>
          <w:rFonts w:ascii="Times New Roman" w:eastAsia="Calibri" w:hAnsi="Times New Roman" w:cs="Times New Roman"/>
          <w:sz w:val="28"/>
          <w:szCs w:val="28"/>
        </w:rPr>
        <w:t>]</w:t>
      </w:r>
      <w:r w:rsidR="002F5C66" w:rsidRPr="002F5C66">
        <w:rPr>
          <w:rFonts w:ascii="Times New Roman" w:eastAsia="Calibri" w:hAnsi="Times New Roman" w:cs="Times New Roman"/>
          <w:sz w:val="28"/>
          <w:szCs w:val="28"/>
        </w:rPr>
        <w:t>.</w:t>
      </w:r>
      <w:r w:rsidR="000E1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Распространенной формой наружного генитального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эндометриоз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яичников, который составляет 64% от других форм данной нозологии[</w:t>
      </w:r>
      <w:r w:rsidR="000E150A">
        <w:rPr>
          <w:rFonts w:ascii="Times New Roman" w:eastAsia="Calibri" w:hAnsi="Times New Roman" w:cs="Times New Roman"/>
          <w:sz w:val="28"/>
          <w:szCs w:val="28"/>
        </w:rPr>
        <w:t>14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Показано, что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эндометриоидные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кисты, локализующиеся в яичниках уменьшают количество функциональной яичниковой ткани, снижая овариальный резерв женщины</w:t>
      </w:r>
      <w:r w:rsidR="000E150A" w:rsidRPr="000E1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9B3">
        <w:rPr>
          <w:rFonts w:ascii="Times New Roman" w:eastAsia="Calibri" w:hAnsi="Times New Roman" w:cs="Times New Roman"/>
          <w:sz w:val="28"/>
          <w:szCs w:val="28"/>
        </w:rPr>
        <w:t>[</w:t>
      </w:r>
      <w:r w:rsidR="000E150A">
        <w:rPr>
          <w:rFonts w:ascii="Times New Roman" w:eastAsia="Calibri" w:hAnsi="Times New Roman" w:cs="Times New Roman"/>
          <w:sz w:val="28"/>
          <w:szCs w:val="28"/>
        </w:rPr>
        <w:t>76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В патогенезе бесплодия при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эндометриозе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большую роль играют не только нарушения взаимоотношения уровней секреции гормонов (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эстрадиол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, прогестерон, ЛГ, ФСГ, пролактин и тестостерон), приводящие к неполноценной овуляции и/или функциональной неполноценности желтого тела, эндометрия. Причиной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бесплодия  при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эндометриозе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может стать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нарущение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стероидогенеза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в гранулезных клетках фолликулов, дистрофические процессы в гранулезных и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тека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клетках фолликулов, изменение состава фолликулярной жидкости, повышенный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апоптотический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индекс клеток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гранулезы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, дегенерацию ооцитов, что соответственно нарушает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фолликулогенез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и негативно влияет на овариальный резерв женщины [</w:t>
      </w:r>
      <w:r w:rsidR="000E150A">
        <w:rPr>
          <w:rFonts w:ascii="Times New Roman" w:eastAsia="Calibri" w:hAnsi="Times New Roman" w:cs="Times New Roman"/>
          <w:sz w:val="28"/>
          <w:szCs w:val="28"/>
        </w:rPr>
        <w:t>1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E150A">
        <w:rPr>
          <w:rFonts w:ascii="Times New Roman" w:eastAsia="Calibri" w:hAnsi="Times New Roman" w:cs="Times New Roman"/>
          <w:sz w:val="28"/>
          <w:szCs w:val="28"/>
        </w:rPr>
        <w:t>25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E150A">
        <w:rPr>
          <w:rFonts w:ascii="Times New Roman" w:eastAsia="Calibri" w:hAnsi="Times New Roman" w:cs="Times New Roman"/>
          <w:sz w:val="28"/>
          <w:szCs w:val="28"/>
        </w:rPr>
        <w:t>28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Нужно отметить, что его снижение также может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быть  связано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со значительным объемом резекции яичников, ко</w:t>
      </w:r>
      <w:r w:rsidRPr="003049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торая затрагивает и его здоровую ткань при хирургическом лечении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эндометриоидных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кист [</w:t>
      </w:r>
      <w:r w:rsidR="007A4296">
        <w:rPr>
          <w:rFonts w:ascii="Times New Roman" w:eastAsia="Calibri" w:hAnsi="Times New Roman" w:cs="Times New Roman"/>
          <w:sz w:val="28"/>
          <w:szCs w:val="28"/>
        </w:rPr>
        <w:t>63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E150A">
        <w:rPr>
          <w:rFonts w:ascii="Times New Roman" w:eastAsia="Calibri" w:hAnsi="Times New Roman" w:cs="Times New Roman"/>
          <w:sz w:val="28"/>
          <w:szCs w:val="28"/>
        </w:rPr>
        <w:t>72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 Также, ряд авторов отмечает, что при электрокоагуляции с целью гемостаза происходит нарушение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интраовариального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кровотока, что приводит к необратимым морфофункциональным изменениям ткани яичника. [</w:t>
      </w:r>
      <w:r w:rsidR="000E150A" w:rsidRPr="008B289F">
        <w:rPr>
          <w:rFonts w:ascii="Times New Roman" w:eastAsia="Calibri" w:hAnsi="Times New Roman" w:cs="Times New Roman"/>
          <w:sz w:val="28"/>
          <w:szCs w:val="28"/>
        </w:rPr>
        <w:t>28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E150A">
        <w:rPr>
          <w:rFonts w:ascii="Times New Roman" w:eastAsia="Calibri" w:hAnsi="Times New Roman" w:cs="Times New Roman"/>
          <w:sz w:val="28"/>
          <w:szCs w:val="28"/>
        </w:rPr>
        <w:t>72</w:t>
      </w:r>
      <w:r w:rsidRPr="003049B3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3B59583F" w14:textId="77777777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2744B" w14:textId="10EF7575" w:rsidR="003049B3" w:rsidRPr="003049B3" w:rsidRDefault="003049B3" w:rsidP="008B289F">
      <w:pPr>
        <w:pStyle w:val="2"/>
        <w:numPr>
          <w:ilvl w:val="1"/>
          <w:numId w:val="8"/>
        </w:numPr>
        <w:spacing w:line="360" w:lineRule="auto"/>
        <w:rPr>
          <w:rFonts w:eastAsia="Calibri"/>
        </w:rPr>
      </w:pPr>
      <w:bookmarkStart w:id="8" w:name="_Toc482734563"/>
      <w:r w:rsidRPr="003049B3">
        <w:rPr>
          <w:rFonts w:eastAsia="Calibri"/>
        </w:rPr>
        <w:t>«</w:t>
      </w:r>
      <w:r w:rsidR="00E37C1C">
        <w:rPr>
          <w:rFonts w:eastAsia="Calibri"/>
        </w:rPr>
        <w:t>Слабый</w:t>
      </w:r>
      <w:r w:rsidR="00E37C1C" w:rsidRPr="003049B3">
        <w:rPr>
          <w:rFonts w:eastAsia="Calibri"/>
        </w:rPr>
        <w:t xml:space="preserve"> </w:t>
      </w:r>
      <w:r w:rsidRPr="003049B3">
        <w:rPr>
          <w:rFonts w:eastAsia="Calibri"/>
        </w:rPr>
        <w:t>ответ» яичников на стимуляцию суперовуляции в программах ЭКО.</w:t>
      </w:r>
      <w:bookmarkEnd w:id="8"/>
    </w:p>
    <w:p w14:paraId="48844E91" w14:textId="77777777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A9E2A7" w14:textId="77777777" w:rsidR="007D06AA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Недостаточный ответ яичников на стимуляцию гонадотропинами в программах ЭКО у женщин со сниженным овариальным резервом </w:t>
      </w:r>
      <w:proofErr w:type="spellStart"/>
      <w:r w:rsidR="00D35BA9">
        <w:rPr>
          <w:rFonts w:ascii="Times New Roman" w:eastAsia="Calibri" w:hAnsi="Times New Roman" w:cs="Times New Roman"/>
          <w:sz w:val="28"/>
          <w:szCs w:val="28"/>
        </w:rPr>
        <w:t>патогенетически</w:t>
      </w:r>
      <w:proofErr w:type="spellEnd"/>
      <w:r w:rsidR="00D35BA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0E46F4">
        <w:rPr>
          <w:rFonts w:ascii="Times New Roman" w:eastAsia="Calibri" w:hAnsi="Times New Roman" w:cs="Times New Roman"/>
          <w:sz w:val="28"/>
          <w:szCs w:val="28"/>
        </w:rPr>
        <w:t>боснован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. Актуальность данной проблемы обусловлена, прежде всего, увеличением числа женщин старшего репродуктивного возраста (после 35-38 лет), обращающихся в центры ЭКО с целью лечения бесплодия.       </w:t>
      </w:r>
    </w:p>
    <w:p w14:paraId="16C6EB1E" w14:textId="44B8E8EE" w:rsidR="003049B3" w:rsidRPr="000E150A" w:rsidRDefault="007D06AA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 По данным Американского Общества Репродуктивной Медицины и Общества Вспомогательных Репродуктивных Технологий (2011) до 50% всех проведенных циклов ЭКО прерываются по причине «бедного» ответа яичников на стимуляцию суперовуляции [</w:t>
      </w:r>
      <w:r w:rsidR="000E150A">
        <w:rPr>
          <w:rFonts w:ascii="Times New Roman" w:eastAsia="Calibri" w:hAnsi="Times New Roman" w:cs="Times New Roman"/>
          <w:sz w:val="28"/>
          <w:szCs w:val="28"/>
        </w:rPr>
        <w:t>70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]. Именно поэтому одной из актуальных проблем современной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репродуктологии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является поиск путей повышения эффективности программ вспомогательных репродуктивных технологий (ВРТ) у таких пациенток (Т.А. Назаренко, 2013). В данной группе женщин частота наступления беременности наиболее низкая и составляет от 7,6 до 17,5%. При этом в 12—30% случаев проведение программы ВРТ может быть прекращено из</w:t>
      </w:r>
      <w:bookmarkStart w:id="9" w:name="_GoBack"/>
      <w:bookmarkEnd w:id="9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-за отсутствия ооцитов или эмбрионов, пригодных для переноса [</w:t>
      </w:r>
      <w:r w:rsidR="00F1408E" w:rsidRPr="00F1408E">
        <w:rPr>
          <w:rFonts w:ascii="Times New Roman" w:eastAsia="Calibri" w:hAnsi="Times New Roman" w:cs="Times New Roman"/>
          <w:sz w:val="28"/>
          <w:szCs w:val="28"/>
        </w:rPr>
        <w:t>26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>]</w:t>
      </w:r>
      <w:r w:rsidR="000E150A">
        <w:rPr>
          <w:rFonts w:ascii="Times New Roman" w:eastAsia="Calibri" w:hAnsi="Times New Roman" w:cs="Times New Roman"/>
          <w:sz w:val="28"/>
          <w:szCs w:val="28"/>
        </w:rPr>
        <w:t>.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Наиболее часто «слабый» ответ яичников на гонадотропную стимуляцию наблюдается у женщин старшего репродуктивного возраста со сниженным овариаль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ным резерва, так как  снижение овариального резерва  является основной причиной «слабого» ответа яичников на проводимую стимуляцию суперовуляции что, в свою очередь ограничивает эффективность программ ВРТ (О.В. Булавенко,2011; Т.И.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Устинкина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, С.Б. Шустов, 2011; В.А.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Питько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и соавт.,2013).</w:t>
      </w:r>
      <w:r w:rsidR="003049B3" w:rsidRPr="003049B3">
        <w:rPr>
          <w:rFonts w:ascii="Calibri" w:eastAsia="Calibri" w:hAnsi="Calibri" w:cs="Times New Roman"/>
        </w:rPr>
        <w:t xml:space="preserve"> </w:t>
      </w:r>
      <w:proofErr w:type="gram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Для  «</w:t>
      </w:r>
      <w:proofErr w:type="gram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бедного» овариального ответа  характерно созревание менее 3-х фолликулов при стимуляции суперовуляции большими дозами гонадотропинов, которые составляют более 300МЕ/сутки [</w:t>
      </w:r>
      <w:r w:rsidR="000E150A">
        <w:rPr>
          <w:rFonts w:ascii="Times New Roman" w:eastAsia="Calibri" w:hAnsi="Times New Roman" w:cs="Times New Roman"/>
          <w:sz w:val="28"/>
          <w:szCs w:val="28"/>
        </w:rPr>
        <w:t>39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>]</w:t>
      </w:r>
      <w:r w:rsidR="000E150A" w:rsidRPr="000E15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369A97" w14:textId="1069A3CB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В 2011 г. Европейской ассоциацией репродукции человека и эмбриологии (ESHRE) были представлены критерии бедного о</w:t>
      </w:r>
      <w:r w:rsidR="0076627B">
        <w:rPr>
          <w:rFonts w:ascii="Times New Roman" w:eastAsia="Calibri" w:hAnsi="Times New Roman" w:cs="Times New Roman"/>
          <w:sz w:val="28"/>
          <w:szCs w:val="28"/>
        </w:rPr>
        <w:t>твета яичников на стимуляцию [</w:t>
      </w:r>
      <w:r w:rsidR="000E150A">
        <w:rPr>
          <w:rFonts w:ascii="Times New Roman" w:eastAsia="Calibri" w:hAnsi="Times New Roman" w:cs="Times New Roman"/>
          <w:sz w:val="28"/>
          <w:szCs w:val="28"/>
        </w:rPr>
        <w:t>39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Они включают: </w:t>
      </w:r>
    </w:p>
    <w:p w14:paraId="11D571A5" w14:textId="63D73356" w:rsidR="003049B3" w:rsidRPr="003049B3" w:rsidRDefault="007D749A" w:rsidP="00B0313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3F4B41">
        <w:rPr>
          <w:rFonts w:ascii="Times New Roman" w:eastAsia="Calibri" w:hAnsi="Times New Roman" w:cs="Times New Roman"/>
          <w:sz w:val="28"/>
          <w:szCs w:val="28"/>
        </w:rPr>
        <w:t>,указывающие</w:t>
      </w:r>
      <w:proofErr w:type="spellEnd"/>
      <w:proofErr w:type="gramEnd"/>
      <w:r w:rsidR="003F4B4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снижен</w:t>
      </w:r>
      <w:r w:rsidR="003F4B41"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овариального резерва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47571CD" w14:textId="6E86ABA6" w:rsidR="003049B3" w:rsidRPr="003049B3" w:rsidRDefault="003049B3" w:rsidP="008B289F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-  число </w:t>
      </w:r>
      <w:r w:rsidR="000D385C">
        <w:rPr>
          <w:rFonts w:ascii="Times New Roman" w:eastAsia="Calibri" w:hAnsi="Times New Roman" w:cs="Times New Roman"/>
          <w:sz w:val="28"/>
          <w:szCs w:val="28"/>
        </w:rPr>
        <w:t>антраль</w:t>
      </w:r>
      <w:r w:rsidR="000D385C" w:rsidRPr="003049B3">
        <w:rPr>
          <w:rFonts w:ascii="Times New Roman" w:eastAsia="Calibri" w:hAnsi="Times New Roman" w:cs="Times New Roman"/>
          <w:sz w:val="28"/>
          <w:szCs w:val="28"/>
        </w:rPr>
        <w:t xml:space="preserve">ных 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фолликулов менее 5-7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и  менее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10 мм в диаметре на 2-3 день менструального цикла</w:t>
      </w:r>
    </w:p>
    <w:p w14:paraId="689B9B6A" w14:textId="4D79B81C" w:rsidR="003049B3" w:rsidRPr="003049B3" w:rsidRDefault="003049B3" w:rsidP="00B0313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- уровень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антимюллеровского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гормона (АМГ) в крови менее 1,</w:t>
      </w:r>
      <w:r w:rsidR="007D749A">
        <w:rPr>
          <w:rFonts w:ascii="Times New Roman" w:eastAsia="Calibri" w:hAnsi="Times New Roman" w:cs="Times New Roman"/>
          <w:sz w:val="28"/>
          <w:szCs w:val="28"/>
        </w:rPr>
        <w:t>0</w:t>
      </w:r>
      <w:r w:rsidRPr="003049B3">
        <w:rPr>
          <w:rFonts w:ascii="Times New Roman" w:eastAsia="Calibri" w:hAnsi="Times New Roman" w:cs="Times New Roman"/>
          <w:sz w:val="28"/>
          <w:szCs w:val="28"/>
        </w:rPr>
        <w:t>нг/мл</w:t>
      </w:r>
    </w:p>
    <w:p w14:paraId="34A61876" w14:textId="0D51B56E" w:rsidR="003049B3" w:rsidRPr="003049B3" w:rsidRDefault="007D06AA" w:rsidP="008B28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B289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>уровень ФСГ на 2-3 день менструального цикла – более 10 МЕ/л</w:t>
      </w:r>
    </w:p>
    <w:p w14:paraId="6305305F" w14:textId="5BFA7B51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2) наличие факторов риска снижения овариального </w:t>
      </w:r>
      <w:proofErr w:type="spellStart"/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резерва,</w:t>
      </w:r>
      <w:r w:rsidR="007D749A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spellEnd"/>
      <w:proofErr w:type="gramEnd"/>
      <w:r w:rsidR="007D749A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proofErr w:type="spellStart"/>
      <w:r w:rsidR="007D749A">
        <w:rPr>
          <w:rFonts w:ascii="Times New Roman" w:eastAsia="Calibri" w:hAnsi="Times New Roman" w:cs="Times New Roman"/>
          <w:sz w:val="28"/>
          <w:szCs w:val="28"/>
        </w:rPr>
        <w:t>эндометриодные</w:t>
      </w:r>
      <w:proofErr w:type="spellEnd"/>
      <w:r w:rsidR="007D749A">
        <w:rPr>
          <w:rFonts w:ascii="Times New Roman" w:eastAsia="Calibri" w:hAnsi="Times New Roman" w:cs="Times New Roman"/>
          <w:sz w:val="28"/>
          <w:szCs w:val="28"/>
        </w:rPr>
        <w:t xml:space="preserve"> кисты </w:t>
      </w:r>
      <w:proofErr w:type="spellStart"/>
      <w:r w:rsidR="007D749A">
        <w:rPr>
          <w:rFonts w:ascii="Times New Roman" w:eastAsia="Calibri" w:hAnsi="Times New Roman" w:cs="Times New Roman"/>
          <w:sz w:val="28"/>
          <w:szCs w:val="28"/>
        </w:rPr>
        <w:t>яичников,оперативные</w:t>
      </w:r>
      <w:proofErr w:type="spellEnd"/>
      <w:r w:rsidR="007D749A">
        <w:rPr>
          <w:rFonts w:ascii="Times New Roman" w:eastAsia="Calibri" w:hAnsi="Times New Roman" w:cs="Times New Roman"/>
          <w:sz w:val="28"/>
          <w:szCs w:val="28"/>
        </w:rPr>
        <w:t xml:space="preserve"> вмешательства на яичниках в </w:t>
      </w:r>
      <w:proofErr w:type="spellStart"/>
      <w:r w:rsidR="007D749A">
        <w:rPr>
          <w:rFonts w:ascii="Times New Roman" w:eastAsia="Calibri" w:hAnsi="Times New Roman" w:cs="Times New Roman"/>
          <w:sz w:val="28"/>
          <w:szCs w:val="28"/>
        </w:rPr>
        <w:t>анамнезе</w:t>
      </w:r>
      <w:r w:rsidR="003F4B41">
        <w:rPr>
          <w:rFonts w:ascii="Times New Roman" w:eastAsia="Calibri" w:hAnsi="Times New Roman" w:cs="Times New Roman"/>
          <w:sz w:val="28"/>
          <w:szCs w:val="28"/>
        </w:rPr>
        <w:t>,а</w:t>
      </w:r>
      <w:proofErr w:type="spellEnd"/>
      <w:r w:rsidR="003F4B41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старший репродуктивный возраст</w:t>
      </w:r>
      <w:r w:rsidR="003F4B41">
        <w:rPr>
          <w:rFonts w:ascii="Times New Roman" w:eastAsia="Calibri" w:hAnsi="Times New Roman" w:cs="Times New Roman"/>
          <w:sz w:val="28"/>
          <w:szCs w:val="28"/>
        </w:rPr>
        <w:t xml:space="preserve"> – 40 лет и старше.</w:t>
      </w:r>
    </w:p>
    <w:p w14:paraId="591D8D9E" w14:textId="06BCF577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073F62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073F62">
        <w:rPr>
          <w:rFonts w:ascii="Times New Roman" w:eastAsia="Calibri" w:hAnsi="Times New Roman" w:cs="Times New Roman"/>
          <w:sz w:val="28"/>
          <w:szCs w:val="28"/>
        </w:rPr>
        <w:t>с</w:t>
      </w:r>
      <w:r w:rsidR="007D749A">
        <w:rPr>
          <w:rFonts w:ascii="Times New Roman" w:eastAsia="Calibri" w:hAnsi="Times New Roman" w:cs="Times New Roman"/>
          <w:sz w:val="28"/>
          <w:szCs w:val="28"/>
        </w:rPr>
        <w:t xml:space="preserve">лабый» 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76627B">
        <w:rPr>
          <w:rFonts w:ascii="Times New Roman" w:eastAsia="Calibri" w:hAnsi="Times New Roman" w:cs="Times New Roman"/>
          <w:sz w:val="28"/>
          <w:szCs w:val="28"/>
        </w:rPr>
        <w:t>ответ</w:t>
      </w:r>
      <w:r w:rsidR="003F4B41">
        <w:rPr>
          <w:rFonts w:ascii="Times New Roman" w:eastAsia="Calibri" w:hAnsi="Times New Roman" w:cs="Times New Roman"/>
          <w:sz w:val="28"/>
          <w:szCs w:val="28"/>
        </w:rPr>
        <w:t xml:space="preserve"> яичников</w:t>
      </w:r>
      <w:r w:rsidR="0076627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76627B">
        <w:rPr>
          <w:rFonts w:ascii="Times New Roman" w:eastAsia="Calibri" w:hAnsi="Times New Roman" w:cs="Times New Roman"/>
          <w:sz w:val="28"/>
          <w:szCs w:val="28"/>
        </w:rPr>
        <w:t>анамнезе</w:t>
      </w:r>
      <w:r w:rsidR="003F4B41">
        <w:rPr>
          <w:rFonts w:ascii="Times New Roman" w:eastAsia="Calibri" w:hAnsi="Times New Roman" w:cs="Times New Roman"/>
          <w:sz w:val="28"/>
          <w:szCs w:val="28"/>
        </w:rPr>
        <w:t>,о</w:t>
      </w:r>
      <w:proofErr w:type="spellEnd"/>
      <w:r w:rsidR="003F4B41">
        <w:rPr>
          <w:rFonts w:ascii="Times New Roman" w:eastAsia="Calibri" w:hAnsi="Times New Roman" w:cs="Times New Roman"/>
          <w:sz w:val="28"/>
          <w:szCs w:val="28"/>
        </w:rPr>
        <w:t xml:space="preserve"> котором свидетельствовал факт получения в предшествующих программах ЭКО менее 3 </w:t>
      </w:r>
      <w:proofErr w:type="spellStart"/>
      <w:r w:rsidR="003F4B41">
        <w:rPr>
          <w:rFonts w:ascii="Times New Roman" w:eastAsia="Calibri" w:hAnsi="Times New Roman" w:cs="Times New Roman"/>
          <w:sz w:val="28"/>
          <w:szCs w:val="28"/>
        </w:rPr>
        <w:t>ооциткумулюсных</w:t>
      </w:r>
      <w:proofErr w:type="spellEnd"/>
      <w:r w:rsidR="003F4B41">
        <w:rPr>
          <w:rFonts w:ascii="Times New Roman" w:eastAsia="Calibri" w:hAnsi="Times New Roman" w:cs="Times New Roman"/>
          <w:sz w:val="28"/>
          <w:szCs w:val="28"/>
        </w:rPr>
        <w:t xml:space="preserve"> комплексов при ежедневной дозе </w:t>
      </w:r>
      <w:proofErr w:type="spellStart"/>
      <w:r w:rsidR="003F4B41">
        <w:rPr>
          <w:rFonts w:ascii="Times New Roman" w:eastAsia="Calibri" w:hAnsi="Times New Roman" w:cs="Times New Roman"/>
          <w:sz w:val="28"/>
          <w:szCs w:val="28"/>
        </w:rPr>
        <w:t>рФСГ</w:t>
      </w:r>
      <w:proofErr w:type="spellEnd"/>
      <w:r w:rsidR="003F4B41">
        <w:rPr>
          <w:rFonts w:ascii="Times New Roman" w:eastAsia="Calibri" w:hAnsi="Times New Roman" w:cs="Times New Roman"/>
          <w:sz w:val="28"/>
          <w:szCs w:val="28"/>
        </w:rPr>
        <w:t xml:space="preserve"> не менее 150МЕ</w:t>
      </w:r>
      <w:r w:rsidR="0076627B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0E150A">
        <w:rPr>
          <w:rFonts w:ascii="Times New Roman" w:eastAsia="Calibri" w:hAnsi="Times New Roman" w:cs="Times New Roman"/>
          <w:sz w:val="28"/>
          <w:szCs w:val="28"/>
        </w:rPr>
        <w:t>39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E150A">
        <w:rPr>
          <w:rFonts w:ascii="Times New Roman" w:eastAsia="Calibri" w:hAnsi="Times New Roman" w:cs="Times New Roman"/>
          <w:sz w:val="28"/>
          <w:szCs w:val="28"/>
        </w:rPr>
        <w:t>70</w:t>
      </w:r>
      <w:r w:rsidRPr="003049B3">
        <w:rPr>
          <w:rFonts w:ascii="Times New Roman" w:eastAsia="Calibri" w:hAnsi="Times New Roman" w:cs="Times New Roman"/>
          <w:sz w:val="28"/>
          <w:szCs w:val="28"/>
        </w:rPr>
        <w:t>]</w:t>
      </w:r>
      <w:r w:rsidR="003F4B4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CECFD2" w14:textId="4EA68594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Ключевым </w:t>
      </w:r>
      <w:r w:rsidR="000D385C">
        <w:rPr>
          <w:rFonts w:ascii="Times New Roman" w:eastAsia="Calibri" w:hAnsi="Times New Roman" w:cs="Times New Roman"/>
          <w:sz w:val="28"/>
          <w:szCs w:val="28"/>
        </w:rPr>
        <w:t>этапом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ВРТ является стимуляция функции яичников и получение достаточного количества зрелых ооцитов «хорошего качества». Контролируемая стимуляция суперовуляции является важной задачей программы ВРТ, достижение которой заключается в использовании гормональных препаратов. Формулировка «натуральный цикл» подразумевает рост одного доминантного </w:t>
      </w:r>
      <w:r w:rsidRPr="003049B3">
        <w:rPr>
          <w:rFonts w:ascii="Times New Roman" w:eastAsia="Calibri" w:hAnsi="Times New Roman" w:cs="Times New Roman"/>
          <w:sz w:val="28"/>
          <w:szCs w:val="28"/>
        </w:rPr>
        <w:lastRenderedPageBreak/>
        <w:t>фолликула, а индукция овуляции – рост нескольких 2-3 фолликулов. Что касается «контролируемой овариальной стимуляции», то это влияние препаратов, оказывающих прямое или опосредованное воздействие на яичник, в результате которого стимулируется рост одновременно нескольких фолликулов [</w:t>
      </w:r>
      <w:r w:rsidR="000E150A">
        <w:rPr>
          <w:rFonts w:ascii="Times New Roman" w:eastAsia="Calibri" w:hAnsi="Times New Roman" w:cs="Times New Roman"/>
          <w:sz w:val="28"/>
          <w:szCs w:val="28"/>
        </w:rPr>
        <w:t>18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E150A">
        <w:rPr>
          <w:rFonts w:ascii="Times New Roman" w:eastAsia="Calibri" w:hAnsi="Times New Roman" w:cs="Times New Roman"/>
          <w:sz w:val="28"/>
          <w:szCs w:val="28"/>
        </w:rPr>
        <w:t>22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14:paraId="62079AEE" w14:textId="77777777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E1B5E8" w14:textId="7B76F5AA" w:rsidR="007D06AA" w:rsidRPr="007D06AA" w:rsidRDefault="003049B3" w:rsidP="007D06AA">
      <w:pPr>
        <w:pStyle w:val="a4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0" w:name="_Toc482734564"/>
      <w:r w:rsidRPr="007D06AA">
        <w:rPr>
          <w:rFonts w:ascii="Times New Roman" w:eastAsia="Calibri" w:hAnsi="Times New Roman" w:cs="Times New Roman"/>
          <w:b/>
          <w:sz w:val="28"/>
          <w:szCs w:val="28"/>
        </w:rPr>
        <w:t>Препара</w:t>
      </w:r>
      <w:r w:rsidR="00073F62" w:rsidRPr="007D06AA">
        <w:rPr>
          <w:rFonts w:ascii="Times New Roman" w:eastAsia="Calibri" w:hAnsi="Times New Roman" w:cs="Times New Roman"/>
          <w:b/>
          <w:sz w:val="28"/>
          <w:szCs w:val="28"/>
        </w:rPr>
        <w:t>ты, используемые для стимуляции</w:t>
      </w:r>
      <w:r w:rsidRPr="007D06AA">
        <w:rPr>
          <w:rFonts w:ascii="Times New Roman" w:eastAsia="Calibri" w:hAnsi="Times New Roman" w:cs="Times New Roman"/>
          <w:b/>
          <w:sz w:val="28"/>
          <w:szCs w:val="28"/>
        </w:rPr>
        <w:t xml:space="preserve"> у пац</w:t>
      </w:r>
      <w:r w:rsidR="00D04372" w:rsidRPr="007D06A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7D06AA">
        <w:rPr>
          <w:rFonts w:ascii="Times New Roman" w:eastAsia="Calibri" w:hAnsi="Times New Roman" w:cs="Times New Roman"/>
          <w:b/>
          <w:sz w:val="28"/>
          <w:szCs w:val="28"/>
        </w:rPr>
        <w:t xml:space="preserve">енток со «слабым </w:t>
      </w:r>
      <w:r w:rsidRPr="007D06AA">
        <w:rPr>
          <w:rFonts w:ascii="Times New Roman" w:eastAsia="Calibri" w:hAnsi="Times New Roman" w:cs="Times New Roman"/>
          <w:b/>
          <w:sz w:val="28"/>
          <w:szCs w:val="28"/>
        </w:rPr>
        <w:t>ответом» яичников.</w:t>
      </w:r>
      <w:bookmarkEnd w:id="10"/>
      <w:r w:rsidR="0011299C" w:rsidRPr="007D06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60F0C952" w14:textId="450C66C3" w:rsidR="002A37DC" w:rsidRPr="0011299C" w:rsidRDefault="00D95E77" w:rsidP="00B031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299C">
        <w:rPr>
          <w:rFonts w:ascii="Times New Roman" w:hAnsi="Times New Roman" w:cs="Times New Roman"/>
          <w:sz w:val="28"/>
          <w:szCs w:val="28"/>
        </w:rPr>
        <w:t>В настоящее время разработано множество различных протоколов стимуляции</w:t>
      </w:r>
      <w:r w:rsidR="00F74BC4">
        <w:rPr>
          <w:rFonts w:ascii="Times New Roman" w:hAnsi="Times New Roman" w:cs="Times New Roman"/>
          <w:sz w:val="28"/>
          <w:szCs w:val="28"/>
        </w:rPr>
        <w:t xml:space="preserve"> овуляции в программах</w:t>
      </w:r>
      <w:r w:rsidRPr="0011299C">
        <w:rPr>
          <w:rFonts w:ascii="Times New Roman" w:hAnsi="Times New Roman" w:cs="Times New Roman"/>
          <w:sz w:val="28"/>
          <w:szCs w:val="28"/>
        </w:rPr>
        <w:t xml:space="preserve"> ЭКО. Для пациенток со «слабым» ответом представляется множество модификаций протоколов</w:t>
      </w:r>
      <w:r w:rsidR="0011299C" w:rsidRPr="0011299C">
        <w:rPr>
          <w:rFonts w:ascii="Times New Roman" w:hAnsi="Times New Roman" w:cs="Times New Roman"/>
          <w:sz w:val="28"/>
          <w:szCs w:val="28"/>
        </w:rPr>
        <w:t xml:space="preserve">, но, по мнению, Т.А. Назаренко, К.В. Краснопольской, ни одна из предлагаемых схем не гарантирует адекватный ответ яичников </w:t>
      </w:r>
      <w:r w:rsidR="00C00FBC">
        <w:rPr>
          <w:rFonts w:ascii="Times New Roman" w:hAnsi="Times New Roman" w:cs="Times New Roman"/>
          <w:sz w:val="28"/>
          <w:szCs w:val="28"/>
        </w:rPr>
        <w:t xml:space="preserve">на </w:t>
      </w:r>
      <w:r w:rsidR="0011299C" w:rsidRPr="0011299C">
        <w:rPr>
          <w:rFonts w:ascii="Times New Roman" w:hAnsi="Times New Roman" w:cs="Times New Roman"/>
          <w:sz w:val="28"/>
          <w:szCs w:val="28"/>
        </w:rPr>
        <w:t>стимуляци</w:t>
      </w:r>
      <w:r w:rsidR="000E150A">
        <w:rPr>
          <w:rFonts w:ascii="Times New Roman" w:hAnsi="Times New Roman" w:cs="Times New Roman"/>
          <w:sz w:val="28"/>
          <w:szCs w:val="28"/>
        </w:rPr>
        <w:t xml:space="preserve">ю </w:t>
      </w:r>
      <w:r w:rsidR="00C00FBC">
        <w:rPr>
          <w:rFonts w:ascii="Times New Roman" w:hAnsi="Times New Roman" w:cs="Times New Roman"/>
          <w:sz w:val="28"/>
          <w:szCs w:val="28"/>
        </w:rPr>
        <w:t>овуляции</w:t>
      </w:r>
      <w:r w:rsidR="0011299C" w:rsidRPr="0011299C">
        <w:rPr>
          <w:rFonts w:ascii="Times New Roman" w:hAnsi="Times New Roman" w:cs="Times New Roman"/>
          <w:sz w:val="28"/>
          <w:szCs w:val="28"/>
        </w:rPr>
        <w:t>.</w:t>
      </w:r>
    </w:p>
    <w:p w14:paraId="132FE785" w14:textId="77777777" w:rsidR="00605DC2" w:rsidRDefault="00C00FBC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1A4C2BAF" w14:textId="3162DD9A" w:rsidR="00605DC2" w:rsidRPr="00605DC2" w:rsidRDefault="00C00FBC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05DC2" w:rsidRPr="00605DC2">
        <w:rPr>
          <w:rFonts w:ascii="Times New Roman" w:eastAsia="Calibri" w:hAnsi="Times New Roman" w:cs="Times New Roman"/>
          <w:sz w:val="28"/>
          <w:szCs w:val="28"/>
        </w:rPr>
        <w:t xml:space="preserve"> Нужно отметить, что понятие </w:t>
      </w:r>
      <w:r w:rsidR="00605DC2">
        <w:rPr>
          <w:rFonts w:ascii="Times New Roman" w:eastAsia="Calibri" w:hAnsi="Times New Roman" w:cs="Times New Roman"/>
          <w:sz w:val="28"/>
          <w:szCs w:val="28"/>
        </w:rPr>
        <w:t xml:space="preserve">«слабый» ответ </w:t>
      </w:r>
      <w:r w:rsidR="00605DC2" w:rsidRPr="00605DC2">
        <w:rPr>
          <w:rFonts w:ascii="Times New Roman" w:eastAsia="Calibri" w:hAnsi="Times New Roman" w:cs="Times New Roman"/>
          <w:sz w:val="28"/>
          <w:szCs w:val="28"/>
        </w:rPr>
        <w:t>формируется, если при стимуляции овуляции получено менее 4 фолликулов, а курсовая д</w:t>
      </w:r>
      <w:r w:rsidR="000E150A">
        <w:rPr>
          <w:rFonts w:ascii="Times New Roman" w:eastAsia="Calibri" w:hAnsi="Times New Roman" w:cs="Times New Roman"/>
          <w:sz w:val="28"/>
          <w:szCs w:val="28"/>
        </w:rPr>
        <w:t>оза ФСГ составила более 3000 МЕ</w:t>
      </w:r>
      <w:r w:rsidR="00605DC2" w:rsidRPr="00605DC2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0E150A" w:rsidRPr="000E150A">
        <w:rPr>
          <w:rFonts w:ascii="Times New Roman" w:eastAsia="Calibri" w:hAnsi="Times New Roman" w:cs="Times New Roman"/>
          <w:sz w:val="28"/>
          <w:szCs w:val="28"/>
        </w:rPr>
        <w:t>27</w:t>
      </w:r>
      <w:r w:rsidR="00605DC2" w:rsidRPr="00605DC2">
        <w:rPr>
          <w:rFonts w:ascii="Times New Roman" w:eastAsia="Calibri" w:hAnsi="Times New Roman" w:cs="Times New Roman"/>
          <w:sz w:val="28"/>
          <w:szCs w:val="28"/>
        </w:rPr>
        <w:t xml:space="preserve">].  </w:t>
      </w:r>
    </w:p>
    <w:p w14:paraId="049AD2A0" w14:textId="2494A816" w:rsidR="00DE655F" w:rsidRDefault="00E8450D" w:rsidP="00B031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И</w:t>
      </w:r>
      <w:r w:rsidR="00605DC2">
        <w:rPr>
          <w:rFonts w:ascii="Times New Roman" w:eastAsia="Calibri" w:hAnsi="Times New Roman" w:cs="Times New Roman"/>
          <w:sz w:val="28"/>
          <w:szCs w:val="28"/>
        </w:rPr>
        <w:t xml:space="preserve">спользуемые препараты в протоколах ЭКО 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для стимуляции овуляции разделяют на 2 </w:t>
      </w:r>
      <w:proofErr w:type="spellStart"/>
      <w:proofErr w:type="gram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группы:Непрямые</w:t>
      </w:r>
      <w:proofErr w:type="spellEnd"/>
      <w:proofErr w:type="gram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индукторы – препараты повышающие собственную продукцию эндогенного ФСГ гипофизом (неселективные модуляторы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эстрогеновых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рецепторов (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Кломифен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цитрат) и ингибиторы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ароматаз</w:t>
      </w:r>
      <w:r w:rsidR="00C74466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="00C00FB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C00FBC">
        <w:rPr>
          <w:rFonts w:ascii="Times New Roman" w:eastAsia="Calibri" w:hAnsi="Times New Roman" w:cs="Times New Roman"/>
          <w:sz w:val="28"/>
          <w:szCs w:val="28"/>
        </w:rPr>
        <w:t>Летрозол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Анастразол,Варазол</w:t>
      </w:r>
      <w:proofErr w:type="spellEnd"/>
      <w:r w:rsidR="00605DC2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47D1605" w14:textId="2EA21E98" w:rsidR="003049B3" w:rsidRPr="00DE655F" w:rsidRDefault="00DE655F" w:rsidP="00B03130">
      <w:pPr>
        <w:pStyle w:val="a4"/>
        <w:numPr>
          <w:ilvl w:val="0"/>
          <w:numId w:val="5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E655F">
        <w:rPr>
          <w:rFonts w:ascii="Times New Roman" w:eastAsia="Calibri" w:hAnsi="Times New Roman" w:cs="Times New Roman"/>
          <w:sz w:val="28"/>
          <w:szCs w:val="28"/>
        </w:rPr>
        <w:t>Прямые индукторы – препараты, содержащие гон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адотропины (ФСГ, ФСГ и ЛГ,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чМГ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05DC2" w:rsidRPr="00DE655F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0E150A">
        <w:rPr>
          <w:rFonts w:ascii="Times New Roman" w:eastAsia="Calibri" w:hAnsi="Times New Roman" w:cs="Times New Roman"/>
          <w:sz w:val="28"/>
          <w:szCs w:val="28"/>
        </w:rPr>
        <w:t>17</w:t>
      </w:r>
      <w:r w:rsidR="00605DC2" w:rsidRPr="00DE655F">
        <w:rPr>
          <w:rFonts w:ascii="Times New Roman" w:eastAsia="Calibri" w:hAnsi="Times New Roman" w:cs="Times New Roman"/>
          <w:sz w:val="28"/>
          <w:szCs w:val="28"/>
        </w:rPr>
        <w:t>]</w:t>
      </w:r>
      <w:r w:rsidR="0029601B" w:rsidRPr="00DE65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75456A" w14:textId="6D674BC1" w:rsidR="003049B3" w:rsidRPr="00FA4B40" w:rsidRDefault="000E150A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0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E655F">
        <w:rPr>
          <w:rFonts w:ascii="Times New Roman" w:eastAsia="Calibri" w:hAnsi="Times New Roman" w:cs="Times New Roman"/>
          <w:sz w:val="28"/>
          <w:szCs w:val="28"/>
        </w:rPr>
        <w:t xml:space="preserve">Протоколы с </w:t>
      </w:r>
      <w:proofErr w:type="spellStart"/>
      <w:r w:rsidR="00DE655F">
        <w:rPr>
          <w:rFonts w:ascii="Times New Roman" w:eastAsia="Calibri" w:hAnsi="Times New Roman" w:cs="Times New Roman"/>
          <w:sz w:val="28"/>
          <w:szCs w:val="28"/>
        </w:rPr>
        <w:t>кломифен</w:t>
      </w:r>
      <w:proofErr w:type="spellEnd"/>
      <w:r w:rsidR="00DE655F">
        <w:rPr>
          <w:rFonts w:ascii="Times New Roman" w:eastAsia="Calibri" w:hAnsi="Times New Roman" w:cs="Times New Roman"/>
          <w:sz w:val="28"/>
          <w:szCs w:val="28"/>
        </w:rPr>
        <w:t xml:space="preserve"> цитратом, как непрямым индуктором овуляции, применяются в сочетании </w:t>
      </w:r>
      <w:r w:rsidR="006D40B4">
        <w:rPr>
          <w:rFonts w:ascii="Times New Roman" w:eastAsia="Calibri" w:hAnsi="Times New Roman" w:cs="Times New Roman"/>
          <w:sz w:val="28"/>
          <w:szCs w:val="28"/>
        </w:rPr>
        <w:t>с прямыми индукторами</w:t>
      </w:r>
      <w:r w:rsidR="00DE655F">
        <w:rPr>
          <w:rFonts w:ascii="Times New Roman" w:eastAsia="Calibri" w:hAnsi="Times New Roman" w:cs="Times New Roman"/>
          <w:sz w:val="28"/>
          <w:szCs w:val="28"/>
        </w:rPr>
        <w:t xml:space="preserve">, такие протоколы называют </w:t>
      </w:r>
      <w:r w:rsidR="00DE655F">
        <w:rPr>
          <w:rFonts w:ascii="Times New Roman" w:eastAsia="Calibri" w:hAnsi="Times New Roman" w:cs="Times New Roman"/>
          <w:sz w:val="28"/>
          <w:szCs w:val="28"/>
        </w:rPr>
        <w:lastRenderedPageBreak/>
        <w:t>«мягкими»</w:t>
      </w:r>
      <w:r w:rsidR="006D40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E1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0B4">
        <w:rPr>
          <w:rFonts w:ascii="Times New Roman" w:eastAsia="Calibri" w:hAnsi="Times New Roman" w:cs="Times New Roman"/>
          <w:sz w:val="28"/>
          <w:szCs w:val="28"/>
        </w:rPr>
        <w:t xml:space="preserve">Комбинации препаратов в таких протоколах следующие: </w:t>
      </w:r>
      <w:proofErr w:type="spellStart"/>
      <w:r w:rsidR="006D40B4" w:rsidRPr="006D40B4">
        <w:rPr>
          <w:rFonts w:ascii="Times New Roman" w:eastAsia="Calibri" w:hAnsi="Times New Roman" w:cs="Times New Roman"/>
          <w:sz w:val="28"/>
          <w:szCs w:val="28"/>
        </w:rPr>
        <w:t>кломифен</w:t>
      </w:r>
      <w:proofErr w:type="spellEnd"/>
      <w:r w:rsidR="006D40B4" w:rsidRPr="006D40B4">
        <w:rPr>
          <w:rFonts w:ascii="Times New Roman" w:eastAsia="Calibri" w:hAnsi="Times New Roman" w:cs="Times New Roman"/>
          <w:sz w:val="28"/>
          <w:szCs w:val="28"/>
        </w:rPr>
        <w:t xml:space="preserve"> + малые дозы гонадотропинов; </w:t>
      </w:r>
      <w:proofErr w:type="spellStart"/>
      <w:r w:rsidR="006D40B4" w:rsidRPr="006D40B4">
        <w:rPr>
          <w:rFonts w:ascii="Times New Roman" w:eastAsia="Calibri" w:hAnsi="Times New Roman" w:cs="Times New Roman"/>
          <w:sz w:val="28"/>
          <w:szCs w:val="28"/>
        </w:rPr>
        <w:t>кломифен</w:t>
      </w:r>
      <w:proofErr w:type="spellEnd"/>
      <w:r w:rsidR="006D40B4" w:rsidRPr="006D40B4">
        <w:rPr>
          <w:rFonts w:ascii="Times New Roman" w:eastAsia="Calibri" w:hAnsi="Times New Roman" w:cs="Times New Roman"/>
          <w:sz w:val="28"/>
          <w:szCs w:val="28"/>
        </w:rPr>
        <w:t xml:space="preserve"> + антагонисты гонадотропин-</w:t>
      </w:r>
      <w:proofErr w:type="spellStart"/>
      <w:r w:rsidR="006D40B4" w:rsidRPr="006D40B4">
        <w:rPr>
          <w:rFonts w:ascii="Times New Roman" w:eastAsia="Calibri" w:hAnsi="Times New Roman" w:cs="Times New Roman"/>
          <w:sz w:val="28"/>
          <w:szCs w:val="28"/>
        </w:rPr>
        <w:t>рилизинг</w:t>
      </w:r>
      <w:proofErr w:type="spellEnd"/>
      <w:r w:rsidR="006D40B4" w:rsidRPr="006D40B4">
        <w:rPr>
          <w:rFonts w:ascii="Times New Roman" w:eastAsia="Calibri" w:hAnsi="Times New Roman" w:cs="Times New Roman"/>
          <w:sz w:val="28"/>
          <w:szCs w:val="28"/>
        </w:rPr>
        <w:t xml:space="preserve"> гормо</w:t>
      </w:r>
      <w:r w:rsidR="006D40B4">
        <w:rPr>
          <w:rFonts w:ascii="Times New Roman" w:eastAsia="Calibri" w:hAnsi="Times New Roman" w:cs="Times New Roman"/>
          <w:sz w:val="28"/>
          <w:szCs w:val="28"/>
        </w:rPr>
        <w:t>на;</w:t>
      </w:r>
      <w:r w:rsidR="006D40B4" w:rsidRPr="006D4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40B4" w:rsidRPr="006D40B4">
        <w:rPr>
          <w:rFonts w:ascii="Times New Roman" w:eastAsia="Calibri" w:hAnsi="Times New Roman" w:cs="Times New Roman"/>
          <w:sz w:val="28"/>
          <w:szCs w:val="28"/>
        </w:rPr>
        <w:t>кломифен</w:t>
      </w:r>
      <w:proofErr w:type="spellEnd"/>
      <w:r w:rsidR="006D40B4" w:rsidRPr="006D40B4">
        <w:rPr>
          <w:rFonts w:ascii="Times New Roman" w:eastAsia="Calibri" w:hAnsi="Times New Roman" w:cs="Times New Roman"/>
          <w:sz w:val="28"/>
          <w:szCs w:val="28"/>
        </w:rPr>
        <w:t xml:space="preserve"> + агонисты ГРГ в качестве триггера овуляции; </w:t>
      </w:r>
      <w:proofErr w:type="spellStart"/>
      <w:r w:rsidR="006D40B4" w:rsidRPr="006D40B4">
        <w:rPr>
          <w:rFonts w:ascii="Times New Roman" w:eastAsia="Calibri" w:hAnsi="Times New Roman" w:cs="Times New Roman"/>
          <w:sz w:val="28"/>
          <w:szCs w:val="28"/>
        </w:rPr>
        <w:t>кломифен</w:t>
      </w:r>
      <w:proofErr w:type="spellEnd"/>
      <w:r w:rsidR="006D40B4" w:rsidRPr="006D40B4">
        <w:rPr>
          <w:rFonts w:ascii="Times New Roman" w:eastAsia="Calibri" w:hAnsi="Times New Roman" w:cs="Times New Roman"/>
          <w:sz w:val="28"/>
          <w:szCs w:val="28"/>
        </w:rPr>
        <w:t xml:space="preserve"> + малые дозы гонадотропинов + малые дозы антагонистов </w:t>
      </w:r>
      <w:proofErr w:type="spellStart"/>
      <w:r w:rsidR="006D40B4" w:rsidRPr="006D40B4">
        <w:rPr>
          <w:rFonts w:ascii="Times New Roman" w:eastAsia="Calibri" w:hAnsi="Times New Roman" w:cs="Times New Roman"/>
          <w:sz w:val="28"/>
          <w:szCs w:val="28"/>
        </w:rPr>
        <w:t>гонадо</w:t>
      </w:r>
      <w:r w:rsidR="005A4062">
        <w:rPr>
          <w:rFonts w:ascii="Times New Roman" w:eastAsia="Calibri" w:hAnsi="Times New Roman" w:cs="Times New Roman"/>
          <w:sz w:val="28"/>
          <w:szCs w:val="28"/>
        </w:rPr>
        <w:t>тропинрилизинг</w:t>
      </w:r>
      <w:proofErr w:type="spellEnd"/>
      <w:r w:rsidR="005A4062">
        <w:rPr>
          <w:rFonts w:ascii="Times New Roman" w:eastAsia="Calibri" w:hAnsi="Times New Roman" w:cs="Times New Roman"/>
          <w:sz w:val="28"/>
          <w:szCs w:val="28"/>
        </w:rPr>
        <w:t xml:space="preserve"> гормона. </w:t>
      </w:r>
      <w:r w:rsidR="00DE655F" w:rsidRPr="00DE655F">
        <w:rPr>
          <w:rFonts w:ascii="Times New Roman" w:eastAsia="Calibri" w:hAnsi="Times New Roman" w:cs="Times New Roman"/>
          <w:sz w:val="28"/>
          <w:szCs w:val="28"/>
        </w:rPr>
        <w:t xml:space="preserve">Эффективной оказалась комбинация </w:t>
      </w:r>
      <w:proofErr w:type="spellStart"/>
      <w:r w:rsidR="00DE655F" w:rsidRPr="00DE655F">
        <w:rPr>
          <w:rFonts w:ascii="Times New Roman" w:eastAsia="Calibri" w:hAnsi="Times New Roman" w:cs="Times New Roman"/>
          <w:sz w:val="28"/>
          <w:szCs w:val="28"/>
        </w:rPr>
        <w:t>кломифена</w:t>
      </w:r>
      <w:proofErr w:type="spellEnd"/>
      <w:r w:rsidR="00DE655F" w:rsidRPr="00DE6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E655F" w:rsidRPr="00DE655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D40B4">
        <w:rPr>
          <w:rFonts w:ascii="Times New Roman" w:eastAsia="Calibri" w:hAnsi="Times New Roman" w:cs="Times New Roman"/>
          <w:sz w:val="28"/>
          <w:szCs w:val="28"/>
        </w:rPr>
        <w:t xml:space="preserve"> небольшими</w:t>
      </w:r>
      <w:proofErr w:type="gramEnd"/>
      <w:r w:rsidR="006D40B4">
        <w:rPr>
          <w:rFonts w:ascii="Times New Roman" w:eastAsia="Calibri" w:hAnsi="Times New Roman" w:cs="Times New Roman"/>
          <w:sz w:val="28"/>
          <w:szCs w:val="28"/>
        </w:rPr>
        <w:t xml:space="preserve"> дозами гонадотропинов (100-200МЕ ФСГ)</w:t>
      </w:r>
      <w:r w:rsidR="00DE655F" w:rsidRPr="00DE655F">
        <w:rPr>
          <w:rFonts w:ascii="Times New Roman" w:eastAsia="Calibri" w:hAnsi="Times New Roman" w:cs="Times New Roman"/>
          <w:sz w:val="28"/>
          <w:szCs w:val="28"/>
        </w:rPr>
        <w:t>, при которой происходит снижение медикаментозной нагрузки и числа осложнений, прису</w:t>
      </w:r>
      <w:r w:rsidR="00FA4B40">
        <w:rPr>
          <w:rFonts w:ascii="Times New Roman" w:eastAsia="Calibri" w:hAnsi="Times New Roman" w:cs="Times New Roman"/>
          <w:sz w:val="28"/>
          <w:szCs w:val="28"/>
        </w:rPr>
        <w:t>щих прямым индукторам овуляции</w:t>
      </w:r>
      <w:r w:rsidRPr="000E1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B40" w:rsidRPr="00FA4B40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FA4B40" w:rsidRPr="00FA4B40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28A5AADD" w14:textId="77B4E30C" w:rsidR="00C517BC" w:rsidRPr="00C90D28" w:rsidRDefault="00C517BC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Ингибиторы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ароматазы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также относящиеся к непрямым индукторам</w:t>
      </w:r>
      <w:r w:rsidR="004D0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D07B9">
        <w:rPr>
          <w:rFonts w:ascii="Times New Roman" w:eastAsia="Calibri" w:hAnsi="Times New Roman" w:cs="Times New Roman"/>
          <w:sz w:val="28"/>
          <w:szCs w:val="28"/>
        </w:rPr>
        <w:t>овуляции,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уменьшают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образование</w:t>
      </w:r>
      <w:r w:rsidR="00F74BC4">
        <w:rPr>
          <w:rFonts w:ascii="Times New Roman" w:eastAsia="Calibri" w:hAnsi="Times New Roman" w:cs="Times New Roman"/>
          <w:sz w:val="28"/>
          <w:szCs w:val="28"/>
        </w:rPr>
        <w:t xml:space="preserve"> эстрогенов, за счет блокировки конверсии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тестестерона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D0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 самым </w:t>
      </w:r>
      <w:r w:rsidR="004D07B9">
        <w:rPr>
          <w:rFonts w:ascii="Times New Roman" w:eastAsia="Calibri" w:hAnsi="Times New Roman" w:cs="Times New Roman"/>
          <w:sz w:val="28"/>
          <w:szCs w:val="28"/>
        </w:rPr>
        <w:t>увеличивают выработку эндогенных гонадотропинов по принципу отрицательной обратной связи.</w:t>
      </w:r>
      <w:r w:rsidR="00FC1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7B9">
        <w:rPr>
          <w:rFonts w:ascii="Times New Roman" w:eastAsia="Calibri" w:hAnsi="Times New Roman" w:cs="Times New Roman"/>
          <w:sz w:val="28"/>
          <w:szCs w:val="28"/>
        </w:rPr>
        <w:t xml:space="preserve"> Рост фолликула </w:t>
      </w:r>
      <w:r w:rsidRPr="00C517BC">
        <w:rPr>
          <w:rFonts w:ascii="Times New Roman" w:eastAsia="Calibri" w:hAnsi="Times New Roman" w:cs="Times New Roman"/>
          <w:sz w:val="28"/>
          <w:szCs w:val="28"/>
        </w:rPr>
        <w:t xml:space="preserve">и созревание ооцита в ходе применения ингибиторов </w:t>
      </w:r>
      <w:proofErr w:type="spellStart"/>
      <w:r w:rsidRPr="00C517BC">
        <w:rPr>
          <w:rFonts w:ascii="Times New Roman" w:eastAsia="Calibri" w:hAnsi="Times New Roman" w:cs="Times New Roman"/>
          <w:sz w:val="28"/>
          <w:szCs w:val="28"/>
        </w:rPr>
        <w:t>ароматазы</w:t>
      </w:r>
      <w:proofErr w:type="spellEnd"/>
      <w:r w:rsidRPr="00C517BC">
        <w:rPr>
          <w:rFonts w:ascii="Times New Roman" w:eastAsia="Calibri" w:hAnsi="Times New Roman" w:cs="Times New Roman"/>
          <w:sz w:val="28"/>
          <w:szCs w:val="28"/>
        </w:rPr>
        <w:t xml:space="preserve"> являются следствием повышения </w:t>
      </w:r>
      <w:proofErr w:type="spellStart"/>
      <w:r w:rsidRPr="00C517BC">
        <w:rPr>
          <w:rFonts w:ascii="Times New Roman" w:eastAsia="Calibri" w:hAnsi="Times New Roman" w:cs="Times New Roman"/>
          <w:sz w:val="28"/>
          <w:szCs w:val="28"/>
        </w:rPr>
        <w:t>внутрифолликулярного</w:t>
      </w:r>
      <w:proofErr w:type="spellEnd"/>
      <w:r w:rsidRPr="00C517BC">
        <w:rPr>
          <w:rFonts w:ascii="Times New Roman" w:eastAsia="Calibri" w:hAnsi="Times New Roman" w:cs="Times New Roman"/>
          <w:sz w:val="28"/>
          <w:szCs w:val="28"/>
        </w:rPr>
        <w:t xml:space="preserve"> уровня андрогенов, усиливающих эффекты ФСГ, и индукции высоких </w:t>
      </w:r>
      <w:proofErr w:type="spellStart"/>
      <w:r w:rsidRPr="00C517BC">
        <w:rPr>
          <w:rFonts w:ascii="Times New Roman" w:eastAsia="Calibri" w:hAnsi="Times New Roman" w:cs="Times New Roman"/>
          <w:sz w:val="28"/>
          <w:szCs w:val="28"/>
        </w:rPr>
        <w:t>внутрифолликулярных</w:t>
      </w:r>
      <w:proofErr w:type="spellEnd"/>
      <w:r w:rsidRPr="00C517BC">
        <w:rPr>
          <w:rFonts w:ascii="Times New Roman" w:eastAsia="Calibri" w:hAnsi="Times New Roman" w:cs="Times New Roman"/>
          <w:sz w:val="28"/>
          <w:szCs w:val="28"/>
        </w:rPr>
        <w:t xml:space="preserve"> концентраций инсулиноподобного ростового фактора I, </w:t>
      </w:r>
      <w:proofErr w:type="spellStart"/>
      <w:r w:rsidRPr="00C517BC">
        <w:rPr>
          <w:rFonts w:ascii="Times New Roman" w:eastAsia="Calibri" w:hAnsi="Times New Roman" w:cs="Times New Roman"/>
          <w:sz w:val="28"/>
          <w:szCs w:val="28"/>
        </w:rPr>
        <w:t>синергичного</w:t>
      </w:r>
      <w:proofErr w:type="spellEnd"/>
      <w:r w:rsidRPr="00C517BC">
        <w:rPr>
          <w:rFonts w:ascii="Times New Roman" w:eastAsia="Calibri" w:hAnsi="Times New Roman" w:cs="Times New Roman"/>
          <w:sz w:val="28"/>
          <w:szCs w:val="28"/>
        </w:rPr>
        <w:t xml:space="preserve"> с ФСГ</w:t>
      </w:r>
      <w:r w:rsidR="00FC19E6">
        <w:rPr>
          <w:rFonts w:ascii="Times New Roman" w:eastAsia="Calibri" w:hAnsi="Times New Roman" w:cs="Times New Roman"/>
          <w:sz w:val="28"/>
          <w:szCs w:val="28"/>
        </w:rPr>
        <w:t>- это еще один механизм действия препаратов</w:t>
      </w:r>
      <w:r w:rsidR="00F74BC4">
        <w:rPr>
          <w:rFonts w:ascii="Times New Roman" w:eastAsia="Calibri" w:hAnsi="Times New Roman" w:cs="Times New Roman"/>
          <w:sz w:val="28"/>
          <w:szCs w:val="28"/>
        </w:rPr>
        <w:t xml:space="preserve"> данной группы. Как и </w:t>
      </w:r>
      <w:proofErr w:type="spellStart"/>
      <w:r w:rsidR="00F74BC4">
        <w:rPr>
          <w:rFonts w:ascii="Times New Roman" w:eastAsia="Calibri" w:hAnsi="Times New Roman" w:cs="Times New Roman"/>
          <w:sz w:val="28"/>
          <w:szCs w:val="28"/>
        </w:rPr>
        <w:t>кломифен</w:t>
      </w:r>
      <w:proofErr w:type="spellEnd"/>
      <w:r w:rsidR="00F74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50D">
        <w:rPr>
          <w:rFonts w:ascii="Times New Roman" w:eastAsia="Calibri" w:hAnsi="Times New Roman" w:cs="Times New Roman"/>
          <w:sz w:val="28"/>
          <w:szCs w:val="28"/>
        </w:rPr>
        <w:t xml:space="preserve">цитрат, ингибиторы </w:t>
      </w:r>
      <w:proofErr w:type="spellStart"/>
      <w:r w:rsidR="00E8450D">
        <w:rPr>
          <w:rFonts w:ascii="Times New Roman" w:eastAsia="Calibri" w:hAnsi="Times New Roman" w:cs="Times New Roman"/>
          <w:sz w:val="28"/>
          <w:szCs w:val="28"/>
        </w:rPr>
        <w:t>ароматазы</w:t>
      </w:r>
      <w:proofErr w:type="spellEnd"/>
      <w:r w:rsidR="00E8450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8450D">
        <w:rPr>
          <w:rFonts w:ascii="Times New Roman" w:eastAsia="Calibri" w:hAnsi="Times New Roman" w:cs="Times New Roman"/>
          <w:sz w:val="28"/>
          <w:szCs w:val="28"/>
        </w:rPr>
        <w:t>летрозол</w:t>
      </w:r>
      <w:proofErr w:type="spellEnd"/>
      <w:r w:rsidR="00E8450D">
        <w:rPr>
          <w:rFonts w:ascii="Times New Roman" w:eastAsia="Calibri" w:hAnsi="Times New Roman" w:cs="Times New Roman"/>
          <w:sz w:val="28"/>
          <w:szCs w:val="28"/>
        </w:rPr>
        <w:t xml:space="preserve">), в рамках «мягких» протоколов, </w:t>
      </w:r>
      <w:r w:rsidR="00FC19E6">
        <w:rPr>
          <w:rFonts w:ascii="Times New Roman" w:eastAsia="Calibri" w:hAnsi="Times New Roman" w:cs="Times New Roman"/>
          <w:sz w:val="28"/>
          <w:szCs w:val="28"/>
        </w:rPr>
        <w:t xml:space="preserve">назначается </w:t>
      </w:r>
      <w:r w:rsidR="00C90D28">
        <w:rPr>
          <w:rFonts w:ascii="Times New Roman" w:eastAsia="Calibri" w:hAnsi="Times New Roman" w:cs="Times New Roman"/>
          <w:sz w:val="28"/>
          <w:szCs w:val="28"/>
        </w:rPr>
        <w:t xml:space="preserve">с малыми дозами </w:t>
      </w:r>
      <w:proofErr w:type="gramStart"/>
      <w:r w:rsidR="00C90D28">
        <w:rPr>
          <w:rFonts w:ascii="Times New Roman" w:eastAsia="Calibri" w:hAnsi="Times New Roman" w:cs="Times New Roman"/>
          <w:sz w:val="28"/>
          <w:szCs w:val="28"/>
        </w:rPr>
        <w:t>гонадотропинов  -</w:t>
      </w:r>
      <w:proofErr w:type="gramEnd"/>
      <w:r w:rsidR="00C90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D28" w:rsidRPr="00C90D28">
        <w:rPr>
          <w:rFonts w:ascii="Times New Roman" w:eastAsia="Calibri" w:hAnsi="Times New Roman" w:cs="Times New Roman"/>
          <w:sz w:val="28"/>
          <w:szCs w:val="28"/>
        </w:rPr>
        <w:t>2,5 мг/</w:t>
      </w:r>
      <w:proofErr w:type="spellStart"/>
      <w:r w:rsidR="00C90D28" w:rsidRPr="00C90D28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="00C90D28" w:rsidRPr="00C90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90D28" w:rsidRPr="00C90D28">
        <w:rPr>
          <w:rFonts w:ascii="Times New Roman" w:eastAsia="Calibri" w:hAnsi="Times New Roman" w:cs="Times New Roman"/>
          <w:sz w:val="28"/>
          <w:szCs w:val="28"/>
        </w:rPr>
        <w:t>летрозола</w:t>
      </w:r>
      <w:proofErr w:type="spellEnd"/>
      <w:r w:rsidR="00C90D28" w:rsidRPr="00C90D28">
        <w:rPr>
          <w:rFonts w:ascii="Times New Roman" w:eastAsia="Calibri" w:hAnsi="Times New Roman" w:cs="Times New Roman"/>
          <w:sz w:val="28"/>
          <w:szCs w:val="28"/>
        </w:rPr>
        <w:t xml:space="preserve"> с 3-го по 7-й день цикла и </w:t>
      </w:r>
      <w:proofErr w:type="spellStart"/>
      <w:r w:rsidR="00C90D28" w:rsidRPr="00C90D28">
        <w:rPr>
          <w:rFonts w:ascii="Times New Roman" w:eastAsia="Calibri" w:hAnsi="Times New Roman" w:cs="Times New Roman"/>
          <w:sz w:val="28"/>
          <w:szCs w:val="28"/>
        </w:rPr>
        <w:t>рФСГ</w:t>
      </w:r>
      <w:proofErr w:type="spellEnd"/>
      <w:r w:rsidR="00C90D28" w:rsidRPr="00C90D28">
        <w:rPr>
          <w:rFonts w:ascii="Times New Roman" w:eastAsia="Calibri" w:hAnsi="Times New Roman" w:cs="Times New Roman"/>
          <w:sz w:val="28"/>
          <w:szCs w:val="28"/>
        </w:rPr>
        <w:t xml:space="preserve"> в дозе 75 М</w:t>
      </w:r>
      <w:r w:rsidR="00C90D28">
        <w:rPr>
          <w:rFonts w:ascii="Times New Roman" w:eastAsia="Calibri" w:hAnsi="Times New Roman" w:cs="Times New Roman"/>
          <w:sz w:val="28"/>
          <w:szCs w:val="28"/>
        </w:rPr>
        <w:t>Е</w:t>
      </w:r>
      <w:r w:rsidR="00C90D28" w:rsidRPr="00C90D28">
        <w:rPr>
          <w:rFonts w:ascii="Times New Roman" w:eastAsia="Calibri" w:hAnsi="Times New Roman" w:cs="Times New Roman"/>
          <w:sz w:val="28"/>
          <w:szCs w:val="28"/>
        </w:rPr>
        <w:t xml:space="preserve"> с 3-го по 8-й день[</w:t>
      </w:r>
      <w:r w:rsidR="000E150A">
        <w:rPr>
          <w:rFonts w:ascii="Times New Roman" w:eastAsia="Calibri" w:hAnsi="Times New Roman" w:cs="Times New Roman"/>
          <w:sz w:val="28"/>
          <w:szCs w:val="28"/>
        </w:rPr>
        <w:t>59</w:t>
      </w:r>
      <w:r w:rsidR="00C90D28" w:rsidRPr="00C90D28">
        <w:rPr>
          <w:rFonts w:ascii="Times New Roman" w:eastAsia="Calibri" w:hAnsi="Times New Roman" w:cs="Times New Roman"/>
          <w:sz w:val="28"/>
          <w:szCs w:val="28"/>
        </w:rPr>
        <w:t>]</w:t>
      </w:r>
      <w:r w:rsidR="00C90D28">
        <w:rPr>
          <w:rFonts w:ascii="Times New Roman" w:eastAsia="Calibri" w:hAnsi="Times New Roman" w:cs="Times New Roman"/>
          <w:sz w:val="28"/>
          <w:szCs w:val="28"/>
        </w:rPr>
        <w:t xml:space="preserve">. По некоторым данным, </w:t>
      </w:r>
      <w:r w:rsidR="00C90D28" w:rsidRPr="00C90D28">
        <w:rPr>
          <w:rFonts w:ascii="Times New Roman" w:eastAsia="Calibri" w:hAnsi="Times New Roman" w:cs="Times New Roman"/>
          <w:sz w:val="28"/>
          <w:szCs w:val="28"/>
        </w:rPr>
        <w:t xml:space="preserve">хорошо зарекомендовал себя протокол, предусматривающий использование ингибиторов </w:t>
      </w:r>
      <w:proofErr w:type="spellStart"/>
      <w:r w:rsidR="00C90D28" w:rsidRPr="00C90D28">
        <w:rPr>
          <w:rFonts w:ascii="Times New Roman" w:eastAsia="Calibri" w:hAnsi="Times New Roman" w:cs="Times New Roman"/>
          <w:sz w:val="28"/>
          <w:szCs w:val="28"/>
        </w:rPr>
        <w:t>аромата</w:t>
      </w:r>
      <w:r w:rsidR="00C90D28">
        <w:rPr>
          <w:rFonts w:ascii="Times New Roman" w:eastAsia="Calibri" w:hAnsi="Times New Roman" w:cs="Times New Roman"/>
          <w:sz w:val="28"/>
          <w:szCs w:val="28"/>
        </w:rPr>
        <w:t>зы</w:t>
      </w:r>
      <w:proofErr w:type="spellEnd"/>
      <w:r w:rsidR="00C90D28">
        <w:rPr>
          <w:rFonts w:ascii="Times New Roman" w:eastAsia="Calibri" w:hAnsi="Times New Roman" w:cs="Times New Roman"/>
          <w:sz w:val="28"/>
          <w:szCs w:val="28"/>
        </w:rPr>
        <w:t xml:space="preserve"> в комбинации с антагонистами </w:t>
      </w:r>
      <w:proofErr w:type="spellStart"/>
      <w:r w:rsidR="00C90D28">
        <w:rPr>
          <w:rFonts w:ascii="Times New Roman" w:eastAsia="Calibri" w:hAnsi="Times New Roman" w:cs="Times New Roman"/>
          <w:sz w:val="28"/>
          <w:szCs w:val="28"/>
        </w:rPr>
        <w:t>ГнРГ</w:t>
      </w:r>
      <w:proofErr w:type="spellEnd"/>
      <w:r w:rsidR="00C90D28">
        <w:rPr>
          <w:rFonts w:ascii="Times New Roman" w:eastAsia="Calibri" w:hAnsi="Times New Roman" w:cs="Times New Roman"/>
          <w:sz w:val="28"/>
          <w:szCs w:val="28"/>
        </w:rPr>
        <w:t>. А</w:t>
      </w:r>
      <w:r w:rsidR="00C90D28" w:rsidRPr="00C90D28">
        <w:rPr>
          <w:rFonts w:ascii="Times New Roman" w:eastAsia="Calibri" w:hAnsi="Times New Roman" w:cs="Times New Roman"/>
          <w:sz w:val="28"/>
          <w:szCs w:val="28"/>
        </w:rPr>
        <w:t xml:space="preserve">нтагонисты </w:t>
      </w:r>
      <w:proofErr w:type="spellStart"/>
      <w:r w:rsidR="00C90D28" w:rsidRPr="00C90D28">
        <w:rPr>
          <w:rFonts w:ascii="Times New Roman" w:eastAsia="Calibri" w:hAnsi="Times New Roman" w:cs="Times New Roman"/>
          <w:sz w:val="28"/>
          <w:szCs w:val="28"/>
        </w:rPr>
        <w:t>Г</w:t>
      </w:r>
      <w:r w:rsidR="00C90D28">
        <w:rPr>
          <w:rFonts w:ascii="Times New Roman" w:eastAsia="Calibri" w:hAnsi="Times New Roman" w:cs="Times New Roman"/>
          <w:sz w:val="28"/>
          <w:szCs w:val="28"/>
        </w:rPr>
        <w:t>н</w:t>
      </w:r>
      <w:r w:rsidR="00C90D28" w:rsidRPr="00C90D28">
        <w:rPr>
          <w:rFonts w:ascii="Times New Roman" w:eastAsia="Calibri" w:hAnsi="Times New Roman" w:cs="Times New Roman"/>
          <w:sz w:val="28"/>
          <w:szCs w:val="28"/>
        </w:rPr>
        <w:t>РГ</w:t>
      </w:r>
      <w:proofErr w:type="spellEnd"/>
      <w:r w:rsidR="00C90D28" w:rsidRPr="00C90D28">
        <w:rPr>
          <w:rFonts w:ascii="Times New Roman" w:eastAsia="Calibri" w:hAnsi="Times New Roman" w:cs="Times New Roman"/>
          <w:sz w:val="28"/>
          <w:szCs w:val="28"/>
        </w:rPr>
        <w:t>, назначенные в раннюю фолликулярную фазу перед началом использования гонадотропинов, приводят к подавлению ФСГ</w:t>
      </w:r>
      <w:r w:rsidR="00C90D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0D28" w:rsidRPr="00C90D28">
        <w:rPr>
          <w:rFonts w:ascii="Times New Roman" w:eastAsia="Calibri" w:hAnsi="Times New Roman" w:cs="Times New Roman"/>
          <w:sz w:val="28"/>
          <w:szCs w:val="28"/>
        </w:rPr>
        <w:t xml:space="preserve">зависимой стимуляции </w:t>
      </w:r>
      <w:proofErr w:type="spellStart"/>
      <w:r w:rsidR="00C90D28" w:rsidRPr="00C90D28">
        <w:rPr>
          <w:rFonts w:ascii="Times New Roman" w:eastAsia="Calibri" w:hAnsi="Times New Roman" w:cs="Times New Roman"/>
          <w:sz w:val="28"/>
          <w:szCs w:val="28"/>
        </w:rPr>
        <w:t>ароматазы</w:t>
      </w:r>
      <w:proofErr w:type="spellEnd"/>
      <w:r w:rsidR="00C90D28" w:rsidRPr="00C90D28">
        <w:rPr>
          <w:rFonts w:ascii="Times New Roman" w:eastAsia="Calibri" w:hAnsi="Times New Roman" w:cs="Times New Roman"/>
          <w:sz w:val="28"/>
          <w:szCs w:val="28"/>
        </w:rPr>
        <w:t xml:space="preserve"> и усилению </w:t>
      </w:r>
      <w:proofErr w:type="spellStart"/>
      <w:r w:rsidR="00C90D28" w:rsidRPr="00C90D28">
        <w:rPr>
          <w:rFonts w:ascii="Times New Roman" w:eastAsia="Calibri" w:hAnsi="Times New Roman" w:cs="Times New Roman"/>
          <w:sz w:val="28"/>
          <w:szCs w:val="28"/>
        </w:rPr>
        <w:t>сенситизирующего</w:t>
      </w:r>
      <w:proofErr w:type="spellEnd"/>
      <w:r w:rsidR="00C90D28" w:rsidRPr="00C90D28">
        <w:rPr>
          <w:rFonts w:ascii="Times New Roman" w:eastAsia="Calibri" w:hAnsi="Times New Roman" w:cs="Times New Roman"/>
          <w:sz w:val="28"/>
          <w:szCs w:val="28"/>
        </w:rPr>
        <w:t xml:space="preserve"> действия накапливающихся внутри фолликулов андрогенов на специфические ФСГ-рецепторы клеток </w:t>
      </w:r>
      <w:proofErr w:type="spellStart"/>
      <w:r w:rsidR="00C90D28" w:rsidRPr="00C90D28">
        <w:rPr>
          <w:rFonts w:ascii="Times New Roman" w:eastAsia="Calibri" w:hAnsi="Times New Roman" w:cs="Times New Roman"/>
          <w:sz w:val="28"/>
          <w:szCs w:val="28"/>
        </w:rPr>
        <w:t>гранулезы</w:t>
      </w:r>
      <w:proofErr w:type="spellEnd"/>
      <w:r w:rsidR="00C90D28" w:rsidRPr="00C90D28">
        <w:rPr>
          <w:rFonts w:ascii="Times New Roman" w:eastAsia="Calibri" w:hAnsi="Times New Roman" w:cs="Times New Roman"/>
          <w:sz w:val="28"/>
          <w:szCs w:val="28"/>
        </w:rPr>
        <w:t xml:space="preserve"> фолликулов, рекру</w:t>
      </w:r>
      <w:r w:rsidR="00C90D28" w:rsidRPr="00C90D28">
        <w:rPr>
          <w:rFonts w:ascii="Times New Roman" w:eastAsia="Calibri" w:hAnsi="Times New Roman" w:cs="Times New Roman"/>
          <w:sz w:val="28"/>
          <w:szCs w:val="28"/>
        </w:rPr>
        <w:lastRenderedPageBreak/>
        <w:t>тируемых для дальнейшего созревания</w:t>
      </w:r>
      <w:r w:rsidR="000E150A" w:rsidRPr="000E1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D28" w:rsidRPr="00C90D28">
        <w:rPr>
          <w:rFonts w:ascii="Times New Roman" w:eastAsia="Calibri" w:hAnsi="Times New Roman" w:cs="Times New Roman"/>
          <w:sz w:val="28"/>
          <w:szCs w:val="28"/>
        </w:rPr>
        <w:t>[</w:t>
      </w:r>
      <w:r w:rsidR="000E150A">
        <w:rPr>
          <w:rFonts w:ascii="Times New Roman" w:eastAsia="Calibri" w:hAnsi="Times New Roman" w:cs="Times New Roman"/>
          <w:sz w:val="28"/>
          <w:szCs w:val="28"/>
        </w:rPr>
        <w:t>9</w:t>
      </w:r>
      <w:r w:rsidR="00C90D28" w:rsidRPr="00C90D28">
        <w:rPr>
          <w:rFonts w:ascii="Times New Roman" w:eastAsia="Calibri" w:hAnsi="Times New Roman" w:cs="Times New Roman"/>
          <w:sz w:val="28"/>
          <w:szCs w:val="28"/>
        </w:rPr>
        <w:t>]</w:t>
      </w:r>
      <w:r w:rsidR="00E8450D">
        <w:rPr>
          <w:rFonts w:ascii="Times New Roman" w:eastAsia="Calibri" w:hAnsi="Times New Roman" w:cs="Times New Roman"/>
          <w:sz w:val="28"/>
          <w:szCs w:val="28"/>
        </w:rPr>
        <w:t>.</w:t>
      </w:r>
      <w:r w:rsidR="00C90D28">
        <w:rPr>
          <w:rFonts w:ascii="Times New Roman" w:eastAsia="Calibri" w:hAnsi="Times New Roman" w:cs="Times New Roman"/>
          <w:sz w:val="28"/>
          <w:szCs w:val="28"/>
        </w:rPr>
        <w:t xml:space="preserve"> Такая модификация протокола достоверно увеличивает получение эмбрионов хорошего качества</w:t>
      </w:r>
      <w:r w:rsidR="00C90D28" w:rsidRPr="00C90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D28">
        <w:rPr>
          <w:rFonts w:ascii="Times New Roman" w:eastAsia="Calibri" w:hAnsi="Times New Roman" w:cs="Times New Roman"/>
          <w:sz w:val="28"/>
          <w:szCs w:val="28"/>
        </w:rPr>
        <w:t xml:space="preserve">и частоту наступления беременности </w:t>
      </w:r>
      <w:r w:rsidR="00C90D28" w:rsidRPr="00C90D28">
        <w:rPr>
          <w:rFonts w:ascii="Times New Roman" w:eastAsia="Calibri" w:hAnsi="Times New Roman" w:cs="Times New Roman"/>
          <w:sz w:val="28"/>
          <w:szCs w:val="28"/>
        </w:rPr>
        <w:t>[</w:t>
      </w:r>
      <w:r w:rsidR="000E150A">
        <w:rPr>
          <w:rFonts w:ascii="Times New Roman" w:eastAsia="Calibri" w:hAnsi="Times New Roman" w:cs="Times New Roman"/>
          <w:sz w:val="28"/>
          <w:szCs w:val="28"/>
        </w:rPr>
        <w:t>47</w:t>
      </w:r>
      <w:r w:rsidR="00C90D28" w:rsidRPr="00C90D28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14:paraId="670D6528" w14:textId="08504B5A" w:rsidR="003049B3" w:rsidRPr="003049B3" w:rsidRDefault="00E8450D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Рассматривая прямые индукторы овуляции – гонадотропины, нужно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сказать,что</w:t>
      </w:r>
      <w:proofErr w:type="spellEnd"/>
      <w:proofErr w:type="gram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для стимуляции яичников в программах ЭКО практикуют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монотерапию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ФСГ, назначаемую на фоне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десенситизации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аденогипофиза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с помощью агонистов или антагонистов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ГнРГ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01262D" w14:textId="12833099" w:rsidR="003049B3" w:rsidRPr="003049B3" w:rsidRDefault="00E8450D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Точка зрения о достаточности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монотерапии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чистым ФСГ на фоне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десенситизации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аденогипофиза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подтверждается клиническими наблюдениями, согласно которым введение только одного ФСГ в протоколах с агонистами или антагонистами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ГнРГ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вполне способно обеспечивать высокую эффективность ЭКО у женщин относительно молодого возраста с хорошим овариальным резервом [</w:t>
      </w:r>
      <w:r w:rsidR="000E150A">
        <w:rPr>
          <w:rFonts w:ascii="Times New Roman" w:eastAsia="Calibri" w:hAnsi="Times New Roman" w:cs="Times New Roman"/>
          <w:sz w:val="28"/>
          <w:szCs w:val="28"/>
        </w:rPr>
        <w:t>4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E150A">
        <w:rPr>
          <w:rFonts w:ascii="Times New Roman" w:eastAsia="Calibri" w:hAnsi="Times New Roman" w:cs="Times New Roman"/>
          <w:sz w:val="28"/>
          <w:szCs w:val="28"/>
        </w:rPr>
        <w:t>13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E150A">
        <w:rPr>
          <w:rFonts w:ascii="Times New Roman" w:eastAsia="Calibri" w:hAnsi="Times New Roman" w:cs="Times New Roman"/>
          <w:sz w:val="28"/>
          <w:szCs w:val="28"/>
        </w:rPr>
        <w:t>38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]. Поскольку таких женщины немало в общей структуре пациенток программ ЭКО, это объясняет достаточно широкую распространенность в клинической практике схемы с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монотерапией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препаратами ФСГ, используемой на фоне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десенситизации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аденогипофиза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агонистами или антагонистами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ГнРГ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C227D69" w14:textId="2655E45F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     Если же б</w:t>
      </w:r>
      <w:r w:rsidR="00E8450D">
        <w:rPr>
          <w:rFonts w:ascii="Times New Roman" w:eastAsia="Calibri" w:hAnsi="Times New Roman" w:cs="Times New Roman"/>
          <w:sz w:val="28"/>
          <w:szCs w:val="28"/>
        </w:rPr>
        <w:t xml:space="preserve">рать пациенток с 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бедным ответом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яичников  на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стимуляцию ФСГ, назначение в проводимых контролируемых циклах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монотерапии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препаратами чистого ФСГ практически всегда сопровождается необходимостью увеличения суточной дозы ФСГ с 100–150 МЕ до 450 МЕ и более [</w:t>
      </w:r>
      <w:r w:rsidR="000E150A">
        <w:rPr>
          <w:rFonts w:ascii="Times New Roman" w:eastAsia="Calibri" w:hAnsi="Times New Roman" w:cs="Times New Roman"/>
          <w:sz w:val="28"/>
          <w:szCs w:val="28"/>
        </w:rPr>
        <w:t>24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При этом усиленная стимуляция экзогенным ФСГ сопровождается возрастанием активности образования прогестерона в яичниках, поскольку физиологические эффекты ФСГ способствуют конверсии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холестерола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в прогестерон. В норме в естественных циклах секреция прогестерона увеличивается в раннюю и промежуточную фолликулярную фазу, что, отражается на регистрируемом в крови уровне этого гормона только</w:t>
      </w:r>
      <w:r w:rsidR="002F5C66">
        <w:rPr>
          <w:rFonts w:ascii="Times New Roman" w:eastAsia="Calibri" w:hAnsi="Times New Roman" w:cs="Times New Roman"/>
          <w:sz w:val="28"/>
          <w:szCs w:val="28"/>
        </w:rPr>
        <w:t xml:space="preserve"> в позднюю фолликулярную фазу [</w:t>
      </w:r>
      <w:r w:rsidR="000E150A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При этом на </w:t>
      </w:r>
      <w:r w:rsidRPr="003049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протяжении всей фолликулярной фазы большие количества прогестерона трансформируются в андрогены в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тека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-клетках под влиянием ЛГ, что препятствует преждевременному аномальному возрастанию концентрации прогестерона. При значительном подавлении эффектов эндогенного ЛГ (на фоне использования препаратов чистого ФСГ в условиях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десенситизации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аденогипофиза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), способствующих в естественных условиях превращению прогестерона в андрогены, будет создаваться очевидная предпосылка к избыточному накоплению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="000E150A">
        <w:rPr>
          <w:rFonts w:ascii="Times New Roman" w:eastAsia="Calibri" w:hAnsi="Times New Roman" w:cs="Times New Roman"/>
          <w:sz w:val="28"/>
          <w:szCs w:val="28"/>
        </w:rPr>
        <w:t>усилению</w:t>
      </w:r>
      <w:proofErr w:type="gramEnd"/>
      <w:r w:rsidR="000E150A">
        <w:rPr>
          <w:rFonts w:ascii="Times New Roman" w:eastAsia="Calibri" w:hAnsi="Times New Roman" w:cs="Times New Roman"/>
          <w:sz w:val="28"/>
          <w:szCs w:val="28"/>
        </w:rPr>
        <w:t xml:space="preserve"> эффектов прогестерона.</w:t>
      </w:r>
    </w:p>
    <w:p w14:paraId="02322906" w14:textId="1D233431" w:rsidR="003049B3" w:rsidRPr="000E150A" w:rsidRDefault="000E150A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0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>Ассоциируемое с усилением эффектов ФСГ возрастание уровня прогестерона, регистрируемое перед введением человеческого хорионического гормона (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чХГ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), рассматривается авторами как крайне неблагоприятный прогностический признак для исходов </w:t>
      </w:r>
      <w:proofErr w:type="gram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ЭКО  [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>]. Это способствует ускорению созревания эндометрия, может приводить к асинхронному развитию эмбриона и эндометрия, а также негативно сказывается на процесс имплантации эмбриона. [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>]</w:t>
      </w:r>
      <w:r w:rsidRPr="000E15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5C72AA" w14:textId="0E4EE112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   По использованию препаратов рекомбинантного ФСГ и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ЛГ  и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монотерапии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ФСГ было проведено большое количество исследований [</w:t>
      </w:r>
      <w:r w:rsidR="007418A1">
        <w:rPr>
          <w:rFonts w:ascii="Times New Roman" w:eastAsia="Calibri" w:hAnsi="Times New Roman" w:cs="Times New Roman"/>
          <w:sz w:val="28"/>
          <w:szCs w:val="28"/>
        </w:rPr>
        <w:t>41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D4670">
        <w:rPr>
          <w:rFonts w:ascii="Times New Roman" w:eastAsia="Calibri" w:hAnsi="Times New Roman" w:cs="Times New Roman"/>
          <w:sz w:val="28"/>
          <w:szCs w:val="28"/>
        </w:rPr>
        <w:t>55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D4670">
        <w:rPr>
          <w:rFonts w:ascii="Times New Roman" w:eastAsia="Calibri" w:hAnsi="Times New Roman" w:cs="Times New Roman"/>
          <w:sz w:val="28"/>
          <w:szCs w:val="28"/>
        </w:rPr>
        <w:t>56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 В них было доказано, что частота развивающейся беременности выше у пациенток с бедным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ответом  при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их лечении комбинацией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рФСГ+рЛГ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в сравнении с теми, кто получал только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рФСГ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в длинном протоколе с а-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ГнРГ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>. При сравнении показателя ЧНБ в основной группе (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рФСГ+рЛГ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) и контрольной группе (только </w:t>
      </w:r>
      <w:proofErr w:type="spellStart"/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рФСГ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>)  частота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клинической беременности была выше на 7 % у пациенток, получавших оба типа рекомбинантных гонадотропинов [</w:t>
      </w:r>
      <w:r w:rsidR="000E150A">
        <w:rPr>
          <w:rFonts w:ascii="Times New Roman" w:eastAsia="Calibri" w:hAnsi="Times New Roman" w:cs="Times New Roman"/>
          <w:sz w:val="28"/>
          <w:szCs w:val="28"/>
        </w:rPr>
        <w:t>51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D4670">
        <w:rPr>
          <w:rFonts w:ascii="Times New Roman" w:eastAsia="Calibri" w:hAnsi="Times New Roman" w:cs="Times New Roman"/>
          <w:sz w:val="28"/>
          <w:szCs w:val="28"/>
        </w:rPr>
        <w:t>57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14:paraId="4AA7D966" w14:textId="44F60B7D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также весьма распространена точка зрения о пользе назначения комбинации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рФСГ+рЛГ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вместо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монотерапии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рФСГ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всем пациенткам ≥35 лет, где имеет место быть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физиологичекое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снижение овариального резерва </w:t>
      </w:r>
      <w:r w:rsidRPr="003049B3">
        <w:rPr>
          <w:rFonts w:ascii="Times New Roman" w:eastAsia="Calibri" w:hAnsi="Times New Roman" w:cs="Times New Roman"/>
          <w:sz w:val="28"/>
          <w:szCs w:val="28"/>
        </w:rPr>
        <w:lastRenderedPageBreak/>
        <w:t>в виду возраста[</w:t>
      </w:r>
      <w:r w:rsidR="000E150A">
        <w:rPr>
          <w:rFonts w:ascii="Times New Roman" w:eastAsia="Calibri" w:hAnsi="Times New Roman" w:cs="Times New Roman"/>
          <w:sz w:val="28"/>
          <w:szCs w:val="28"/>
        </w:rPr>
        <w:t>49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0E150A">
        <w:rPr>
          <w:rFonts w:ascii="Times New Roman" w:eastAsia="Calibri" w:hAnsi="Times New Roman" w:cs="Times New Roman"/>
          <w:sz w:val="28"/>
          <w:szCs w:val="28"/>
        </w:rPr>
        <w:t>50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Т.е. комбинацию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рФСГ+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рЛГ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рекомендуют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к назначению любой  пациентке старшей репродуктивной группы, независимо от того, подпадает она</w:t>
      </w:r>
      <w:r w:rsidR="007F4772">
        <w:rPr>
          <w:rFonts w:ascii="Times New Roman" w:eastAsia="Calibri" w:hAnsi="Times New Roman" w:cs="Times New Roman"/>
          <w:sz w:val="28"/>
          <w:szCs w:val="28"/>
        </w:rPr>
        <w:t xml:space="preserve">  или нет под определение «</w:t>
      </w:r>
      <w:proofErr w:type="spellStart"/>
      <w:r w:rsidR="007F4772">
        <w:rPr>
          <w:rFonts w:ascii="Times New Roman" w:eastAsia="Calibri" w:hAnsi="Times New Roman" w:cs="Times New Roman"/>
          <w:sz w:val="28"/>
          <w:szCs w:val="28"/>
        </w:rPr>
        <w:t>слабо</w:t>
      </w:r>
      <w:r w:rsidRPr="003049B3">
        <w:rPr>
          <w:rFonts w:ascii="Times New Roman" w:eastAsia="Calibri" w:hAnsi="Times New Roman" w:cs="Times New Roman"/>
          <w:sz w:val="28"/>
          <w:szCs w:val="28"/>
        </w:rPr>
        <w:t>отвечающая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» пациентка по Болонским критериям ESHRE. </w:t>
      </w:r>
    </w:p>
    <w:p w14:paraId="244BEF47" w14:textId="5661744F" w:rsidR="003049B3" w:rsidRPr="003049B3" w:rsidRDefault="00073F62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В сравнении с циклами с чистым ФСГ, наблюдаемое при добавлении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рЛГ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улучшение результатов лечения объясняют уменьшением уровня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апоптоза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клеток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кумулюса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, а также вероятной способностью ЛГ восстанавливать микросреду развивающихся фолликулов, что способствует повышению качества созревающих ооцитов у пациенток [64].</w:t>
      </w:r>
    </w:p>
    <w:p w14:paraId="10274CBD" w14:textId="1FC2FA66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 Улучшение результатов ЭКО многие специалисты отмечали не только при применении в контролируемых циклах вместо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рФСГ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комбинации рекомбинантных ФСГ и ЛГ, но и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менотропинов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>, т.е. препаратов, содержащих комбинацию ФСГ+ЛГ мочевого происхождения [</w:t>
      </w:r>
      <w:r w:rsidR="000E150A">
        <w:rPr>
          <w:rFonts w:ascii="Times New Roman" w:eastAsia="Calibri" w:hAnsi="Times New Roman" w:cs="Times New Roman"/>
          <w:sz w:val="28"/>
          <w:szCs w:val="28"/>
        </w:rPr>
        <w:t>79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Польза замены в программах ЭКО препаратов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рФСГ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менотропины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была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подтверждена  для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контингента бедно отвечающих пациенток [</w:t>
      </w:r>
      <w:r w:rsidR="000E150A">
        <w:rPr>
          <w:rFonts w:ascii="Times New Roman" w:eastAsia="Calibri" w:hAnsi="Times New Roman" w:cs="Times New Roman"/>
          <w:sz w:val="28"/>
          <w:szCs w:val="28"/>
        </w:rPr>
        <w:t>53</w:t>
      </w:r>
      <w:r w:rsidR="006F1C13">
        <w:rPr>
          <w:rFonts w:ascii="Times New Roman" w:eastAsia="Calibri" w:hAnsi="Times New Roman" w:cs="Times New Roman"/>
          <w:sz w:val="28"/>
          <w:szCs w:val="28"/>
        </w:rPr>
        <w:t>].</w:t>
      </w:r>
      <w:r w:rsidR="006F1C13" w:rsidRPr="006F1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По сообщению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Smitz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J.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et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>., (2005), использование человеческих менопаузальных гонадотропинов (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чМГ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) вместо </w:t>
      </w:r>
      <w:proofErr w:type="spellStart"/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рФСГ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обеспечивает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более высокий уровень ароматизируемых андрогенов, приводящий к повышению уровня эстрогенов во второй половине фолликулярной фазы. У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пациенток  со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сниженными показателями овариального резерва дополнительное введение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чМГ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на 6-7-й день ФСГ-стимулированного цикла улучшало результаты лечения в сравнении с сопоставимыми по клиническому статусу пациентками, получавшими для стимуляции овуляции только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менотропины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монотерапию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чистым ФСГ. У больных с нормальным и повышенным овариальным резервом показатели эффективности ЭКО при применении комбинации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рФСГ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чМГ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(с 6-7-го дня стимуляции) и только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чМГ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(с 1-го дня стимуляции) достоверно не различались и при этом несколько уступали </w:t>
      </w:r>
      <w:r w:rsidRPr="003049B3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результатам, отмечавшимся при использовании у таких же больных</w:t>
      </w:r>
      <w:r w:rsidR="007F4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4772">
        <w:rPr>
          <w:rFonts w:ascii="Times New Roman" w:eastAsia="Calibri" w:hAnsi="Times New Roman" w:cs="Times New Roman"/>
          <w:sz w:val="28"/>
          <w:szCs w:val="28"/>
        </w:rPr>
        <w:t>монотерапии</w:t>
      </w:r>
      <w:proofErr w:type="spellEnd"/>
      <w:r w:rsidR="007F4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4772">
        <w:rPr>
          <w:rFonts w:ascii="Times New Roman" w:eastAsia="Calibri" w:hAnsi="Times New Roman" w:cs="Times New Roman"/>
          <w:sz w:val="28"/>
          <w:szCs w:val="28"/>
        </w:rPr>
        <w:t>рФСГ</w:t>
      </w:r>
      <w:proofErr w:type="spellEnd"/>
      <w:r w:rsidR="007F4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9B3">
        <w:rPr>
          <w:rFonts w:ascii="Times New Roman" w:eastAsia="Calibri" w:hAnsi="Times New Roman" w:cs="Times New Roman"/>
          <w:sz w:val="28"/>
          <w:szCs w:val="28"/>
        </w:rPr>
        <w:t>[</w:t>
      </w:r>
      <w:r w:rsidR="006F1C13">
        <w:rPr>
          <w:rFonts w:ascii="Times New Roman" w:eastAsia="Calibri" w:hAnsi="Times New Roman" w:cs="Times New Roman"/>
          <w:sz w:val="28"/>
          <w:szCs w:val="28"/>
        </w:rPr>
        <w:t>19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69</w:t>
      </w:r>
      <w:r w:rsidRPr="003049B3">
        <w:rPr>
          <w:rFonts w:ascii="Times New Roman" w:eastAsia="Calibri" w:hAnsi="Times New Roman" w:cs="Times New Roman"/>
          <w:sz w:val="28"/>
          <w:szCs w:val="28"/>
        </w:rPr>
        <w:t>]</w:t>
      </w:r>
      <w:r w:rsidR="007F47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B7AF3F" w14:textId="32C85892" w:rsidR="003049B3" w:rsidRPr="003049B3" w:rsidRDefault="00073F62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Также имеются исследования, где сравнивали эффективность комбинации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рФСГ+рЛГ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в фиксированном соотношении 2:1 и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чМГ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. В результате проведенных исследований, авторы делают вывод, что применение в стандартном длинном протоколе с агонистами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ГнРГ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комбинации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рЛГ+рФСГ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вместо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чМГ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повышает эффективн</w:t>
      </w:r>
      <w:r w:rsidR="00AD28E1">
        <w:rPr>
          <w:rFonts w:ascii="Times New Roman" w:eastAsia="Calibri" w:hAnsi="Times New Roman" w:cs="Times New Roman"/>
          <w:sz w:val="28"/>
          <w:szCs w:val="28"/>
        </w:rPr>
        <w:t>ость программ ЭКО по показателям частоты наступления беременности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, частоты имплантации. Однако, данная закономерность распространяется только на лиц в возрасте 35 лет и моложе, т.е. назначать комбинацию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рЛГ+рФСГ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вместо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чМГ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для повышения эффективности ЭКО, если и целесообразно, то лишь женщинам моложе 35 лет. Что касается больных старше 35 лет, то у них отмечается резкое снижение показателей эффективности ЭКО на фоне применения как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рФСГ+рЛГ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, так и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чМГ</w:t>
      </w:r>
      <w:proofErr w:type="spellEnd"/>
      <w:r w:rsidR="00AD28E1">
        <w:rPr>
          <w:rFonts w:ascii="Times New Roman" w:eastAsia="Calibri" w:hAnsi="Times New Roman" w:cs="Times New Roman"/>
          <w:sz w:val="28"/>
          <w:szCs w:val="28"/>
        </w:rPr>
        <w:t xml:space="preserve">, причем показатели частоты наступления беременности и частоты 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имплантации в процентном выражении при применении сравнивавшихся типов гонадотропинов достоверно не различались. Это говорит о том, что возрастной фактор оказывает крайне негативное влияние на результаты ЭКО, а применение ЛГ-содержащих гонадотропинов как мочевого, так и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рекомбинатного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происхождения часто неспособно противодействовать этому. Поэтому, ухудшение результатов ЭКО у пациенток старшего возраста, имеющих сниженный овариальный резерв и бедный ответ, не ассоциируется именно с ЛГ-дефицитным состоянием. В итоге, не имеет значения, какой именно тип ЛГ-содержащих препаратов (мочевых или рекомбинантных) назначается таким женщинам, поскольку ожидаемые результаты лечения в том и другом случае будут гораздо хуже, чем у более молодых пациенток [64,</w:t>
      </w:r>
      <w:r w:rsidR="006F1C13">
        <w:rPr>
          <w:rFonts w:ascii="Times New Roman" w:eastAsia="Calibri" w:hAnsi="Times New Roman" w:cs="Times New Roman"/>
          <w:sz w:val="28"/>
          <w:szCs w:val="28"/>
        </w:rPr>
        <w:t>33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>]</w:t>
      </w:r>
      <w:r w:rsidR="000D4670">
        <w:rPr>
          <w:rFonts w:ascii="Times New Roman" w:eastAsia="Calibri" w:hAnsi="Times New Roman" w:cs="Times New Roman"/>
          <w:sz w:val="28"/>
          <w:szCs w:val="28"/>
        </w:rPr>
        <w:t>.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Из приведённых выше заключений по различным исследованиям следует, что та и иная схема, применяемая при стимуляции суперовуляции в 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lastRenderedPageBreak/>
        <w:t>циклах ЭКО, не может дать гарантий успешного исхода ЭКО у пациенток со сниженным овариальным резервом.</w:t>
      </w:r>
    </w:p>
    <w:p w14:paraId="77CAF3C0" w14:textId="77777777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F61438" w14:textId="1DBB82FB" w:rsidR="003049B3" w:rsidRPr="003049B3" w:rsidRDefault="00073F62" w:rsidP="007D06AA">
      <w:pPr>
        <w:pStyle w:val="2"/>
        <w:spacing w:line="360" w:lineRule="auto"/>
        <w:rPr>
          <w:rFonts w:eastAsia="Calibri"/>
        </w:rPr>
      </w:pPr>
      <w:bookmarkStart w:id="11" w:name="_Toc482734565"/>
      <w:r>
        <w:rPr>
          <w:rFonts w:eastAsia="Calibri"/>
        </w:rPr>
        <w:t xml:space="preserve">1.5. </w:t>
      </w:r>
      <w:r w:rsidR="003049B3" w:rsidRPr="003049B3">
        <w:rPr>
          <w:rFonts w:eastAsia="Calibri"/>
        </w:rPr>
        <w:t xml:space="preserve">Подходы к решению проблемы «бедного ответа» яичников. </w:t>
      </w:r>
      <w:proofErr w:type="spellStart"/>
      <w:r w:rsidR="003049B3" w:rsidRPr="003049B3">
        <w:rPr>
          <w:rFonts w:eastAsia="Calibri"/>
        </w:rPr>
        <w:t>Андро</w:t>
      </w:r>
      <w:proofErr w:type="spellEnd"/>
      <w:r w:rsidR="007D06AA">
        <w:rPr>
          <w:rFonts w:eastAsia="Calibri"/>
        </w:rPr>
        <w:t xml:space="preserve">         </w:t>
      </w:r>
      <w:r w:rsidR="003049B3" w:rsidRPr="003049B3">
        <w:rPr>
          <w:rFonts w:eastAsia="Calibri"/>
        </w:rPr>
        <w:t xml:space="preserve">генный </w:t>
      </w:r>
      <w:proofErr w:type="spellStart"/>
      <w:r w:rsidR="003049B3" w:rsidRPr="003049B3">
        <w:rPr>
          <w:rFonts w:eastAsia="Calibri"/>
        </w:rPr>
        <w:t>прайминг</w:t>
      </w:r>
      <w:proofErr w:type="spellEnd"/>
      <w:r w:rsidR="003049B3" w:rsidRPr="003049B3">
        <w:rPr>
          <w:rFonts w:eastAsia="Calibri"/>
        </w:rPr>
        <w:t>.</w:t>
      </w:r>
      <w:bookmarkEnd w:id="11"/>
    </w:p>
    <w:p w14:paraId="5E7291C4" w14:textId="77777777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4EFBD8" w14:textId="1FB36490" w:rsid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Бедный ответ яичников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у  пациенток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связывают с  возможностью падения чувствительности к стимуляторам овуляции и из-за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дискоординации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созревания фолликулов, вызванной отклонениями со стороны механизмов, регулирующих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фолликулогенез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6F1C13">
        <w:rPr>
          <w:rFonts w:ascii="Times New Roman" w:eastAsia="Calibri" w:hAnsi="Times New Roman" w:cs="Times New Roman"/>
          <w:sz w:val="28"/>
          <w:szCs w:val="28"/>
        </w:rPr>
        <w:t>12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Одной из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таких  причин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>, увеличивающих вероятность бедного ответа, может быть снижение продукции яичниковых андрогенов (тестостерона). В пользу этого предположения говорит, хорошо известный факт «возрастного» снижения уровня тестостерона [</w:t>
      </w:r>
      <w:r w:rsidR="006F1C13">
        <w:rPr>
          <w:rFonts w:ascii="Times New Roman" w:eastAsia="Calibri" w:hAnsi="Times New Roman" w:cs="Times New Roman"/>
          <w:sz w:val="28"/>
          <w:szCs w:val="28"/>
        </w:rPr>
        <w:t>48</w:t>
      </w:r>
      <w:r w:rsidR="00CC0DA6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80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Также имеются исследования о значимости нормального уровня андрогенов для поддержания необходимой чувствительности к стимуляторам овуляции свидетельствуют наблюдения, согласно которым с помощью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андрогенсодержащих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препаратов в части случаев удавалось при повторном использовании ЭКО обеспечивать вполне адекватную реакцию на гонадотропины у лиц с подтвержденным бедным ответом яичников в предыдущей попытке ЭКО </w:t>
      </w:r>
      <w:r w:rsidR="00CC0DA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Gleicher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N.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et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., 2006;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Goyal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A.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et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, 2009;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Kim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C.H.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et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., 2007;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Massin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N.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et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>., 2004</w:t>
      </w:r>
      <w:r w:rsidR="00CC0DA6">
        <w:rPr>
          <w:rFonts w:ascii="Times New Roman" w:eastAsia="Calibri" w:hAnsi="Times New Roman" w:cs="Times New Roman"/>
          <w:sz w:val="28"/>
          <w:szCs w:val="28"/>
        </w:rPr>
        <w:t>)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5BEBD33" w14:textId="585A88C7" w:rsidR="00C473EC" w:rsidRDefault="00C473EC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3EC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</w:rPr>
        <w:t>Физиологическое обра</w:t>
      </w:r>
      <w:r w:rsidRPr="00C473EC">
        <w:rPr>
          <w:rFonts w:ascii="Times New Roman" w:eastAsia="Calibri" w:hAnsi="Times New Roman" w:cs="Times New Roman"/>
          <w:i/>
          <w:sz w:val="28"/>
          <w:szCs w:val="28"/>
        </w:rPr>
        <w:t>зование андрогенов в организме женщины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8F5149" w14:textId="0038653E" w:rsidR="009A3856" w:rsidRPr="00F57CD6" w:rsidRDefault="00C473EC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Гипоталамус регули</w:t>
      </w:r>
      <w:r w:rsidRPr="00C473EC">
        <w:rPr>
          <w:rFonts w:ascii="Times New Roman" w:eastAsia="Calibri" w:hAnsi="Times New Roman" w:cs="Times New Roman"/>
          <w:sz w:val="28"/>
          <w:szCs w:val="28"/>
        </w:rPr>
        <w:t xml:space="preserve">рует секрецию андрогенов посредством </w:t>
      </w:r>
      <w:r>
        <w:rPr>
          <w:rFonts w:ascii="Times New Roman" w:eastAsia="Calibri" w:hAnsi="Times New Roman" w:cs="Times New Roman"/>
          <w:sz w:val="28"/>
          <w:szCs w:val="28"/>
        </w:rPr>
        <w:t>выработки гонадотропин-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релизинг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3EC">
        <w:rPr>
          <w:rFonts w:ascii="Times New Roman" w:eastAsia="Calibri" w:hAnsi="Times New Roman" w:cs="Times New Roman"/>
          <w:sz w:val="28"/>
          <w:szCs w:val="28"/>
        </w:rPr>
        <w:t>гормона (</w:t>
      </w:r>
      <w:proofErr w:type="spellStart"/>
      <w:r w:rsidRPr="00C473EC">
        <w:rPr>
          <w:rFonts w:ascii="Times New Roman" w:eastAsia="Calibri" w:hAnsi="Times New Roman" w:cs="Times New Roman"/>
          <w:sz w:val="28"/>
          <w:szCs w:val="28"/>
        </w:rPr>
        <w:t>ГнРГ</w:t>
      </w:r>
      <w:proofErr w:type="spellEnd"/>
      <w:r w:rsidRPr="00C473EC">
        <w:rPr>
          <w:rFonts w:ascii="Times New Roman" w:eastAsia="Calibri" w:hAnsi="Times New Roman" w:cs="Times New Roman"/>
          <w:sz w:val="28"/>
          <w:szCs w:val="28"/>
        </w:rPr>
        <w:t>) и кортикотропин-</w:t>
      </w:r>
      <w:proofErr w:type="spellStart"/>
      <w:r w:rsidRPr="00C473EC">
        <w:rPr>
          <w:rFonts w:ascii="Times New Roman" w:eastAsia="Calibri" w:hAnsi="Times New Roman" w:cs="Times New Roman"/>
          <w:sz w:val="28"/>
          <w:szCs w:val="28"/>
        </w:rPr>
        <w:t>релизин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гормона (КРГ), которые стиму</w:t>
      </w:r>
      <w:r w:rsidRPr="00C473EC">
        <w:rPr>
          <w:rFonts w:ascii="Times New Roman" w:eastAsia="Calibri" w:hAnsi="Times New Roman" w:cs="Times New Roman"/>
          <w:sz w:val="28"/>
          <w:szCs w:val="28"/>
        </w:rPr>
        <w:t>лируют выработку гонадотропинов и АК</w:t>
      </w:r>
      <w:r>
        <w:rPr>
          <w:rFonts w:ascii="Times New Roman" w:eastAsia="Calibri" w:hAnsi="Times New Roman" w:cs="Times New Roman"/>
          <w:sz w:val="28"/>
          <w:szCs w:val="28"/>
        </w:rPr>
        <w:t>ТГ в гипофизе, регулирующих вы</w:t>
      </w:r>
      <w:r w:rsidRPr="00C473EC">
        <w:rPr>
          <w:rFonts w:ascii="Times New Roman" w:eastAsia="Calibri" w:hAnsi="Times New Roman" w:cs="Times New Roman"/>
          <w:sz w:val="28"/>
          <w:szCs w:val="28"/>
        </w:rPr>
        <w:t>работку андрогенов у женщин. Главными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андрогенами в сыворотке у жен</w:t>
      </w:r>
      <w:r w:rsidRPr="00C473EC">
        <w:rPr>
          <w:rFonts w:ascii="Times New Roman" w:eastAsia="Calibri" w:hAnsi="Times New Roman" w:cs="Times New Roman"/>
          <w:sz w:val="28"/>
          <w:szCs w:val="28"/>
        </w:rPr>
        <w:t>щин с нормальным менструальным ци</w:t>
      </w:r>
      <w:r w:rsidR="00F57CD6">
        <w:rPr>
          <w:rFonts w:ascii="Times New Roman" w:eastAsia="Calibri" w:hAnsi="Times New Roman" w:cs="Times New Roman"/>
          <w:sz w:val="28"/>
          <w:szCs w:val="28"/>
        </w:rPr>
        <w:t>клом являются ДГЭА, ДГЭА – суль</w:t>
      </w:r>
      <w:r w:rsidRPr="00C473EC">
        <w:rPr>
          <w:rFonts w:ascii="Times New Roman" w:eastAsia="Calibri" w:hAnsi="Times New Roman" w:cs="Times New Roman"/>
          <w:sz w:val="28"/>
          <w:szCs w:val="28"/>
        </w:rPr>
        <w:t xml:space="preserve">фат, </w:t>
      </w:r>
      <w:proofErr w:type="spellStart"/>
      <w:r w:rsidRPr="00C473EC">
        <w:rPr>
          <w:rFonts w:ascii="Times New Roman" w:eastAsia="Calibri" w:hAnsi="Times New Roman" w:cs="Times New Roman"/>
          <w:sz w:val="28"/>
          <w:szCs w:val="28"/>
        </w:rPr>
        <w:t>андростендион</w:t>
      </w:r>
      <w:proofErr w:type="spellEnd"/>
      <w:r w:rsidRPr="00C473EC">
        <w:rPr>
          <w:rFonts w:ascii="Times New Roman" w:eastAsia="Calibri" w:hAnsi="Times New Roman" w:cs="Times New Roman"/>
          <w:sz w:val="28"/>
          <w:szCs w:val="28"/>
        </w:rPr>
        <w:t xml:space="preserve">, тестостерон и </w:t>
      </w:r>
      <w:proofErr w:type="spellStart"/>
      <w:r w:rsidRPr="00C473EC">
        <w:rPr>
          <w:rFonts w:ascii="Times New Roman" w:eastAsia="Calibri" w:hAnsi="Times New Roman" w:cs="Times New Roman"/>
          <w:sz w:val="28"/>
          <w:szCs w:val="28"/>
        </w:rPr>
        <w:t>дигидротестостерон</w:t>
      </w:r>
      <w:proofErr w:type="spellEnd"/>
      <w:r w:rsidRPr="00C473EC">
        <w:rPr>
          <w:rFonts w:ascii="Times New Roman" w:eastAsia="Calibri" w:hAnsi="Times New Roman" w:cs="Times New Roman"/>
          <w:sz w:val="28"/>
          <w:szCs w:val="28"/>
        </w:rPr>
        <w:t xml:space="preserve">. ДГЭА-С, </w:t>
      </w:r>
      <w:r w:rsidRPr="00C473EC">
        <w:rPr>
          <w:rFonts w:ascii="Times New Roman" w:eastAsia="Calibri" w:hAnsi="Times New Roman" w:cs="Times New Roman"/>
          <w:sz w:val="28"/>
          <w:szCs w:val="28"/>
        </w:rPr>
        <w:lastRenderedPageBreak/>
        <w:t>ДГЭА и</w:t>
      </w:r>
      <w:r w:rsidR="00F57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3EC">
        <w:rPr>
          <w:rFonts w:ascii="Times New Roman" w:eastAsia="Calibri" w:hAnsi="Times New Roman" w:cs="Times New Roman"/>
          <w:sz w:val="28"/>
          <w:szCs w:val="28"/>
        </w:rPr>
        <w:t>андростендион</w:t>
      </w:r>
      <w:proofErr w:type="spellEnd"/>
      <w:r w:rsidRPr="00C473EC">
        <w:rPr>
          <w:rFonts w:ascii="Times New Roman" w:eastAsia="Calibri" w:hAnsi="Times New Roman" w:cs="Times New Roman"/>
          <w:sz w:val="28"/>
          <w:szCs w:val="28"/>
        </w:rPr>
        <w:t xml:space="preserve"> считаются прогормонами, </w:t>
      </w:r>
      <w:r>
        <w:rPr>
          <w:rFonts w:ascii="Times New Roman" w:eastAsia="Calibri" w:hAnsi="Times New Roman" w:cs="Times New Roman"/>
          <w:sz w:val="28"/>
          <w:szCs w:val="28"/>
        </w:rPr>
        <w:t>поскольку лишь конверсия в тес</w:t>
      </w:r>
      <w:r w:rsidRPr="00C473EC">
        <w:rPr>
          <w:rFonts w:ascii="Times New Roman" w:eastAsia="Calibri" w:hAnsi="Times New Roman" w:cs="Times New Roman"/>
          <w:sz w:val="28"/>
          <w:szCs w:val="28"/>
        </w:rPr>
        <w:t>тостерон полностью проявляет их андр</w:t>
      </w:r>
      <w:r>
        <w:rPr>
          <w:rFonts w:ascii="Times New Roman" w:eastAsia="Calibri" w:hAnsi="Times New Roman" w:cs="Times New Roman"/>
          <w:sz w:val="28"/>
          <w:szCs w:val="28"/>
        </w:rPr>
        <w:t>огенные свойства. ДГЭА произво</w:t>
      </w:r>
      <w:r w:rsidRPr="00C473EC">
        <w:rPr>
          <w:rFonts w:ascii="Times New Roman" w:eastAsia="Calibri" w:hAnsi="Times New Roman" w:cs="Times New Roman"/>
          <w:sz w:val="28"/>
          <w:szCs w:val="28"/>
        </w:rPr>
        <w:t>дится главным образом в сетчатой зоне над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почечников, а также в яичниках. </w:t>
      </w:r>
      <w:proofErr w:type="spellStart"/>
      <w:r w:rsidRPr="00C473EC">
        <w:rPr>
          <w:rFonts w:ascii="Times New Roman" w:eastAsia="Calibri" w:hAnsi="Times New Roman" w:cs="Times New Roman"/>
          <w:sz w:val="28"/>
          <w:szCs w:val="28"/>
        </w:rPr>
        <w:t>Андростендион</w:t>
      </w:r>
      <w:proofErr w:type="spellEnd"/>
      <w:r w:rsidRPr="00C473EC">
        <w:rPr>
          <w:rFonts w:ascii="Times New Roman" w:eastAsia="Calibri" w:hAnsi="Times New Roman" w:cs="Times New Roman"/>
          <w:sz w:val="28"/>
          <w:szCs w:val="28"/>
        </w:rPr>
        <w:t xml:space="preserve"> синтезируется в яичник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 в больших количествах, чем в </w:t>
      </w:r>
      <w:r w:rsidRPr="00C473EC">
        <w:rPr>
          <w:rFonts w:ascii="Times New Roman" w:eastAsia="Calibri" w:hAnsi="Times New Roman" w:cs="Times New Roman"/>
          <w:sz w:val="28"/>
          <w:szCs w:val="28"/>
        </w:rPr>
        <w:t>надпочечниках. Тестостерон синтезиру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следующим образом: 25% – в </w:t>
      </w:r>
      <w:r w:rsidRPr="00C473EC">
        <w:rPr>
          <w:rFonts w:ascii="Times New Roman" w:eastAsia="Calibri" w:hAnsi="Times New Roman" w:cs="Times New Roman"/>
          <w:sz w:val="28"/>
          <w:szCs w:val="28"/>
        </w:rPr>
        <w:t>яичниках, 25% – в надпочечниках, оставш</w:t>
      </w:r>
      <w:r>
        <w:rPr>
          <w:rFonts w:ascii="Times New Roman" w:eastAsia="Calibri" w:hAnsi="Times New Roman" w:cs="Times New Roman"/>
          <w:sz w:val="28"/>
          <w:szCs w:val="28"/>
        </w:rPr>
        <w:t>иеся 50% производятся в резуль</w:t>
      </w:r>
      <w:r w:rsidRPr="00C473EC">
        <w:rPr>
          <w:rFonts w:ascii="Times New Roman" w:eastAsia="Calibri" w:hAnsi="Times New Roman" w:cs="Times New Roman"/>
          <w:sz w:val="28"/>
          <w:szCs w:val="28"/>
        </w:rPr>
        <w:t>тате периферической конверсии из предш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ественников андрогенов, которые вырабатываются обеими железами. </w:t>
      </w:r>
      <w:r w:rsidRPr="00C473EC">
        <w:rPr>
          <w:rFonts w:ascii="Times New Roman" w:eastAsia="Calibri" w:hAnsi="Times New Roman" w:cs="Times New Roman"/>
          <w:sz w:val="28"/>
          <w:szCs w:val="28"/>
        </w:rPr>
        <w:t xml:space="preserve">Яичники и надпочечники, которые в </w:t>
      </w:r>
      <w:r>
        <w:rPr>
          <w:rFonts w:ascii="Times New Roman" w:eastAsia="Calibri" w:hAnsi="Times New Roman" w:cs="Times New Roman"/>
          <w:sz w:val="28"/>
          <w:szCs w:val="28"/>
        </w:rPr>
        <w:t>сумме синтезируют приблизитель</w:t>
      </w:r>
      <w:r w:rsidRPr="00C473EC">
        <w:rPr>
          <w:rFonts w:ascii="Times New Roman" w:eastAsia="Calibri" w:hAnsi="Times New Roman" w:cs="Times New Roman"/>
          <w:sz w:val="28"/>
          <w:szCs w:val="28"/>
        </w:rPr>
        <w:t>но 50% андрогенов, находящихся в пла</w:t>
      </w:r>
      <w:r w:rsidR="00F57CD6">
        <w:rPr>
          <w:rFonts w:ascii="Times New Roman" w:eastAsia="Calibri" w:hAnsi="Times New Roman" w:cs="Times New Roman"/>
          <w:sz w:val="28"/>
          <w:szCs w:val="28"/>
        </w:rPr>
        <w:t>зме у женщин репродуктивного пе</w:t>
      </w:r>
      <w:r w:rsidRPr="00C473EC">
        <w:rPr>
          <w:rFonts w:ascii="Times New Roman" w:eastAsia="Calibri" w:hAnsi="Times New Roman" w:cs="Times New Roman"/>
          <w:sz w:val="28"/>
          <w:szCs w:val="28"/>
        </w:rPr>
        <w:t>риода, оказывают прямое участие на пери</w:t>
      </w:r>
      <w:r>
        <w:rPr>
          <w:rFonts w:ascii="Times New Roman" w:eastAsia="Calibri" w:hAnsi="Times New Roman" w:cs="Times New Roman"/>
          <w:sz w:val="28"/>
          <w:szCs w:val="28"/>
        </w:rPr>
        <w:t>ферическое преобразование пред</w:t>
      </w:r>
      <w:r w:rsidRPr="00C473EC">
        <w:rPr>
          <w:rFonts w:ascii="Times New Roman" w:eastAsia="Calibri" w:hAnsi="Times New Roman" w:cs="Times New Roman"/>
          <w:sz w:val="28"/>
          <w:szCs w:val="28"/>
        </w:rPr>
        <w:t>шественников андрогенов в коже, печ</w:t>
      </w:r>
      <w:r>
        <w:rPr>
          <w:rFonts w:ascii="Times New Roman" w:eastAsia="Calibri" w:hAnsi="Times New Roman" w:cs="Times New Roman"/>
          <w:sz w:val="28"/>
          <w:szCs w:val="28"/>
        </w:rPr>
        <w:t>ени и жировой ткани. Сетча</w:t>
      </w:r>
      <w:r w:rsidRPr="00C473EC">
        <w:rPr>
          <w:rFonts w:ascii="Times New Roman" w:eastAsia="Calibri" w:hAnsi="Times New Roman" w:cs="Times New Roman"/>
          <w:sz w:val="28"/>
          <w:szCs w:val="28"/>
        </w:rPr>
        <w:t>тая зона надпочечников истощается с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зрастом и фактически исчезает у </w:t>
      </w:r>
      <w:r w:rsidRPr="00C473EC">
        <w:rPr>
          <w:rFonts w:ascii="Times New Roman" w:eastAsia="Calibri" w:hAnsi="Times New Roman" w:cs="Times New Roman"/>
          <w:sz w:val="28"/>
          <w:szCs w:val="28"/>
        </w:rPr>
        <w:t>же</w:t>
      </w:r>
      <w:r w:rsidR="00BE041B">
        <w:rPr>
          <w:rFonts w:ascii="Times New Roman" w:eastAsia="Calibri" w:hAnsi="Times New Roman" w:cs="Times New Roman"/>
          <w:sz w:val="28"/>
          <w:szCs w:val="28"/>
        </w:rPr>
        <w:t>нщин старшей возрастной группы</w:t>
      </w:r>
      <w:r w:rsidRPr="00C473EC">
        <w:rPr>
          <w:rFonts w:ascii="Times New Roman" w:eastAsia="Calibri" w:hAnsi="Times New Roman" w:cs="Times New Roman"/>
          <w:sz w:val="28"/>
          <w:szCs w:val="28"/>
        </w:rPr>
        <w:t>[</w:t>
      </w:r>
      <w:r w:rsidR="006F1C13">
        <w:rPr>
          <w:rFonts w:ascii="Times New Roman" w:eastAsia="Calibri" w:hAnsi="Times New Roman" w:cs="Times New Roman"/>
          <w:sz w:val="28"/>
          <w:szCs w:val="28"/>
        </w:rPr>
        <w:t>35</w:t>
      </w:r>
      <w:r w:rsidR="00BE041B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34</w:t>
      </w:r>
      <w:r w:rsidRPr="00C473EC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36,</w:t>
      </w:r>
      <w:r w:rsidRPr="00C473EC">
        <w:rPr>
          <w:rFonts w:ascii="Times New Roman" w:eastAsia="Calibri" w:hAnsi="Times New Roman" w:cs="Times New Roman"/>
          <w:sz w:val="28"/>
          <w:szCs w:val="28"/>
        </w:rPr>
        <w:t>44].</w:t>
      </w:r>
      <w:r w:rsidR="005D621F" w:rsidRPr="005D621F">
        <w:t xml:space="preserve"> </w:t>
      </w:r>
      <w:r w:rsidR="005D621F" w:rsidRPr="005D621F">
        <w:rPr>
          <w:rFonts w:ascii="Times New Roman" w:eastAsia="Calibri" w:hAnsi="Times New Roman" w:cs="Times New Roman"/>
          <w:sz w:val="28"/>
          <w:szCs w:val="28"/>
        </w:rPr>
        <w:t xml:space="preserve">Биосинтез андрогенов осуществляется в </w:t>
      </w:r>
      <w:proofErr w:type="spellStart"/>
      <w:r w:rsidR="005D621F" w:rsidRPr="005D621F">
        <w:rPr>
          <w:rFonts w:ascii="Times New Roman" w:eastAsia="Calibri" w:hAnsi="Times New Roman" w:cs="Times New Roman"/>
          <w:sz w:val="28"/>
          <w:szCs w:val="28"/>
        </w:rPr>
        <w:t>тека</w:t>
      </w:r>
      <w:proofErr w:type="spellEnd"/>
      <w:r w:rsidR="005D621F" w:rsidRPr="005D621F">
        <w:rPr>
          <w:rFonts w:ascii="Times New Roman" w:eastAsia="Calibri" w:hAnsi="Times New Roman" w:cs="Times New Roman"/>
          <w:sz w:val="28"/>
          <w:szCs w:val="28"/>
        </w:rPr>
        <w:t xml:space="preserve">-клетках </w:t>
      </w:r>
      <w:proofErr w:type="spellStart"/>
      <w:r w:rsidR="005D621F" w:rsidRPr="005D621F">
        <w:rPr>
          <w:rFonts w:ascii="Times New Roman" w:eastAsia="Calibri" w:hAnsi="Times New Roman" w:cs="Times New Roman"/>
          <w:sz w:val="28"/>
          <w:szCs w:val="28"/>
        </w:rPr>
        <w:t>преантральных</w:t>
      </w:r>
      <w:proofErr w:type="spellEnd"/>
      <w:r w:rsidR="005D621F" w:rsidRPr="005D621F">
        <w:rPr>
          <w:rFonts w:ascii="Times New Roman" w:eastAsia="Calibri" w:hAnsi="Times New Roman" w:cs="Times New Roman"/>
          <w:sz w:val="28"/>
          <w:szCs w:val="28"/>
        </w:rPr>
        <w:t xml:space="preserve"> и антральных фолликулов под воздействием ЛГ и обеспечивается шестью ферментными системами, необходимыми для </w:t>
      </w:r>
      <w:proofErr w:type="gramStart"/>
      <w:r w:rsidR="005D621F" w:rsidRPr="005D621F">
        <w:rPr>
          <w:rFonts w:ascii="Times New Roman" w:eastAsia="Calibri" w:hAnsi="Times New Roman" w:cs="Times New Roman"/>
          <w:sz w:val="28"/>
          <w:szCs w:val="28"/>
        </w:rPr>
        <w:t xml:space="preserve">конверсии  </w:t>
      </w:r>
      <w:proofErr w:type="spellStart"/>
      <w:r w:rsidR="005D621F" w:rsidRPr="005D621F">
        <w:rPr>
          <w:rFonts w:ascii="Times New Roman" w:eastAsia="Calibri" w:hAnsi="Times New Roman" w:cs="Times New Roman"/>
          <w:sz w:val="28"/>
          <w:szCs w:val="28"/>
        </w:rPr>
        <w:t>холестерола</w:t>
      </w:r>
      <w:proofErr w:type="spellEnd"/>
      <w:proofErr w:type="gramEnd"/>
      <w:r w:rsidR="005D621F" w:rsidRPr="005D621F">
        <w:rPr>
          <w:rFonts w:ascii="Times New Roman" w:eastAsia="Calibri" w:hAnsi="Times New Roman" w:cs="Times New Roman"/>
          <w:sz w:val="28"/>
          <w:szCs w:val="28"/>
        </w:rPr>
        <w:t xml:space="preserve">  в  тестостерон.  Транспорт андрогенов </w:t>
      </w:r>
      <w:proofErr w:type="gramStart"/>
      <w:r w:rsidR="005D621F" w:rsidRPr="005D621F">
        <w:rPr>
          <w:rFonts w:ascii="Times New Roman" w:eastAsia="Calibri" w:hAnsi="Times New Roman" w:cs="Times New Roman"/>
          <w:sz w:val="28"/>
          <w:szCs w:val="28"/>
        </w:rPr>
        <w:t>к  клеткам</w:t>
      </w:r>
      <w:proofErr w:type="gramEnd"/>
      <w:r w:rsidR="005D621F" w:rsidRPr="005D621F">
        <w:rPr>
          <w:rFonts w:ascii="Times New Roman" w:eastAsia="Calibri" w:hAnsi="Times New Roman" w:cs="Times New Roman"/>
          <w:sz w:val="28"/>
          <w:szCs w:val="28"/>
        </w:rPr>
        <w:t>-мишеням осуществляется с помощью протеин-связывающих белков. Отделяясь от белка-носителя свободные андрогены проникают в клетку, где связываются со специфическим белком –</w:t>
      </w:r>
      <w:proofErr w:type="spellStart"/>
      <w:r w:rsidR="005D621F" w:rsidRPr="005D621F">
        <w:rPr>
          <w:rFonts w:ascii="Times New Roman" w:eastAsia="Calibri" w:hAnsi="Times New Roman" w:cs="Times New Roman"/>
          <w:sz w:val="28"/>
          <w:szCs w:val="28"/>
        </w:rPr>
        <w:t>андрогеновым</w:t>
      </w:r>
      <w:proofErr w:type="spellEnd"/>
      <w:r w:rsidR="005D621F" w:rsidRPr="005D621F">
        <w:rPr>
          <w:rFonts w:ascii="Times New Roman" w:eastAsia="Calibri" w:hAnsi="Times New Roman" w:cs="Times New Roman"/>
          <w:sz w:val="28"/>
          <w:szCs w:val="28"/>
        </w:rPr>
        <w:t xml:space="preserve"> рецептором (AР) и </w:t>
      </w:r>
      <w:proofErr w:type="gramStart"/>
      <w:r w:rsidR="005D621F" w:rsidRPr="005D621F">
        <w:rPr>
          <w:rFonts w:ascii="Times New Roman" w:eastAsia="Calibri" w:hAnsi="Times New Roman" w:cs="Times New Roman"/>
          <w:sz w:val="28"/>
          <w:szCs w:val="28"/>
        </w:rPr>
        <w:t>осуществляют  геномное</w:t>
      </w:r>
      <w:proofErr w:type="gramEnd"/>
      <w:r w:rsidR="005D621F" w:rsidRPr="005D621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5D621F" w:rsidRPr="005D621F">
        <w:rPr>
          <w:rFonts w:ascii="Times New Roman" w:eastAsia="Calibri" w:hAnsi="Times New Roman" w:cs="Times New Roman"/>
          <w:sz w:val="28"/>
          <w:szCs w:val="28"/>
        </w:rPr>
        <w:t>негеномное</w:t>
      </w:r>
      <w:proofErr w:type="spellEnd"/>
      <w:r w:rsidR="005D621F" w:rsidRPr="005D621F">
        <w:rPr>
          <w:rFonts w:ascii="Times New Roman" w:eastAsia="Calibri" w:hAnsi="Times New Roman" w:cs="Times New Roman"/>
          <w:sz w:val="28"/>
          <w:szCs w:val="28"/>
        </w:rPr>
        <w:t xml:space="preserve"> воздействие.</w:t>
      </w:r>
      <w:r w:rsidR="005D621F" w:rsidRPr="005D621F">
        <w:rPr>
          <w:sz w:val="28"/>
          <w:szCs w:val="28"/>
        </w:rPr>
        <w:t xml:space="preserve"> </w:t>
      </w:r>
    </w:p>
    <w:p w14:paraId="2D208009" w14:textId="6485FC9A" w:rsidR="003049B3" w:rsidRPr="003049B3" w:rsidRDefault="009A3856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621F" w:rsidRPr="005D621F">
        <w:rPr>
          <w:sz w:val="28"/>
          <w:szCs w:val="28"/>
        </w:rPr>
        <w:t>В яичниках ан</w:t>
      </w:r>
      <w:r w:rsidR="005D621F" w:rsidRPr="005D621F">
        <w:rPr>
          <w:rFonts w:ascii="Times New Roman" w:eastAsia="Calibri" w:hAnsi="Times New Roman" w:cs="Times New Roman"/>
          <w:sz w:val="28"/>
          <w:szCs w:val="28"/>
        </w:rPr>
        <w:t xml:space="preserve">дрогены </w:t>
      </w:r>
      <w:proofErr w:type="gramStart"/>
      <w:r w:rsidR="005D621F" w:rsidRPr="005D621F">
        <w:rPr>
          <w:rFonts w:ascii="Times New Roman" w:eastAsia="Calibri" w:hAnsi="Times New Roman" w:cs="Times New Roman"/>
          <w:sz w:val="28"/>
          <w:szCs w:val="28"/>
        </w:rPr>
        <w:t>отвечают  за</w:t>
      </w:r>
      <w:proofErr w:type="gramEnd"/>
      <w:r w:rsidR="005D621F" w:rsidRPr="005D621F">
        <w:rPr>
          <w:rFonts w:ascii="Times New Roman" w:eastAsia="Calibri" w:hAnsi="Times New Roman" w:cs="Times New Roman"/>
          <w:sz w:val="28"/>
          <w:szCs w:val="28"/>
        </w:rPr>
        <w:t xml:space="preserve">  процесс  </w:t>
      </w:r>
      <w:proofErr w:type="spellStart"/>
      <w:r w:rsidR="005D621F" w:rsidRPr="005D621F">
        <w:rPr>
          <w:rFonts w:ascii="Times New Roman" w:eastAsia="Calibri" w:hAnsi="Times New Roman" w:cs="Times New Roman"/>
          <w:sz w:val="28"/>
          <w:szCs w:val="28"/>
        </w:rPr>
        <w:t>рекрутирования</w:t>
      </w:r>
      <w:proofErr w:type="spellEnd"/>
      <w:r w:rsidR="005D621F" w:rsidRPr="005D621F">
        <w:rPr>
          <w:rFonts w:ascii="Times New Roman" w:eastAsia="Calibri" w:hAnsi="Times New Roman" w:cs="Times New Roman"/>
          <w:sz w:val="28"/>
          <w:szCs w:val="28"/>
        </w:rPr>
        <w:t xml:space="preserve"> (отбора)  </w:t>
      </w:r>
      <w:proofErr w:type="spellStart"/>
      <w:r w:rsidR="005D621F" w:rsidRPr="005D621F">
        <w:rPr>
          <w:rFonts w:ascii="Times New Roman" w:eastAsia="Calibri" w:hAnsi="Times New Roman" w:cs="Times New Roman"/>
          <w:sz w:val="28"/>
          <w:szCs w:val="28"/>
        </w:rPr>
        <w:t>преантральных</w:t>
      </w:r>
      <w:proofErr w:type="spellEnd"/>
      <w:r w:rsidR="005D621F" w:rsidRPr="005D621F">
        <w:rPr>
          <w:rFonts w:ascii="Times New Roman" w:eastAsia="Calibri" w:hAnsi="Times New Roman" w:cs="Times New Roman"/>
          <w:sz w:val="28"/>
          <w:szCs w:val="28"/>
        </w:rPr>
        <w:t xml:space="preserve"> фолликулов из примордиального  пула  фолликулов [54]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D621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роведенные экспериментальные исследования обосновали значимость тестостерона (его нормального уровня) как одного из важнейших факторов, потенцирующих процесс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фолликулогенеза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в базальную фазу роста и происходящее в этот период формирование чувствительности рецепторов клеток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гранул</w:t>
      </w:r>
      <w:r w:rsidR="005D621F">
        <w:rPr>
          <w:rFonts w:ascii="Times New Roman" w:eastAsia="Calibri" w:hAnsi="Times New Roman" w:cs="Times New Roman"/>
          <w:sz w:val="28"/>
          <w:szCs w:val="28"/>
        </w:rPr>
        <w:t>езы</w:t>
      </w:r>
      <w:proofErr w:type="spellEnd"/>
      <w:r w:rsidR="005D621F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gramStart"/>
      <w:r w:rsidR="005D621F">
        <w:rPr>
          <w:rFonts w:ascii="Times New Roman" w:eastAsia="Calibri" w:hAnsi="Times New Roman" w:cs="Times New Roman"/>
          <w:sz w:val="28"/>
          <w:szCs w:val="28"/>
        </w:rPr>
        <w:t xml:space="preserve">ФСГ </w:t>
      </w:r>
      <w:r w:rsidR="005D621F" w:rsidRPr="005D621F">
        <w:rPr>
          <w:sz w:val="28"/>
          <w:szCs w:val="28"/>
        </w:rPr>
        <w:t xml:space="preserve"> [</w:t>
      </w:r>
      <w:proofErr w:type="gramEnd"/>
      <w:r w:rsidR="006F1C13">
        <w:rPr>
          <w:sz w:val="28"/>
          <w:szCs w:val="28"/>
        </w:rPr>
        <w:t>73,60</w:t>
      </w:r>
      <w:r w:rsidR="005D621F" w:rsidRPr="005D621F">
        <w:rPr>
          <w:sz w:val="28"/>
          <w:szCs w:val="28"/>
        </w:rPr>
        <w:t>].</w:t>
      </w:r>
    </w:p>
    <w:p w14:paraId="1147C4F3" w14:textId="72AE313D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Для объяснения этого эндокринологического феномена можно обратиться к работам N.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Gleicher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соавт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>. (2008–2014), выдвинувших новую концепцию патогенеза репродуктивных нарушений у женщин [</w:t>
      </w:r>
      <w:r w:rsidR="006F1C13">
        <w:rPr>
          <w:rFonts w:ascii="Times New Roman" w:eastAsia="Calibri" w:hAnsi="Times New Roman" w:cs="Times New Roman"/>
          <w:sz w:val="28"/>
          <w:szCs w:val="28"/>
        </w:rPr>
        <w:t>42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43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44</w:t>
      </w:r>
      <w:r w:rsidRPr="003049B3">
        <w:rPr>
          <w:rFonts w:ascii="Times New Roman" w:eastAsia="Calibri" w:hAnsi="Times New Roman" w:cs="Times New Roman"/>
          <w:sz w:val="28"/>
          <w:szCs w:val="28"/>
        </w:rPr>
        <w:t>]. Согласно их теории «старения среды внутри яичников», снижение фертильности у женщин может быть обусловлено не только «старением яйцеклетки», но и нарушениями гормонального гомеостаза внутри самих яичников [</w:t>
      </w:r>
      <w:r w:rsidR="006F1C13">
        <w:rPr>
          <w:rFonts w:ascii="Times New Roman" w:eastAsia="Calibri" w:hAnsi="Times New Roman" w:cs="Times New Roman"/>
          <w:sz w:val="28"/>
          <w:szCs w:val="28"/>
        </w:rPr>
        <w:t>42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43</w:t>
      </w:r>
      <w:r w:rsidRPr="003049B3">
        <w:rPr>
          <w:rFonts w:ascii="Times New Roman" w:eastAsia="Calibri" w:hAnsi="Times New Roman" w:cs="Times New Roman"/>
          <w:sz w:val="28"/>
          <w:szCs w:val="28"/>
        </w:rPr>
        <w:t>]. Авторы установили, что в ранней фолликулярной фазе менструального цикла существует механизм возможного взаимодействия между андрогенами и фолликулостимулирующим гормоном (ФСГ)[</w:t>
      </w:r>
      <w:r w:rsidR="006F1C13">
        <w:rPr>
          <w:rFonts w:ascii="Times New Roman" w:eastAsia="Calibri" w:hAnsi="Times New Roman" w:cs="Times New Roman"/>
          <w:sz w:val="28"/>
          <w:szCs w:val="28"/>
        </w:rPr>
        <w:t>43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44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</w:t>
      </w:r>
      <w:r w:rsidR="00FA6586">
        <w:rPr>
          <w:rFonts w:ascii="Times New Roman" w:eastAsia="Calibri" w:hAnsi="Times New Roman" w:cs="Times New Roman"/>
          <w:sz w:val="28"/>
          <w:szCs w:val="28"/>
        </w:rPr>
        <w:t>Андрогены</w:t>
      </w:r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 усиливают индуциро</w:t>
      </w:r>
      <w:r w:rsidR="00FA6586">
        <w:rPr>
          <w:rFonts w:ascii="Times New Roman" w:eastAsia="Calibri" w:hAnsi="Times New Roman" w:cs="Times New Roman"/>
          <w:sz w:val="28"/>
          <w:szCs w:val="28"/>
        </w:rPr>
        <w:t xml:space="preserve">ванную ФСГ экспрессию </w:t>
      </w:r>
      <w:proofErr w:type="spellStart"/>
      <w:r w:rsidR="00FA6586">
        <w:rPr>
          <w:rFonts w:ascii="Times New Roman" w:eastAsia="Calibri" w:hAnsi="Times New Roman" w:cs="Times New Roman"/>
          <w:sz w:val="28"/>
          <w:szCs w:val="28"/>
        </w:rPr>
        <w:t>ароматазы</w:t>
      </w:r>
      <w:proofErr w:type="spellEnd"/>
      <w:r w:rsidR="00FA6586">
        <w:rPr>
          <w:rFonts w:ascii="Times New Roman" w:eastAsia="Calibri" w:hAnsi="Times New Roman" w:cs="Times New Roman"/>
          <w:sz w:val="28"/>
          <w:szCs w:val="28"/>
        </w:rPr>
        <w:t xml:space="preserve">, которая является ферментом в реакции превращения андрогенов в эстрогены. </w:t>
      </w:r>
      <w:proofErr w:type="gramStart"/>
      <w:r w:rsidR="00FA6586">
        <w:rPr>
          <w:rFonts w:ascii="Times New Roman" w:eastAsia="Calibri" w:hAnsi="Times New Roman" w:cs="Times New Roman"/>
          <w:sz w:val="28"/>
          <w:szCs w:val="28"/>
        </w:rPr>
        <w:t xml:space="preserve">Но  </w:t>
      </w:r>
      <w:r w:rsidR="00FA6586" w:rsidRPr="00FA6586">
        <w:rPr>
          <w:rFonts w:ascii="Times New Roman" w:eastAsia="Calibri" w:hAnsi="Times New Roman" w:cs="Times New Roman"/>
          <w:sz w:val="28"/>
          <w:szCs w:val="28"/>
        </w:rPr>
        <w:t>андрогены</w:t>
      </w:r>
      <w:proofErr w:type="gramEnd"/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 клеток теки действуют не только как су</w:t>
      </w:r>
      <w:r w:rsidR="009A3856">
        <w:rPr>
          <w:rFonts w:ascii="Times New Roman" w:eastAsia="Calibri" w:hAnsi="Times New Roman" w:cs="Times New Roman"/>
          <w:sz w:val="28"/>
          <w:szCs w:val="28"/>
        </w:rPr>
        <w:t>бстрат для синтеза эстрогенов, они</w:t>
      </w:r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 также модулируют действие ФСГ через активацию рецепторов андрогенов [</w:t>
      </w:r>
      <w:r w:rsidR="006F1C13">
        <w:rPr>
          <w:rFonts w:ascii="Times New Roman" w:eastAsia="Calibri" w:hAnsi="Times New Roman" w:cs="Times New Roman"/>
          <w:sz w:val="28"/>
          <w:szCs w:val="28"/>
        </w:rPr>
        <w:t>40</w:t>
      </w:r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]. Исследования </w:t>
      </w:r>
      <w:proofErr w:type="spellStart"/>
      <w:r w:rsidR="00FA6586" w:rsidRPr="00FA6586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6586" w:rsidRPr="00FA6586">
        <w:rPr>
          <w:rFonts w:ascii="Times New Roman" w:eastAsia="Calibri" w:hAnsi="Times New Roman" w:cs="Times New Roman"/>
          <w:sz w:val="28"/>
          <w:szCs w:val="28"/>
        </w:rPr>
        <w:t>vitro</w:t>
      </w:r>
      <w:proofErr w:type="spellEnd"/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 подтверждают, что андрогены усиливают стимулированный ФСГ </w:t>
      </w:r>
      <w:proofErr w:type="spellStart"/>
      <w:r w:rsidR="00FA6586" w:rsidRPr="00FA6586">
        <w:rPr>
          <w:rFonts w:ascii="Times New Roman" w:eastAsia="Calibri" w:hAnsi="Times New Roman" w:cs="Times New Roman"/>
          <w:sz w:val="28"/>
          <w:szCs w:val="28"/>
        </w:rPr>
        <w:t>стероидогенез</w:t>
      </w:r>
      <w:proofErr w:type="spellEnd"/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 путем повышения синтеза </w:t>
      </w:r>
      <w:proofErr w:type="spellStart"/>
      <w:r w:rsidR="00FA6586" w:rsidRPr="00FA6586">
        <w:rPr>
          <w:rFonts w:ascii="Times New Roman" w:eastAsia="Calibri" w:hAnsi="Times New Roman" w:cs="Times New Roman"/>
          <w:sz w:val="28"/>
          <w:szCs w:val="28"/>
        </w:rPr>
        <w:t>цАМФ</w:t>
      </w:r>
      <w:proofErr w:type="spellEnd"/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. У крыс экспрессия рецепторов андрогенов наиболее высока в </w:t>
      </w:r>
      <w:proofErr w:type="spellStart"/>
      <w:r w:rsidR="00FA6586" w:rsidRPr="00FA6586">
        <w:rPr>
          <w:rFonts w:ascii="Times New Roman" w:eastAsia="Calibri" w:hAnsi="Times New Roman" w:cs="Times New Roman"/>
          <w:sz w:val="28"/>
          <w:szCs w:val="28"/>
        </w:rPr>
        <w:t>преантральных</w:t>
      </w:r>
      <w:proofErr w:type="spellEnd"/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/ранних антральных фолликулах, а затем постепенно снижается в процессе созревания фолликула, в то время как экспрессия </w:t>
      </w:r>
      <w:proofErr w:type="spellStart"/>
      <w:r w:rsidR="00FA6586" w:rsidRPr="00FA6586">
        <w:rPr>
          <w:rFonts w:ascii="Times New Roman" w:eastAsia="Calibri" w:hAnsi="Times New Roman" w:cs="Times New Roman"/>
          <w:sz w:val="28"/>
          <w:szCs w:val="28"/>
        </w:rPr>
        <w:t>ароматазы</w:t>
      </w:r>
      <w:proofErr w:type="spellEnd"/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 увеличивается [</w:t>
      </w:r>
      <w:r w:rsidR="006F1C13">
        <w:rPr>
          <w:rFonts w:ascii="Times New Roman" w:eastAsia="Calibri" w:hAnsi="Times New Roman" w:cs="Times New Roman"/>
          <w:sz w:val="28"/>
          <w:szCs w:val="28"/>
        </w:rPr>
        <w:t>10</w:t>
      </w:r>
      <w:r w:rsidR="00FA6586" w:rsidRPr="00FA6586">
        <w:rPr>
          <w:rFonts w:ascii="Times New Roman" w:eastAsia="Calibri" w:hAnsi="Times New Roman" w:cs="Times New Roman"/>
          <w:sz w:val="28"/>
          <w:szCs w:val="28"/>
        </w:rPr>
        <w:t>]. Эти данные под</w:t>
      </w:r>
      <w:r w:rsidR="00FA6586">
        <w:rPr>
          <w:rFonts w:ascii="Times New Roman" w:eastAsia="Calibri" w:hAnsi="Times New Roman" w:cs="Times New Roman"/>
          <w:sz w:val="28"/>
          <w:szCs w:val="28"/>
        </w:rPr>
        <w:t>тверждают, что при</w:t>
      </w:r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 созревани</w:t>
      </w:r>
      <w:r w:rsidR="00FA6586">
        <w:rPr>
          <w:rFonts w:ascii="Times New Roman" w:eastAsia="Calibri" w:hAnsi="Times New Roman" w:cs="Times New Roman"/>
          <w:sz w:val="28"/>
          <w:szCs w:val="28"/>
        </w:rPr>
        <w:t>и фолликулов</w:t>
      </w:r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 андрогены играют стимулирующую роль в усилении действия ФСГ на экспрессию </w:t>
      </w:r>
      <w:proofErr w:type="spellStart"/>
      <w:r w:rsidR="00FA6586" w:rsidRPr="00FA6586">
        <w:rPr>
          <w:rFonts w:ascii="Times New Roman" w:eastAsia="Calibri" w:hAnsi="Times New Roman" w:cs="Times New Roman"/>
          <w:sz w:val="28"/>
          <w:szCs w:val="28"/>
        </w:rPr>
        <w:t>ароматазы</w:t>
      </w:r>
      <w:proofErr w:type="spellEnd"/>
      <w:r w:rsidR="00FA6586" w:rsidRPr="00FA6586">
        <w:rPr>
          <w:rFonts w:ascii="Times New Roman" w:eastAsia="Calibri" w:hAnsi="Times New Roman" w:cs="Times New Roman"/>
          <w:sz w:val="28"/>
          <w:szCs w:val="28"/>
        </w:rPr>
        <w:t>,</w:t>
      </w:r>
      <w:r w:rsidR="00C32ADA">
        <w:rPr>
          <w:rFonts w:ascii="Times New Roman" w:eastAsia="Calibri" w:hAnsi="Times New Roman" w:cs="Times New Roman"/>
          <w:sz w:val="28"/>
          <w:szCs w:val="28"/>
        </w:rPr>
        <w:t xml:space="preserve"> а также на количество рецепторов к ФСГ,</w:t>
      </w:r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 а в поздних стад</w:t>
      </w:r>
      <w:r w:rsidR="009A3856">
        <w:rPr>
          <w:rFonts w:ascii="Times New Roman" w:eastAsia="Calibri" w:hAnsi="Times New Roman" w:cs="Times New Roman"/>
          <w:sz w:val="28"/>
          <w:szCs w:val="28"/>
        </w:rPr>
        <w:t xml:space="preserve">иях они служат, </w:t>
      </w:r>
      <w:r w:rsidR="00FA6586" w:rsidRPr="00FA6586">
        <w:rPr>
          <w:rFonts w:ascii="Times New Roman" w:eastAsia="Calibri" w:hAnsi="Times New Roman" w:cs="Times New Roman"/>
          <w:sz w:val="28"/>
          <w:szCs w:val="28"/>
        </w:rPr>
        <w:t>как субстрат для синтеза эстрогенов [</w:t>
      </w:r>
      <w:r w:rsidR="006F1C13">
        <w:rPr>
          <w:rFonts w:ascii="Times New Roman" w:eastAsia="Calibri" w:hAnsi="Times New Roman" w:cs="Times New Roman"/>
          <w:sz w:val="28"/>
          <w:szCs w:val="28"/>
        </w:rPr>
        <w:t>4</w:t>
      </w:r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]. Опосредованная ФСГ стимуляция </w:t>
      </w:r>
      <w:proofErr w:type="spellStart"/>
      <w:r w:rsidR="00FA6586" w:rsidRPr="00FA6586">
        <w:rPr>
          <w:rFonts w:ascii="Times New Roman" w:eastAsia="Calibri" w:hAnsi="Times New Roman" w:cs="Times New Roman"/>
          <w:sz w:val="28"/>
          <w:szCs w:val="28"/>
        </w:rPr>
        <w:t>ароматазной</w:t>
      </w:r>
      <w:proofErr w:type="spellEnd"/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 активности потенцируется также инсулиноподо</w:t>
      </w:r>
      <w:r w:rsidR="007F4772">
        <w:rPr>
          <w:rFonts w:ascii="Times New Roman" w:eastAsia="Calibri" w:hAnsi="Times New Roman" w:cs="Times New Roman"/>
          <w:sz w:val="28"/>
          <w:szCs w:val="28"/>
        </w:rPr>
        <w:t>бным фактором роста 1 (ИПФР-1)</w:t>
      </w:r>
      <w:r w:rsidR="00FA6586" w:rsidRPr="00FA6586">
        <w:rPr>
          <w:rFonts w:ascii="Times New Roman" w:eastAsia="Calibri" w:hAnsi="Times New Roman" w:cs="Times New Roman"/>
          <w:sz w:val="28"/>
          <w:szCs w:val="28"/>
        </w:rPr>
        <w:t>, который усиливает синергизм ФСГ и тест</w:t>
      </w:r>
      <w:r w:rsidR="008B138A">
        <w:rPr>
          <w:rFonts w:ascii="Times New Roman" w:eastAsia="Calibri" w:hAnsi="Times New Roman" w:cs="Times New Roman"/>
          <w:sz w:val="28"/>
          <w:szCs w:val="28"/>
        </w:rPr>
        <w:t>остерона</w:t>
      </w:r>
      <w:r w:rsidR="00FA6586" w:rsidRPr="00FA6586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6F1C13">
        <w:rPr>
          <w:rFonts w:ascii="Times New Roman" w:eastAsia="Calibri" w:hAnsi="Times New Roman" w:cs="Times New Roman"/>
          <w:sz w:val="28"/>
          <w:szCs w:val="28"/>
        </w:rPr>
        <w:t>72,37</w:t>
      </w:r>
      <w:r w:rsidR="00BE041B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79</w:t>
      </w:r>
      <w:r w:rsidR="00FA6586" w:rsidRPr="00FA6586">
        <w:rPr>
          <w:rFonts w:ascii="Times New Roman" w:eastAsia="Calibri" w:hAnsi="Times New Roman" w:cs="Times New Roman"/>
          <w:sz w:val="28"/>
          <w:szCs w:val="28"/>
        </w:rPr>
        <w:t>].</w:t>
      </w:r>
      <w:r w:rsidR="007F4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38A">
        <w:rPr>
          <w:rFonts w:ascii="Times New Roman" w:eastAsia="Calibri" w:hAnsi="Times New Roman" w:cs="Times New Roman"/>
          <w:sz w:val="28"/>
          <w:szCs w:val="28"/>
        </w:rPr>
        <w:t>Доказан и прямой эффект андрогенов - увеличивать</w:t>
      </w:r>
      <w:r w:rsidR="008B138A" w:rsidRPr="008B138A">
        <w:rPr>
          <w:rFonts w:ascii="Times New Roman" w:eastAsia="Calibri" w:hAnsi="Times New Roman" w:cs="Times New Roman"/>
          <w:sz w:val="28"/>
          <w:szCs w:val="28"/>
        </w:rPr>
        <w:t xml:space="preserve"> концентрацию инсулин   п</w:t>
      </w:r>
      <w:r w:rsidR="006F1C13">
        <w:rPr>
          <w:rFonts w:ascii="Times New Roman" w:eastAsia="Calibri" w:hAnsi="Times New Roman" w:cs="Times New Roman"/>
          <w:sz w:val="28"/>
          <w:szCs w:val="28"/>
        </w:rPr>
        <w:t>одобного   фактора   роста-</w:t>
      </w:r>
      <w:proofErr w:type="gramStart"/>
      <w:r w:rsidR="006F1C13">
        <w:rPr>
          <w:rFonts w:ascii="Times New Roman" w:eastAsia="Calibri" w:hAnsi="Times New Roman" w:cs="Times New Roman"/>
          <w:sz w:val="28"/>
          <w:szCs w:val="28"/>
        </w:rPr>
        <w:t>1</w:t>
      </w:r>
      <w:r w:rsidR="008B138A" w:rsidRPr="008B138A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="008B138A" w:rsidRPr="008B138A">
        <w:rPr>
          <w:rFonts w:ascii="Times New Roman" w:eastAsia="Calibri" w:hAnsi="Times New Roman" w:cs="Times New Roman"/>
          <w:sz w:val="28"/>
          <w:szCs w:val="28"/>
        </w:rPr>
        <w:t xml:space="preserve">ИПФР-1) фолликулярного   происхождения, </w:t>
      </w:r>
      <w:r w:rsidR="008B138A">
        <w:rPr>
          <w:rFonts w:ascii="Times New Roman" w:eastAsia="Calibri" w:hAnsi="Times New Roman" w:cs="Times New Roman"/>
          <w:sz w:val="28"/>
          <w:szCs w:val="28"/>
        </w:rPr>
        <w:t>тем самым   опосредованно   стимулируется</w:t>
      </w:r>
      <w:r w:rsidR="008B138A" w:rsidRPr="008B138A">
        <w:rPr>
          <w:rFonts w:ascii="Times New Roman" w:eastAsia="Calibri" w:hAnsi="Times New Roman" w:cs="Times New Roman"/>
          <w:sz w:val="28"/>
          <w:szCs w:val="28"/>
        </w:rPr>
        <w:t xml:space="preserve">   воздействие гонадотропинов на растущие фолликулы, подавляя процесс их преждевре</w:t>
      </w:r>
      <w:r w:rsidR="008B138A">
        <w:rPr>
          <w:rFonts w:ascii="Times New Roman" w:eastAsia="Calibri" w:hAnsi="Times New Roman" w:cs="Times New Roman"/>
          <w:sz w:val="28"/>
          <w:szCs w:val="28"/>
        </w:rPr>
        <w:t xml:space="preserve">менной </w:t>
      </w:r>
      <w:r w:rsidR="008B13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атрезии. Также андрогены </w:t>
      </w:r>
      <w:r w:rsidR="008B138A" w:rsidRPr="008B138A">
        <w:rPr>
          <w:rFonts w:ascii="Times New Roman" w:eastAsia="Calibri" w:hAnsi="Times New Roman" w:cs="Times New Roman"/>
          <w:sz w:val="28"/>
          <w:szCs w:val="28"/>
        </w:rPr>
        <w:t xml:space="preserve">увеличивают такой фактор как: GDF-9, он секретируется ооцитами в первичных фолликулах, является обязательным для нормального </w:t>
      </w:r>
      <w:proofErr w:type="spellStart"/>
      <w:r w:rsidR="008B138A" w:rsidRPr="008B138A">
        <w:rPr>
          <w:rFonts w:ascii="Times New Roman" w:eastAsia="Calibri" w:hAnsi="Times New Roman" w:cs="Times New Roman"/>
          <w:sz w:val="28"/>
          <w:szCs w:val="28"/>
        </w:rPr>
        <w:t>фолликулогенеза</w:t>
      </w:r>
      <w:proofErr w:type="spellEnd"/>
      <w:r w:rsidR="008B138A" w:rsidRPr="008B138A">
        <w:rPr>
          <w:rFonts w:ascii="Times New Roman" w:eastAsia="Calibri" w:hAnsi="Times New Roman" w:cs="Times New Roman"/>
          <w:sz w:val="28"/>
          <w:szCs w:val="28"/>
        </w:rPr>
        <w:t xml:space="preserve">. Он обеспечивает пролиферацию клеток </w:t>
      </w:r>
      <w:proofErr w:type="spellStart"/>
      <w:r w:rsidR="008B138A" w:rsidRPr="008B138A">
        <w:rPr>
          <w:rFonts w:ascii="Times New Roman" w:eastAsia="Calibri" w:hAnsi="Times New Roman" w:cs="Times New Roman"/>
          <w:sz w:val="28"/>
          <w:szCs w:val="28"/>
        </w:rPr>
        <w:t>гранулезы</w:t>
      </w:r>
      <w:proofErr w:type="spellEnd"/>
      <w:r w:rsidR="008B138A" w:rsidRPr="008B138A">
        <w:rPr>
          <w:rFonts w:ascii="Times New Roman" w:eastAsia="Calibri" w:hAnsi="Times New Roman" w:cs="Times New Roman"/>
          <w:sz w:val="28"/>
          <w:szCs w:val="28"/>
        </w:rPr>
        <w:t xml:space="preserve"> и дифференцировку клеток </w:t>
      </w:r>
      <w:proofErr w:type="gramStart"/>
      <w:r w:rsidR="008B138A" w:rsidRPr="008B138A">
        <w:rPr>
          <w:rFonts w:ascii="Times New Roman" w:eastAsia="Calibri" w:hAnsi="Times New Roman" w:cs="Times New Roman"/>
          <w:sz w:val="28"/>
          <w:szCs w:val="28"/>
        </w:rPr>
        <w:t>теки .</w:t>
      </w:r>
      <w:proofErr w:type="gramEnd"/>
      <w:r w:rsidR="008B138A" w:rsidRPr="008B138A">
        <w:rPr>
          <w:rFonts w:ascii="Times New Roman" w:eastAsia="Calibri" w:hAnsi="Times New Roman" w:cs="Times New Roman"/>
          <w:sz w:val="28"/>
          <w:szCs w:val="28"/>
        </w:rPr>
        <w:t xml:space="preserve"> Также, GDF-9 подавляет </w:t>
      </w:r>
      <w:proofErr w:type="spellStart"/>
      <w:r w:rsidR="008B138A" w:rsidRPr="008B138A">
        <w:rPr>
          <w:rFonts w:ascii="Times New Roman" w:eastAsia="Calibri" w:hAnsi="Times New Roman" w:cs="Times New Roman"/>
          <w:sz w:val="28"/>
          <w:szCs w:val="28"/>
        </w:rPr>
        <w:t>гранулезоклеточный</w:t>
      </w:r>
      <w:proofErr w:type="spellEnd"/>
      <w:r w:rsidR="008B138A" w:rsidRPr="008B1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138A" w:rsidRPr="008B138A">
        <w:rPr>
          <w:rFonts w:ascii="Times New Roman" w:eastAsia="Calibri" w:hAnsi="Times New Roman" w:cs="Times New Roman"/>
          <w:sz w:val="28"/>
          <w:szCs w:val="28"/>
        </w:rPr>
        <w:t>ап</w:t>
      </w:r>
      <w:r w:rsidR="007F4772">
        <w:rPr>
          <w:rFonts w:ascii="Times New Roman" w:eastAsia="Calibri" w:hAnsi="Times New Roman" w:cs="Times New Roman"/>
          <w:sz w:val="28"/>
          <w:szCs w:val="28"/>
        </w:rPr>
        <w:t>оптоз</w:t>
      </w:r>
      <w:proofErr w:type="spellEnd"/>
      <w:r w:rsidR="007F4772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End"/>
      <w:r w:rsidR="007F4772">
        <w:rPr>
          <w:rFonts w:ascii="Times New Roman" w:eastAsia="Calibri" w:hAnsi="Times New Roman" w:cs="Times New Roman"/>
          <w:sz w:val="28"/>
          <w:szCs w:val="28"/>
        </w:rPr>
        <w:t xml:space="preserve"> фолликулярную атрезию</w:t>
      </w:r>
      <w:r w:rsidR="006F1C13" w:rsidRPr="00CA5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772">
        <w:rPr>
          <w:rFonts w:ascii="Times New Roman" w:eastAsia="Calibri" w:hAnsi="Times New Roman" w:cs="Times New Roman"/>
          <w:sz w:val="28"/>
          <w:szCs w:val="28"/>
        </w:rPr>
        <w:t>[</w:t>
      </w:r>
      <w:r w:rsidR="003C15E8">
        <w:rPr>
          <w:rFonts w:ascii="Times New Roman" w:eastAsia="Calibri" w:hAnsi="Times New Roman" w:cs="Times New Roman"/>
          <w:sz w:val="28"/>
          <w:szCs w:val="28"/>
          <w:lang w:val="en-US"/>
        </w:rPr>
        <w:t>78</w:t>
      </w:r>
      <w:r w:rsidR="007F4772" w:rsidRPr="007F4772">
        <w:rPr>
          <w:rFonts w:ascii="Times New Roman" w:eastAsia="Calibri" w:hAnsi="Times New Roman" w:cs="Times New Roman"/>
          <w:sz w:val="28"/>
          <w:szCs w:val="28"/>
        </w:rPr>
        <w:t>].</w:t>
      </w:r>
      <w:r w:rsidR="008B138A" w:rsidRPr="008B13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7E22AF" w14:textId="6A3C83B5" w:rsidR="003049B3" w:rsidRPr="003049B3" w:rsidRDefault="007F4772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Поэтому </w:t>
      </w:r>
      <w:proofErr w:type="spell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гипоандрогенное</w:t>
      </w:r>
      <w:proofErr w:type="spell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 состояние у женщины замедляет процесс созревания яйцеклеток и снижает их качество: не только зрелость — увеличивается и количество дефектов в ядрах ооцитов. Если женщина в такой ситуации вступает в программу ЭКО, есть риск, что будет получено меньше </w:t>
      </w:r>
      <w:proofErr w:type="gramStart"/>
      <w:r w:rsidR="003049B3" w:rsidRPr="003049B3">
        <w:rPr>
          <w:rFonts w:ascii="Times New Roman" w:eastAsia="Calibri" w:hAnsi="Times New Roman" w:cs="Times New Roman"/>
          <w:sz w:val="28"/>
          <w:szCs w:val="28"/>
        </w:rPr>
        <w:t>необходимых  яйцеклеток</w:t>
      </w:r>
      <w:proofErr w:type="gramEnd"/>
      <w:r w:rsidR="003049B3" w:rsidRPr="003049B3">
        <w:rPr>
          <w:rFonts w:ascii="Times New Roman" w:eastAsia="Calibri" w:hAnsi="Times New Roman" w:cs="Times New Roman"/>
          <w:sz w:val="28"/>
          <w:szCs w:val="28"/>
        </w:rPr>
        <w:t xml:space="preserve">, а также что они будут </w:t>
      </w:r>
      <w:r w:rsidR="00CC2E18">
        <w:rPr>
          <w:rFonts w:ascii="Times New Roman" w:eastAsia="Calibri" w:hAnsi="Times New Roman" w:cs="Times New Roman"/>
          <w:sz w:val="28"/>
          <w:szCs w:val="28"/>
        </w:rPr>
        <w:t>незрелыми.</w:t>
      </w:r>
    </w:p>
    <w:p w14:paraId="1806EFE6" w14:textId="7601151A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      На данный момент времени, существует множество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метаанализов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>, утверждающих, что низкий уровень тестостерона может снижать репродуктивн</w:t>
      </w:r>
      <w:r w:rsidR="006204F4">
        <w:rPr>
          <w:rFonts w:ascii="Times New Roman" w:eastAsia="Calibri" w:hAnsi="Times New Roman" w:cs="Times New Roman"/>
          <w:sz w:val="28"/>
          <w:szCs w:val="28"/>
        </w:rPr>
        <w:t>ую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4F4">
        <w:rPr>
          <w:rFonts w:ascii="Times New Roman" w:eastAsia="Calibri" w:hAnsi="Times New Roman" w:cs="Times New Roman"/>
          <w:sz w:val="28"/>
          <w:szCs w:val="28"/>
        </w:rPr>
        <w:t>функцию</w:t>
      </w:r>
      <w:r w:rsidR="006204F4"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9B3">
        <w:rPr>
          <w:rFonts w:ascii="Times New Roman" w:eastAsia="Calibri" w:hAnsi="Times New Roman" w:cs="Times New Roman"/>
          <w:sz w:val="28"/>
          <w:szCs w:val="28"/>
        </w:rPr>
        <w:t>женщин, особенно в поздне</w:t>
      </w:r>
      <w:r w:rsidR="006204F4">
        <w:rPr>
          <w:rFonts w:ascii="Times New Roman" w:eastAsia="Calibri" w:hAnsi="Times New Roman" w:cs="Times New Roman"/>
          <w:sz w:val="28"/>
          <w:szCs w:val="28"/>
        </w:rPr>
        <w:t>м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репродуктивно</w:t>
      </w:r>
      <w:r w:rsidR="006204F4">
        <w:rPr>
          <w:rFonts w:ascii="Times New Roman" w:eastAsia="Calibri" w:hAnsi="Times New Roman" w:cs="Times New Roman"/>
          <w:sz w:val="28"/>
          <w:szCs w:val="28"/>
        </w:rPr>
        <w:t>м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4F4">
        <w:rPr>
          <w:rFonts w:ascii="Times New Roman" w:eastAsia="Calibri" w:hAnsi="Times New Roman" w:cs="Times New Roman"/>
          <w:sz w:val="28"/>
          <w:szCs w:val="28"/>
        </w:rPr>
        <w:t>возрасте</w:t>
      </w:r>
      <w:r w:rsidR="006204F4"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9B3">
        <w:rPr>
          <w:rFonts w:ascii="Times New Roman" w:eastAsia="Calibri" w:hAnsi="Times New Roman" w:cs="Times New Roman"/>
          <w:sz w:val="28"/>
          <w:szCs w:val="28"/>
        </w:rPr>
        <w:t>[</w:t>
      </w:r>
      <w:r w:rsidR="006F1C13">
        <w:rPr>
          <w:rFonts w:ascii="Times New Roman" w:eastAsia="Calibri" w:hAnsi="Times New Roman" w:cs="Times New Roman"/>
          <w:sz w:val="28"/>
          <w:szCs w:val="28"/>
        </w:rPr>
        <w:t>73</w:t>
      </w:r>
      <w:r w:rsidR="003C15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1C13">
        <w:rPr>
          <w:rFonts w:ascii="Times New Roman" w:eastAsia="Calibri" w:hAnsi="Times New Roman" w:cs="Times New Roman"/>
          <w:sz w:val="28"/>
          <w:szCs w:val="28"/>
        </w:rPr>
        <w:t>42</w:t>
      </w:r>
      <w:r w:rsidR="007418A1">
        <w:rPr>
          <w:rFonts w:ascii="Times New Roman" w:eastAsia="Calibri" w:hAnsi="Times New Roman" w:cs="Times New Roman"/>
          <w:sz w:val="28"/>
          <w:szCs w:val="28"/>
        </w:rPr>
        <w:t>,45</w:t>
      </w:r>
      <w:r w:rsidRPr="003049B3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5D2E0765" w14:textId="229380BB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С учетом современных тенденций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репродуктологии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—резкого увеличения возраста женщин, впервые решающих зачать ребенка после 35 лет, </w:t>
      </w:r>
      <w:r w:rsidR="009A3856">
        <w:rPr>
          <w:rFonts w:ascii="Times New Roman" w:eastAsia="Calibri" w:hAnsi="Times New Roman" w:cs="Times New Roman"/>
          <w:sz w:val="28"/>
          <w:szCs w:val="28"/>
        </w:rPr>
        <w:t>а также распространенность «слабого» ответа на стимуляцию овуляц</w:t>
      </w:r>
      <w:r w:rsidR="008B138A">
        <w:rPr>
          <w:rFonts w:ascii="Times New Roman" w:eastAsia="Calibri" w:hAnsi="Times New Roman" w:cs="Times New Roman"/>
          <w:sz w:val="28"/>
          <w:szCs w:val="28"/>
        </w:rPr>
        <w:t>ии</w:t>
      </w:r>
      <w:r w:rsidRPr="003049B3">
        <w:rPr>
          <w:rFonts w:ascii="Times New Roman" w:eastAsia="Calibri" w:hAnsi="Times New Roman" w:cs="Times New Roman"/>
          <w:sz w:val="28"/>
          <w:szCs w:val="28"/>
        </w:rPr>
        <w:t>— проблема получения достаточного ко</w:t>
      </w:r>
      <w:r w:rsidR="009A3856">
        <w:rPr>
          <w:rFonts w:ascii="Times New Roman" w:eastAsia="Calibri" w:hAnsi="Times New Roman" w:cs="Times New Roman"/>
          <w:sz w:val="28"/>
          <w:szCs w:val="28"/>
        </w:rPr>
        <w:t>личества зрелых яйцеклеток у таких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пациенток становится все более и более актуальной.</w:t>
      </w:r>
    </w:p>
    <w:p w14:paraId="73649B19" w14:textId="123125DA" w:rsidR="003049B3" w:rsidRPr="003049B3" w:rsidRDefault="003049B3" w:rsidP="00B031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240BE9" w:rsidRPr="003049B3">
        <w:rPr>
          <w:rFonts w:ascii="Times New Roman" w:eastAsia="Calibri" w:hAnsi="Times New Roman" w:cs="Times New Roman"/>
          <w:sz w:val="28"/>
          <w:szCs w:val="28"/>
        </w:rPr>
        <w:t>улучшени</w:t>
      </w:r>
      <w:r w:rsidR="00240BE9">
        <w:rPr>
          <w:rFonts w:ascii="Times New Roman" w:eastAsia="Calibri" w:hAnsi="Times New Roman" w:cs="Times New Roman"/>
          <w:sz w:val="28"/>
          <w:szCs w:val="28"/>
        </w:rPr>
        <w:t>я</w:t>
      </w:r>
      <w:r w:rsidR="00240BE9"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качества и количества яйцеклеток в программах ЭКО в настоящее время используется методика андрогенного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прайминга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, основанная на вышеописанных механизмах действия на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фолликулогенез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. Данная методика применяется при сниженном овариальном резерве у женщин в возрасте 35–37,5 года и старше с уровнями АМГ </w:t>
      </w:r>
      <w:proofErr w:type="gramStart"/>
      <w:r w:rsidRPr="003049B3">
        <w:rPr>
          <w:rFonts w:ascii="Times New Roman" w:eastAsia="Calibri" w:hAnsi="Times New Roman" w:cs="Times New Roman"/>
          <w:sz w:val="28"/>
          <w:szCs w:val="28"/>
        </w:rPr>
        <w:t>&lt; 1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нг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/мл, ФСГ &gt; 10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мЕд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>/л и неудовлетворительными результатами стимуляции, подтвержденными данными УЗИ яичников [</w:t>
      </w:r>
      <w:r w:rsidR="006F1C13">
        <w:rPr>
          <w:rFonts w:ascii="Times New Roman" w:eastAsia="Calibri" w:hAnsi="Times New Roman" w:cs="Times New Roman"/>
          <w:sz w:val="28"/>
          <w:szCs w:val="28"/>
        </w:rPr>
        <w:t>42</w:t>
      </w:r>
      <w:r w:rsidR="008B138A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43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].     В настоящее время в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репродуктологии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>, в рамка</w:t>
      </w:r>
      <w:r w:rsidR="0080552C">
        <w:rPr>
          <w:rFonts w:ascii="Times New Roman" w:eastAsia="Calibri" w:hAnsi="Times New Roman" w:cs="Times New Roman"/>
          <w:sz w:val="28"/>
          <w:szCs w:val="28"/>
        </w:rPr>
        <w:t xml:space="preserve">х андрогенного </w:t>
      </w:r>
      <w:proofErr w:type="spellStart"/>
      <w:proofErr w:type="gramStart"/>
      <w:r w:rsidR="0080552C">
        <w:rPr>
          <w:rFonts w:ascii="Times New Roman" w:eastAsia="Calibri" w:hAnsi="Times New Roman" w:cs="Times New Roman"/>
          <w:sz w:val="28"/>
          <w:szCs w:val="28"/>
        </w:rPr>
        <w:t>прайминга</w:t>
      </w:r>
      <w:proofErr w:type="spellEnd"/>
      <w:r w:rsidR="00805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используется</w:t>
      </w:r>
      <w:proofErr w:type="gram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препарат ДГЭА.  Он способствует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рекрутированию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9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фолликулов за счет подавления процесса </w:t>
      </w:r>
      <w:proofErr w:type="spellStart"/>
      <w:r w:rsidRPr="003049B3">
        <w:rPr>
          <w:rFonts w:ascii="Times New Roman" w:eastAsia="Calibri" w:hAnsi="Times New Roman" w:cs="Times New Roman"/>
          <w:sz w:val="28"/>
          <w:szCs w:val="28"/>
        </w:rPr>
        <w:t>апоптоза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, улучшает качество ооцитов и эмбрионов, повышает уровень спонтанной и ЭКО-индуцированной беременности у женщин со сниженным резервом яичников, снижает частоту самопроизвольных выкидышей, регулируя процессы мейоза в яйцеклетках. </w:t>
      </w:r>
      <w:r w:rsidR="00CC2E18">
        <w:rPr>
          <w:rFonts w:ascii="Times New Roman" w:eastAsia="Calibri" w:hAnsi="Times New Roman" w:cs="Times New Roman"/>
          <w:sz w:val="28"/>
          <w:szCs w:val="28"/>
        </w:rPr>
        <w:t xml:space="preserve">Известно также, ингибиторы </w:t>
      </w:r>
      <w:proofErr w:type="spellStart"/>
      <w:r w:rsidR="00CC2E18">
        <w:rPr>
          <w:rFonts w:ascii="Times New Roman" w:eastAsia="Calibri" w:hAnsi="Times New Roman" w:cs="Times New Roman"/>
          <w:sz w:val="28"/>
          <w:szCs w:val="28"/>
        </w:rPr>
        <w:t>ароматазы</w:t>
      </w:r>
      <w:proofErr w:type="spellEnd"/>
      <w:r w:rsidR="00CC2E18" w:rsidRPr="00CC2E18">
        <w:rPr>
          <w:rFonts w:ascii="Times New Roman" w:eastAsia="Calibri" w:hAnsi="Times New Roman" w:cs="Times New Roman"/>
          <w:sz w:val="28"/>
          <w:szCs w:val="28"/>
        </w:rPr>
        <w:t xml:space="preserve"> в период </w:t>
      </w:r>
      <w:proofErr w:type="spellStart"/>
      <w:r w:rsidR="00CC2E18" w:rsidRPr="00CC2E18">
        <w:rPr>
          <w:rFonts w:ascii="Times New Roman" w:eastAsia="Calibri" w:hAnsi="Times New Roman" w:cs="Times New Roman"/>
          <w:sz w:val="28"/>
          <w:szCs w:val="28"/>
        </w:rPr>
        <w:t>прайминга</w:t>
      </w:r>
      <w:proofErr w:type="spellEnd"/>
      <w:r w:rsidR="00CC2E18" w:rsidRPr="00CC2E18">
        <w:rPr>
          <w:rFonts w:ascii="Times New Roman" w:eastAsia="Calibri" w:hAnsi="Times New Roman" w:cs="Times New Roman"/>
          <w:sz w:val="28"/>
          <w:szCs w:val="28"/>
        </w:rPr>
        <w:t xml:space="preserve"> андро</w:t>
      </w:r>
      <w:r w:rsidR="0080552C">
        <w:rPr>
          <w:rFonts w:ascii="Times New Roman" w:eastAsia="Calibri" w:hAnsi="Times New Roman" w:cs="Times New Roman"/>
          <w:sz w:val="28"/>
          <w:szCs w:val="28"/>
        </w:rPr>
        <w:t>генами позволяю</w:t>
      </w:r>
      <w:r w:rsidR="00CC2E18" w:rsidRPr="00CC2E18">
        <w:rPr>
          <w:rFonts w:ascii="Times New Roman" w:eastAsia="Calibri" w:hAnsi="Times New Roman" w:cs="Times New Roman"/>
          <w:sz w:val="28"/>
          <w:szCs w:val="28"/>
        </w:rPr>
        <w:t>т получить большее количество</w:t>
      </w:r>
      <w:r w:rsidR="00CC2E18">
        <w:rPr>
          <w:rFonts w:ascii="Times New Roman" w:eastAsia="Calibri" w:hAnsi="Times New Roman" w:cs="Times New Roman"/>
          <w:sz w:val="28"/>
          <w:szCs w:val="28"/>
        </w:rPr>
        <w:t xml:space="preserve"> эмбрионов хорошего качества, </w:t>
      </w:r>
      <w:r w:rsidR="0080552C">
        <w:rPr>
          <w:rFonts w:ascii="Times New Roman" w:eastAsia="Calibri" w:hAnsi="Times New Roman" w:cs="Times New Roman"/>
          <w:sz w:val="28"/>
          <w:szCs w:val="28"/>
        </w:rPr>
        <w:t>а также повышают</w:t>
      </w:r>
      <w:r w:rsidR="00CC2E18">
        <w:rPr>
          <w:rFonts w:ascii="Times New Roman" w:eastAsia="Calibri" w:hAnsi="Times New Roman" w:cs="Times New Roman"/>
          <w:sz w:val="28"/>
          <w:szCs w:val="28"/>
        </w:rPr>
        <w:t xml:space="preserve"> частоту наступления беременности в циклах ЭКО [</w:t>
      </w:r>
      <w:r w:rsidR="006F1C13">
        <w:rPr>
          <w:rFonts w:ascii="Times New Roman" w:eastAsia="Calibri" w:hAnsi="Times New Roman" w:cs="Times New Roman"/>
          <w:sz w:val="28"/>
          <w:szCs w:val="28"/>
        </w:rPr>
        <w:t>47</w:t>
      </w:r>
      <w:r w:rsidR="0080552C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16</w:t>
      </w:r>
      <w:r w:rsidR="00CC2E18" w:rsidRPr="00CC2E18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19ACD7C2" w14:textId="1DE17A68" w:rsidR="000101E0" w:rsidRPr="00480425" w:rsidRDefault="003049B3" w:rsidP="00073F62">
      <w:pPr>
        <w:spacing w:line="360" w:lineRule="auto"/>
      </w:pPr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       Представленное выше теоретическое обоснование целесообразности и эффективность использования ДГЭА</w:t>
      </w:r>
      <w:r w:rsidR="0080552C">
        <w:rPr>
          <w:rFonts w:ascii="Times New Roman" w:eastAsia="Calibri" w:hAnsi="Times New Roman" w:cs="Times New Roman"/>
          <w:sz w:val="28"/>
          <w:szCs w:val="28"/>
        </w:rPr>
        <w:t xml:space="preserve"> в качестве андрогенного </w:t>
      </w:r>
      <w:proofErr w:type="spellStart"/>
      <w:r w:rsidR="0080552C">
        <w:rPr>
          <w:rFonts w:ascii="Times New Roman" w:eastAsia="Calibri" w:hAnsi="Times New Roman" w:cs="Times New Roman"/>
          <w:sz w:val="28"/>
          <w:szCs w:val="28"/>
        </w:rPr>
        <w:t>прайминга</w:t>
      </w:r>
      <w:proofErr w:type="spellEnd"/>
      <w:r w:rsidRPr="003049B3">
        <w:rPr>
          <w:rFonts w:ascii="Times New Roman" w:eastAsia="Calibri" w:hAnsi="Times New Roman" w:cs="Times New Roman"/>
          <w:sz w:val="28"/>
          <w:szCs w:val="28"/>
        </w:rPr>
        <w:t xml:space="preserve"> подтверждается мног</w:t>
      </w:r>
      <w:r w:rsidR="006F1C13">
        <w:rPr>
          <w:rFonts w:ascii="Times New Roman" w:eastAsia="Calibri" w:hAnsi="Times New Roman" w:cs="Times New Roman"/>
          <w:sz w:val="28"/>
          <w:szCs w:val="28"/>
        </w:rPr>
        <w:t xml:space="preserve">ими клиническими исследованиями </w:t>
      </w:r>
      <w:r w:rsidRPr="003049B3">
        <w:rPr>
          <w:rFonts w:ascii="Times New Roman" w:eastAsia="Calibri" w:hAnsi="Times New Roman" w:cs="Times New Roman"/>
          <w:sz w:val="28"/>
          <w:szCs w:val="28"/>
        </w:rPr>
        <w:t>[</w:t>
      </w:r>
      <w:r w:rsidR="006F1C13">
        <w:rPr>
          <w:rFonts w:ascii="Times New Roman" w:eastAsia="Calibri" w:hAnsi="Times New Roman" w:cs="Times New Roman"/>
          <w:sz w:val="28"/>
          <w:szCs w:val="28"/>
        </w:rPr>
        <w:t>60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45</w:t>
      </w:r>
      <w:r w:rsidR="007418A1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31</w:t>
      </w:r>
      <w:r w:rsidR="00630E9B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73</w:t>
      </w:r>
      <w:r w:rsidRPr="003049B3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78</w:t>
      </w:r>
      <w:r w:rsidR="00480425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6</w:t>
      </w:r>
      <w:r w:rsidR="00480425">
        <w:rPr>
          <w:rFonts w:ascii="Times New Roman" w:eastAsia="Calibri" w:hAnsi="Times New Roman" w:cs="Times New Roman"/>
          <w:sz w:val="28"/>
          <w:szCs w:val="28"/>
        </w:rPr>
        <w:t>,</w:t>
      </w:r>
      <w:r w:rsidR="006F1C13">
        <w:rPr>
          <w:rFonts w:ascii="Times New Roman" w:eastAsia="Calibri" w:hAnsi="Times New Roman" w:cs="Times New Roman"/>
          <w:sz w:val="28"/>
          <w:szCs w:val="28"/>
        </w:rPr>
        <w:t>29</w:t>
      </w:r>
      <w:r w:rsidR="00480425" w:rsidRPr="00480425">
        <w:rPr>
          <w:rFonts w:ascii="Times New Roman" w:eastAsia="Calibri" w:hAnsi="Times New Roman" w:cs="Times New Roman"/>
          <w:sz w:val="28"/>
          <w:szCs w:val="28"/>
        </w:rPr>
        <w:t>]</w:t>
      </w:r>
      <w:r w:rsidR="00073F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E73805" w14:textId="77777777" w:rsidR="00480425" w:rsidRDefault="00480425" w:rsidP="00073F62">
      <w:pPr>
        <w:pStyle w:val="1"/>
        <w:spacing w:line="360" w:lineRule="auto"/>
        <w:jc w:val="both"/>
      </w:pPr>
    </w:p>
    <w:p w14:paraId="515CF600" w14:textId="77777777" w:rsidR="00480425" w:rsidRDefault="00480425" w:rsidP="00480425"/>
    <w:p w14:paraId="76564433" w14:textId="77777777" w:rsidR="00480425" w:rsidRDefault="00480425" w:rsidP="00480425"/>
    <w:p w14:paraId="66834F70" w14:textId="77777777" w:rsidR="00480425" w:rsidRDefault="00480425" w:rsidP="00480425"/>
    <w:p w14:paraId="568B5FB7" w14:textId="77777777" w:rsidR="00480425" w:rsidRDefault="00480425" w:rsidP="00480425"/>
    <w:p w14:paraId="3BE3DC21" w14:textId="77777777" w:rsidR="00480425" w:rsidRDefault="00480425" w:rsidP="00480425"/>
    <w:p w14:paraId="2F80A000" w14:textId="77777777" w:rsidR="00480425" w:rsidRDefault="00480425" w:rsidP="00480425"/>
    <w:p w14:paraId="7486FACF" w14:textId="77777777" w:rsidR="00480425" w:rsidRDefault="00480425" w:rsidP="00480425"/>
    <w:p w14:paraId="7950DD18" w14:textId="77777777" w:rsidR="00480425" w:rsidRDefault="00480425" w:rsidP="00480425"/>
    <w:p w14:paraId="2E3ED256" w14:textId="77777777" w:rsidR="00480425" w:rsidRDefault="00480425" w:rsidP="00480425"/>
    <w:p w14:paraId="3B180762" w14:textId="77777777" w:rsidR="00480425" w:rsidRDefault="00480425" w:rsidP="00480425"/>
    <w:p w14:paraId="23E001C9" w14:textId="77777777" w:rsidR="00480425" w:rsidRDefault="00480425" w:rsidP="00480425"/>
    <w:p w14:paraId="63B144EC" w14:textId="77777777" w:rsidR="00480425" w:rsidRDefault="00480425" w:rsidP="00480425"/>
    <w:p w14:paraId="22AE07D3" w14:textId="77777777" w:rsidR="00480425" w:rsidRDefault="00480425" w:rsidP="00480425"/>
    <w:p w14:paraId="096EE752" w14:textId="77777777" w:rsidR="00480425" w:rsidRDefault="00480425" w:rsidP="00480425"/>
    <w:p w14:paraId="7EACFB11" w14:textId="77777777" w:rsidR="00480425" w:rsidRPr="00480425" w:rsidRDefault="00480425" w:rsidP="00480425"/>
    <w:p w14:paraId="33185638" w14:textId="77777777" w:rsidR="00CA2A65" w:rsidRDefault="00CA2A65" w:rsidP="00073F62">
      <w:pPr>
        <w:pStyle w:val="1"/>
      </w:pPr>
    </w:p>
    <w:p w14:paraId="4008FE77" w14:textId="31E4C9C6" w:rsidR="00A7752B" w:rsidRPr="00CA2A65" w:rsidRDefault="005469CE" w:rsidP="00CA2A65">
      <w:pPr>
        <w:pStyle w:val="1"/>
      </w:pPr>
      <w:bookmarkStart w:id="12" w:name="_Toc482734566"/>
      <w:r w:rsidRPr="00CA2A65">
        <w:t>Глава 2. Материалы</w:t>
      </w:r>
      <w:r w:rsidR="00CA2A65" w:rsidRPr="00CA2A65">
        <w:t xml:space="preserve"> и методы</w:t>
      </w:r>
      <w:r w:rsidRPr="00CA2A65">
        <w:t xml:space="preserve"> </w:t>
      </w:r>
      <w:r w:rsidR="005E74B9" w:rsidRPr="00CA2A65">
        <w:t>исследования:</w:t>
      </w:r>
      <w:bookmarkEnd w:id="12"/>
    </w:p>
    <w:p w14:paraId="2EE2124C" w14:textId="77777777" w:rsidR="00CA2A65" w:rsidRDefault="00CA2A65" w:rsidP="00CA2A65">
      <w:pPr>
        <w:pStyle w:val="2"/>
      </w:pPr>
    </w:p>
    <w:p w14:paraId="7CF7D266" w14:textId="0E700F7C" w:rsidR="005E74B9" w:rsidRDefault="00CA2A65" w:rsidP="00CA2A65">
      <w:pPr>
        <w:pStyle w:val="2"/>
      </w:pPr>
      <w:bookmarkStart w:id="13" w:name="_Toc482734567"/>
      <w:r>
        <w:t>2.1. Материалы исследования:</w:t>
      </w:r>
      <w:bookmarkEnd w:id="13"/>
    </w:p>
    <w:p w14:paraId="089D65C9" w14:textId="77777777" w:rsidR="00CA2A65" w:rsidRDefault="005E74B9" w:rsidP="00B03130">
      <w:pPr>
        <w:spacing w:line="360" w:lineRule="auto"/>
        <w:jc w:val="both"/>
        <w:rPr>
          <w:rFonts w:ascii="Times New Roman" w:eastAsiaTheme="majorEastAsia" w:hAnsi="Times New Roman" w:cs="Times New Roman"/>
          <w:color w:val="000000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accent1" w:themeShade="BF"/>
          <w:sz w:val="28"/>
          <w:szCs w:val="28"/>
        </w:rPr>
        <w:t xml:space="preserve">      </w:t>
      </w:r>
    </w:p>
    <w:p w14:paraId="6EA23245" w14:textId="27DCC6DA" w:rsidR="005469CE" w:rsidRDefault="00CA2A6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accent1" w:themeShade="BF"/>
          <w:sz w:val="28"/>
          <w:szCs w:val="28"/>
        </w:rPr>
        <w:t xml:space="preserve">        </w:t>
      </w:r>
      <w:r w:rsidR="005469CE">
        <w:rPr>
          <w:rFonts w:ascii="Times New Roman" w:hAnsi="Times New Roman" w:cs="Times New Roman"/>
          <w:sz w:val="28"/>
          <w:szCs w:val="28"/>
        </w:rPr>
        <w:t xml:space="preserve">Исследовательская работа была проведена на базе Научно- </w:t>
      </w:r>
      <w:r w:rsidR="005469CE" w:rsidRPr="0099434D">
        <w:rPr>
          <w:rFonts w:ascii="Times New Roman" w:hAnsi="Times New Roman" w:cs="Times New Roman"/>
          <w:sz w:val="28"/>
          <w:szCs w:val="28"/>
        </w:rPr>
        <w:t xml:space="preserve">Исследовательского Института Акушерства и Гинекологии им. </w:t>
      </w:r>
      <w:proofErr w:type="spellStart"/>
      <w:r w:rsidR="005469CE" w:rsidRPr="0099434D">
        <w:rPr>
          <w:rFonts w:ascii="Times New Roman" w:hAnsi="Times New Roman" w:cs="Times New Roman"/>
          <w:sz w:val="28"/>
          <w:szCs w:val="28"/>
        </w:rPr>
        <w:t>Д.О.О</w:t>
      </w:r>
      <w:r w:rsidR="005469CE">
        <w:rPr>
          <w:rFonts w:ascii="Times New Roman" w:hAnsi="Times New Roman" w:cs="Times New Roman"/>
          <w:sz w:val="28"/>
          <w:szCs w:val="28"/>
        </w:rPr>
        <w:t>тта</w:t>
      </w:r>
      <w:proofErr w:type="spellEnd"/>
      <w:r w:rsidR="005469CE" w:rsidRPr="0099434D">
        <w:rPr>
          <w:rFonts w:ascii="Times New Roman" w:hAnsi="Times New Roman" w:cs="Times New Roman"/>
          <w:sz w:val="28"/>
          <w:szCs w:val="28"/>
        </w:rPr>
        <w:t>. Вид исследования - ретроспективный,</w:t>
      </w:r>
      <w:r w:rsidR="00320985">
        <w:rPr>
          <w:rFonts w:ascii="Times New Roman" w:hAnsi="Times New Roman" w:cs="Times New Roman"/>
          <w:sz w:val="28"/>
          <w:szCs w:val="28"/>
        </w:rPr>
        <w:t xml:space="preserve"> контролируемый, </w:t>
      </w:r>
      <w:proofErr w:type="spellStart"/>
      <w:r w:rsidR="00320985">
        <w:rPr>
          <w:rFonts w:ascii="Times New Roman" w:hAnsi="Times New Roman" w:cs="Times New Roman"/>
          <w:sz w:val="28"/>
          <w:szCs w:val="28"/>
        </w:rPr>
        <w:t>когортный</w:t>
      </w:r>
      <w:proofErr w:type="spellEnd"/>
      <w:r w:rsidR="00320985">
        <w:rPr>
          <w:rFonts w:ascii="Times New Roman" w:hAnsi="Times New Roman" w:cs="Times New Roman"/>
          <w:sz w:val="28"/>
          <w:szCs w:val="28"/>
        </w:rPr>
        <w:t>;</w:t>
      </w:r>
      <w:r w:rsidR="005469CE" w:rsidRPr="0099434D">
        <w:rPr>
          <w:rFonts w:ascii="Times New Roman" w:hAnsi="Times New Roman" w:cs="Times New Roman"/>
          <w:sz w:val="28"/>
          <w:szCs w:val="28"/>
        </w:rPr>
        <w:t xml:space="preserve"> по степени охвата исследование - </w:t>
      </w:r>
      <w:proofErr w:type="spellStart"/>
      <w:r w:rsidR="005469CE" w:rsidRPr="0099434D">
        <w:rPr>
          <w:rFonts w:ascii="Times New Roman" w:hAnsi="Times New Roman" w:cs="Times New Roman"/>
          <w:sz w:val="28"/>
          <w:szCs w:val="28"/>
        </w:rPr>
        <w:t>несплошное</w:t>
      </w:r>
      <w:proofErr w:type="spellEnd"/>
      <w:r w:rsidR="005469CE" w:rsidRPr="0099434D">
        <w:rPr>
          <w:rFonts w:ascii="Times New Roman" w:hAnsi="Times New Roman" w:cs="Times New Roman"/>
          <w:sz w:val="28"/>
          <w:szCs w:val="28"/>
        </w:rPr>
        <w:t>.</w:t>
      </w:r>
      <w:r w:rsidR="00546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F7B0C" w14:textId="52847A1F" w:rsidR="005469CE" w:rsidRDefault="003A5166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69CE">
        <w:rPr>
          <w:rFonts w:ascii="Times New Roman" w:hAnsi="Times New Roman" w:cs="Times New Roman"/>
          <w:sz w:val="28"/>
          <w:szCs w:val="28"/>
        </w:rPr>
        <w:t xml:space="preserve">Было проанализировано 50 историй болезней женщин, обратившихся на отделение Вспомогательных Репродуктивных Технологий с диагнозом «бесплодие». Пациентки были распределены на 2 группы в зависимости от приема препаратов андрогенов. </w:t>
      </w:r>
      <w:r w:rsidR="006204F4">
        <w:rPr>
          <w:rFonts w:ascii="Times New Roman" w:hAnsi="Times New Roman" w:cs="Times New Roman"/>
          <w:sz w:val="28"/>
          <w:szCs w:val="28"/>
        </w:rPr>
        <w:t xml:space="preserve">Основную группу составили 20 пациенток со сниженным овариальным резервом, </w:t>
      </w:r>
      <w:proofErr w:type="gramStart"/>
      <w:r w:rsidR="006204F4">
        <w:rPr>
          <w:rFonts w:ascii="Times New Roman" w:hAnsi="Times New Roman" w:cs="Times New Roman"/>
          <w:sz w:val="28"/>
          <w:szCs w:val="28"/>
        </w:rPr>
        <w:t>получавших  препараты</w:t>
      </w:r>
      <w:proofErr w:type="gramEnd"/>
      <w:r w:rsidR="006204F4">
        <w:rPr>
          <w:rFonts w:ascii="Times New Roman" w:hAnsi="Times New Roman" w:cs="Times New Roman"/>
          <w:sz w:val="28"/>
          <w:szCs w:val="28"/>
        </w:rPr>
        <w:t xml:space="preserve"> андрогенов перед циклами ЭКО.</w:t>
      </w:r>
      <w:r w:rsidR="005469CE">
        <w:rPr>
          <w:rFonts w:ascii="Times New Roman" w:hAnsi="Times New Roman" w:cs="Times New Roman"/>
          <w:sz w:val="28"/>
          <w:szCs w:val="28"/>
        </w:rPr>
        <w:t xml:space="preserve">В </w:t>
      </w:r>
      <w:r w:rsidR="005E74B9">
        <w:rPr>
          <w:rFonts w:ascii="Times New Roman" w:hAnsi="Times New Roman" w:cs="Times New Roman"/>
          <w:sz w:val="28"/>
          <w:szCs w:val="28"/>
        </w:rPr>
        <w:t>контрольную</w:t>
      </w:r>
      <w:r w:rsidR="0048160F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5469CE">
        <w:rPr>
          <w:rFonts w:ascii="Times New Roman" w:hAnsi="Times New Roman" w:cs="Times New Roman"/>
          <w:sz w:val="28"/>
          <w:szCs w:val="28"/>
        </w:rPr>
        <w:t xml:space="preserve"> вошли 30 пациенток, </w:t>
      </w:r>
      <w:r w:rsidR="00D572D1">
        <w:rPr>
          <w:rFonts w:ascii="Times New Roman" w:hAnsi="Times New Roman" w:cs="Times New Roman"/>
          <w:sz w:val="28"/>
          <w:szCs w:val="28"/>
        </w:rPr>
        <w:t>со</w:t>
      </w:r>
      <w:r w:rsidR="005469CE">
        <w:rPr>
          <w:rFonts w:ascii="Times New Roman" w:hAnsi="Times New Roman" w:cs="Times New Roman"/>
          <w:sz w:val="28"/>
          <w:szCs w:val="28"/>
        </w:rPr>
        <w:t xml:space="preserve"> </w:t>
      </w:r>
      <w:r w:rsidR="00D572D1">
        <w:rPr>
          <w:rFonts w:ascii="Times New Roman" w:hAnsi="Times New Roman" w:cs="Times New Roman"/>
          <w:sz w:val="28"/>
          <w:szCs w:val="28"/>
        </w:rPr>
        <w:t xml:space="preserve">сниженным овариальным </w:t>
      </w:r>
      <w:r w:rsidR="005469CE">
        <w:rPr>
          <w:rFonts w:ascii="Times New Roman" w:hAnsi="Times New Roman" w:cs="Times New Roman"/>
          <w:sz w:val="28"/>
          <w:szCs w:val="28"/>
        </w:rPr>
        <w:t>резерв</w:t>
      </w:r>
      <w:r w:rsidR="00D572D1">
        <w:rPr>
          <w:rFonts w:ascii="Times New Roman" w:hAnsi="Times New Roman" w:cs="Times New Roman"/>
          <w:sz w:val="28"/>
          <w:szCs w:val="28"/>
        </w:rPr>
        <w:t>ом</w:t>
      </w:r>
      <w:r w:rsidR="006204F4">
        <w:rPr>
          <w:rFonts w:ascii="Times New Roman" w:hAnsi="Times New Roman" w:cs="Times New Roman"/>
          <w:sz w:val="28"/>
          <w:szCs w:val="28"/>
        </w:rPr>
        <w:t xml:space="preserve"> не приним</w:t>
      </w:r>
      <w:r w:rsidR="00A810A4">
        <w:rPr>
          <w:rFonts w:ascii="Times New Roman" w:hAnsi="Times New Roman" w:cs="Times New Roman"/>
          <w:sz w:val="28"/>
          <w:szCs w:val="28"/>
        </w:rPr>
        <w:t>авшие препаратов андрогенов до вступления в протокол ЭКО</w:t>
      </w:r>
      <w:r w:rsidR="005E74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D07079" w14:textId="77777777" w:rsidR="005469CE" w:rsidRDefault="005469CE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Исследуемый период – 2014 -2016гг.</w:t>
      </w:r>
    </w:p>
    <w:p w14:paraId="2177A820" w14:textId="77777777" w:rsidR="005469CE" w:rsidRPr="005E74B9" w:rsidRDefault="005469CE" w:rsidP="00B031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74B9">
        <w:rPr>
          <w:rFonts w:ascii="Times New Roman" w:hAnsi="Times New Roman" w:cs="Times New Roman"/>
          <w:b/>
          <w:sz w:val="28"/>
          <w:szCs w:val="28"/>
        </w:rPr>
        <w:t>Критериии</w:t>
      </w:r>
      <w:proofErr w:type="spellEnd"/>
      <w:r w:rsidRPr="005E74B9">
        <w:rPr>
          <w:rFonts w:ascii="Times New Roman" w:hAnsi="Times New Roman" w:cs="Times New Roman"/>
          <w:b/>
          <w:sz w:val="28"/>
          <w:szCs w:val="28"/>
        </w:rPr>
        <w:t xml:space="preserve"> включения:</w:t>
      </w:r>
    </w:p>
    <w:p w14:paraId="0679A91F" w14:textId="77777777" w:rsidR="005469CE" w:rsidRDefault="005469CE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Сниженный овариальный резерв у женщин на основе:</w:t>
      </w:r>
    </w:p>
    <w:p w14:paraId="2CE888B1" w14:textId="0BB00F2B" w:rsidR="00F96FC2" w:rsidRDefault="00F96FC2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9CE">
        <w:rPr>
          <w:rFonts w:ascii="Times New Roman" w:hAnsi="Times New Roman" w:cs="Times New Roman"/>
          <w:sz w:val="28"/>
          <w:szCs w:val="28"/>
        </w:rPr>
        <w:t xml:space="preserve">Уровень АМГ </w:t>
      </w:r>
      <w:proofErr w:type="gramStart"/>
      <w:r w:rsidR="005469CE" w:rsidRPr="0082379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>/л</w:t>
      </w:r>
      <w:r w:rsidR="008361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DB4F4" w14:textId="7C429060" w:rsidR="008361BA" w:rsidRDefault="008361BA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антральных фолликулов менее 5-7</w:t>
      </w:r>
    </w:p>
    <w:p w14:paraId="03439CA7" w14:textId="6FD0B6FB" w:rsidR="005469CE" w:rsidRDefault="00F96FC2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469CE">
        <w:rPr>
          <w:rFonts w:ascii="Times New Roman" w:hAnsi="Times New Roman" w:cs="Times New Roman"/>
          <w:sz w:val="28"/>
          <w:szCs w:val="28"/>
        </w:rPr>
        <w:t>озраст старше 35 лет</w:t>
      </w:r>
    </w:p>
    <w:p w14:paraId="70650273" w14:textId="77777777" w:rsidR="005469CE" w:rsidRPr="005E74B9" w:rsidRDefault="003049B3" w:rsidP="00B031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4B9">
        <w:rPr>
          <w:rFonts w:ascii="Times New Roman" w:hAnsi="Times New Roman" w:cs="Times New Roman"/>
          <w:b/>
          <w:sz w:val="28"/>
          <w:szCs w:val="28"/>
        </w:rPr>
        <w:t>Критерии исключения</w:t>
      </w:r>
      <w:r w:rsidR="005469CE" w:rsidRPr="005E74B9">
        <w:rPr>
          <w:rFonts w:ascii="Times New Roman" w:hAnsi="Times New Roman" w:cs="Times New Roman"/>
          <w:b/>
          <w:sz w:val="28"/>
          <w:szCs w:val="28"/>
        </w:rPr>
        <w:t>:</w:t>
      </w:r>
    </w:p>
    <w:p w14:paraId="6E1BDE99" w14:textId="77777777" w:rsidR="00062960" w:rsidRDefault="0006296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нарушений углеводного обмена</w:t>
      </w:r>
    </w:p>
    <w:p w14:paraId="3E379848" w14:textId="77777777" w:rsidR="00062960" w:rsidRDefault="0006296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ИМТ более 30 кг/м</w:t>
      </w:r>
      <w:r w:rsidRPr="00F96FC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5D9D001" w14:textId="125414CB" w:rsidR="005469CE" w:rsidRDefault="005469CE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 к проведению программ ВРТ.</w:t>
      </w:r>
    </w:p>
    <w:p w14:paraId="5A6B5A44" w14:textId="42F47AF6" w:rsidR="005E74B9" w:rsidRPr="005E74B9" w:rsidRDefault="005E74B9" w:rsidP="00B031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4B9">
        <w:rPr>
          <w:rFonts w:ascii="Times New Roman" w:hAnsi="Times New Roman" w:cs="Times New Roman"/>
          <w:b/>
          <w:sz w:val="28"/>
          <w:szCs w:val="28"/>
        </w:rPr>
        <w:t>Конечные точки исследования:</w:t>
      </w:r>
    </w:p>
    <w:p w14:paraId="6372B772" w14:textId="381E1472" w:rsidR="005E74B9" w:rsidRDefault="005E74B9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наступления биохимической и клинической беременности у женщин сравниваемых групп.</w:t>
      </w:r>
    </w:p>
    <w:p w14:paraId="5EF9522D" w14:textId="75DCAA72" w:rsidR="00F96FC2" w:rsidRDefault="00F96FC2" w:rsidP="00B03130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752B" w:rsidRPr="00A7752B">
        <w:rPr>
          <w:rFonts w:ascii="Times New Roman" w:hAnsi="Times New Roman" w:cs="Times New Roman"/>
          <w:sz w:val="28"/>
          <w:szCs w:val="28"/>
        </w:rPr>
        <w:t xml:space="preserve">У всех пациенток использовался протокол с антагонистом гонадотропин </w:t>
      </w:r>
      <w:proofErr w:type="spellStart"/>
      <w:r w:rsidR="00A7752B" w:rsidRPr="00A7752B">
        <w:rPr>
          <w:rFonts w:ascii="Times New Roman" w:hAnsi="Times New Roman" w:cs="Times New Roman"/>
          <w:sz w:val="28"/>
          <w:szCs w:val="28"/>
        </w:rPr>
        <w:t>релизинг</w:t>
      </w:r>
      <w:proofErr w:type="spellEnd"/>
      <w:r w:rsidR="00A7752B" w:rsidRPr="00A7752B">
        <w:rPr>
          <w:rFonts w:ascii="Times New Roman" w:hAnsi="Times New Roman" w:cs="Times New Roman"/>
          <w:sz w:val="28"/>
          <w:szCs w:val="28"/>
        </w:rPr>
        <w:t xml:space="preserve"> фактора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АнГтРГ</w:t>
      </w:r>
      <w:proofErr w:type="spellEnd"/>
      <w:r w:rsidR="00A7752B" w:rsidRPr="00A7752B">
        <w:rPr>
          <w:rFonts w:ascii="Times New Roman" w:hAnsi="Times New Roman" w:cs="Times New Roman"/>
          <w:sz w:val="28"/>
          <w:szCs w:val="28"/>
        </w:rPr>
        <w:t xml:space="preserve">). </w:t>
      </w:r>
      <w:r w:rsidR="00062960">
        <w:rPr>
          <w:rFonts w:ascii="Times New Roman" w:hAnsi="Times New Roman" w:cs="Times New Roman"/>
          <w:sz w:val="28"/>
          <w:szCs w:val="28"/>
        </w:rPr>
        <w:t>Для стимуляции</w:t>
      </w:r>
      <w:r w:rsidR="00A7752B" w:rsidRPr="00A7752B">
        <w:rPr>
          <w:rFonts w:ascii="Times New Roman" w:hAnsi="Times New Roman" w:cs="Times New Roman"/>
          <w:sz w:val="28"/>
          <w:szCs w:val="28"/>
        </w:rPr>
        <w:t xml:space="preserve"> овуляции использовался препарат рекомбинантного ФСГ </w:t>
      </w:r>
      <w:r w:rsidR="00062960">
        <w:rPr>
          <w:rFonts w:ascii="Times New Roman" w:hAnsi="Times New Roman" w:cs="Times New Roman"/>
          <w:sz w:val="28"/>
          <w:szCs w:val="28"/>
        </w:rPr>
        <w:t>(</w:t>
      </w:r>
      <w:r w:rsidR="00062960" w:rsidRPr="00A7752B">
        <w:rPr>
          <w:rFonts w:ascii="Times New Roman" w:hAnsi="Times New Roman" w:cs="Times New Roman"/>
          <w:sz w:val="28"/>
          <w:szCs w:val="28"/>
        </w:rPr>
        <w:t xml:space="preserve">150 </w:t>
      </w:r>
      <w:r w:rsidR="00062960">
        <w:rPr>
          <w:rFonts w:ascii="Times New Roman" w:hAnsi="Times New Roman" w:cs="Times New Roman"/>
          <w:sz w:val="28"/>
          <w:szCs w:val="28"/>
        </w:rPr>
        <w:t>МЕ)</w:t>
      </w:r>
      <w:r w:rsidR="00062960" w:rsidRPr="00A7752B">
        <w:rPr>
          <w:rFonts w:ascii="Times New Roman" w:hAnsi="Times New Roman" w:cs="Times New Roman"/>
          <w:sz w:val="28"/>
          <w:szCs w:val="28"/>
        </w:rPr>
        <w:t xml:space="preserve"> </w:t>
      </w:r>
      <w:r w:rsidR="00062960">
        <w:rPr>
          <w:rFonts w:ascii="Times New Roman" w:hAnsi="Times New Roman" w:cs="Times New Roman"/>
          <w:sz w:val="28"/>
          <w:szCs w:val="28"/>
        </w:rPr>
        <w:t>и рекомбинантного ЛГ(75МЕ) -</w:t>
      </w:r>
      <w:r w:rsidR="00A7752B" w:rsidRPr="00A7752B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Перговерис</w:t>
      </w:r>
      <w:proofErr w:type="spellEnd"/>
      <w:r w:rsidR="00A7752B" w:rsidRPr="00A7752B">
        <w:rPr>
          <w:rFonts w:ascii="Times New Roman" w:hAnsi="Times New Roman" w:cs="Times New Roman"/>
          <w:sz w:val="28"/>
          <w:szCs w:val="28"/>
        </w:rPr>
        <w:t>) со 2-3-го дня менструального цикла</w:t>
      </w:r>
      <w:r w:rsidR="00B565F2">
        <w:rPr>
          <w:rFonts w:ascii="Times New Roman" w:hAnsi="Times New Roman" w:cs="Times New Roman"/>
          <w:sz w:val="28"/>
          <w:szCs w:val="28"/>
        </w:rPr>
        <w:t xml:space="preserve"> или человеческих мочевых гонадотропинов</w:t>
      </w:r>
      <w:r w:rsidR="00F57CD6">
        <w:rPr>
          <w:rFonts w:ascii="Times New Roman" w:hAnsi="Times New Roman" w:cs="Times New Roman"/>
          <w:sz w:val="28"/>
          <w:szCs w:val="28"/>
        </w:rPr>
        <w:t xml:space="preserve"> </w:t>
      </w:r>
      <w:r w:rsidR="00B565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65F2">
        <w:rPr>
          <w:rFonts w:ascii="Times New Roman" w:hAnsi="Times New Roman" w:cs="Times New Roman"/>
          <w:sz w:val="28"/>
          <w:szCs w:val="28"/>
        </w:rPr>
        <w:t>Менопур</w:t>
      </w:r>
      <w:proofErr w:type="spellEnd"/>
      <w:r w:rsidR="00B565F2">
        <w:rPr>
          <w:rFonts w:ascii="Times New Roman" w:hAnsi="Times New Roman" w:cs="Times New Roman"/>
          <w:sz w:val="28"/>
          <w:szCs w:val="28"/>
        </w:rPr>
        <w:t>). Начальная доза</w:t>
      </w:r>
      <w:r w:rsidR="00A7752B" w:rsidRPr="00A7752B">
        <w:rPr>
          <w:rFonts w:ascii="Times New Roman" w:hAnsi="Times New Roman" w:cs="Times New Roman"/>
          <w:sz w:val="28"/>
          <w:szCs w:val="28"/>
        </w:rPr>
        <w:t xml:space="preserve"> подб</w:t>
      </w:r>
      <w:r w:rsidR="00A7752B">
        <w:rPr>
          <w:rFonts w:ascii="Times New Roman" w:hAnsi="Times New Roman" w:cs="Times New Roman"/>
          <w:sz w:val="28"/>
          <w:szCs w:val="28"/>
        </w:rPr>
        <w:t>иралась индивидуально</w:t>
      </w:r>
      <w:r w:rsidR="00A7752B" w:rsidRPr="00A7752B">
        <w:rPr>
          <w:rFonts w:ascii="Times New Roman" w:hAnsi="Times New Roman" w:cs="Times New Roman"/>
          <w:sz w:val="28"/>
          <w:szCs w:val="28"/>
        </w:rPr>
        <w:t>. Стимуляция проводилась под УЗ- контролем. Рекомбинантный ХГЧ (</w:t>
      </w:r>
      <w:proofErr w:type="spellStart"/>
      <w:r w:rsidR="00A7752B" w:rsidRPr="00A7752B">
        <w:rPr>
          <w:rFonts w:ascii="Times New Roman" w:hAnsi="Times New Roman" w:cs="Times New Roman"/>
          <w:sz w:val="28"/>
          <w:szCs w:val="28"/>
        </w:rPr>
        <w:t>Овитрель</w:t>
      </w:r>
      <w:proofErr w:type="spellEnd"/>
      <w:r w:rsidR="00A7752B" w:rsidRPr="00A7752B">
        <w:rPr>
          <w:rFonts w:ascii="Times New Roman" w:hAnsi="Times New Roman" w:cs="Times New Roman"/>
          <w:sz w:val="28"/>
          <w:szCs w:val="28"/>
        </w:rPr>
        <w:t>)</w:t>
      </w:r>
      <w:r w:rsidR="00062960">
        <w:rPr>
          <w:rFonts w:ascii="Times New Roman" w:hAnsi="Times New Roman" w:cs="Times New Roman"/>
          <w:sz w:val="28"/>
          <w:szCs w:val="28"/>
        </w:rPr>
        <w:t>-250 мкг</w:t>
      </w:r>
      <w:r w:rsidR="00A7752B" w:rsidRPr="00A7752B">
        <w:rPr>
          <w:rFonts w:ascii="Times New Roman" w:hAnsi="Times New Roman" w:cs="Times New Roman"/>
          <w:sz w:val="28"/>
          <w:szCs w:val="28"/>
        </w:rPr>
        <w:t xml:space="preserve"> </w:t>
      </w:r>
      <w:r w:rsidR="00062960">
        <w:rPr>
          <w:rFonts w:ascii="Times New Roman" w:hAnsi="Times New Roman" w:cs="Times New Roman"/>
          <w:sz w:val="28"/>
          <w:szCs w:val="28"/>
        </w:rPr>
        <w:t>или человеческий ХГЧ (</w:t>
      </w:r>
      <w:proofErr w:type="spellStart"/>
      <w:r w:rsidR="0048160F">
        <w:rPr>
          <w:rFonts w:ascii="Times New Roman" w:hAnsi="Times New Roman" w:cs="Times New Roman"/>
          <w:sz w:val="28"/>
          <w:szCs w:val="28"/>
        </w:rPr>
        <w:t>Прегнил</w:t>
      </w:r>
      <w:proofErr w:type="spellEnd"/>
      <w:r w:rsidR="00062960">
        <w:rPr>
          <w:rFonts w:ascii="Times New Roman" w:hAnsi="Times New Roman" w:cs="Times New Roman"/>
          <w:sz w:val="28"/>
          <w:szCs w:val="28"/>
        </w:rPr>
        <w:t xml:space="preserve">)в дозе 10000 МЕ </w:t>
      </w:r>
      <w:r w:rsidR="00062960" w:rsidRPr="00A7752B">
        <w:rPr>
          <w:rFonts w:ascii="Times New Roman" w:hAnsi="Times New Roman" w:cs="Times New Roman"/>
          <w:sz w:val="28"/>
          <w:szCs w:val="28"/>
        </w:rPr>
        <w:t>использов</w:t>
      </w:r>
      <w:r w:rsidR="00062960">
        <w:rPr>
          <w:rFonts w:ascii="Times New Roman" w:hAnsi="Times New Roman" w:cs="Times New Roman"/>
          <w:sz w:val="28"/>
          <w:szCs w:val="28"/>
        </w:rPr>
        <w:t>ались</w:t>
      </w:r>
      <w:r w:rsidR="00062960" w:rsidRPr="00A7752B">
        <w:rPr>
          <w:rFonts w:ascii="Times New Roman" w:hAnsi="Times New Roman" w:cs="Times New Roman"/>
          <w:sz w:val="28"/>
          <w:szCs w:val="28"/>
        </w:rPr>
        <w:t xml:space="preserve"> </w:t>
      </w:r>
      <w:r w:rsidR="00A7752B" w:rsidRPr="00A7752B">
        <w:rPr>
          <w:rFonts w:ascii="Times New Roman" w:hAnsi="Times New Roman" w:cs="Times New Roman"/>
          <w:sz w:val="28"/>
          <w:szCs w:val="28"/>
        </w:rPr>
        <w:t xml:space="preserve">в качестве триггера овуляции, </w:t>
      </w:r>
      <w:r w:rsidR="00062960">
        <w:rPr>
          <w:rFonts w:ascii="Times New Roman" w:hAnsi="Times New Roman" w:cs="Times New Roman"/>
          <w:sz w:val="28"/>
          <w:szCs w:val="28"/>
        </w:rPr>
        <w:t xml:space="preserve">по достижении не менее </w:t>
      </w:r>
      <w:r w:rsidR="00A7752B" w:rsidRPr="00A7752B">
        <w:rPr>
          <w:rFonts w:ascii="Times New Roman" w:hAnsi="Times New Roman" w:cs="Times New Roman"/>
          <w:sz w:val="28"/>
          <w:szCs w:val="28"/>
        </w:rPr>
        <w:t>дв</w:t>
      </w:r>
      <w:r w:rsidR="00062960">
        <w:rPr>
          <w:rFonts w:ascii="Times New Roman" w:hAnsi="Times New Roman" w:cs="Times New Roman"/>
          <w:sz w:val="28"/>
          <w:szCs w:val="28"/>
        </w:rPr>
        <w:t>ух</w:t>
      </w:r>
      <w:r w:rsidR="00A7752B" w:rsidRPr="00A7752B">
        <w:rPr>
          <w:rFonts w:ascii="Times New Roman" w:hAnsi="Times New Roman" w:cs="Times New Roman"/>
          <w:sz w:val="28"/>
          <w:szCs w:val="28"/>
        </w:rPr>
        <w:t xml:space="preserve"> </w:t>
      </w:r>
      <w:r w:rsidR="00062960" w:rsidRPr="00A7752B">
        <w:rPr>
          <w:rFonts w:ascii="Times New Roman" w:hAnsi="Times New Roman" w:cs="Times New Roman"/>
          <w:sz w:val="28"/>
          <w:szCs w:val="28"/>
        </w:rPr>
        <w:t>фолликул</w:t>
      </w:r>
      <w:r w:rsidR="00062960">
        <w:rPr>
          <w:rFonts w:ascii="Times New Roman" w:hAnsi="Times New Roman" w:cs="Times New Roman"/>
          <w:sz w:val="28"/>
          <w:szCs w:val="28"/>
        </w:rPr>
        <w:t>ов</w:t>
      </w:r>
      <w:r w:rsidR="00062960" w:rsidRPr="00A7752B">
        <w:rPr>
          <w:rFonts w:ascii="Times New Roman" w:hAnsi="Times New Roman" w:cs="Times New Roman"/>
          <w:sz w:val="28"/>
          <w:szCs w:val="28"/>
        </w:rPr>
        <w:t xml:space="preserve"> </w:t>
      </w:r>
      <w:r w:rsidR="00A7752B" w:rsidRPr="00A7752B">
        <w:rPr>
          <w:rFonts w:ascii="Times New Roman" w:hAnsi="Times New Roman" w:cs="Times New Roman"/>
          <w:sz w:val="28"/>
          <w:szCs w:val="28"/>
        </w:rPr>
        <w:t xml:space="preserve">диаметра 17 -18 мм. Пункция фолликулов проводилась </w:t>
      </w:r>
      <w:proofErr w:type="spellStart"/>
      <w:r w:rsidR="00A7752B" w:rsidRPr="00A7752B">
        <w:rPr>
          <w:rFonts w:ascii="Times New Roman" w:hAnsi="Times New Roman" w:cs="Times New Roman"/>
          <w:sz w:val="28"/>
          <w:szCs w:val="28"/>
        </w:rPr>
        <w:t>трансвагинально</w:t>
      </w:r>
      <w:proofErr w:type="spellEnd"/>
      <w:r w:rsidR="00A7752B" w:rsidRPr="00A7752B">
        <w:rPr>
          <w:rFonts w:ascii="Times New Roman" w:hAnsi="Times New Roman" w:cs="Times New Roman"/>
          <w:sz w:val="28"/>
          <w:szCs w:val="28"/>
        </w:rPr>
        <w:t xml:space="preserve"> через 34-36 часов после введения ХГЧ.</w:t>
      </w:r>
      <w:r w:rsidRPr="00F96FC2">
        <w:t xml:space="preserve"> </w:t>
      </w:r>
    </w:p>
    <w:p w14:paraId="0F24523D" w14:textId="777F5917" w:rsidR="00F96FC2" w:rsidRDefault="00F96FC2" w:rsidP="00B0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F96FC2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A810A4">
        <w:rPr>
          <w:rFonts w:ascii="Times New Roman" w:hAnsi="Times New Roman" w:cs="Times New Roman"/>
          <w:sz w:val="28"/>
          <w:szCs w:val="28"/>
        </w:rPr>
        <w:t>ооциты</w:t>
      </w:r>
      <w:r w:rsidR="00A810A4" w:rsidRPr="00F96FC2">
        <w:rPr>
          <w:rFonts w:ascii="Times New Roman" w:hAnsi="Times New Roman" w:cs="Times New Roman"/>
          <w:sz w:val="28"/>
          <w:szCs w:val="28"/>
        </w:rPr>
        <w:t xml:space="preserve"> </w:t>
      </w:r>
      <w:r w:rsidRPr="00F96FC2">
        <w:rPr>
          <w:rFonts w:ascii="Times New Roman" w:hAnsi="Times New Roman" w:cs="Times New Roman"/>
          <w:sz w:val="28"/>
          <w:szCs w:val="28"/>
        </w:rPr>
        <w:t xml:space="preserve">оплодотворяли методом </w:t>
      </w:r>
      <w:proofErr w:type="spellStart"/>
      <w:r w:rsidRPr="00F96FC2">
        <w:rPr>
          <w:rFonts w:ascii="Times New Roman" w:hAnsi="Times New Roman" w:cs="Times New Roman"/>
          <w:sz w:val="28"/>
          <w:szCs w:val="28"/>
        </w:rPr>
        <w:t>инсеминации</w:t>
      </w:r>
      <w:proofErr w:type="spellEnd"/>
      <w:r w:rsidRPr="00F9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9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C2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F96FC2">
        <w:rPr>
          <w:rFonts w:ascii="Times New Roman" w:hAnsi="Times New Roman" w:cs="Times New Roman"/>
          <w:sz w:val="28"/>
          <w:szCs w:val="28"/>
        </w:rPr>
        <w:t xml:space="preserve"> или способом </w:t>
      </w:r>
      <w:proofErr w:type="spellStart"/>
      <w:r w:rsidRPr="00F96FC2">
        <w:rPr>
          <w:rFonts w:ascii="Times New Roman" w:hAnsi="Times New Roman" w:cs="Times New Roman"/>
          <w:sz w:val="28"/>
          <w:szCs w:val="28"/>
        </w:rPr>
        <w:t>интрацитоплазматической</w:t>
      </w:r>
      <w:proofErr w:type="spellEnd"/>
      <w:r w:rsidRPr="00F96FC2">
        <w:rPr>
          <w:rFonts w:ascii="Times New Roman" w:hAnsi="Times New Roman" w:cs="Times New Roman"/>
          <w:sz w:val="28"/>
          <w:szCs w:val="28"/>
        </w:rPr>
        <w:t xml:space="preserve"> инъекции сперматозоидов (ИКСИ). ИКСИ использовался при низком качестве спермы. </w:t>
      </w:r>
    </w:p>
    <w:p w14:paraId="338059CF" w14:textId="77777777" w:rsidR="005E74B9" w:rsidRDefault="00F96FC2" w:rsidP="00B0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752B" w:rsidRPr="00A7752B">
        <w:rPr>
          <w:rFonts w:ascii="Times New Roman" w:hAnsi="Times New Roman" w:cs="Times New Roman"/>
          <w:sz w:val="28"/>
          <w:szCs w:val="28"/>
        </w:rPr>
        <w:t xml:space="preserve"> Перенос </w:t>
      </w:r>
      <w:r w:rsidR="00062960">
        <w:rPr>
          <w:rFonts w:ascii="Times New Roman" w:hAnsi="Times New Roman" w:cs="Times New Roman"/>
          <w:sz w:val="28"/>
          <w:szCs w:val="28"/>
        </w:rPr>
        <w:t>не более 2-х</w:t>
      </w:r>
      <w:r w:rsidR="00062960" w:rsidRPr="00A77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52B" w:rsidRPr="00A7752B">
        <w:rPr>
          <w:rFonts w:ascii="Times New Roman" w:hAnsi="Times New Roman" w:cs="Times New Roman"/>
          <w:sz w:val="28"/>
          <w:szCs w:val="28"/>
        </w:rPr>
        <w:t xml:space="preserve">эмбрионов </w:t>
      </w:r>
      <w:r w:rsidR="00B56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хорошего» качества</w:t>
      </w:r>
      <w:r w:rsidR="005E74B9" w:rsidRPr="005E74B9">
        <w:t xml:space="preserve"> </w:t>
      </w:r>
      <w:r w:rsidR="005E74B9" w:rsidRPr="005E74B9">
        <w:rPr>
          <w:rFonts w:ascii="Times New Roman" w:hAnsi="Times New Roman" w:cs="Times New Roman"/>
          <w:sz w:val="28"/>
          <w:szCs w:val="28"/>
        </w:rPr>
        <w:t>осуществлялся</w:t>
      </w:r>
      <w:r w:rsidR="005E74B9">
        <w:rPr>
          <w:rFonts w:ascii="Times New Roman" w:hAnsi="Times New Roman" w:cs="Times New Roman"/>
          <w:sz w:val="28"/>
          <w:szCs w:val="28"/>
        </w:rPr>
        <w:t xml:space="preserve"> на 4-5-е сутки культивирования. Отбор эмбрионов «хорошего» качества </w:t>
      </w:r>
      <w:proofErr w:type="spellStart"/>
      <w:r w:rsidR="005E74B9">
        <w:rPr>
          <w:rFonts w:ascii="Times New Roman" w:hAnsi="Times New Roman" w:cs="Times New Roman"/>
          <w:sz w:val="28"/>
          <w:szCs w:val="28"/>
        </w:rPr>
        <w:t>производмлся</w:t>
      </w:r>
      <w:proofErr w:type="spellEnd"/>
      <w:r w:rsidR="005E7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4B9">
        <w:rPr>
          <w:rFonts w:ascii="Times New Roman" w:hAnsi="Times New Roman" w:cs="Times New Roman"/>
          <w:sz w:val="28"/>
          <w:szCs w:val="28"/>
        </w:rPr>
        <w:t>согласно  классификации</w:t>
      </w:r>
      <w:proofErr w:type="gramEnd"/>
      <w:r w:rsidR="005E74B9">
        <w:rPr>
          <w:rFonts w:ascii="Times New Roman" w:hAnsi="Times New Roman" w:cs="Times New Roman"/>
          <w:sz w:val="28"/>
          <w:szCs w:val="28"/>
        </w:rPr>
        <w:t xml:space="preserve"> </w:t>
      </w:r>
      <w:r w:rsidR="005E74B9" w:rsidRPr="005E74B9">
        <w:rPr>
          <w:rFonts w:ascii="Times New Roman" w:hAnsi="Times New Roman" w:cs="Times New Roman"/>
          <w:sz w:val="28"/>
          <w:szCs w:val="28"/>
        </w:rPr>
        <w:t xml:space="preserve"> A</w:t>
      </w:r>
      <w:r w:rsidR="005E74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74B9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="005E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4B9">
        <w:rPr>
          <w:rFonts w:ascii="Times New Roman" w:hAnsi="Times New Roman" w:cs="Times New Roman"/>
          <w:sz w:val="28"/>
          <w:szCs w:val="28"/>
        </w:rPr>
        <w:t>Steiterghem</w:t>
      </w:r>
      <w:proofErr w:type="spellEnd"/>
      <w:r w:rsidR="005E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4B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5E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4B9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5E74B9">
        <w:rPr>
          <w:rFonts w:ascii="Times New Roman" w:hAnsi="Times New Roman" w:cs="Times New Roman"/>
          <w:sz w:val="28"/>
          <w:szCs w:val="28"/>
        </w:rPr>
        <w:t>., 1995:</w:t>
      </w:r>
    </w:p>
    <w:p w14:paraId="0CC87009" w14:textId="12D39798" w:rsidR="005E74B9" w:rsidRPr="005E74B9" w:rsidRDefault="005E74B9" w:rsidP="00B0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E74B9">
        <w:rPr>
          <w:rFonts w:ascii="Times New Roman" w:hAnsi="Times New Roman" w:cs="Times New Roman"/>
          <w:sz w:val="28"/>
          <w:szCs w:val="28"/>
        </w:rPr>
        <w:t>ласс 1(А): наибольшая скорость дробления, бластомеры регулярной формы, бе</w:t>
      </w:r>
      <w:r>
        <w:rPr>
          <w:rFonts w:ascii="Times New Roman" w:hAnsi="Times New Roman" w:cs="Times New Roman"/>
          <w:sz w:val="28"/>
          <w:szCs w:val="28"/>
        </w:rPr>
        <w:t>зъядерные фрагменты отсутствуют;</w:t>
      </w:r>
    </w:p>
    <w:p w14:paraId="678C5CBB" w14:textId="25D62D5C" w:rsidR="00A7752B" w:rsidRPr="00A7752B" w:rsidRDefault="005E74B9" w:rsidP="00B0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5E74B9">
        <w:rPr>
          <w:rFonts w:ascii="Times New Roman" w:hAnsi="Times New Roman" w:cs="Times New Roman"/>
          <w:sz w:val="28"/>
          <w:szCs w:val="28"/>
        </w:rPr>
        <w:t xml:space="preserve">ласс 2(В): </w:t>
      </w:r>
      <w:proofErr w:type="spellStart"/>
      <w:r w:rsidRPr="005E74B9">
        <w:rPr>
          <w:rFonts w:ascii="Times New Roman" w:hAnsi="Times New Roman" w:cs="Times New Roman"/>
          <w:sz w:val="28"/>
          <w:szCs w:val="28"/>
        </w:rPr>
        <w:t>неравномермерные</w:t>
      </w:r>
      <w:proofErr w:type="spellEnd"/>
      <w:r w:rsidRPr="005E74B9">
        <w:rPr>
          <w:rFonts w:ascii="Times New Roman" w:hAnsi="Times New Roman" w:cs="Times New Roman"/>
          <w:sz w:val="28"/>
          <w:szCs w:val="28"/>
        </w:rPr>
        <w:t xml:space="preserve"> бластомеры, фрагменты цитоплазмы, занимающее менее 10% объема</w:t>
      </w:r>
      <w:r w:rsidR="00F57CD6">
        <w:rPr>
          <w:rFonts w:ascii="Times New Roman" w:hAnsi="Times New Roman" w:cs="Times New Roman"/>
          <w:sz w:val="28"/>
          <w:szCs w:val="28"/>
        </w:rPr>
        <w:t>).</w:t>
      </w:r>
    </w:p>
    <w:p w14:paraId="6D3447DF" w14:textId="77777777" w:rsidR="00F96FC2" w:rsidRDefault="00B565F2" w:rsidP="00B0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752B" w:rsidRPr="00A7752B">
        <w:rPr>
          <w:rFonts w:ascii="Times New Roman" w:hAnsi="Times New Roman" w:cs="Times New Roman"/>
          <w:sz w:val="28"/>
          <w:szCs w:val="28"/>
        </w:rPr>
        <w:t>На 14-15 день после переноса эмбрионов проводился контроль уровня β-ХГЧ сыворотки крови. При превышении табличного критическ</w:t>
      </w:r>
      <w:r w:rsidR="00C67718">
        <w:rPr>
          <w:rFonts w:ascii="Times New Roman" w:hAnsi="Times New Roman" w:cs="Times New Roman"/>
          <w:sz w:val="28"/>
          <w:szCs w:val="28"/>
        </w:rPr>
        <w:t>ого значения β-ХГЧ результат</w:t>
      </w:r>
      <w:r w:rsidR="00A7752B" w:rsidRPr="00A7752B">
        <w:rPr>
          <w:rFonts w:ascii="Times New Roman" w:hAnsi="Times New Roman" w:cs="Times New Roman"/>
          <w:sz w:val="28"/>
          <w:szCs w:val="28"/>
        </w:rPr>
        <w:t xml:space="preserve"> оценивался, как биохимическая беременность.</w:t>
      </w:r>
      <w:r w:rsidR="00C67718">
        <w:rPr>
          <w:rFonts w:ascii="Times New Roman" w:hAnsi="Times New Roman" w:cs="Times New Roman"/>
          <w:sz w:val="28"/>
          <w:szCs w:val="28"/>
        </w:rPr>
        <w:t xml:space="preserve"> На 21- й </w:t>
      </w:r>
      <w:r w:rsidR="00062960">
        <w:rPr>
          <w:rFonts w:ascii="Times New Roman" w:hAnsi="Times New Roman" w:cs="Times New Roman"/>
          <w:sz w:val="28"/>
          <w:szCs w:val="28"/>
        </w:rPr>
        <w:t>день</w:t>
      </w:r>
      <w:r w:rsidR="00062960" w:rsidRPr="00A7752B">
        <w:rPr>
          <w:rFonts w:ascii="Times New Roman" w:hAnsi="Times New Roman" w:cs="Times New Roman"/>
          <w:sz w:val="28"/>
          <w:szCs w:val="28"/>
        </w:rPr>
        <w:t xml:space="preserve"> после переноса эмбрионов </w:t>
      </w:r>
      <w:r w:rsidR="00062960">
        <w:rPr>
          <w:rFonts w:ascii="Times New Roman" w:hAnsi="Times New Roman" w:cs="Times New Roman"/>
          <w:sz w:val="28"/>
          <w:szCs w:val="28"/>
        </w:rPr>
        <w:t xml:space="preserve">проводили УЗИ матки </w:t>
      </w:r>
      <w:proofErr w:type="gramStart"/>
      <w:r w:rsidR="00062960">
        <w:rPr>
          <w:rFonts w:ascii="Times New Roman" w:hAnsi="Times New Roman" w:cs="Times New Roman"/>
          <w:sz w:val="28"/>
          <w:szCs w:val="28"/>
        </w:rPr>
        <w:t xml:space="preserve">для </w:t>
      </w:r>
      <w:r w:rsidR="00062960" w:rsidDel="00062960">
        <w:rPr>
          <w:rFonts w:ascii="Times New Roman" w:hAnsi="Times New Roman" w:cs="Times New Roman"/>
          <w:sz w:val="28"/>
          <w:szCs w:val="28"/>
        </w:rPr>
        <w:t xml:space="preserve"> </w:t>
      </w:r>
      <w:r w:rsidR="00C67718">
        <w:rPr>
          <w:rFonts w:ascii="Times New Roman" w:hAnsi="Times New Roman" w:cs="Times New Roman"/>
          <w:sz w:val="28"/>
          <w:szCs w:val="28"/>
        </w:rPr>
        <w:t>визуализ</w:t>
      </w:r>
      <w:r w:rsidR="00062960">
        <w:rPr>
          <w:rFonts w:ascii="Times New Roman" w:hAnsi="Times New Roman" w:cs="Times New Roman"/>
          <w:sz w:val="28"/>
          <w:szCs w:val="28"/>
        </w:rPr>
        <w:t>ации</w:t>
      </w:r>
      <w:proofErr w:type="gramEnd"/>
      <w:r w:rsidR="00C67718">
        <w:rPr>
          <w:rFonts w:ascii="Times New Roman" w:hAnsi="Times New Roman" w:cs="Times New Roman"/>
          <w:sz w:val="28"/>
          <w:szCs w:val="28"/>
        </w:rPr>
        <w:t xml:space="preserve"> </w:t>
      </w:r>
      <w:r w:rsidR="00062960">
        <w:rPr>
          <w:rFonts w:ascii="Times New Roman" w:hAnsi="Times New Roman" w:cs="Times New Roman"/>
          <w:sz w:val="28"/>
          <w:szCs w:val="28"/>
        </w:rPr>
        <w:t>плодного яйца</w:t>
      </w:r>
      <w:r w:rsidR="001231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F6F81" w14:textId="2DE33262" w:rsidR="008B7716" w:rsidRDefault="00F96FC2" w:rsidP="00B03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7716">
        <w:rPr>
          <w:rFonts w:ascii="Times New Roman" w:hAnsi="Times New Roman" w:cs="Times New Roman"/>
          <w:sz w:val="28"/>
          <w:szCs w:val="28"/>
        </w:rPr>
        <w:t>Женщинам, которые составили основную группу, за 6 недель до проведения протокола ЭКО назначался препарат андрогенов – ДГЭА</w:t>
      </w:r>
      <w:r w:rsidR="00611CF7">
        <w:rPr>
          <w:rFonts w:ascii="Times New Roman" w:hAnsi="Times New Roman" w:cs="Times New Roman"/>
          <w:sz w:val="28"/>
          <w:szCs w:val="28"/>
        </w:rPr>
        <w:t xml:space="preserve">. Данный препарат принимался </w:t>
      </w:r>
      <w:proofErr w:type="spellStart"/>
      <w:r w:rsidR="00611CF7">
        <w:rPr>
          <w:rFonts w:ascii="Times New Roman" w:hAnsi="Times New Roman" w:cs="Times New Roman"/>
          <w:sz w:val="28"/>
          <w:szCs w:val="28"/>
        </w:rPr>
        <w:t>перрорально</w:t>
      </w:r>
      <w:proofErr w:type="spellEnd"/>
      <w:r w:rsidR="00611CF7">
        <w:rPr>
          <w:rFonts w:ascii="Times New Roman" w:hAnsi="Times New Roman" w:cs="Times New Roman"/>
          <w:sz w:val="28"/>
          <w:szCs w:val="28"/>
        </w:rPr>
        <w:t xml:space="preserve"> в дозировке 100 мг/</w:t>
      </w:r>
      <w:proofErr w:type="spellStart"/>
      <w:r w:rsidR="00611CF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611CF7">
        <w:rPr>
          <w:rFonts w:ascii="Times New Roman" w:hAnsi="Times New Roman" w:cs="Times New Roman"/>
          <w:sz w:val="28"/>
          <w:szCs w:val="28"/>
        </w:rPr>
        <w:t>.</w:t>
      </w:r>
      <w:r w:rsidR="00B4563D">
        <w:rPr>
          <w:rFonts w:ascii="Times New Roman" w:hAnsi="Times New Roman" w:cs="Times New Roman"/>
          <w:sz w:val="28"/>
          <w:szCs w:val="28"/>
        </w:rPr>
        <w:t xml:space="preserve"> Данных о побочных эффектах среди принимавших женщин нет.</w:t>
      </w:r>
    </w:p>
    <w:p w14:paraId="3521C8DE" w14:textId="77777777" w:rsidR="00F96FC2" w:rsidRDefault="00F96FC2" w:rsidP="00B031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335C71" w14:textId="3F3A24B2" w:rsidR="0011008E" w:rsidRDefault="00CA2A65" w:rsidP="00CA2A65">
      <w:pPr>
        <w:pStyle w:val="2"/>
      </w:pPr>
      <w:bookmarkStart w:id="14" w:name="_Toc482734568"/>
      <w:r>
        <w:t xml:space="preserve">2.2. </w:t>
      </w:r>
      <w:r w:rsidR="00A56DAC">
        <w:t xml:space="preserve"> </w:t>
      </w:r>
      <w:r w:rsidR="0011008E" w:rsidRPr="00F96FC2">
        <w:t>Методы</w:t>
      </w:r>
      <w:r w:rsidR="00F96FC2">
        <w:t xml:space="preserve"> исследования</w:t>
      </w:r>
      <w:r w:rsidR="0011008E" w:rsidRPr="00F96FC2">
        <w:t>:</w:t>
      </w:r>
      <w:bookmarkEnd w:id="14"/>
    </w:p>
    <w:p w14:paraId="73A5F904" w14:textId="77777777" w:rsidR="00C13D7C" w:rsidRDefault="00C13D7C" w:rsidP="00B03130">
      <w:pPr>
        <w:spacing w:line="360" w:lineRule="auto"/>
        <w:rPr>
          <w:sz w:val="28"/>
          <w:szCs w:val="28"/>
        </w:rPr>
      </w:pPr>
      <w:r w:rsidRPr="00C13D7C">
        <w:rPr>
          <w:sz w:val="28"/>
          <w:szCs w:val="28"/>
        </w:rPr>
        <w:t xml:space="preserve">В ходе исследования материала учитывались данные следующих видов исследования: </w:t>
      </w:r>
    </w:p>
    <w:p w14:paraId="59D7D90D" w14:textId="66231A62" w:rsidR="00C13D7C" w:rsidRDefault="00C13D7C" w:rsidP="00B031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13D7C">
        <w:rPr>
          <w:sz w:val="28"/>
          <w:szCs w:val="28"/>
        </w:rPr>
        <w:t>клинико-анамнестическое обследование;</w:t>
      </w:r>
    </w:p>
    <w:p w14:paraId="05CB0AC4" w14:textId="2534DE15" w:rsidR="00C13D7C" w:rsidRDefault="00C13D7C" w:rsidP="00B03130">
      <w:pPr>
        <w:spacing w:line="360" w:lineRule="auto"/>
        <w:rPr>
          <w:sz w:val="28"/>
          <w:szCs w:val="28"/>
        </w:rPr>
      </w:pPr>
      <w:r w:rsidRPr="00C13D7C">
        <w:rPr>
          <w:sz w:val="28"/>
          <w:szCs w:val="28"/>
        </w:rPr>
        <w:t xml:space="preserve"> </w:t>
      </w:r>
      <w:r>
        <w:rPr>
          <w:sz w:val="28"/>
          <w:szCs w:val="28"/>
        </w:rPr>
        <w:t>- гинекологический анамнез;</w:t>
      </w:r>
    </w:p>
    <w:p w14:paraId="776428FD" w14:textId="2AD59BF5" w:rsidR="00C13D7C" w:rsidRDefault="00C13D7C" w:rsidP="00B031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13D7C">
        <w:rPr>
          <w:sz w:val="28"/>
          <w:szCs w:val="28"/>
        </w:rPr>
        <w:t>данные лабораторных и инструментальных исследований (анализ уровня β-ХГЧ сыворотки крови, УЗИ органов м</w:t>
      </w:r>
      <w:r>
        <w:rPr>
          <w:sz w:val="28"/>
          <w:szCs w:val="28"/>
        </w:rPr>
        <w:t>алого таза);</w:t>
      </w:r>
    </w:p>
    <w:p w14:paraId="783881B9" w14:textId="5FCCC252" w:rsidR="00C13D7C" w:rsidRDefault="00C13D7C" w:rsidP="00B031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данные </w:t>
      </w:r>
      <w:proofErr w:type="spellStart"/>
      <w:r>
        <w:rPr>
          <w:sz w:val="28"/>
          <w:szCs w:val="28"/>
        </w:rPr>
        <w:t>эмбриопротоколов</w:t>
      </w:r>
      <w:proofErr w:type="spellEnd"/>
    </w:p>
    <w:p w14:paraId="70AF85BB" w14:textId="0C293DCF" w:rsidR="00C13D7C" w:rsidRPr="00C13D7C" w:rsidRDefault="00C13D7C" w:rsidP="00B031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D7C">
        <w:rPr>
          <w:sz w:val="28"/>
          <w:szCs w:val="28"/>
        </w:rPr>
        <w:t>статистическая обработка полученных результатов.</w:t>
      </w:r>
    </w:p>
    <w:p w14:paraId="7E852E43" w14:textId="0C7A8E54" w:rsidR="00A7752B" w:rsidRPr="00A7752B" w:rsidRDefault="00A7752B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2B">
        <w:rPr>
          <w:rFonts w:ascii="Times New Roman" w:hAnsi="Times New Roman" w:cs="Times New Roman"/>
          <w:sz w:val="28"/>
          <w:szCs w:val="28"/>
        </w:rPr>
        <w:t>Для обработки результатов исследования использовали пакет комп</w:t>
      </w:r>
      <w:r w:rsidR="00C67718">
        <w:rPr>
          <w:rFonts w:ascii="Times New Roman" w:hAnsi="Times New Roman" w:cs="Times New Roman"/>
          <w:sz w:val="28"/>
          <w:szCs w:val="28"/>
        </w:rPr>
        <w:t>ьютерных программ «</w:t>
      </w:r>
      <w:proofErr w:type="spellStart"/>
      <w:r w:rsidR="00C67718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="00B4563D">
        <w:rPr>
          <w:rFonts w:ascii="Times New Roman" w:hAnsi="Times New Roman" w:cs="Times New Roman"/>
          <w:sz w:val="28"/>
          <w:szCs w:val="28"/>
        </w:rPr>
        <w:t xml:space="preserve"> 5</w:t>
      </w:r>
      <w:r w:rsidRPr="00A7752B">
        <w:rPr>
          <w:rFonts w:ascii="Times New Roman" w:hAnsi="Times New Roman" w:cs="Times New Roman"/>
          <w:sz w:val="28"/>
          <w:szCs w:val="28"/>
        </w:rPr>
        <w:t>».</w:t>
      </w:r>
      <w:r w:rsidR="0048160F" w:rsidRPr="0048160F">
        <w:t xml:space="preserve"> </w:t>
      </w:r>
      <w:r w:rsidR="0048160F" w:rsidRPr="0048160F">
        <w:rPr>
          <w:rFonts w:ascii="Times New Roman" w:hAnsi="Times New Roman" w:cs="Times New Roman"/>
          <w:sz w:val="28"/>
          <w:szCs w:val="28"/>
        </w:rPr>
        <w:t>Описание полученного материала производилось с помощью характеристики положения (меры центральной тенденции) и характе</w:t>
      </w:r>
      <w:r w:rsidR="0048160F" w:rsidRPr="0048160F">
        <w:rPr>
          <w:rFonts w:ascii="Times New Roman" w:hAnsi="Times New Roman" w:cs="Times New Roman"/>
          <w:sz w:val="28"/>
          <w:szCs w:val="28"/>
        </w:rPr>
        <w:lastRenderedPageBreak/>
        <w:t>ристики рассеяния. В качестве характеристики положения и рассеяния для количественных данных использовались среднее арифметическое и стандартное отклонение (</w:t>
      </w:r>
      <w:proofErr w:type="spellStart"/>
      <w:r w:rsidR="0048160F" w:rsidRPr="0048160F">
        <w:rPr>
          <w:rFonts w:ascii="Times New Roman" w:hAnsi="Times New Roman" w:cs="Times New Roman"/>
          <w:sz w:val="28"/>
          <w:szCs w:val="28"/>
        </w:rPr>
        <w:t>М±σ</w:t>
      </w:r>
      <w:proofErr w:type="spellEnd"/>
      <w:r w:rsidR="0048160F" w:rsidRPr="0048160F">
        <w:rPr>
          <w:rFonts w:ascii="Times New Roman" w:hAnsi="Times New Roman" w:cs="Times New Roman"/>
          <w:sz w:val="28"/>
          <w:szCs w:val="28"/>
        </w:rPr>
        <w:t xml:space="preserve">), использовались медиана. </w:t>
      </w:r>
      <w:r w:rsidRPr="00A7752B">
        <w:rPr>
          <w:rFonts w:ascii="Times New Roman" w:hAnsi="Times New Roman" w:cs="Times New Roman"/>
          <w:sz w:val="28"/>
          <w:szCs w:val="28"/>
        </w:rPr>
        <w:t xml:space="preserve"> </w:t>
      </w:r>
      <w:r w:rsidR="00060BDE" w:rsidRPr="00060BDE">
        <w:rPr>
          <w:rFonts w:ascii="Times New Roman" w:hAnsi="Times New Roman" w:cs="Times New Roman"/>
          <w:sz w:val="28"/>
          <w:szCs w:val="28"/>
        </w:rPr>
        <w:t xml:space="preserve">При сравнении средних значений двух групп количественных показателей, имеющих нормальное распределение, использовали стандартный критерий Стьюдента (t-тест). Для оценки </w:t>
      </w:r>
      <w:r w:rsidR="00123139">
        <w:rPr>
          <w:rFonts w:ascii="Times New Roman" w:hAnsi="Times New Roman" w:cs="Times New Roman"/>
          <w:sz w:val="28"/>
          <w:szCs w:val="28"/>
        </w:rPr>
        <w:t>корреляции признаков</w:t>
      </w:r>
      <w:r w:rsidR="00060BDE" w:rsidRPr="00060BDE">
        <w:rPr>
          <w:rFonts w:ascii="Times New Roman" w:hAnsi="Times New Roman" w:cs="Times New Roman"/>
          <w:sz w:val="28"/>
          <w:szCs w:val="28"/>
        </w:rPr>
        <w:t xml:space="preserve"> </w:t>
      </w:r>
      <w:r w:rsidR="00C21648">
        <w:rPr>
          <w:rFonts w:ascii="Times New Roman" w:hAnsi="Times New Roman" w:cs="Times New Roman"/>
          <w:sz w:val="28"/>
          <w:szCs w:val="28"/>
        </w:rPr>
        <w:t xml:space="preserve">использовался </w:t>
      </w:r>
      <w:r w:rsidR="00060BDE" w:rsidRPr="00060BDE">
        <w:rPr>
          <w:rFonts w:ascii="Times New Roman" w:hAnsi="Times New Roman" w:cs="Times New Roman"/>
          <w:sz w:val="28"/>
          <w:szCs w:val="28"/>
        </w:rPr>
        <w:t>непар</w:t>
      </w:r>
      <w:r w:rsidR="00060BDE">
        <w:rPr>
          <w:rFonts w:ascii="Times New Roman" w:hAnsi="Times New Roman" w:cs="Times New Roman"/>
          <w:sz w:val="28"/>
          <w:szCs w:val="28"/>
        </w:rPr>
        <w:t>аметрический критерий Пирсона (хи</w:t>
      </w:r>
      <w:r w:rsidR="00A810A4" w:rsidRPr="00812A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60BDE">
        <w:rPr>
          <w:rFonts w:ascii="Times New Roman" w:hAnsi="Times New Roman" w:cs="Times New Roman"/>
          <w:sz w:val="28"/>
          <w:szCs w:val="28"/>
        </w:rPr>
        <w:t xml:space="preserve"> </w:t>
      </w:r>
      <w:r w:rsidR="00060BDE" w:rsidRPr="00060BDE">
        <w:rPr>
          <w:rFonts w:ascii="Times New Roman" w:hAnsi="Times New Roman" w:cs="Times New Roman"/>
          <w:sz w:val="28"/>
          <w:szCs w:val="28"/>
        </w:rPr>
        <w:t xml:space="preserve">-тест), рассчитываемый на основе анализа сопряженности наблюдаемых и ожидаемых </w:t>
      </w:r>
      <w:r w:rsidR="007849BE">
        <w:rPr>
          <w:rFonts w:ascii="Times New Roman" w:hAnsi="Times New Roman" w:cs="Times New Roman"/>
          <w:sz w:val="28"/>
          <w:szCs w:val="28"/>
        </w:rPr>
        <w:t>частот встречаемости признаков</w:t>
      </w:r>
      <w:r w:rsidR="007849BE" w:rsidRPr="00060BDE">
        <w:rPr>
          <w:rFonts w:ascii="Times New Roman" w:hAnsi="Times New Roman" w:cs="Times New Roman"/>
          <w:sz w:val="28"/>
          <w:szCs w:val="28"/>
        </w:rPr>
        <w:t xml:space="preserve"> </w:t>
      </w:r>
      <w:r w:rsidR="00060BDE" w:rsidRPr="00060BDE">
        <w:rPr>
          <w:rFonts w:ascii="Times New Roman" w:hAnsi="Times New Roman" w:cs="Times New Roman"/>
          <w:sz w:val="28"/>
          <w:szCs w:val="28"/>
        </w:rPr>
        <w:t xml:space="preserve">в таблице 2х2. Сравнение частот выполняли с аппроксимацией нормального распределения. Различия между сравнивавшимися группами по анализируемым количественным или качественным признакам во всех случаях расценивали как достоверные </w:t>
      </w:r>
      <w:r w:rsidR="00060BDE">
        <w:rPr>
          <w:rFonts w:ascii="Times New Roman" w:hAnsi="Times New Roman" w:cs="Times New Roman"/>
          <w:sz w:val="28"/>
          <w:szCs w:val="28"/>
        </w:rPr>
        <w:t xml:space="preserve">при уровне значимости </w:t>
      </w:r>
      <w:proofErr w:type="gramStart"/>
      <w:r w:rsidR="00060BDE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="00060BDE">
        <w:rPr>
          <w:rFonts w:ascii="Times New Roman" w:hAnsi="Times New Roman" w:cs="Times New Roman"/>
          <w:sz w:val="28"/>
          <w:szCs w:val="28"/>
        </w:rPr>
        <w:t>0,05 [</w:t>
      </w:r>
      <w:r w:rsidR="006F1C13">
        <w:rPr>
          <w:rFonts w:ascii="Times New Roman" w:hAnsi="Times New Roman" w:cs="Times New Roman"/>
          <w:sz w:val="28"/>
          <w:szCs w:val="28"/>
        </w:rPr>
        <w:t>23</w:t>
      </w:r>
      <w:r w:rsidR="00060BDE" w:rsidRPr="00060BDE">
        <w:rPr>
          <w:rFonts w:ascii="Times New Roman" w:hAnsi="Times New Roman" w:cs="Times New Roman"/>
          <w:sz w:val="28"/>
          <w:szCs w:val="28"/>
        </w:rPr>
        <w:t>].</w:t>
      </w:r>
    </w:p>
    <w:p w14:paraId="476CE8DB" w14:textId="77777777" w:rsidR="005E74B9" w:rsidRDefault="00A56DAC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8D21772" w14:textId="77777777" w:rsidR="00B03130" w:rsidRDefault="00B0313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A5DBC" w14:textId="77777777" w:rsidR="00B03130" w:rsidRDefault="00B0313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20B87" w14:textId="77777777" w:rsidR="00480425" w:rsidRDefault="00480425" w:rsidP="00010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8C9EA" w14:textId="77777777" w:rsidR="00480425" w:rsidRDefault="00480425" w:rsidP="000101E0">
      <w:pPr>
        <w:spacing w:line="360" w:lineRule="auto"/>
        <w:jc w:val="both"/>
        <w:rPr>
          <w:sz w:val="28"/>
          <w:szCs w:val="28"/>
        </w:rPr>
      </w:pPr>
    </w:p>
    <w:p w14:paraId="30D6F0E6" w14:textId="77777777" w:rsidR="00480425" w:rsidRDefault="00480425" w:rsidP="000101E0">
      <w:pPr>
        <w:spacing w:line="360" w:lineRule="auto"/>
        <w:jc w:val="both"/>
        <w:rPr>
          <w:sz w:val="28"/>
          <w:szCs w:val="28"/>
        </w:rPr>
      </w:pPr>
    </w:p>
    <w:p w14:paraId="40E467B2" w14:textId="77777777" w:rsidR="00480425" w:rsidRDefault="00480425" w:rsidP="000101E0">
      <w:pPr>
        <w:spacing w:line="360" w:lineRule="auto"/>
        <w:jc w:val="both"/>
        <w:rPr>
          <w:sz w:val="28"/>
          <w:szCs w:val="28"/>
        </w:rPr>
      </w:pPr>
    </w:p>
    <w:p w14:paraId="156ADDBA" w14:textId="77777777" w:rsidR="00480425" w:rsidRDefault="00480425" w:rsidP="000101E0">
      <w:pPr>
        <w:spacing w:line="360" w:lineRule="auto"/>
        <w:jc w:val="both"/>
        <w:rPr>
          <w:sz w:val="28"/>
          <w:szCs w:val="28"/>
        </w:rPr>
      </w:pPr>
    </w:p>
    <w:p w14:paraId="3FC8D5AD" w14:textId="77777777" w:rsidR="00480425" w:rsidRDefault="00480425" w:rsidP="000101E0">
      <w:pPr>
        <w:spacing w:line="360" w:lineRule="auto"/>
        <w:jc w:val="both"/>
        <w:rPr>
          <w:sz w:val="28"/>
          <w:szCs w:val="28"/>
        </w:rPr>
      </w:pPr>
    </w:p>
    <w:p w14:paraId="16BA3507" w14:textId="77777777" w:rsidR="00480425" w:rsidRDefault="00480425" w:rsidP="000101E0">
      <w:pPr>
        <w:spacing w:line="360" w:lineRule="auto"/>
        <w:jc w:val="both"/>
        <w:rPr>
          <w:sz w:val="28"/>
          <w:szCs w:val="28"/>
        </w:rPr>
      </w:pPr>
    </w:p>
    <w:p w14:paraId="465E6FDD" w14:textId="25B7C81E" w:rsidR="00525373" w:rsidRPr="00CA2A65" w:rsidRDefault="00320985" w:rsidP="00CA2A6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_Toc482734569"/>
      <w:r w:rsidRPr="000101E0">
        <w:rPr>
          <w:sz w:val="28"/>
          <w:szCs w:val="28"/>
        </w:rPr>
        <w:lastRenderedPageBreak/>
        <w:t xml:space="preserve">Глава 3. </w:t>
      </w:r>
      <w:r>
        <w:t>Результаты исследования</w:t>
      </w:r>
      <w:bookmarkEnd w:id="15"/>
    </w:p>
    <w:p w14:paraId="2FF6388B" w14:textId="77777777" w:rsidR="00525373" w:rsidRDefault="00525373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94170" w14:textId="7D61A063" w:rsidR="005469CE" w:rsidRPr="00984252" w:rsidRDefault="005E74B9" w:rsidP="00CA2A65">
      <w:pPr>
        <w:pStyle w:val="2"/>
      </w:pPr>
      <w:r>
        <w:t xml:space="preserve"> </w:t>
      </w:r>
      <w:bookmarkStart w:id="16" w:name="_Toc482734570"/>
      <w:r w:rsidR="00CA2A65">
        <w:t>3.1.</w:t>
      </w:r>
      <w:r>
        <w:t xml:space="preserve">  </w:t>
      </w:r>
      <w:r w:rsidR="00C40014" w:rsidRPr="00984252">
        <w:t>Клинико-анамнестическая х</w:t>
      </w:r>
      <w:r w:rsidR="005469CE" w:rsidRPr="00984252">
        <w:t xml:space="preserve">арактеристика </w:t>
      </w:r>
      <w:proofErr w:type="gramStart"/>
      <w:r w:rsidR="00C40014" w:rsidRPr="00984252">
        <w:t xml:space="preserve">обследованных </w:t>
      </w:r>
      <w:r w:rsidR="005469CE" w:rsidRPr="00984252">
        <w:t xml:space="preserve"> пациенток</w:t>
      </w:r>
      <w:proofErr w:type="gramEnd"/>
      <w:r w:rsidR="005469CE" w:rsidRPr="00984252">
        <w:t>:</w:t>
      </w:r>
      <w:bookmarkEnd w:id="16"/>
    </w:p>
    <w:p w14:paraId="589A6561" w14:textId="77777777" w:rsidR="006F1C13" w:rsidRDefault="006F1C13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5991C" w14:textId="6D66CDAF" w:rsidR="005469CE" w:rsidRDefault="005469CE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 значимых различий по возрасту</w:t>
      </w:r>
      <w:r w:rsidR="00A810A4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, возрасту</w:t>
      </w:r>
      <w:r w:rsidR="00FD54CA">
        <w:rPr>
          <w:rFonts w:ascii="Times New Roman" w:hAnsi="Times New Roman" w:cs="Times New Roman"/>
          <w:sz w:val="28"/>
          <w:szCs w:val="28"/>
        </w:rPr>
        <w:t xml:space="preserve"> наступления </w:t>
      </w:r>
      <w:proofErr w:type="spellStart"/>
      <w:r w:rsidR="00FD54CA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FD54CA">
        <w:rPr>
          <w:rFonts w:ascii="Times New Roman" w:hAnsi="Times New Roman" w:cs="Times New Roman"/>
          <w:sz w:val="28"/>
          <w:szCs w:val="28"/>
        </w:rPr>
        <w:t>, ИМТ, д</w:t>
      </w:r>
      <w:r>
        <w:rPr>
          <w:rFonts w:ascii="Times New Roman" w:hAnsi="Times New Roman" w:cs="Times New Roman"/>
          <w:sz w:val="28"/>
          <w:szCs w:val="28"/>
        </w:rPr>
        <w:t>лительности бесплодия у пациенток в сравниваемых группах не выявлено</w:t>
      </w:r>
      <w:r w:rsidR="00480425">
        <w:rPr>
          <w:rFonts w:ascii="Times New Roman" w:hAnsi="Times New Roman" w:cs="Times New Roman"/>
          <w:sz w:val="28"/>
          <w:szCs w:val="28"/>
        </w:rPr>
        <w:t>.</w:t>
      </w:r>
    </w:p>
    <w:p w14:paraId="58F23981" w14:textId="7F388D03" w:rsidR="00A810A4" w:rsidRPr="00984252" w:rsidRDefault="00A810A4" w:rsidP="00A81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 1 Клинико-анамнестическая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4545F9">
        <w:rPr>
          <w:rFonts w:ascii="Times New Roman" w:hAnsi="Times New Roman" w:cs="Times New Roman"/>
          <w:sz w:val="28"/>
          <w:szCs w:val="28"/>
        </w:rPr>
        <w:t xml:space="preserve"> </w:t>
      </w:r>
      <w:r w:rsidRPr="00984252">
        <w:rPr>
          <w:rFonts w:ascii="Times New Roman" w:hAnsi="Times New Roman" w:cs="Times New Roman"/>
          <w:sz w:val="28"/>
          <w:szCs w:val="28"/>
        </w:rPr>
        <w:t>женщин</w:t>
      </w:r>
      <w:proofErr w:type="gramEnd"/>
      <w:r w:rsidRPr="00984252">
        <w:rPr>
          <w:rFonts w:ascii="Times New Roman" w:hAnsi="Times New Roman" w:cs="Times New Roman"/>
          <w:sz w:val="28"/>
          <w:szCs w:val="28"/>
        </w:rPr>
        <w:t xml:space="preserve"> со сниженным овариальным резервом получавших андрогенные препараты и в контрольной группе. </w:t>
      </w:r>
    </w:p>
    <w:p w14:paraId="1DDF7FE9" w14:textId="223AD74D" w:rsidR="00A810A4" w:rsidRPr="00A810A4" w:rsidRDefault="00A810A4" w:rsidP="007F0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875"/>
        <w:gridCol w:w="1868"/>
        <w:gridCol w:w="2206"/>
        <w:gridCol w:w="1529"/>
      </w:tblGrid>
      <w:tr w:rsidR="003F4B41" w14:paraId="5CC51849" w14:textId="77777777" w:rsidTr="003F4B41">
        <w:tc>
          <w:tcPr>
            <w:tcW w:w="1875" w:type="dxa"/>
          </w:tcPr>
          <w:p w14:paraId="57FEE22A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68375A25" w14:textId="77777777" w:rsidR="003F4B41" w:rsidRPr="00984252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группа n</w:t>
            </w:r>
            <w:r w:rsidRPr="0098425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6" w:type="dxa"/>
          </w:tcPr>
          <w:p w14:paraId="2E8A2512" w14:textId="77777777" w:rsidR="003F4B41" w:rsidRPr="00984252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8425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9" w:type="dxa"/>
          </w:tcPr>
          <w:p w14:paraId="04BCDF09" w14:textId="77777777" w:rsidR="003F4B41" w:rsidRPr="00F1141E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11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B41" w14:paraId="09555EF9" w14:textId="77777777" w:rsidTr="003F4B41">
        <w:tc>
          <w:tcPr>
            <w:tcW w:w="1875" w:type="dxa"/>
          </w:tcPr>
          <w:p w14:paraId="10419552" w14:textId="77777777" w:rsidR="003F4B41" w:rsidRPr="00855DFE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Возраст,лет</w:t>
            </w:r>
            <w:proofErr w:type="spellEnd"/>
            <w:proofErr w:type="gramEnd"/>
          </w:p>
        </w:tc>
        <w:tc>
          <w:tcPr>
            <w:tcW w:w="1868" w:type="dxa"/>
          </w:tcPr>
          <w:p w14:paraId="3F0A1460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37,9 ± 3,46 </w:t>
            </w:r>
          </w:p>
        </w:tc>
        <w:tc>
          <w:tcPr>
            <w:tcW w:w="2206" w:type="dxa"/>
          </w:tcPr>
          <w:p w14:paraId="00BC7973" w14:textId="77777777" w:rsidR="003F4B41" w:rsidRPr="00984252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52">
              <w:rPr>
                <w:rFonts w:ascii="Times New Roman" w:hAnsi="Times New Roman" w:cs="Times New Roman"/>
                <w:sz w:val="28"/>
                <w:szCs w:val="28"/>
              </w:rPr>
              <w:t>36,2±2,30</w:t>
            </w:r>
          </w:p>
          <w:p w14:paraId="598BEAB2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7B7982A" w14:textId="77777777" w:rsidR="003F4B41" w:rsidRPr="00F1141E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1141E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3F4B41" w14:paraId="63BC09CF" w14:textId="77777777" w:rsidTr="003F4B41">
        <w:tc>
          <w:tcPr>
            <w:tcW w:w="1875" w:type="dxa"/>
          </w:tcPr>
          <w:p w14:paraId="2B293686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ИМТ, кг/м2</w:t>
            </w:r>
          </w:p>
        </w:tc>
        <w:tc>
          <w:tcPr>
            <w:tcW w:w="1868" w:type="dxa"/>
          </w:tcPr>
          <w:p w14:paraId="671D71C4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  <w:r w:rsidRPr="007A1EE4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1,01</w:t>
            </w:r>
          </w:p>
        </w:tc>
        <w:tc>
          <w:tcPr>
            <w:tcW w:w="2206" w:type="dxa"/>
          </w:tcPr>
          <w:p w14:paraId="6FA26A28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52">
              <w:rPr>
                <w:rFonts w:ascii="Times New Roman" w:hAnsi="Times New Roman" w:cs="Times New Roman"/>
                <w:sz w:val="28"/>
                <w:szCs w:val="28"/>
              </w:rPr>
              <w:t>23,8±1,15</w:t>
            </w:r>
          </w:p>
        </w:tc>
        <w:tc>
          <w:tcPr>
            <w:tcW w:w="1529" w:type="dxa"/>
          </w:tcPr>
          <w:p w14:paraId="44CF6755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1E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3F4B41" w14:paraId="31E0E63F" w14:textId="77777777" w:rsidTr="003F4B41">
        <w:tc>
          <w:tcPr>
            <w:tcW w:w="1875" w:type="dxa"/>
          </w:tcPr>
          <w:p w14:paraId="3FD1338C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менархе,лет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</w:tcPr>
          <w:p w14:paraId="57B36A88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  <w:r w:rsidRPr="007A1EE4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2206" w:type="dxa"/>
          </w:tcPr>
          <w:p w14:paraId="190ADA18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52">
              <w:rPr>
                <w:rFonts w:ascii="Times New Roman" w:hAnsi="Times New Roman" w:cs="Times New Roman"/>
                <w:sz w:val="28"/>
                <w:szCs w:val="28"/>
              </w:rPr>
              <w:t>13,7±0,82</w:t>
            </w:r>
          </w:p>
        </w:tc>
        <w:tc>
          <w:tcPr>
            <w:tcW w:w="1529" w:type="dxa"/>
          </w:tcPr>
          <w:p w14:paraId="505D99C4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1E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3F4B41" w14:paraId="514B341E" w14:textId="77777777" w:rsidTr="003F4B41">
        <w:tc>
          <w:tcPr>
            <w:tcW w:w="1875" w:type="dxa"/>
          </w:tcPr>
          <w:p w14:paraId="1BEDC3E6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бесплодия,</w:t>
            </w:r>
            <w:r w:rsidRPr="007A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68" w:type="dxa"/>
          </w:tcPr>
          <w:p w14:paraId="0B810D33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  <w:r w:rsidRPr="00C3521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206" w:type="dxa"/>
          </w:tcPr>
          <w:p w14:paraId="70E40B4E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52">
              <w:rPr>
                <w:rFonts w:ascii="Times New Roman" w:hAnsi="Times New Roman" w:cs="Times New Roman"/>
                <w:sz w:val="28"/>
                <w:szCs w:val="28"/>
              </w:rPr>
              <w:t>5,69± 1,02</w:t>
            </w:r>
          </w:p>
        </w:tc>
        <w:tc>
          <w:tcPr>
            <w:tcW w:w="1529" w:type="dxa"/>
          </w:tcPr>
          <w:p w14:paraId="7792AEDC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1E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3F4B41" w14:paraId="762AE883" w14:textId="77777777" w:rsidTr="003F4B41">
        <w:tc>
          <w:tcPr>
            <w:tcW w:w="1875" w:type="dxa"/>
          </w:tcPr>
          <w:p w14:paraId="4D1B4906" w14:textId="77777777" w:rsidR="003F4B41" w:rsidRPr="007A1EE4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бесплодие,</w:t>
            </w:r>
            <w:r w:rsidRPr="007A1E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gramEnd"/>
          </w:p>
        </w:tc>
        <w:tc>
          <w:tcPr>
            <w:tcW w:w="1868" w:type="dxa"/>
          </w:tcPr>
          <w:p w14:paraId="2ACD5B20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6" w:type="dxa"/>
          </w:tcPr>
          <w:p w14:paraId="232D9C57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29" w:type="dxa"/>
          </w:tcPr>
          <w:p w14:paraId="27D3748C" w14:textId="77777777" w:rsidR="003F4B41" w:rsidRDefault="003F4B41" w:rsidP="003F4B41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1E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</w:tbl>
    <w:p w14:paraId="398FAAD4" w14:textId="34740441" w:rsidR="00C40014" w:rsidRPr="00984252" w:rsidRDefault="000101E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950F8" w14:textId="77777777" w:rsidR="005469CE" w:rsidRDefault="005469CE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BBDF4" w14:textId="77777777" w:rsidR="00984252" w:rsidRDefault="00984252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2EF84" w14:textId="77777777" w:rsidR="00984252" w:rsidRDefault="00984252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FE7E8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0733E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1E1B2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C5124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1A600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A1243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E7C33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F1BEF" w14:textId="023CA320" w:rsidR="00984252" w:rsidRDefault="00F57CD6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 Гинекологический анамнез у женщин со</w:t>
      </w:r>
      <w:r w:rsidR="00D4692C">
        <w:rPr>
          <w:rFonts w:ascii="Times New Roman" w:hAnsi="Times New Roman" w:cs="Times New Roman"/>
          <w:sz w:val="28"/>
          <w:szCs w:val="28"/>
        </w:rPr>
        <w:t xml:space="preserve"> сниженным овариальным резервом и получавших андрогены.</w:t>
      </w:r>
    </w:p>
    <w:tbl>
      <w:tblPr>
        <w:tblStyle w:val="a5"/>
        <w:tblpPr w:leftFromText="180" w:rightFromText="180" w:vertAnchor="page" w:horzAnchor="page" w:tblpX="2221" w:tblpY="3031"/>
        <w:tblW w:w="0" w:type="auto"/>
        <w:tblLook w:val="04A0" w:firstRow="1" w:lastRow="0" w:firstColumn="1" w:lastColumn="0" w:noHBand="0" w:noVBand="1"/>
      </w:tblPr>
      <w:tblGrid>
        <w:gridCol w:w="1719"/>
        <w:gridCol w:w="1651"/>
        <w:gridCol w:w="1651"/>
        <w:gridCol w:w="1640"/>
      </w:tblGrid>
      <w:tr w:rsidR="000101E0" w14:paraId="4A996906" w14:textId="77777777" w:rsidTr="000101E0">
        <w:tc>
          <w:tcPr>
            <w:tcW w:w="1719" w:type="dxa"/>
          </w:tcPr>
          <w:p w14:paraId="5D7A7F4B" w14:textId="77777777" w:rsidR="000101E0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24E77" w14:textId="77777777" w:rsidR="000101E0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1F390C7D" w14:textId="77777777" w:rsidR="000101E0" w:rsidRPr="005E74B9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n=20</w:t>
            </w:r>
          </w:p>
        </w:tc>
        <w:tc>
          <w:tcPr>
            <w:tcW w:w="1651" w:type="dxa"/>
          </w:tcPr>
          <w:p w14:paraId="6AA0E868" w14:textId="77777777" w:rsidR="000101E0" w:rsidRPr="005E74B9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n=30</w:t>
            </w:r>
          </w:p>
        </w:tc>
        <w:tc>
          <w:tcPr>
            <w:tcW w:w="1640" w:type="dxa"/>
          </w:tcPr>
          <w:p w14:paraId="3A00C52F" w14:textId="77777777" w:rsidR="000101E0" w:rsidRPr="005E74B9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0101E0" w14:paraId="78A36C9E" w14:textId="77777777" w:rsidTr="000101E0">
        <w:tc>
          <w:tcPr>
            <w:tcW w:w="1719" w:type="dxa"/>
          </w:tcPr>
          <w:p w14:paraId="7A5EF9EC" w14:textId="77777777" w:rsidR="000101E0" w:rsidRPr="00086323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Миома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матки,%</w:t>
            </w:r>
            <w:proofErr w:type="gramEnd"/>
          </w:p>
        </w:tc>
        <w:tc>
          <w:tcPr>
            <w:tcW w:w="1651" w:type="dxa"/>
          </w:tcPr>
          <w:p w14:paraId="28A6BE68" w14:textId="77777777" w:rsidR="000101E0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1" w:type="dxa"/>
          </w:tcPr>
          <w:p w14:paraId="1FE3765F" w14:textId="77777777" w:rsidR="000101E0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0" w:type="dxa"/>
          </w:tcPr>
          <w:p w14:paraId="7440E523" w14:textId="77777777" w:rsidR="000101E0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D6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0101E0" w14:paraId="67EECD40" w14:textId="77777777" w:rsidTr="000101E0">
        <w:tc>
          <w:tcPr>
            <w:tcW w:w="1719" w:type="dxa"/>
          </w:tcPr>
          <w:p w14:paraId="308AE1CF" w14:textId="77777777" w:rsidR="000101E0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Эндометриоз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proofErr w:type="gramEnd"/>
          </w:p>
        </w:tc>
        <w:tc>
          <w:tcPr>
            <w:tcW w:w="1651" w:type="dxa"/>
          </w:tcPr>
          <w:p w14:paraId="5B059824" w14:textId="77777777" w:rsidR="000101E0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51" w:type="dxa"/>
          </w:tcPr>
          <w:p w14:paraId="00AA8409" w14:textId="77777777" w:rsidR="000101E0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0" w:type="dxa"/>
          </w:tcPr>
          <w:p w14:paraId="2897F06A" w14:textId="77777777" w:rsidR="000101E0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D6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0101E0" w14:paraId="25ECF478" w14:textId="77777777" w:rsidTr="000101E0">
        <w:tc>
          <w:tcPr>
            <w:tcW w:w="1719" w:type="dxa"/>
          </w:tcPr>
          <w:p w14:paraId="4F45052D" w14:textId="77777777" w:rsidR="000101E0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вмешательства,%</w:t>
            </w:r>
            <w:proofErr w:type="gramEnd"/>
          </w:p>
        </w:tc>
        <w:tc>
          <w:tcPr>
            <w:tcW w:w="1651" w:type="dxa"/>
          </w:tcPr>
          <w:p w14:paraId="25E46751" w14:textId="77777777" w:rsidR="000101E0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1" w:type="dxa"/>
          </w:tcPr>
          <w:p w14:paraId="465C4B58" w14:textId="77777777" w:rsidR="000101E0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40" w:type="dxa"/>
          </w:tcPr>
          <w:p w14:paraId="5DC33C4B" w14:textId="77777777" w:rsidR="000101E0" w:rsidRDefault="000101E0" w:rsidP="000101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F57CD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14:paraId="083F53AE" w14:textId="77777777" w:rsidR="00984252" w:rsidRDefault="00984252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9E201" w14:textId="77777777" w:rsidR="00984252" w:rsidRDefault="00984252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19194" w14:textId="77777777" w:rsidR="00F57CD6" w:rsidRDefault="00F57CD6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ADCC5" w14:textId="77777777" w:rsidR="00F57CD6" w:rsidRDefault="00F57CD6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42AA9" w14:textId="77777777" w:rsidR="00F57CD6" w:rsidRDefault="00F57CD6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57EF7" w14:textId="77777777" w:rsidR="00F57CD6" w:rsidRDefault="00F57CD6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4C750" w14:textId="77777777" w:rsidR="00F57CD6" w:rsidRDefault="00F57CD6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F0C05" w14:textId="77777777" w:rsidR="00F57CD6" w:rsidRDefault="00F57CD6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E4DD4" w14:textId="77777777" w:rsidR="00FD54CA" w:rsidRDefault="00FD54CA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1B125" w14:textId="411BBDA8" w:rsidR="00FD54CA" w:rsidRDefault="00155D0D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54CA">
        <w:rPr>
          <w:rFonts w:ascii="Times New Roman" w:hAnsi="Times New Roman" w:cs="Times New Roman"/>
          <w:sz w:val="28"/>
          <w:szCs w:val="28"/>
        </w:rPr>
        <w:t xml:space="preserve">При анализе гинекологического </w:t>
      </w:r>
      <w:proofErr w:type="gramStart"/>
      <w:r w:rsidR="00FD54CA">
        <w:rPr>
          <w:rFonts w:ascii="Times New Roman" w:hAnsi="Times New Roman" w:cs="Times New Roman"/>
          <w:sz w:val="28"/>
          <w:szCs w:val="28"/>
        </w:rPr>
        <w:t xml:space="preserve">анамнеза </w:t>
      </w:r>
      <w:r w:rsidR="00007C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07C9F">
        <w:rPr>
          <w:rFonts w:ascii="Times New Roman" w:hAnsi="Times New Roman" w:cs="Times New Roman"/>
          <w:sz w:val="28"/>
          <w:szCs w:val="28"/>
        </w:rPr>
        <w:t xml:space="preserve"> основной и контрольной группе достоверных различий между</w:t>
      </w:r>
      <w:r w:rsidR="008D044E">
        <w:rPr>
          <w:rFonts w:ascii="Times New Roman" w:hAnsi="Times New Roman" w:cs="Times New Roman"/>
          <w:sz w:val="28"/>
          <w:szCs w:val="28"/>
        </w:rPr>
        <w:t xml:space="preserve"> частотой встречаемости </w:t>
      </w:r>
      <w:proofErr w:type="spellStart"/>
      <w:r w:rsidR="008D044E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8D044E">
        <w:rPr>
          <w:rFonts w:ascii="Times New Roman" w:hAnsi="Times New Roman" w:cs="Times New Roman"/>
          <w:sz w:val="28"/>
          <w:szCs w:val="28"/>
        </w:rPr>
        <w:t xml:space="preserve"> и миомы матки </w:t>
      </w:r>
      <w:r w:rsidR="00A810A4">
        <w:rPr>
          <w:rFonts w:ascii="Times New Roman" w:hAnsi="Times New Roman" w:cs="Times New Roman"/>
          <w:sz w:val="28"/>
          <w:szCs w:val="28"/>
        </w:rPr>
        <w:t xml:space="preserve">не было выявлено </w:t>
      </w:r>
      <w:r w:rsidR="008D044E">
        <w:rPr>
          <w:rFonts w:ascii="Times New Roman" w:hAnsi="Times New Roman" w:cs="Times New Roman"/>
          <w:sz w:val="28"/>
          <w:szCs w:val="28"/>
        </w:rPr>
        <w:t>(</w:t>
      </w:r>
      <w:r w:rsidR="008D044E" w:rsidRPr="008D044E">
        <w:rPr>
          <w:rFonts w:ascii="Times New Roman" w:hAnsi="Times New Roman" w:cs="Times New Roman"/>
          <w:sz w:val="28"/>
          <w:szCs w:val="28"/>
        </w:rPr>
        <w:t>p&gt;0,05</w:t>
      </w:r>
      <w:r w:rsidR="008D044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7869DD5" w14:textId="77777777" w:rsidR="00480425" w:rsidRDefault="00155D0D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BAA1D9B" w14:textId="77777777" w:rsidR="00480425" w:rsidRDefault="0048042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E8DB7" w14:textId="77777777" w:rsidR="00480425" w:rsidRDefault="0048042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F671E" w14:textId="77777777" w:rsidR="00480425" w:rsidRDefault="0048042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3C83C" w14:textId="77777777" w:rsidR="00480425" w:rsidRDefault="0048042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57393" w14:textId="77777777" w:rsidR="00480425" w:rsidRDefault="0048042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F96B4" w14:textId="77777777" w:rsidR="00480425" w:rsidRDefault="0048042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DCC04" w14:textId="4261C407" w:rsidR="008D044E" w:rsidRDefault="00155D0D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D044E">
        <w:rPr>
          <w:rFonts w:ascii="Times New Roman" w:hAnsi="Times New Roman" w:cs="Times New Roman"/>
          <w:sz w:val="28"/>
          <w:szCs w:val="28"/>
        </w:rPr>
        <w:t xml:space="preserve">Оперативные вмешательства на органах малого таза в основной группе были проведены </w:t>
      </w:r>
      <w:r>
        <w:rPr>
          <w:rFonts w:ascii="Times New Roman" w:hAnsi="Times New Roman" w:cs="Times New Roman"/>
          <w:sz w:val="28"/>
          <w:szCs w:val="28"/>
        </w:rPr>
        <w:t xml:space="preserve">25% женщин, в группе контроля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  35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155D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10A4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="00A810A4">
        <w:rPr>
          <w:rFonts w:ascii="Times New Roman" w:hAnsi="Times New Roman" w:cs="Times New Roman"/>
          <w:sz w:val="28"/>
          <w:szCs w:val="28"/>
        </w:rPr>
        <w:t xml:space="preserve"> 2</w:t>
      </w:r>
      <w:r w:rsidRPr="00155D0D">
        <w:rPr>
          <w:rFonts w:ascii="Times New Roman" w:hAnsi="Times New Roman" w:cs="Times New Roman"/>
          <w:sz w:val="28"/>
          <w:szCs w:val="28"/>
        </w:rPr>
        <w:t>).</w:t>
      </w:r>
    </w:p>
    <w:p w14:paraId="67325237" w14:textId="77777777" w:rsidR="0045225A" w:rsidRDefault="00155D0D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оперативных вмешательств в основной группе: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25% женщинам; оперативные вмешательства по поводу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75</w:t>
      </w:r>
      <w:proofErr w:type="gramStart"/>
      <w:r>
        <w:rPr>
          <w:rFonts w:ascii="Times New Roman" w:hAnsi="Times New Roman" w:cs="Times New Roman"/>
          <w:sz w:val="28"/>
          <w:szCs w:val="28"/>
        </w:rPr>
        <w:t>%,что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отражено на рис.1.</w:t>
      </w:r>
    </w:p>
    <w:p w14:paraId="16C5EE53" w14:textId="65772096" w:rsidR="00F57CD6" w:rsidRDefault="0045225A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Структура оперативных вмешательств в основной группе женщин со сниженным овариальным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резервом</w:t>
      </w:r>
      <w:r w:rsidR="00480425">
        <w:rPr>
          <w:rFonts w:ascii="Times New Roman" w:hAnsi="Times New Roman" w:cs="Times New Roman"/>
          <w:sz w:val="28"/>
          <w:szCs w:val="28"/>
        </w:rPr>
        <w:t>,%</w:t>
      </w:r>
      <w:proofErr w:type="gramEnd"/>
      <w:r w:rsidR="00480425">
        <w:rPr>
          <w:rFonts w:ascii="Times New Roman" w:hAnsi="Times New Roman" w:cs="Times New Roman"/>
          <w:sz w:val="28"/>
          <w:szCs w:val="28"/>
        </w:rPr>
        <w:t>.</w:t>
      </w:r>
    </w:p>
    <w:p w14:paraId="4254A1A5" w14:textId="77777777" w:rsidR="00F57CD6" w:rsidRDefault="00F57CD6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5041A" w14:textId="18DA5321" w:rsidR="0045225A" w:rsidRDefault="0045225A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3DA08" wp14:editId="39D8FCE9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DB0521" w14:textId="77777777" w:rsidR="0045225A" w:rsidRDefault="0045225A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E9E19" w14:textId="13DC545C" w:rsidR="0045225A" w:rsidRDefault="0045225A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контрольной группе женщины, имеющие оперативные вмешательства на органах малого таза составили 35</w:t>
      </w:r>
      <w:proofErr w:type="gramStart"/>
      <w:r>
        <w:rPr>
          <w:rFonts w:ascii="Times New Roman" w:hAnsi="Times New Roman" w:cs="Times New Roman"/>
          <w:sz w:val="28"/>
          <w:szCs w:val="28"/>
        </w:rPr>
        <w:t>%,из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</w:t>
      </w:r>
      <w:r w:rsidR="00D03145">
        <w:rPr>
          <w:rFonts w:ascii="Times New Roman" w:hAnsi="Times New Roman" w:cs="Times New Roman"/>
          <w:sz w:val="28"/>
          <w:szCs w:val="28"/>
        </w:rPr>
        <w:t xml:space="preserve">12,5% женщинам была проведена </w:t>
      </w:r>
      <w:proofErr w:type="spellStart"/>
      <w:r w:rsidR="00D03145">
        <w:rPr>
          <w:rFonts w:ascii="Times New Roman" w:hAnsi="Times New Roman" w:cs="Times New Roman"/>
          <w:sz w:val="28"/>
          <w:szCs w:val="28"/>
        </w:rPr>
        <w:t>тубэктомия</w:t>
      </w:r>
      <w:proofErr w:type="spellEnd"/>
      <w:r w:rsidR="00D03145">
        <w:rPr>
          <w:rFonts w:ascii="Times New Roman" w:hAnsi="Times New Roman" w:cs="Times New Roman"/>
          <w:sz w:val="28"/>
          <w:szCs w:val="28"/>
        </w:rPr>
        <w:t xml:space="preserve">, 87,5% - имели в анамнезе оперативные вмешательства по поводу </w:t>
      </w:r>
      <w:proofErr w:type="spellStart"/>
      <w:r w:rsidR="00D03145">
        <w:rPr>
          <w:rFonts w:ascii="Times New Roman" w:hAnsi="Times New Roman" w:cs="Times New Roman"/>
          <w:sz w:val="28"/>
          <w:szCs w:val="28"/>
        </w:rPr>
        <w:t>эндометриоза,что</w:t>
      </w:r>
      <w:proofErr w:type="spellEnd"/>
      <w:r w:rsidR="00D03145">
        <w:rPr>
          <w:rFonts w:ascii="Times New Roman" w:hAnsi="Times New Roman" w:cs="Times New Roman"/>
          <w:sz w:val="28"/>
          <w:szCs w:val="28"/>
        </w:rPr>
        <w:t xml:space="preserve"> отражено на рис.2</w:t>
      </w:r>
    </w:p>
    <w:p w14:paraId="10A48DB0" w14:textId="7B9739D1" w:rsidR="00D03145" w:rsidRDefault="00D0314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53B77" w14:textId="0DF1D920" w:rsidR="0045225A" w:rsidRDefault="00D0314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Рис. 2. </w:t>
      </w:r>
      <w:r w:rsidRPr="00D03145">
        <w:rPr>
          <w:rFonts w:ascii="Times New Roman" w:hAnsi="Times New Roman" w:cs="Times New Roman"/>
          <w:sz w:val="28"/>
          <w:szCs w:val="28"/>
        </w:rPr>
        <w:t>Структура опер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D4692C">
        <w:rPr>
          <w:rFonts w:ascii="Times New Roman" w:hAnsi="Times New Roman" w:cs="Times New Roman"/>
          <w:sz w:val="28"/>
          <w:szCs w:val="28"/>
        </w:rPr>
        <w:t xml:space="preserve">ивных вмешательств в контрольной </w:t>
      </w:r>
      <w:r>
        <w:rPr>
          <w:rFonts w:ascii="Times New Roman" w:hAnsi="Times New Roman" w:cs="Times New Roman"/>
          <w:sz w:val="28"/>
          <w:szCs w:val="28"/>
        </w:rPr>
        <w:t>группе женщин со сни</w:t>
      </w:r>
      <w:r w:rsidR="00D4692C">
        <w:rPr>
          <w:rFonts w:ascii="Times New Roman" w:hAnsi="Times New Roman" w:cs="Times New Roman"/>
          <w:sz w:val="28"/>
          <w:szCs w:val="28"/>
        </w:rPr>
        <w:t>женным овариальным резервом.</w:t>
      </w:r>
    </w:p>
    <w:p w14:paraId="2AC74183" w14:textId="77777777" w:rsidR="0045225A" w:rsidRDefault="0045225A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90D0A" w14:textId="762BB5E6" w:rsidR="0045225A" w:rsidRDefault="00D0314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E39A9" wp14:editId="1F26BAAC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6E6194A" w14:textId="77777777" w:rsidR="0045225A" w:rsidRDefault="0045225A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B0700" w14:textId="620F9012" w:rsidR="0045225A" w:rsidRDefault="00D0314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D4692C">
        <w:rPr>
          <w:rFonts w:ascii="Times New Roman" w:hAnsi="Times New Roman" w:cs="Times New Roman"/>
          <w:sz w:val="28"/>
          <w:szCs w:val="28"/>
        </w:rPr>
        <w:t xml:space="preserve"> </w:t>
      </w:r>
      <w:r w:rsidR="00E459E7">
        <w:rPr>
          <w:rFonts w:ascii="Times New Roman" w:hAnsi="Times New Roman" w:cs="Times New Roman"/>
          <w:sz w:val="28"/>
          <w:szCs w:val="28"/>
        </w:rPr>
        <w:t xml:space="preserve">представленных данных следует, </w:t>
      </w:r>
      <w:r w:rsidR="00D4692C">
        <w:rPr>
          <w:rFonts w:ascii="Times New Roman" w:hAnsi="Times New Roman" w:cs="Times New Roman"/>
          <w:sz w:val="28"/>
          <w:szCs w:val="28"/>
        </w:rPr>
        <w:t xml:space="preserve">что и в </w:t>
      </w:r>
      <w:proofErr w:type="spellStart"/>
      <w:proofErr w:type="gramStart"/>
      <w:r w:rsidR="00D4692C">
        <w:rPr>
          <w:rFonts w:ascii="Times New Roman" w:hAnsi="Times New Roman" w:cs="Times New Roman"/>
          <w:sz w:val="28"/>
          <w:szCs w:val="28"/>
        </w:rPr>
        <w:t>основной,и</w:t>
      </w:r>
      <w:proofErr w:type="spellEnd"/>
      <w:proofErr w:type="gramEnd"/>
      <w:r w:rsidR="00D4692C">
        <w:rPr>
          <w:rFonts w:ascii="Times New Roman" w:hAnsi="Times New Roman" w:cs="Times New Roman"/>
          <w:sz w:val="28"/>
          <w:szCs w:val="28"/>
        </w:rPr>
        <w:t xml:space="preserve"> в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 группах достоверно</w:t>
      </w:r>
      <w:r w:rsidR="00D86DBF">
        <w:rPr>
          <w:rFonts w:ascii="Times New Roman" w:hAnsi="Times New Roman" w:cs="Times New Roman"/>
          <w:sz w:val="28"/>
          <w:szCs w:val="28"/>
        </w:rPr>
        <w:t xml:space="preserve"> чаще (p</w:t>
      </w:r>
      <w:r w:rsidR="00D86DBF" w:rsidRPr="00D86DBF">
        <w:rPr>
          <w:rFonts w:ascii="Times New Roman" w:hAnsi="Times New Roman" w:cs="Times New Roman"/>
          <w:sz w:val="28"/>
          <w:szCs w:val="28"/>
        </w:rPr>
        <w:t>&lt;0,05</w:t>
      </w:r>
      <w:r w:rsidR="00D86DBF">
        <w:rPr>
          <w:rFonts w:ascii="Times New Roman" w:hAnsi="Times New Roman" w:cs="Times New Roman"/>
          <w:sz w:val="28"/>
          <w:szCs w:val="28"/>
        </w:rPr>
        <w:t xml:space="preserve">) встречаются вмешательства по поводу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эндометриоз</w:t>
      </w:r>
      <w:r w:rsidR="00D86DB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67F85">
        <w:rPr>
          <w:rFonts w:ascii="Times New Roman" w:hAnsi="Times New Roman" w:cs="Times New Roman"/>
          <w:sz w:val="28"/>
          <w:szCs w:val="28"/>
        </w:rPr>
        <w:t xml:space="preserve"> и составляют 75% и 87,5% </w:t>
      </w:r>
      <w:proofErr w:type="spellStart"/>
      <w:r w:rsidR="00667F85">
        <w:rPr>
          <w:rFonts w:ascii="Times New Roman" w:hAnsi="Times New Roman" w:cs="Times New Roman"/>
          <w:sz w:val="28"/>
          <w:szCs w:val="28"/>
        </w:rPr>
        <w:t>соответственно</w:t>
      </w:r>
      <w:r w:rsidR="00D86DBF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="00D86DBF">
        <w:rPr>
          <w:rFonts w:ascii="Times New Roman" w:hAnsi="Times New Roman" w:cs="Times New Roman"/>
          <w:sz w:val="28"/>
          <w:szCs w:val="28"/>
        </w:rPr>
        <w:t xml:space="preserve"> сравнении с </w:t>
      </w:r>
      <w:proofErr w:type="spellStart"/>
      <w:r w:rsidR="00D86DBF">
        <w:rPr>
          <w:rFonts w:ascii="Times New Roman" w:hAnsi="Times New Roman" w:cs="Times New Roman"/>
          <w:sz w:val="28"/>
          <w:szCs w:val="28"/>
        </w:rPr>
        <w:t>тубэктомией</w:t>
      </w:r>
      <w:r w:rsidR="00D4692C">
        <w:rPr>
          <w:rFonts w:ascii="Times New Roman" w:hAnsi="Times New Roman" w:cs="Times New Roman"/>
          <w:sz w:val="28"/>
          <w:szCs w:val="28"/>
        </w:rPr>
        <w:t>,которая</w:t>
      </w:r>
      <w:proofErr w:type="spellEnd"/>
      <w:r w:rsidR="00D4692C">
        <w:rPr>
          <w:rFonts w:ascii="Times New Roman" w:hAnsi="Times New Roman" w:cs="Times New Roman"/>
          <w:sz w:val="28"/>
          <w:szCs w:val="28"/>
        </w:rPr>
        <w:t xml:space="preserve"> в основной группе среди оперативных вмешательств встречается в 25% </w:t>
      </w:r>
      <w:proofErr w:type="spellStart"/>
      <w:r w:rsidR="00D4692C">
        <w:rPr>
          <w:rFonts w:ascii="Times New Roman" w:hAnsi="Times New Roman" w:cs="Times New Roman"/>
          <w:sz w:val="28"/>
          <w:szCs w:val="28"/>
        </w:rPr>
        <w:t>случаев,в</w:t>
      </w:r>
      <w:proofErr w:type="spellEnd"/>
      <w:r w:rsidR="00D4692C">
        <w:rPr>
          <w:rFonts w:ascii="Times New Roman" w:hAnsi="Times New Roman" w:cs="Times New Roman"/>
          <w:sz w:val="28"/>
          <w:szCs w:val="28"/>
        </w:rPr>
        <w:t xml:space="preserve"> контрольной в 12,5%</w:t>
      </w:r>
      <w:r w:rsidR="00E459E7">
        <w:rPr>
          <w:rFonts w:ascii="Times New Roman" w:hAnsi="Times New Roman" w:cs="Times New Roman"/>
          <w:sz w:val="28"/>
          <w:szCs w:val="28"/>
        </w:rPr>
        <w:t xml:space="preserve"> (</w:t>
      </w:r>
      <w:r w:rsidR="00D4692C">
        <w:rPr>
          <w:rFonts w:ascii="Times New Roman" w:hAnsi="Times New Roman" w:cs="Times New Roman"/>
          <w:sz w:val="28"/>
          <w:szCs w:val="28"/>
        </w:rPr>
        <w:t xml:space="preserve"> </w:t>
      </w:r>
      <w:r w:rsidR="00E459E7">
        <w:rPr>
          <w:rFonts w:ascii="Times New Roman" w:hAnsi="Times New Roman" w:cs="Times New Roman"/>
          <w:sz w:val="28"/>
          <w:szCs w:val="28"/>
        </w:rPr>
        <w:t xml:space="preserve">Табл. </w:t>
      </w:r>
      <w:r w:rsidR="00D4692C">
        <w:rPr>
          <w:rFonts w:ascii="Times New Roman" w:hAnsi="Times New Roman" w:cs="Times New Roman"/>
          <w:sz w:val="28"/>
          <w:szCs w:val="28"/>
        </w:rPr>
        <w:t>3</w:t>
      </w:r>
      <w:r w:rsidR="00E459E7">
        <w:rPr>
          <w:rFonts w:ascii="Times New Roman" w:hAnsi="Times New Roman" w:cs="Times New Roman"/>
          <w:sz w:val="28"/>
          <w:szCs w:val="28"/>
        </w:rPr>
        <w:t>)</w:t>
      </w:r>
      <w:r w:rsidR="00667F85">
        <w:rPr>
          <w:rFonts w:ascii="Times New Roman" w:hAnsi="Times New Roman" w:cs="Times New Roman"/>
          <w:sz w:val="28"/>
          <w:szCs w:val="28"/>
        </w:rPr>
        <w:t>.</w:t>
      </w:r>
    </w:p>
    <w:p w14:paraId="662B3E16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58275" w14:textId="77777777" w:rsidR="00480425" w:rsidRDefault="0048042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AA124" w14:textId="77777777" w:rsidR="00480425" w:rsidRDefault="0048042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4A55E" w14:textId="77777777" w:rsidR="00480425" w:rsidRDefault="00480425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F04B0" w14:textId="4B76F0F4" w:rsidR="00D4692C" w:rsidRDefault="00D4692C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 Сравнение структуры оперативных вмешательств в основной и контрольной группах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3627"/>
        <w:gridCol w:w="66"/>
        <w:gridCol w:w="3060"/>
      </w:tblGrid>
      <w:tr w:rsidR="00667F85" w14:paraId="1D5D7864" w14:textId="5EF844A3" w:rsidTr="00667F85">
        <w:trPr>
          <w:trHeight w:val="517"/>
        </w:trPr>
        <w:tc>
          <w:tcPr>
            <w:tcW w:w="1635" w:type="dxa"/>
            <w:vMerge w:val="restart"/>
          </w:tcPr>
          <w:p w14:paraId="2A7CC0FF" w14:textId="77777777" w:rsidR="00667F85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DCC31" w14:textId="77777777" w:rsidR="00667F85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14A89" w14:textId="77777777" w:rsidR="00667F85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41D1C" w14:textId="77777777" w:rsidR="00667F85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  <w:gridSpan w:val="3"/>
          </w:tcPr>
          <w:p w14:paraId="1A5E7611" w14:textId="14A6A28E" w:rsidR="00667F85" w:rsidRPr="00667F85" w:rsidRDefault="0066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вмешательства</w:t>
            </w:r>
          </w:p>
          <w:p w14:paraId="756E0FBB" w14:textId="77777777" w:rsidR="00667F85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F85" w14:paraId="5572C5FB" w14:textId="77777777" w:rsidTr="00667F85">
        <w:trPr>
          <w:trHeight w:val="780"/>
        </w:trPr>
        <w:tc>
          <w:tcPr>
            <w:tcW w:w="1635" w:type="dxa"/>
            <w:vMerge/>
          </w:tcPr>
          <w:p w14:paraId="79D5ECC0" w14:textId="77777777" w:rsidR="00667F85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14:paraId="20E9B193" w14:textId="5AC22678" w:rsidR="00667F85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поводу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эндометриоза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proofErr w:type="gramEnd"/>
          </w:p>
        </w:tc>
        <w:tc>
          <w:tcPr>
            <w:tcW w:w="3126" w:type="dxa"/>
            <w:gridSpan w:val="2"/>
          </w:tcPr>
          <w:p w14:paraId="1EE86B8D" w14:textId="3D73BFF0" w:rsidR="00667F85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Тубэктомия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proofErr w:type="gramEnd"/>
          </w:p>
        </w:tc>
      </w:tr>
      <w:tr w:rsidR="00667F85" w14:paraId="0FDADF7D" w14:textId="57D91E4A" w:rsidTr="00667F85">
        <w:trPr>
          <w:trHeight w:val="510"/>
        </w:trPr>
        <w:tc>
          <w:tcPr>
            <w:tcW w:w="1635" w:type="dxa"/>
          </w:tcPr>
          <w:p w14:paraId="5143B911" w14:textId="08DC9CEF" w:rsidR="00667F85" w:rsidRPr="00667F85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n=20</w:t>
            </w:r>
          </w:p>
        </w:tc>
        <w:tc>
          <w:tcPr>
            <w:tcW w:w="3693" w:type="dxa"/>
            <w:gridSpan w:val="2"/>
          </w:tcPr>
          <w:p w14:paraId="2E1FAA74" w14:textId="2A209BF8" w:rsidR="00667F85" w:rsidRPr="00667F85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="00D4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3060" w:type="dxa"/>
          </w:tcPr>
          <w:p w14:paraId="3F6BD5C0" w14:textId="40C709CE" w:rsidR="00667F85" w:rsidRPr="00667F85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667F85" w14:paraId="39732A9D" w14:textId="0371145D" w:rsidTr="00667F85">
        <w:trPr>
          <w:trHeight w:val="720"/>
        </w:trPr>
        <w:tc>
          <w:tcPr>
            <w:tcW w:w="1635" w:type="dxa"/>
          </w:tcPr>
          <w:p w14:paraId="15DB8C4C" w14:textId="127D3DDD" w:rsidR="00667F85" w:rsidRPr="00667F85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n=30</w:t>
            </w:r>
          </w:p>
        </w:tc>
        <w:tc>
          <w:tcPr>
            <w:tcW w:w="3693" w:type="dxa"/>
            <w:gridSpan w:val="2"/>
          </w:tcPr>
          <w:p w14:paraId="22A1EFA4" w14:textId="400C4419" w:rsidR="00667F85" w:rsidRPr="00D4692C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  <w:r w:rsidR="00D4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3060" w:type="dxa"/>
          </w:tcPr>
          <w:p w14:paraId="2426F833" w14:textId="07005601" w:rsidR="00667F85" w:rsidRDefault="00667F85" w:rsidP="00667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</w:tbl>
    <w:p w14:paraId="1DF717BC" w14:textId="77777777" w:rsidR="00D4692C" w:rsidRDefault="00D4692C" w:rsidP="00B0313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6EF119" w14:textId="77777777" w:rsidR="000101E0" w:rsidRDefault="00D4692C" w:rsidP="00B0313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Примечание: * - имеются статистически значимые различия (</w:t>
      </w:r>
      <w:r>
        <w:rPr>
          <w:rFonts w:ascii="Times New Roman" w:hAnsi="Times New Roman" w:cs="Times New Roman"/>
          <w:sz w:val="18"/>
          <w:szCs w:val="18"/>
          <w:lang w:val="en-US"/>
        </w:rPr>
        <w:t>p</w:t>
      </w:r>
      <w:r>
        <w:rPr>
          <w:rFonts w:ascii="Times New Roman" w:hAnsi="Times New Roman" w:cs="Times New Roman"/>
          <w:sz w:val="18"/>
          <w:szCs w:val="18"/>
        </w:rPr>
        <w:t>&lt;0,05)</w:t>
      </w:r>
    </w:p>
    <w:p w14:paraId="083BCD88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48A183" w14:textId="2A78D942" w:rsidR="000101E0" w:rsidRP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показывют,что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оперативных вмешательств в анамнезе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групп, достоверно выше встречаются оперативные вмешательства по поводу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эндометриоза,из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чего можно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вывод,что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структуре причин сниженного овариального резерва и «слабого» ответа яичников на стимуляцию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овуляции,больший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удельный вес имеет данная нозология.</w:t>
      </w:r>
    </w:p>
    <w:p w14:paraId="0F3336D3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CAEAF5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A49C96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DFDEC8" w14:textId="5F24508E" w:rsidR="00C40014" w:rsidRPr="000101E0" w:rsidRDefault="00D4692C" w:rsidP="00B0313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  <w:r w:rsidR="005469CE">
        <w:rPr>
          <w:rFonts w:ascii="Times New Roman" w:hAnsi="Times New Roman" w:cs="Times New Roman"/>
          <w:sz w:val="28"/>
          <w:szCs w:val="28"/>
        </w:rPr>
        <w:t xml:space="preserve">. Сравнение </w:t>
      </w:r>
      <w:proofErr w:type="gramStart"/>
      <w:r w:rsidR="005469CE">
        <w:rPr>
          <w:rFonts w:ascii="Times New Roman" w:hAnsi="Times New Roman" w:cs="Times New Roman"/>
          <w:sz w:val="28"/>
          <w:szCs w:val="28"/>
        </w:rPr>
        <w:t>показателей  сниженного</w:t>
      </w:r>
      <w:proofErr w:type="gramEnd"/>
      <w:r w:rsidR="005469CE">
        <w:rPr>
          <w:rFonts w:ascii="Times New Roman" w:hAnsi="Times New Roman" w:cs="Times New Roman"/>
          <w:sz w:val="28"/>
          <w:szCs w:val="28"/>
        </w:rPr>
        <w:t xml:space="preserve"> овариального резерва (предикторы бедного ответа яичников)</w:t>
      </w:r>
      <w:r w:rsidR="00C40014" w:rsidRPr="00C40014">
        <w:rPr>
          <w:rFonts w:ascii="Times New Roman" w:hAnsi="Times New Roman" w:cs="Times New Roman"/>
          <w:sz w:val="28"/>
          <w:szCs w:val="28"/>
        </w:rPr>
        <w:t xml:space="preserve"> </w:t>
      </w:r>
      <w:r w:rsidR="00C40014" w:rsidRPr="00984252">
        <w:rPr>
          <w:rFonts w:ascii="Times New Roman" w:hAnsi="Times New Roman" w:cs="Times New Roman"/>
          <w:sz w:val="28"/>
          <w:szCs w:val="28"/>
        </w:rPr>
        <w:t>у женщин со</w:t>
      </w:r>
      <w:r w:rsidR="00984252">
        <w:rPr>
          <w:rFonts w:ascii="Times New Roman" w:hAnsi="Times New Roman" w:cs="Times New Roman"/>
          <w:sz w:val="28"/>
          <w:szCs w:val="28"/>
        </w:rPr>
        <w:t xml:space="preserve"> сниженным овариальным резервом и</w:t>
      </w:r>
      <w:r w:rsidR="00C40014" w:rsidRPr="00984252">
        <w:rPr>
          <w:rFonts w:ascii="Times New Roman" w:hAnsi="Times New Roman" w:cs="Times New Roman"/>
          <w:sz w:val="28"/>
          <w:szCs w:val="28"/>
        </w:rPr>
        <w:t xml:space="preserve"> в контрольной группе </w:t>
      </w:r>
    </w:p>
    <w:p w14:paraId="4D72951E" w14:textId="7A938B3A" w:rsidR="005469CE" w:rsidRPr="00C40014" w:rsidRDefault="005469CE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469CE" w14:paraId="44DD544C" w14:textId="77777777" w:rsidTr="00A56DAC">
        <w:tc>
          <w:tcPr>
            <w:tcW w:w="2336" w:type="dxa"/>
          </w:tcPr>
          <w:p w14:paraId="3FCF8BDF" w14:textId="77777777" w:rsidR="005469CE" w:rsidRDefault="005469CE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835BA0A" w14:textId="77777777" w:rsidR="005469CE" w:rsidRPr="00947462" w:rsidRDefault="00C40014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462">
              <w:rPr>
                <w:rFonts w:ascii="Times New Roman" w:hAnsi="Times New Roman" w:cs="Times New Roman"/>
                <w:sz w:val="28"/>
                <w:szCs w:val="28"/>
              </w:rPr>
              <w:t>Основная группа п=</w:t>
            </w:r>
            <w:r w:rsidR="00947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336" w:type="dxa"/>
          </w:tcPr>
          <w:p w14:paraId="602EC4CF" w14:textId="77777777" w:rsidR="005469CE" w:rsidRPr="00947462" w:rsidRDefault="00C40014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4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proofErr w:type="gramStart"/>
            <w:r w:rsidRPr="00947462">
              <w:rPr>
                <w:rFonts w:ascii="Times New Roman" w:hAnsi="Times New Roman" w:cs="Times New Roman"/>
                <w:sz w:val="28"/>
                <w:szCs w:val="28"/>
              </w:rPr>
              <w:t>группа  п</w:t>
            </w:r>
            <w:proofErr w:type="gramEnd"/>
            <w:r w:rsidRPr="0094746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47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337" w:type="dxa"/>
          </w:tcPr>
          <w:p w14:paraId="7D41155C" w14:textId="77777777" w:rsidR="005469CE" w:rsidRPr="00550AED" w:rsidRDefault="005469CE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947462" w14:paraId="337306C0" w14:textId="77777777" w:rsidTr="00A56DAC">
        <w:tc>
          <w:tcPr>
            <w:tcW w:w="2336" w:type="dxa"/>
          </w:tcPr>
          <w:p w14:paraId="79F7B468" w14:textId="77777777" w:rsidR="00947462" w:rsidRDefault="00947462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Возраст,лет</w:t>
            </w:r>
            <w:proofErr w:type="spellEnd"/>
            <w:proofErr w:type="gramEnd"/>
          </w:p>
        </w:tc>
        <w:tc>
          <w:tcPr>
            <w:tcW w:w="2336" w:type="dxa"/>
          </w:tcPr>
          <w:p w14:paraId="2ED100F4" w14:textId="77777777" w:rsidR="00947462" w:rsidRDefault="00947462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ED">
              <w:rPr>
                <w:rFonts w:ascii="Times New Roman" w:hAnsi="Times New Roman" w:cs="Times New Roman"/>
                <w:sz w:val="28"/>
                <w:szCs w:val="28"/>
              </w:rPr>
              <w:t>37,9 ± 3,46</w:t>
            </w:r>
          </w:p>
        </w:tc>
        <w:tc>
          <w:tcPr>
            <w:tcW w:w="2336" w:type="dxa"/>
          </w:tcPr>
          <w:p w14:paraId="231E5E32" w14:textId="77777777" w:rsidR="00947462" w:rsidRDefault="00947462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36,2±2,30</w:t>
            </w:r>
          </w:p>
          <w:p w14:paraId="5F105790" w14:textId="77777777" w:rsidR="00947462" w:rsidRDefault="00947462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0FC2062" w14:textId="77777777" w:rsidR="00947462" w:rsidRDefault="00947462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ED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947462" w14:paraId="7C462CCE" w14:textId="77777777" w:rsidTr="00A56DAC">
        <w:tc>
          <w:tcPr>
            <w:tcW w:w="2336" w:type="dxa"/>
          </w:tcPr>
          <w:p w14:paraId="5ED6C199" w14:textId="77777777" w:rsidR="00947462" w:rsidRPr="00666DF8" w:rsidRDefault="00947462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АМГ,нг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336" w:type="dxa"/>
          </w:tcPr>
          <w:p w14:paraId="6FCE0038" w14:textId="77777777" w:rsidR="00947462" w:rsidRDefault="00947462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ED">
              <w:rPr>
                <w:rFonts w:ascii="Times New Roman" w:hAnsi="Times New Roman" w:cs="Times New Roman"/>
                <w:sz w:val="28"/>
                <w:szCs w:val="28"/>
              </w:rPr>
              <w:t>0,91 ± 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14:paraId="4CEB44ED" w14:textId="77777777" w:rsidR="00947462" w:rsidRDefault="00947462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62">
              <w:rPr>
                <w:rFonts w:ascii="Times New Roman" w:hAnsi="Times New Roman" w:cs="Times New Roman"/>
                <w:sz w:val="28"/>
                <w:szCs w:val="28"/>
              </w:rPr>
              <w:t>0,74 ± 0,40</w:t>
            </w:r>
          </w:p>
        </w:tc>
        <w:tc>
          <w:tcPr>
            <w:tcW w:w="2337" w:type="dxa"/>
          </w:tcPr>
          <w:p w14:paraId="78C0172E" w14:textId="77777777" w:rsidR="00947462" w:rsidRDefault="00947462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ED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947462" w14:paraId="41D0A3B3" w14:textId="77777777" w:rsidTr="00A56DAC">
        <w:tc>
          <w:tcPr>
            <w:tcW w:w="2336" w:type="dxa"/>
          </w:tcPr>
          <w:p w14:paraId="2B31C6A9" w14:textId="77777777" w:rsidR="00947462" w:rsidRDefault="00947462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Неудачные попытки ЭКО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прошлом,%</w:t>
            </w:r>
            <w:proofErr w:type="gramEnd"/>
          </w:p>
        </w:tc>
        <w:tc>
          <w:tcPr>
            <w:tcW w:w="2336" w:type="dxa"/>
          </w:tcPr>
          <w:p w14:paraId="2F9F038F" w14:textId="54A1A999" w:rsidR="00947462" w:rsidRDefault="006A23AD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14:paraId="02584757" w14:textId="2D7707FE" w:rsidR="00947462" w:rsidRPr="006A23AD" w:rsidRDefault="006A23AD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2337" w:type="dxa"/>
          </w:tcPr>
          <w:p w14:paraId="0FB58589" w14:textId="77777777" w:rsidR="00947462" w:rsidRDefault="00947462" w:rsidP="00B03130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ED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</w:tbl>
    <w:p w14:paraId="7C24ED14" w14:textId="77777777" w:rsidR="005469CE" w:rsidRDefault="005469CE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D7652" w14:textId="7A29A1C2" w:rsidR="00281B73" w:rsidRDefault="006A1DC8" w:rsidP="006A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92C">
        <w:rPr>
          <w:rFonts w:ascii="Times New Roman" w:hAnsi="Times New Roman" w:cs="Times New Roman"/>
          <w:sz w:val="28"/>
          <w:szCs w:val="28"/>
        </w:rPr>
        <w:t>Исходя из данных таблицы 4</w:t>
      </w:r>
      <w:r w:rsidR="005469CE">
        <w:rPr>
          <w:rFonts w:ascii="Times New Roman" w:hAnsi="Times New Roman" w:cs="Times New Roman"/>
          <w:sz w:val="28"/>
          <w:szCs w:val="28"/>
        </w:rPr>
        <w:t>, при сравнении показателей сниженного овариального резерва, достоверных различий в 2 груп</w:t>
      </w:r>
      <w:r w:rsidR="00D4692C">
        <w:rPr>
          <w:rFonts w:ascii="Times New Roman" w:hAnsi="Times New Roman" w:cs="Times New Roman"/>
          <w:sz w:val="28"/>
          <w:szCs w:val="28"/>
        </w:rPr>
        <w:t xml:space="preserve">пах не найдено. </w:t>
      </w:r>
    </w:p>
    <w:p w14:paraId="20BF8401" w14:textId="73C57BC1" w:rsidR="006A1DC8" w:rsidRDefault="006A1DC8" w:rsidP="006A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205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="00D4692C">
        <w:rPr>
          <w:rFonts w:ascii="Times New Roman" w:hAnsi="Times New Roman" w:cs="Times New Roman"/>
          <w:sz w:val="28"/>
          <w:szCs w:val="28"/>
        </w:rPr>
        <w:t xml:space="preserve">сходны по возрасту </w:t>
      </w:r>
      <w:r w:rsidR="002F2205">
        <w:rPr>
          <w:rFonts w:ascii="Times New Roman" w:hAnsi="Times New Roman" w:cs="Times New Roman"/>
          <w:sz w:val="28"/>
          <w:szCs w:val="28"/>
        </w:rPr>
        <w:t xml:space="preserve">- </w:t>
      </w:r>
      <w:r w:rsidR="00D4692C" w:rsidRPr="00D4692C">
        <w:rPr>
          <w:rFonts w:ascii="Times New Roman" w:hAnsi="Times New Roman" w:cs="Times New Roman"/>
          <w:sz w:val="28"/>
          <w:szCs w:val="28"/>
        </w:rPr>
        <w:t>37,9 ± 3,46</w:t>
      </w:r>
      <w:r w:rsidR="002F2205">
        <w:rPr>
          <w:rFonts w:ascii="Times New Roman" w:hAnsi="Times New Roman" w:cs="Times New Roman"/>
          <w:sz w:val="28"/>
          <w:szCs w:val="28"/>
        </w:rPr>
        <w:t>лет</w:t>
      </w:r>
      <w:r w:rsidR="00D4692C">
        <w:rPr>
          <w:rFonts w:ascii="Times New Roman" w:hAnsi="Times New Roman" w:cs="Times New Roman"/>
          <w:sz w:val="28"/>
          <w:szCs w:val="28"/>
        </w:rPr>
        <w:t xml:space="preserve"> и </w:t>
      </w:r>
      <w:r w:rsidR="00D4692C" w:rsidRPr="00D4692C">
        <w:rPr>
          <w:rFonts w:ascii="Times New Roman" w:hAnsi="Times New Roman" w:cs="Times New Roman"/>
          <w:sz w:val="28"/>
          <w:szCs w:val="28"/>
        </w:rPr>
        <w:t>36,2±2,30</w:t>
      </w:r>
      <w:r w:rsidR="002F2205">
        <w:rPr>
          <w:rFonts w:ascii="Times New Roman" w:hAnsi="Times New Roman" w:cs="Times New Roman"/>
          <w:sz w:val="28"/>
          <w:szCs w:val="28"/>
        </w:rPr>
        <w:t xml:space="preserve">лет в основной и контрольной группах соответственно, в связи с </w:t>
      </w:r>
      <w:r w:rsidR="00281B73">
        <w:rPr>
          <w:rFonts w:ascii="Times New Roman" w:hAnsi="Times New Roman" w:cs="Times New Roman"/>
          <w:sz w:val="28"/>
          <w:szCs w:val="28"/>
        </w:rPr>
        <w:t xml:space="preserve">полученными значениями среднего возраста, </w:t>
      </w:r>
      <w:r w:rsidR="002F2205">
        <w:rPr>
          <w:rFonts w:ascii="Times New Roman" w:hAnsi="Times New Roman" w:cs="Times New Roman"/>
          <w:sz w:val="28"/>
          <w:szCs w:val="28"/>
        </w:rPr>
        <w:t>их можно отнести к категории «ста</w:t>
      </w:r>
      <w:r w:rsidR="00281B73">
        <w:rPr>
          <w:rFonts w:ascii="Times New Roman" w:hAnsi="Times New Roman" w:cs="Times New Roman"/>
          <w:sz w:val="28"/>
          <w:szCs w:val="28"/>
        </w:rPr>
        <w:t>ршего репродуктивного» возраста по Болонским критериям.</w:t>
      </w:r>
    </w:p>
    <w:p w14:paraId="595E6E8A" w14:textId="72CE6A00" w:rsidR="00D4692C" w:rsidRDefault="006A1DC8" w:rsidP="006A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2205">
        <w:rPr>
          <w:rFonts w:ascii="Times New Roman" w:hAnsi="Times New Roman" w:cs="Times New Roman"/>
          <w:sz w:val="28"/>
          <w:szCs w:val="28"/>
        </w:rPr>
        <w:t xml:space="preserve">Состояние овариального резерва по уровню содержания АМГ в крови достоверно не </w:t>
      </w:r>
      <w:proofErr w:type="gramStart"/>
      <w:r w:rsidR="002F2205">
        <w:rPr>
          <w:rFonts w:ascii="Times New Roman" w:hAnsi="Times New Roman" w:cs="Times New Roman"/>
          <w:sz w:val="28"/>
          <w:szCs w:val="28"/>
        </w:rPr>
        <w:t>различается  в</w:t>
      </w:r>
      <w:proofErr w:type="gramEnd"/>
      <w:r w:rsidR="002F2205">
        <w:rPr>
          <w:rFonts w:ascii="Times New Roman" w:hAnsi="Times New Roman" w:cs="Times New Roman"/>
          <w:sz w:val="28"/>
          <w:szCs w:val="28"/>
        </w:rPr>
        <w:t xml:space="preserve"> основной  и контрольной </w:t>
      </w:r>
      <w:proofErr w:type="spellStart"/>
      <w:r w:rsidR="002F2205">
        <w:rPr>
          <w:rFonts w:ascii="Times New Roman" w:hAnsi="Times New Roman" w:cs="Times New Roman"/>
          <w:sz w:val="28"/>
          <w:szCs w:val="28"/>
        </w:rPr>
        <w:t>группе,и</w:t>
      </w:r>
      <w:proofErr w:type="spellEnd"/>
      <w:r w:rsidR="002F220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F2205" w:rsidRPr="002F2205">
        <w:rPr>
          <w:rFonts w:ascii="Times New Roman" w:hAnsi="Times New Roman" w:cs="Times New Roman"/>
          <w:sz w:val="28"/>
          <w:szCs w:val="28"/>
        </w:rPr>
        <w:t>0,91 ± 0,30</w:t>
      </w:r>
      <w:r w:rsidR="002F2205" w:rsidRPr="002F2205">
        <w:t xml:space="preserve"> </w:t>
      </w:r>
      <w:proofErr w:type="spellStart"/>
      <w:r w:rsidR="002F2205" w:rsidRPr="002F2205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2F2205" w:rsidRPr="002F2205">
        <w:rPr>
          <w:rFonts w:ascii="Times New Roman" w:hAnsi="Times New Roman" w:cs="Times New Roman"/>
          <w:sz w:val="28"/>
          <w:szCs w:val="28"/>
        </w:rPr>
        <w:t>/л</w:t>
      </w:r>
      <w:r w:rsidR="002F2205">
        <w:rPr>
          <w:rFonts w:ascii="Times New Roman" w:hAnsi="Times New Roman" w:cs="Times New Roman"/>
          <w:sz w:val="28"/>
          <w:szCs w:val="28"/>
        </w:rPr>
        <w:t xml:space="preserve"> и </w:t>
      </w:r>
      <w:r w:rsidR="002F2205" w:rsidRPr="002F2205">
        <w:rPr>
          <w:rFonts w:ascii="Times New Roman" w:hAnsi="Times New Roman" w:cs="Times New Roman"/>
          <w:sz w:val="28"/>
          <w:szCs w:val="28"/>
        </w:rPr>
        <w:t>0,74 ± 0,40</w:t>
      </w:r>
      <w:r w:rsidR="002F2205" w:rsidRPr="002F2205">
        <w:t xml:space="preserve"> </w:t>
      </w:r>
      <w:proofErr w:type="spellStart"/>
      <w:r w:rsidR="002F2205" w:rsidRPr="002F2205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2F2205" w:rsidRPr="002F2205">
        <w:rPr>
          <w:rFonts w:ascii="Times New Roman" w:hAnsi="Times New Roman" w:cs="Times New Roman"/>
          <w:sz w:val="28"/>
          <w:szCs w:val="28"/>
        </w:rPr>
        <w:t>/л</w:t>
      </w:r>
      <w:r w:rsidR="002F2205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14:paraId="69896F2D" w14:textId="640FDF7E" w:rsidR="00281B73" w:rsidRDefault="00281B73" w:rsidP="006A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DC8">
        <w:rPr>
          <w:rFonts w:ascii="Times New Roman" w:hAnsi="Times New Roman" w:cs="Times New Roman"/>
          <w:sz w:val="28"/>
          <w:szCs w:val="28"/>
        </w:rPr>
        <w:t xml:space="preserve">    </w:t>
      </w:r>
      <w:r w:rsidR="006A23AD">
        <w:rPr>
          <w:rFonts w:ascii="Times New Roman" w:hAnsi="Times New Roman" w:cs="Times New Roman"/>
          <w:sz w:val="28"/>
          <w:szCs w:val="28"/>
        </w:rPr>
        <w:t>Неудачные попытки ЭКО в прошлом имели: в основной группе 3 из 20 женщин и составили – 15 %, в контрольной 7 из 30 женщин и составили 23,3</w:t>
      </w:r>
      <w:proofErr w:type="gramStart"/>
      <w:r w:rsidR="006A23AD">
        <w:rPr>
          <w:rFonts w:ascii="Times New Roman" w:hAnsi="Times New Roman" w:cs="Times New Roman"/>
          <w:sz w:val="28"/>
          <w:szCs w:val="28"/>
        </w:rPr>
        <w:t>%</w:t>
      </w:r>
      <w:r w:rsidR="00147BAA">
        <w:rPr>
          <w:rFonts w:ascii="Times New Roman" w:hAnsi="Times New Roman" w:cs="Times New Roman"/>
          <w:sz w:val="28"/>
          <w:szCs w:val="28"/>
        </w:rPr>
        <w:t>,но</w:t>
      </w:r>
      <w:proofErr w:type="gramEnd"/>
      <w:r w:rsidR="00147BAA">
        <w:rPr>
          <w:rFonts w:ascii="Times New Roman" w:hAnsi="Times New Roman" w:cs="Times New Roman"/>
          <w:sz w:val="28"/>
          <w:szCs w:val="28"/>
        </w:rPr>
        <w:t xml:space="preserve"> достоверных различий в группах не было найдено (</w:t>
      </w:r>
      <w:r w:rsidR="00147BAA" w:rsidRPr="00147BAA">
        <w:rPr>
          <w:rFonts w:ascii="Times New Roman" w:hAnsi="Times New Roman" w:cs="Times New Roman"/>
          <w:sz w:val="28"/>
          <w:szCs w:val="28"/>
        </w:rPr>
        <w:t>p&gt;0,05</w:t>
      </w:r>
      <w:r w:rsidR="00147BAA">
        <w:rPr>
          <w:rFonts w:ascii="Times New Roman" w:hAnsi="Times New Roman" w:cs="Times New Roman"/>
          <w:sz w:val="28"/>
          <w:szCs w:val="28"/>
        </w:rPr>
        <w:t>)</w:t>
      </w:r>
    </w:p>
    <w:p w14:paraId="3FBB0FC5" w14:textId="6C07F212" w:rsidR="006A1DC8" w:rsidRDefault="006A1DC8" w:rsidP="006A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 тому же, в основной группе 1 неудачная попытка ЭКО была в анамнезе у 2 женщин</w:t>
      </w:r>
      <w:r w:rsidR="00D943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и более неудачных попыток у 1 женщины</w:t>
      </w:r>
      <w:r w:rsidR="00147BAA">
        <w:rPr>
          <w:rFonts w:ascii="Times New Roman" w:hAnsi="Times New Roman" w:cs="Times New Roman"/>
          <w:sz w:val="28"/>
          <w:szCs w:val="28"/>
        </w:rPr>
        <w:t xml:space="preserve"> – 5%</w:t>
      </w:r>
      <w:r>
        <w:rPr>
          <w:rFonts w:ascii="Times New Roman" w:hAnsi="Times New Roman" w:cs="Times New Roman"/>
          <w:sz w:val="28"/>
          <w:szCs w:val="28"/>
        </w:rPr>
        <w:t>. В контрольной группе 1 неудачную попытку ЭКО имели 5 женщин</w:t>
      </w:r>
      <w:r w:rsidR="00147BAA">
        <w:rPr>
          <w:rFonts w:ascii="Times New Roman" w:hAnsi="Times New Roman" w:cs="Times New Roman"/>
          <w:sz w:val="28"/>
          <w:szCs w:val="28"/>
        </w:rPr>
        <w:t xml:space="preserve"> 16,6%</w:t>
      </w:r>
      <w:r>
        <w:rPr>
          <w:rFonts w:ascii="Times New Roman" w:hAnsi="Times New Roman" w:cs="Times New Roman"/>
          <w:sz w:val="28"/>
          <w:szCs w:val="28"/>
        </w:rPr>
        <w:t xml:space="preserve">, 2 и более попыток – 2 </w:t>
      </w:r>
      <w:r w:rsidR="00147BAA">
        <w:rPr>
          <w:rFonts w:ascii="Times New Roman" w:hAnsi="Times New Roman" w:cs="Times New Roman"/>
          <w:sz w:val="28"/>
          <w:szCs w:val="28"/>
        </w:rPr>
        <w:t>женщины – 6,6</w:t>
      </w:r>
      <w:proofErr w:type="gramStart"/>
      <w:r w:rsidR="00147BAA">
        <w:rPr>
          <w:rFonts w:ascii="Times New Roman" w:hAnsi="Times New Roman" w:cs="Times New Roman"/>
          <w:sz w:val="28"/>
          <w:szCs w:val="28"/>
        </w:rPr>
        <w:t>%,что</w:t>
      </w:r>
      <w:proofErr w:type="gramEnd"/>
      <w:r w:rsidR="00147BAA">
        <w:rPr>
          <w:rFonts w:ascii="Times New Roman" w:hAnsi="Times New Roman" w:cs="Times New Roman"/>
          <w:sz w:val="28"/>
          <w:szCs w:val="28"/>
        </w:rPr>
        <w:t xml:space="preserve"> отражено на рис. 3.</w:t>
      </w:r>
    </w:p>
    <w:p w14:paraId="3794367D" w14:textId="5C784CFB" w:rsidR="00147BAA" w:rsidRDefault="00147BAA" w:rsidP="006A1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proofErr w:type="gramStart"/>
      <w:r>
        <w:rPr>
          <w:rFonts w:ascii="Times New Roman" w:hAnsi="Times New Roman" w:cs="Times New Roman"/>
          <w:sz w:val="28"/>
          <w:szCs w:val="28"/>
        </w:rPr>
        <w:t>3  Попытки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 в анамнезе у пациенток основной и контрольной группы,%</w:t>
      </w:r>
    </w:p>
    <w:p w14:paraId="6596BB4C" w14:textId="4BFE46CB" w:rsidR="00147BAA" w:rsidRDefault="006A1DC8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9C5C6" wp14:editId="27E88931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EEC75D" w14:textId="77777777" w:rsidR="009539C7" w:rsidRDefault="009539C7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6B122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61022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5DDB1" w14:textId="77777777" w:rsidR="000101E0" w:rsidRDefault="000101E0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33548" w14:textId="77777777" w:rsidR="006F1C13" w:rsidRDefault="006F1C13" w:rsidP="00707F41">
      <w:pPr>
        <w:pStyle w:val="2"/>
        <w:rPr>
          <w:rFonts w:eastAsiaTheme="minorHAnsi" w:cs="Times New Roman"/>
          <w:b w:val="0"/>
          <w:color w:val="auto"/>
          <w:szCs w:val="28"/>
        </w:rPr>
      </w:pPr>
    </w:p>
    <w:p w14:paraId="5FAA0226" w14:textId="77777777" w:rsidR="00347780" w:rsidRDefault="00347780" w:rsidP="00347780"/>
    <w:p w14:paraId="1821620B" w14:textId="77777777" w:rsidR="00347780" w:rsidRPr="00347780" w:rsidRDefault="00347780" w:rsidP="00347780"/>
    <w:p w14:paraId="44F8E65E" w14:textId="77777777" w:rsidR="00347780" w:rsidRDefault="00347780" w:rsidP="00347780">
      <w:pPr>
        <w:pStyle w:val="2"/>
        <w:spacing w:before="0"/>
      </w:pPr>
    </w:p>
    <w:p w14:paraId="438CC2F6" w14:textId="0A203542" w:rsidR="006F1C13" w:rsidRPr="006F1C13" w:rsidRDefault="00707F41" w:rsidP="00347780">
      <w:pPr>
        <w:pStyle w:val="2"/>
        <w:spacing w:before="0"/>
      </w:pPr>
      <w:bookmarkStart w:id="17" w:name="_Toc482734571"/>
      <w:r>
        <w:t>3.2 Оценка показателей программ ЭКО</w:t>
      </w:r>
      <w:bookmarkEnd w:id="17"/>
    </w:p>
    <w:p w14:paraId="78709067" w14:textId="77777777" w:rsidR="00347780" w:rsidRPr="00347780" w:rsidRDefault="006F1C13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780" w:rsidRPr="0034778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F3E482" w14:textId="1160C877" w:rsidR="00C40014" w:rsidRPr="00947462" w:rsidRDefault="006F1C13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780">
        <w:rPr>
          <w:rFonts w:ascii="Times New Roman" w:hAnsi="Times New Roman" w:cs="Times New Roman"/>
          <w:sz w:val="28"/>
          <w:szCs w:val="28"/>
        </w:rPr>
        <w:t xml:space="preserve">  </w:t>
      </w:r>
      <w:r w:rsidR="00147BAA">
        <w:rPr>
          <w:rFonts w:ascii="Times New Roman" w:hAnsi="Times New Roman" w:cs="Times New Roman"/>
          <w:sz w:val="28"/>
          <w:szCs w:val="28"/>
        </w:rPr>
        <w:t>Таблица 5</w:t>
      </w:r>
      <w:r w:rsidR="005469CE">
        <w:rPr>
          <w:rFonts w:ascii="Times New Roman" w:hAnsi="Times New Roman" w:cs="Times New Roman"/>
          <w:sz w:val="28"/>
          <w:szCs w:val="28"/>
        </w:rPr>
        <w:t xml:space="preserve">. </w:t>
      </w:r>
      <w:r w:rsidR="005469CE" w:rsidRPr="00947462">
        <w:rPr>
          <w:rFonts w:ascii="Times New Roman" w:hAnsi="Times New Roman" w:cs="Times New Roman"/>
          <w:sz w:val="28"/>
          <w:szCs w:val="28"/>
        </w:rPr>
        <w:t>Сравнительная характеристика параметров в циклах ЭКО</w:t>
      </w:r>
      <w:r w:rsidR="00C40014" w:rsidRPr="00947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014" w:rsidRPr="00947462">
        <w:rPr>
          <w:rFonts w:ascii="Times New Roman" w:hAnsi="Times New Roman" w:cs="Times New Roman"/>
          <w:sz w:val="28"/>
          <w:szCs w:val="28"/>
        </w:rPr>
        <w:t>у  женщин</w:t>
      </w:r>
      <w:proofErr w:type="gramEnd"/>
      <w:r w:rsidR="00C40014" w:rsidRPr="00947462">
        <w:rPr>
          <w:rFonts w:ascii="Times New Roman" w:hAnsi="Times New Roman" w:cs="Times New Roman"/>
          <w:sz w:val="28"/>
          <w:szCs w:val="28"/>
        </w:rPr>
        <w:t xml:space="preserve"> со сниженным овариальным резервом получавших андрогенные препараты и в контрольной группе. </w:t>
      </w:r>
    </w:p>
    <w:tbl>
      <w:tblPr>
        <w:tblStyle w:val="a5"/>
        <w:tblpPr w:leftFromText="180" w:rightFromText="180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2269"/>
        <w:gridCol w:w="2121"/>
        <w:gridCol w:w="1910"/>
        <w:gridCol w:w="1066"/>
      </w:tblGrid>
      <w:tr w:rsidR="009539C7" w14:paraId="6787A2FE" w14:textId="77777777" w:rsidTr="00347780">
        <w:tc>
          <w:tcPr>
            <w:tcW w:w="2269" w:type="dxa"/>
          </w:tcPr>
          <w:p w14:paraId="3E857BB6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14:paraId="21E7BEEC" w14:textId="77777777" w:rsidR="009539C7" w:rsidRPr="00947462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462"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94746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47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0" w:type="dxa"/>
          </w:tcPr>
          <w:p w14:paraId="52943A5A" w14:textId="77777777" w:rsidR="009539C7" w:rsidRPr="00947462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47462">
              <w:rPr>
                <w:rFonts w:ascii="Times New Roman" w:hAnsi="Times New Roman" w:cs="Times New Roman"/>
                <w:sz w:val="28"/>
                <w:szCs w:val="28"/>
              </w:rPr>
              <w:t>Конторольная</w:t>
            </w:r>
            <w:proofErr w:type="spellEnd"/>
            <w:r w:rsidRPr="0094746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n=30</w:t>
            </w:r>
          </w:p>
        </w:tc>
        <w:tc>
          <w:tcPr>
            <w:tcW w:w="1066" w:type="dxa"/>
          </w:tcPr>
          <w:p w14:paraId="1B8F67A3" w14:textId="77777777" w:rsidR="009539C7" w:rsidRPr="00DE404A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9539C7" w14:paraId="17F78BC6" w14:textId="77777777" w:rsidTr="00347780">
        <w:tc>
          <w:tcPr>
            <w:tcW w:w="2269" w:type="dxa"/>
          </w:tcPr>
          <w:p w14:paraId="5984CEC0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доза Гонадотропинов, МЕ</w:t>
            </w:r>
          </w:p>
        </w:tc>
        <w:tc>
          <w:tcPr>
            <w:tcW w:w="2121" w:type="dxa"/>
          </w:tcPr>
          <w:p w14:paraId="56FC8BD7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B6E">
              <w:rPr>
                <w:rFonts w:ascii="Times New Roman" w:hAnsi="Times New Roman" w:cs="Times New Roman"/>
                <w:sz w:val="28"/>
                <w:szCs w:val="28"/>
              </w:rPr>
              <w:t>236,8 ± 34,1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14:paraId="318DAD1E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B6E">
              <w:rPr>
                <w:rFonts w:ascii="Times New Roman" w:hAnsi="Times New Roman" w:cs="Times New Roman"/>
                <w:sz w:val="28"/>
                <w:szCs w:val="28"/>
              </w:rPr>
              <w:t>238,3±25,8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6" w:type="dxa"/>
          </w:tcPr>
          <w:p w14:paraId="233734F6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8E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9539C7" w14:paraId="144DBA59" w14:textId="77777777" w:rsidTr="00347780">
        <w:trPr>
          <w:trHeight w:val="1101"/>
        </w:trPr>
        <w:tc>
          <w:tcPr>
            <w:tcW w:w="2269" w:type="dxa"/>
          </w:tcPr>
          <w:p w14:paraId="0EB9EC92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доза гонадотропинов, МЕ</w:t>
            </w:r>
          </w:p>
        </w:tc>
        <w:tc>
          <w:tcPr>
            <w:tcW w:w="2121" w:type="dxa"/>
          </w:tcPr>
          <w:p w14:paraId="0DB55504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431">
              <w:rPr>
                <w:rFonts w:ascii="Times New Roman" w:hAnsi="Times New Roman" w:cs="Times New Roman"/>
                <w:sz w:val="28"/>
                <w:szCs w:val="28"/>
              </w:rPr>
              <w:t>2022,5 ± 276,34</w:t>
            </w:r>
          </w:p>
        </w:tc>
        <w:tc>
          <w:tcPr>
            <w:tcW w:w="1910" w:type="dxa"/>
          </w:tcPr>
          <w:p w14:paraId="008B21DF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431">
              <w:rPr>
                <w:rFonts w:ascii="Times New Roman" w:hAnsi="Times New Roman" w:cs="Times New Roman"/>
                <w:sz w:val="28"/>
                <w:szCs w:val="28"/>
              </w:rPr>
              <w:t>2316,7±393,4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6" w:type="dxa"/>
          </w:tcPr>
          <w:p w14:paraId="749F09F4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8E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9539C7" w14:paraId="35701202" w14:textId="77777777" w:rsidTr="00347780">
        <w:tc>
          <w:tcPr>
            <w:tcW w:w="2269" w:type="dxa"/>
          </w:tcPr>
          <w:p w14:paraId="04F2AC25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доза гонадотропинов на 1 ооцит, МЕ</w:t>
            </w:r>
          </w:p>
        </w:tc>
        <w:tc>
          <w:tcPr>
            <w:tcW w:w="2121" w:type="dxa"/>
          </w:tcPr>
          <w:p w14:paraId="6CC2C9AD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226,48</w:t>
            </w:r>
            <w:r w:rsidRPr="003C652F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94,50</w:t>
            </w:r>
          </w:p>
        </w:tc>
        <w:tc>
          <w:tcPr>
            <w:tcW w:w="1910" w:type="dxa"/>
          </w:tcPr>
          <w:p w14:paraId="07BFE192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691,55 </w:t>
            </w:r>
            <w:r w:rsidRPr="00574D5D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121,30</w:t>
            </w:r>
          </w:p>
        </w:tc>
        <w:tc>
          <w:tcPr>
            <w:tcW w:w="1066" w:type="dxa"/>
          </w:tcPr>
          <w:p w14:paraId="673D4AEB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P&lt;</w:t>
            </w:r>
            <w:proofErr w:type="gramEnd"/>
            <w:r w:rsidRPr="00FA3B8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9539C7" w14:paraId="4D80106A" w14:textId="77777777" w:rsidTr="00347780">
        <w:tc>
          <w:tcPr>
            <w:tcW w:w="2269" w:type="dxa"/>
          </w:tcPr>
          <w:p w14:paraId="276F9B23" w14:textId="77777777" w:rsidR="009539C7" w:rsidRPr="00C86B6E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ооцитов</w:t>
            </w:r>
          </w:p>
        </w:tc>
        <w:tc>
          <w:tcPr>
            <w:tcW w:w="2121" w:type="dxa"/>
          </w:tcPr>
          <w:p w14:paraId="7F9F6155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8,93</w:t>
            </w:r>
            <w:r w:rsidRPr="00E8424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1910" w:type="dxa"/>
          </w:tcPr>
          <w:p w14:paraId="2065EEFE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  <w:r w:rsidRPr="00E8424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1066" w:type="dxa"/>
          </w:tcPr>
          <w:p w14:paraId="018E5C85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proofErr w:type="gramEnd"/>
            <w:r w:rsidRPr="00FA3B8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9539C7" w14:paraId="709AE2AF" w14:textId="77777777" w:rsidTr="00347780">
        <w:tc>
          <w:tcPr>
            <w:tcW w:w="2269" w:type="dxa"/>
          </w:tcPr>
          <w:p w14:paraId="450291E5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переносимых эмбрионов</w:t>
            </w:r>
          </w:p>
        </w:tc>
        <w:tc>
          <w:tcPr>
            <w:tcW w:w="2121" w:type="dxa"/>
          </w:tcPr>
          <w:p w14:paraId="0EA3C5E7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  <w:r w:rsidRPr="00E8424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910" w:type="dxa"/>
          </w:tcPr>
          <w:p w14:paraId="3BEBDBE0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  <w:r w:rsidRPr="00491F9B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066" w:type="dxa"/>
          </w:tcPr>
          <w:p w14:paraId="625EF99D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8E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9539C7" w14:paraId="7158B2D8" w14:textId="77777777" w:rsidTr="00347780">
        <w:tc>
          <w:tcPr>
            <w:tcW w:w="2269" w:type="dxa"/>
          </w:tcPr>
          <w:p w14:paraId="00F74DF0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Криоконсервация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эмбрионов,%</w:t>
            </w:r>
            <w:proofErr w:type="gramEnd"/>
          </w:p>
        </w:tc>
        <w:tc>
          <w:tcPr>
            <w:tcW w:w="2121" w:type="dxa"/>
          </w:tcPr>
          <w:p w14:paraId="2A759521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0" w:type="dxa"/>
          </w:tcPr>
          <w:p w14:paraId="7BE6DB84" w14:textId="77777777" w:rsidR="009539C7" w:rsidRDefault="009539C7" w:rsidP="009539C7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6" w:type="dxa"/>
          </w:tcPr>
          <w:p w14:paraId="62805C10" w14:textId="77777777" w:rsidR="009539C7" w:rsidRPr="00FA3B8E" w:rsidRDefault="009539C7" w:rsidP="009539C7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279"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</w:tbl>
    <w:p w14:paraId="64923E32" w14:textId="77777777" w:rsidR="005469CE" w:rsidRPr="00947462" w:rsidRDefault="005469CE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8DE60" w14:textId="77777777" w:rsidR="005469CE" w:rsidRDefault="005469CE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13965" w14:textId="77777777" w:rsidR="005469CE" w:rsidRDefault="005469CE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3A58A" w14:textId="26C03D7F" w:rsidR="005469CE" w:rsidRDefault="005469CE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таблицы </w:t>
      </w:r>
      <w:r w:rsidR="004804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количество полученных ооцитов при пункции фолликулов дос</w:t>
      </w:r>
      <w:r w:rsidR="00947462">
        <w:rPr>
          <w:rFonts w:ascii="Times New Roman" w:hAnsi="Times New Roman" w:cs="Times New Roman"/>
          <w:sz w:val="28"/>
          <w:szCs w:val="28"/>
        </w:rPr>
        <w:t>товерно выше оказалось в основной</w:t>
      </w:r>
      <w:r>
        <w:rPr>
          <w:rFonts w:ascii="Times New Roman" w:hAnsi="Times New Roman" w:cs="Times New Roman"/>
          <w:sz w:val="28"/>
          <w:szCs w:val="28"/>
        </w:rPr>
        <w:t xml:space="preserve"> группе исследуемых, но при этом суммарная доза гонадотропинов, используемая для стимуляции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суперовуляции  достоверно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различалась в двух группах, то есть ответ яичников был выше в группе, где пациенткам проводился «андрогенный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BA294C6" w14:textId="77777777" w:rsidR="005469CE" w:rsidRDefault="005469CE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 ответа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яичников используется такое понятие, как эффективная доза –это доза гонадотропинов, которая требуется для созревания 1 ооцита.</w:t>
      </w:r>
    </w:p>
    <w:p w14:paraId="17322A4D" w14:textId="77777777" w:rsidR="005469CE" w:rsidRDefault="005469CE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вычислении этого показателя,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эффективная доза гонадотропинов знач</w:t>
      </w:r>
      <w:r w:rsidR="00947462">
        <w:rPr>
          <w:rFonts w:ascii="Times New Roman" w:hAnsi="Times New Roman" w:cs="Times New Roman"/>
          <w:sz w:val="28"/>
          <w:szCs w:val="28"/>
        </w:rPr>
        <w:t>ительно ниже в 1 группе, чем во 2</w:t>
      </w:r>
      <w:r w:rsidR="00A7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(уровень значимости </w:t>
      </w:r>
      <w:r w:rsidRPr="004A7DE5">
        <w:rPr>
          <w:rFonts w:ascii="Times New Roman" w:hAnsi="Times New Roman" w:cs="Times New Roman"/>
          <w:sz w:val="28"/>
          <w:szCs w:val="28"/>
        </w:rPr>
        <w:t>P&lt;0,05</w:t>
      </w:r>
      <w:r>
        <w:rPr>
          <w:rFonts w:ascii="Times New Roman" w:hAnsi="Times New Roman" w:cs="Times New Roman"/>
          <w:sz w:val="28"/>
          <w:szCs w:val="28"/>
        </w:rPr>
        <w:t>), это позволяет говорить о том, что, чем ниже эффективная доза гонадотропинов, тем выше ответ яичников.</w:t>
      </w:r>
    </w:p>
    <w:p w14:paraId="3803E8A9" w14:textId="77777777" w:rsidR="00347780" w:rsidRDefault="00347780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165BA" w14:textId="77777777" w:rsidR="00347780" w:rsidRDefault="00347780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84B3E" w14:textId="77777777" w:rsidR="00347780" w:rsidRDefault="00347780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B459D" w14:textId="77777777" w:rsidR="00347780" w:rsidRDefault="00347780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A8BCC" w14:textId="77777777" w:rsidR="00347780" w:rsidRDefault="00347780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20361" w14:textId="77777777" w:rsidR="00347780" w:rsidRDefault="00347780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853DE" w14:textId="62AF3BF2" w:rsidR="00347780" w:rsidRDefault="004E1579" w:rsidP="00B03130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Рис.4</w:t>
      </w:r>
      <w:r w:rsidR="00147BAA" w:rsidRPr="00147BAA">
        <w:rPr>
          <w:rFonts w:ascii="Times New Roman" w:hAnsi="Times New Roman" w:cs="Times New Roman"/>
          <w:sz w:val="28"/>
          <w:szCs w:val="28"/>
        </w:rPr>
        <w:t xml:space="preserve">. Эффективная доза гонадотропинов на 1 ооцит </w:t>
      </w:r>
      <w:proofErr w:type="gramStart"/>
      <w:r w:rsidR="00147BAA" w:rsidRPr="00147BAA">
        <w:rPr>
          <w:rFonts w:ascii="Times New Roman" w:hAnsi="Times New Roman" w:cs="Times New Roman"/>
          <w:sz w:val="28"/>
          <w:szCs w:val="28"/>
        </w:rPr>
        <w:t>у  женщин</w:t>
      </w:r>
      <w:proofErr w:type="gramEnd"/>
      <w:r w:rsidR="00147BAA" w:rsidRPr="00147BAA">
        <w:rPr>
          <w:rFonts w:ascii="Times New Roman" w:hAnsi="Times New Roman" w:cs="Times New Roman"/>
          <w:sz w:val="28"/>
          <w:szCs w:val="28"/>
        </w:rPr>
        <w:t xml:space="preserve"> со сниженным овариальным резервом, получавших андрогенные п</w:t>
      </w:r>
      <w:r w:rsidR="004D565E">
        <w:rPr>
          <w:rFonts w:ascii="Times New Roman" w:hAnsi="Times New Roman" w:cs="Times New Roman"/>
          <w:sz w:val="28"/>
          <w:szCs w:val="28"/>
        </w:rPr>
        <w:t>репараты и в контрольной группе, МЕ</w:t>
      </w:r>
      <w:r w:rsidR="007662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83C9D0F" wp14:editId="3E3A0358">
            <wp:simplePos x="0" y="0"/>
            <wp:positionH relativeFrom="column">
              <wp:posOffset>91440</wp:posOffset>
            </wp:positionH>
            <wp:positionV relativeFrom="paragraph">
              <wp:posOffset>534670</wp:posOffset>
            </wp:positionV>
            <wp:extent cx="54864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525" y="21459"/>
                <wp:lineTo x="21525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14:paraId="07EB73AA" w14:textId="779BA999" w:rsidR="00347780" w:rsidRDefault="004E1579" w:rsidP="00707F41">
      <w:pPr>
        <w:pStyle w:val="2"/>
      </w:pPr>
      <w:r w:rsidRPr="004E1579">
        <w:rPr>
          <w:rFonts w:cs="Times New Roman"/>
          <w:szCs w:val="28"/>
        </w:rPr>
        <w:t xml:space="preserve">На рис.4 наглядно показано, что при применении </w:t>
      </w:r>
      <w:proofErr w:type="spellStart"/>
      <w:r w:rsidRPr="004E1579">
        <w:rPr>
          <w:rFonts w:cs="Times New Roman"/>
          <w:szCs w:val="28"/>
        </w:rPr>
        <w:t>андрогенсодержащих</w:t>
      </w:r>
      <w:proofErr w:type="spellEnd"/>
      <w:r w:rsidRPr="004E1579">
        <w:rPr>
          <w:rFonts w:cs="Times New Roman"/>
          <w:szCs w:val="28"/>
        </w:rPr>
        <w:t xml:space="preserve"> препаратов у пациенток основной группы </w:t>
      </w:r>
      <w:proofErr w:type="gramStart"/>
      <w:r w:rsidRPr="004E1579">
        <w:rPr>
          <w:rFonts w:cs="Times New Roman"/>
          <w:szCs w:val="28"/>
        </w:rPr>
        <w:t>требуется  достоверно</w:t>
      </w:r>
      <w:proofErr w:type="gramEnd"/>
      <w:r w:rsidRPr="004E1579">
        <w:rPr>
          <w:rFonts w:cs="Times New Roman"/>
          <w:szCs w:val="28"/>
        </w:rPr>
        <w:t xml:space="preserve"> меньшая доза </w:t>
      </w:r>
      <w:proofErr w:type="spellStart"/>
      <w:r w:rsidRPr="004E1579">
        <w:rPr>
          <w:rFonts w:cs="Times New Roman"/>
          <w:szCs w:val="28"/>
        </w:rPr>
        <w:t>гонадотропинов,чем</w:t>
      </w:r>
      <w:proofErr w:type="spellEnd"/>
      <w:r w:rsidRPr="004E1579">
        <w:rPr>
          <w:rFonts w:cs="Times New Roman"/>
          <w:szCs w:val="28"/>
        </w:rPr>
        <w:t xml:space="preserve"> в контрольной группе.</w:t>
      </w:r>
    </w:p>
    <w:p w14:paraId="6EC0F73A" w14:textId="77777777" w:rsidR="00347780" w:rsidRDefault="00347780" w:rsidP="00347780"/>
    <w:p w14:paraId="7BD96E4B" w14:textId="77777777" w:rsidR="00347780" w:rsidRDefault="00347780" w:rsidP="00347780"/>
    <w:p w14:paraId="5F6927C2" w14:textId="77777777" w:rsidR="00347780" w:rsidRDefault="00347780" w:rsidP="00347780"/>
    <w:p w14:paraId="602728B3" w14:textId="77777777" w:rsidR="00347780" w:rsidRDefault="00347780" w:rsidP="00347780"/>
    <w:p w14:paraId="59513218" w14:textId="77777777" w:rsidR="00347780" w:rsidRDefault="00347780" w:rsidP="00347780"/>
    <w:p w14:paraId="1AFB9F1C" w14:textId="77777777" w:rsidR="00347780" w:rsidRDefault="00347780" w:rsidP="00347780"/>
    <w:p w14:paraId="4213A739" w14:textId="77777777" w:rsidR="00347780" w:rsidRDefault="00347780" w:rsidP="00347780"/>
    <w:p w14:paraId="3F4DD6DF" w14:textId="77777777" w:rsidR="003A5166" w:rsidRDefault="003A5166" w:rsidP="00707F41">
      <w:pPr>
        <w:pStyle w:val="2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bookmarkStart w:id="18" w:name="_Toc482734572"/>
    </w:p>
    <w:p w14:paraId="12645449" w14:textId="77777777" w:rsidR="003A5166" w:rsidRDefault="003A5166" w:rsidP="003A5166"/>
    <w:p w14:paraId="2E023EDA" w14:textId="77777777" w:rsidR="003A5166" w:rsidRPr="003A5166" w:rsidRDefault="003A5166" w:rsidP="003A5166"/>
    <w:p w14:paraId="6C70C0B8" w14:textId="77777777" w:rsidR="003A5166" w:rsidRDefault="003A5166" w:rsidP="00707F41">
      <w:pPr>
        <w:pStyle w:val="2"/>
      </w:pPr>
    </w:p>
    <w:p w14:paraId="2731EBDE" w14:textId="77777777" w:rsidR="003A5166" w:rsidRPr="003A5166" w:rsidRDefault="003A5166" w:rsidP="003A5166"/>
    <w:p w14:paraId="3C9E4256" w14:textId="77777777" w:rsidR="003A5166" w:rsidRDefault="003A5166" w:rsidP="00707F41">
      <w:pPr>
        <w:pStyle w:val="2"/>
      </w:pPr>
    </w:p>
    <w:p w14:paraId="0E9565CA" w14:textId="5AAD648A" w:rsidR="004E1579" w:rsidRDefault="00707F41" w:rsidP="00707F41">
      <w:pPr>
        <w:pStyle w:val="2"/>
      </w:pPr>
      <w:r>
        <w:t>3.3. Оценка эмбриологического этапа</w:t>
      </w:r>
      <w:bookmarkEnd w:id="18"/>
    </w:p>
    <w:p w14:paraId="38EF9FD3" w14:textId="77777777" w:rsidR="00707F41" w:rsidRDefault="00707F41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ED825" w14:textId="5AB8BA99" w:rsidR="005469CE" w:rsidRPr="00223B32" w:rsidRDefault="003D33F2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546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69CE">
        <w:rPr>
          <w:rFonts w:ascii="Times New Roman" w:hAnsi="Times New Roman" w:cs="Times New Roman"/>
          <w:sz w:val="28"/>
          <w:szCs w:val="28"/>
        </w:rPr>
        <w:t>Сравнение  количества</w:t>
      </w:r>
      <w:proofErr w:type="gramEnd"/>
      <w:r w:rsidR="005469CE">
        <w:rPr>
          <w:rFonts w:ascii="Times New Roman" w:hAnsi="Times New Roman" w:cs="Times New Roman"/>
          <w:sz w:val="28"/>
          <w:szCs w:val="28"/>
        </w:rPr>
        <w:t xml:space="preserve"> эмбрионов «хорошего качества» </w:t>
      </w:r>
      <w:r w:rsidR="00223B32">
        <w:rPr>
          <w:rFonts w:ascii="Times New Roman" w:hAnsi="Times New Roman" w:cs="Times New Roman"/>
          <w:sz w:val="28"/>
          <w:szCs w:val="28"/>
        </w:rPr>
        <w:t>в основной и контрольной группах.</w:t>
      </w:r>
    </w:p>
    <w:p w14:paraId="22D6A71C" w14:textId="77777777" w:rsidR="004B47EE" w:rsidRPr="004B47EE" w:rsidRDefault="004B47EE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5"/>
        <w:gridCol w:w="2378"/>
        <w:gridCol w:w="2325"/>
        <w:gridCol w:w="2017"/>
      </w:tblGrid>
      <w:tr w:rsidR="005469CE" w14:paraId="5448BAE3" w14:textId="77777777" w:rsidTr="00A56DAC">
        <w:tc>
          <w:tcPr>
            <w:tcW w:w="2625" w:type="dxa"/>
          </w:tcPr>
          <w:p w14:paraId="1FD5A256" w14:textId="77777777" w:rsidR="005469CE" w:rsidRDefault="005469CE" w:rsidP="00B03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61C17A75" w14:textId="77777777" w:rsidR="005469CE" w:rsidRDefault="00223B32" w:rsidP="00B03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группа </w:t>
            </w:r>
          </w:p>
          <w:p w14:paraId="5683C3B4" w14:textId="77777777" w:rsidR="00223B32" w:rsidRPr="00223B32" w:rsidRDefault="00223B32" w:rsidP="00B03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5" w:type="dxa"/>
          </w:tcPr>
          <w:p w14:paraId="17F7AB22" w14:textId="77777777" w:rsidR="00223B32" w:rsidRPr="00223B32" w:rsidRDefault="00223B32" w:rsidP="00B03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=30</w:t>
            </w:r>
          </w:p>
        </w:tc>
        <w:tc>
          <w:tcPr>
            <w:tcW w:w="2017" w:type="dxa"/>
          </w:tcPr>
          <w:p w14:paraId="136CE98E" w14:textId="77777777" w:rsidR="005469CE" w:rsidRDefault="005469CE" w:rsidP="00B03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значимости </w:t>
            </w:r>
          </w:p>
        </w:tc>
      </w:tr>
      <w:tr w:rsidR="005469CE" w14:paraId="40AB695B" w14:textId="77777777" w:rsidTr="00A56DAC">
        <w:tc>
          <w:tcPr>
            <w:tcW w:w="2625" w:type="dxa"/>
          </w:tcPr>
          <w:p w14:paraId="05366931" w14:textId="45883471" w:rsidR="005469CE" w:rsidRDefault="00B91743" w:rsidP="00B03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469CE">
              <w:rPr>
                <w:rFonts w:ascii="Times New Roman" w:hAnsi="Times New Roman" w:cs="Times New Roman"/>
                <w:sz w:val="28"/>
                <w:szCs w:val="28"/>
              </w:rPr>
              <w:t xml:space="preserve"> эмбрионов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«хорошего качества»</w:t>
            </w:r>
          </w:p>
        </w:tc>
        <w:tc>
          <w:tcPr>
            <w:tcW w:w="2378" w:type="dxa"/>
          </w:tcPr>
          <w:p w14:paraId="136E1E4C" w14:textId="77777777" w:rsidR="00223B32" w:rsidRDefault="00223B32" w:rsidP="00B03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D0482" w14:textId="77777777" w:rsidR="005469CE" w:rsidRDefault="00223B32" w:rsidP="00B03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B32">
              <w:rPr>
                <w:rFonts w:ascii="Times New Roman" w:hAnsi="Times New Roman" w:cs="Times New Roman"/>
                <w:sz w:val="28"/>
                <w:szCs w:val="28"/>
              </w:rPr>
              <w:t>5,48 ±1,05</w:t>
            </w:r>
          </w:p>
        </w:tc>
        <w:tc>
          <w:tcPr>
            <w:tcW w:w="2325" w:type="dxa"/>
          </w:tcPr>
          <w:p w14:paraId="76F299DC" w14:textId="77777777" w:rsidR="005469CE" w:rsidRDefault="005469CE" w:rsidP="00B03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57453" w14:textId="77777777" w:rsidR="00223B32" w:rsidRDefault="00223B32" w:rsidP="00B03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B32">
              <w:rPr>
                <w:rFonts w:ascii="Times New Roman" w:hAnsi="Times New Roman" w:cs="Times New Roman"/>
                <w:sz w:val="28"/>
                <w:szCs w:val="28"/>
              </w:rPr>
              <w:t>3,62±0,97</w:t>
            </w:r>
          </w:p>
        </w:tc>
        <w:tc>
          <w:tcPr>
            <w:tcW w:w="2017" w:type="dxa"/>
          </w:tcPr>
          <w:p w14:paraId="704C782E" w14:textId="77777777" w:rsidR="005469CE" w:rsidRDefault="005469CE" w:rsidP="00B031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DBE">
              <w:rPr>
                <w:rFonts w:ascii="Times New Roman" w:hAnsi="Times New Roman" w:cs="Times New Roman"/>
                <w:sz w:val="28"/>
                <w:szCs w:val="28"/>
              </w:rPr>
              <w:t>P&lt;</w:t>
            </w:r>
            <w:proofErr w:type="gramEnd"/>
            <w:r w:rsidRPr="00C53DB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14:paraId="25F658D7" w14:textId="77777777" w:rsidR="00147BAA" w:rsidRDefault="00147BAA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6F899" w14:textId="13A45E93" w:rsidR="005469CE" w:rsidRPr="00223B32" w:rsidRDefault="003D33F2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таблице 6 </w:t>
      </w:r>
      <w:r w:rsidR="005469CE">
        <w:rPr>
          <w:rFonts w:ascii="Times New Roman" w:hAnsi="Times New Roman" w:cs="Times New Roman"/>
          <w:sz w:val="28"/>
          <w:szCs w:val="28"/>
        </w:rPr>
        <w:t xml:space="preserve">показано, что полученное </w:t>
      </w:r>
      <w:proofErr w:type="gramStart"/>
      <w:r w:rsidR="005469CE">
        <w:rPr>
          <w:rFonts w:ascii="Times New Roman" w:hAnsi="Times New Roman" w:cs="Times New Roman"/>
          <w:sz w:val="28"/>
          <w:szCs w:val="28"/>
        </w:rPr>
        <w:t>количество  эмбрионов</w:t>
      </w:r>
      <w:proofErr w:type="gramEnd"/>
      <w:r w:rsidR="005469CE">
        <w:rPr>
          <w:rFonts w:ascii="Times New Roman" w:hAnsi="Times New Roman" w:cs="Times New Roman"/>
          <w:sz w:val="28"/>
          <w:szCs w:val="28"/>
        </w:rPr>
        <w:t xml:space="preserve"> «хорошего качества» (класс 1,2) у </w:t>
      </w:r>
      <w:r w:rsidR="00223B32" w:rsidRPr="00223B32">
        <w:rPr>
          <w:rFonts w:ascii="Times New Roman" w:hAnsi="Times New Roman" w:cs="Times New Roman"/>
          <w:sz w:val="28"/>
          <w:szCs w:val="28"/>
        </w:rPr>
        <w:t>пациенток основной</w:t>
      </w:r>
      <w:r w:rsidR="0039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D41">
        <w:rPr>
          <w:rFonts w:ascii="Times New Roman" w:hAnsi="Times New Roman" w:cs="Times New Roman"/>
          <w:sz w:val="28"/>
          <w:szCs w:val="28"/>
        </w:rPr>
        <w:t>группы,где</w:t>
      </w:r>
      <w:proofErr w:type="spellEnd"/>
      <w:r w:rsidR="00393D41">
        <w:rPr>
          <w:rFonts w:ascii="Times New Roman" w:hAnsi="Times New Roman" w:cs="Times New Roman"/>
          <w:sz w:val="28"/>
          <w:szCs w:val="28"/>
        </w:rPr>
        <w:t xml:space="preserve"> женщинам со сниженным овариальным резервом проводилась терапия андрогенами,</w:t>
      </w:r>
      <w:r w:rsidR="005469CE" w:rsidRPr="00223B32">
        <w:rPr>
          <w:rFonts w:ascii="Times New Roman" w:hAnsi="Times New Roman" w:cs="Times New Roman"/>
          <w:sz w:val="28"/>
          <w:szCs w:val="28"/>
        </w:rPr>
        <w:t xml:space="preserve"> достоверно</w:t>
      </w:r>
      <w:r w:rsidR="00347780" w:rsidRPr="00347780">
        <w:rPr>
          <w:rFonts w:ascii="Times New Roman" w:hAnsi="Times New Roman" w:cs="Times New Roman"/>
          <w:sz w:val="28"/>
          <w:szCs w:val="28"/>
        </w:rPr>
        <w:t xml:space="preserve"> (</w:t>
      </w:r>
      <w:r w:rsidR="003477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47780" w:rsidRPr="00347780">
        <w:rPr>
          <w:rFonts w:ascii="Times New Roman" w:hAnsi="Times New Roman" w:cs="Times New Roman"/>
          <w:sz w:val="28"/>
          <w:szCs w:val="28"/>
        </w:rPr>
        <w:t>&lt;0,05)</w:t>
      </w:r>
      <w:r w:rsidR="005469CE" w:rsidRPr="00223B32">
        <w:rPr>
          <w:rFonts w:ascii="Times New Roman" w:hAnsi="Times New Roman" w:cs="Times New Roman"/>
          <w:sz w:val="28"/>
          <w:szCs w:val="28"/>
        </w:rPr>
        <w:t xml:space="preserve"> вы</w:t>
      </w:r>
      <w:r w:rsidR="00223B32" w:rsidRPr="00223B32">
        <w:rPr>
          <w:rFonts w:ascii="Times New Roman" w:hAnsi="Times New Roman" w:cs="Times New Roman"/>
          <w:sz w:val="28"/>
          <w:szCs w:val="28"/>
        </w:rPr>
        <w:t>ше, чем в контрольной.</w:t>
      </w:r>
    </w:p>
    <w:p w14:paraId="68F5BABB" w14:textId="77777777" w:rsidR="004E1579" w:rsidRDefault="004E1579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9754C" w14:textId="77777777" w:rsidR="004E1579" w:rsidRDefault="004E1579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5A486" w14:textId="77777777" w:rsidR="004E1579" w:rsidRDefault="004E1579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58032" w14:textId="77777777" w:rsidR="004E1579" w:rsidRDefault="004E1579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3DDFF" w14:textId="77777777" w:rsidR="004E1579" w:rsidRDefault="004E1579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40525" w14:textId="77777777" w:rsidR="004E1579" w:rsidRDefault="004E1579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E3584" w14:textId="77777777" w:rsidR="00707F41" w:rsidRDefault="00707F41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7E3D7" w14:textId="77777777" w:rsidR="00707F41" w:rsidRDefault="00707F41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C959B" w14:textId="1B50717D" w:rsidR="00707F41" w:rsidRDefault="00631389" w:rsidP="00707F41">
      <w:pPr>
        <w:pStyle w:val="2"/>
      </w:pPr>
      <w:bookmarkStart w:id="19" w:name="_Toc482734573"/>
      <w:r>
        <w:lastRenderedPageBreak/>
        <w:t>3</w:t>
      </w:r>
      <w:r w:rsidR="00707F41">
        <w:t>.4. Оценка исходов программ ЭКО</w:t>
      </w:r>
      <w:bookmarkEnd w:id="19"/>
    </w:p>
    <w:p w14:paraId="12DA8359" w14:textId="77777777" w:rsidR="00707F41" w:rsidRDefault="00707F41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CD433" w14:textId="07DE9E78" w:rsidR="005469CE" w:rsidRDefault="005469CE" w:rsidP="00B03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E6103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ЭКО проводился по двум параметрам:</w:t>
      </w:r>
    </w:p>
    <w:p w14:paraId="5D359672" w14:textId="77777777" w:rsidR="005469CE" w:rsidRPr="002860C2" w:rsidRDefault="005469CE" w:rsidP="00B0313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C2">
        <w:rPr>
          <w:rFonts w:ascii="Times New Roman" w:hAnsi="Times New Roman" w:cs="Times New Roman"/>
          <w:sz w:val="28"/>
          <w:szCs w:val="28"/>
        </w:rPr>
        <w:t xml:space="preserve">Биохимическая </w:t>
      </w:r>
      <w:proofErr w:type="gramStart"/>
      <w:r w:rsidRPr="002860C2">
        <w:rPr>
          <w:rFonts w:ascii="Times New Roman" w:hAnsi="Times New Roman" w:cs="Times New Roman"/>
          <w:sz w:val="28"/>
          <w:szCs w:val="28"/>
        </w:rPr>
        <w:t>беременность  -</w:t>
      </w:r>
      <w:proofErr w:type="gramEnd"/>
      <w:r w:rsidRPr="002860C2">
        <w:rPr>
          <w:rFonts w:ascii="Times New Roman" w:hAnsi="Times New Roman" w:cs="Times New Roman"/>
          <w:sz w:val="28"/>
          <w:szCs w:val="28"/>
        </w:rPr>
        <w:t xml:space="preserve"> </w:t>
      </w:r>
      <w:r w:rsidRPr="002860C2">
        <w:rPr>
          <w:rFonts w:ascii="Cambria Math" w:hAnsi="Cambria Math" w:cs="Cambria Math"/>
          <w:sz w:val="28"/>
          <w:szCs w:val="28"/>
        </w:rPr>
        <w:t>𝛽</w:t>
      </w:r>
      <w:r w:rsidRPr="002860C2">
        <w:rPr>
          <w:rFonts w:ascii="Times New Roman" w:hAnsi="Times New Roman" w:cs="Times New Roman"/>
          <w:sz w:val="28"/>
          <w:szCs w:val="28"/>
        </w:rPr>
        <w:t>-ХГЧ на 14 день переноса эмбри</w:t>
      </w:r>
      <w:r>
        <w:rPr>
          <w:rFonts w:ascii="Times New Roman" w:hAnsi="Times New Roman" w:cs="Times New Roman"/>
          <w:sz w:val="28"/>
          <w:szCs w:val="28"/>
        </w:rPr>
        <w:t>онов</w:t>
      </w:r>
      <w:r w:rsidRPr="002860C2">
        <w:rPr>
          <w:rFonts w:ascii="Times New Roman" w:hAnsi="Times New Roman" w:cs="Times New Roman"/>
          <w:sz w:val="28"/>
          <w:szCs w:val="28"/>
        </w:rPr>
        <w:t>;</w:t>
      </w:r>
    </w:p>
    <w:p w14:paraId="6BD97F29" w14:textId="77777777" w:rsidR="005469CE" w:rsidRPr="002860C2" w:rsidRDefault="005469CE" w:rsidP="00B0313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C2">
        <w:rPr>
          <w:rFonts w:ascii="Times New Roman" w:hAnsi="Times New Roman" w:cs="Times New Roman"/>
          <w:sz w:val="28"/>
          <w:szCs w:val="28"/>
        </w:rPr>
        <w:t xml:space="preserve">Клиническая беременность -  наличие плодного яйца в полости матки через 7-10 после анализа на -ХГЧ </w:t>
      </w:r>
      <w:proofErr w:type="gramStart"/>
      <w:r w:rsidRPr="002860C2">
        <w:rPr>
          <w:rFonts w:ascii="Times New Roman" w:hAnsi="Times New Roman" w:cs="Times New Roman"/>
          <w:sz w:val="28"/>
          <w:szCs w:val="28"/>
        </w:rPr>
        <w:t>( беременность</w:t>
      </w:r>
      <w:proofErr w:type="gramEnd"/>
      <w:r w:rsidRPr="002860C2">
        <w:rPr>
          <w:rFonts w:ascii="Times New Roman" w:hAnsi="Times New Roman" w:cs="Times New Roman"/>
          <w:sz w:val="28"/>
          <w:szCs w:val="28"/>
        </w:rPr>
        <w:t xml:space="preserve"> по УЗИ).</w:t>
      </w:r>
    </w:p>
    <w:p w14:paraId="11F02961" w14:textId="30E6FE6F" w:rsidR="005469CE" w:rsidRPr="000507FA" w:rsidRDefault="003D33F2" w:rsidP="00B03130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5469CE">
        <w:rPr>
          <w:rFonts w:ascii="Times New Roman" w:hAnsi="Times New Roman" w:cs="Times New Roman"/>
          <w:sz w:val="28"/>
          <w:szCs w:val="28"/>
        </w:rPr>
        <w:t xml:space="preserve">. </w:t>
      </w:r>
      <w:r w:rsidR="00223B32">
        <w:rPr>
          <w:rFonts w:ascii="Times New Roman" w:hAnsi="Times New Roman" w:cs="Times New Roman"/>
          <w:sz w:val="28"/>
          <w:szCs w:val="28"/>
        </w:rPr>
        <w:t>Сравнение исходов программ ЭКО у пациенток применявших препарат андрогенов и в группе контроля.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7"/>
        <w:gridCol w:w="1880"/>
        <w:gridCol w:w="1929"/>
        <w:gridCol w:w="1664"/>
        <w:gridCol w:w="1595"/>
      </w:tblGrid>
      <w:tr w:rsidR="005469CE" w14:paraId="1F4C5029" w14:textId="77777777" w:rsidTr="00A56DAC">
        <w:tc>
          <w:tcPr>
            <w:tcW w:w="2277" w:type="dxa"/>
          </w:tcPr>
          <w:p w14:paraId="45702DDA" w14:textId="77777777" w:rsidR="005469CE" w:rsidRDefault="005469CE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14:paraId="7B9BE633" w14:textId="77777777" w:rsidR="005469CE" w:rsidRPr="00223B32" w:rsidRDefault="00223B32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n=20</w:t>
            </w:r>
          </w:p>
        </w:tc>
        <w:tc>
          <w:tcPr>
            <w:tcW w:w="1929" w:type="dxa"/>
          </w:tcPr>
          <w:p w14:paraId="26DB22D9" w14:textId="77777777" w:rsidR="005469CE" w:rsidRPr="0011008E" w:rsidRDefault="0011008E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n=30</w:t>
            </w:r>
          </w:p>
        </w:tc>
        <w:tc>
          <w:tcPr>
            <w:tcW w:w="1664" w:type="dxa"/>
          </w:tcPr>
          <w:p w14:paraId="3FD49D19" w14:textId="2532FA4B" w:rsidR="005469CE" w:rsidRDefault="007F4772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F4772">
              <w:rPr>
                <w:rFonts w:ascii="Times New Roman" w:hAnsi="Times New Roman" w:cs="Times New Roman"/>
                <w:sz w:val="28"/>
                <w:szCs w:val="28"/>
              </w:rPr>
              <w:t>χ2</w:t>
            </w:r>
          </w:p>
        </w:tc>
        <w:tc>
          <w:tcPr>
            <w:tcW w:w="1595" w:type="dxa"/>
          </w:tcPr>
          <w:p w14:paraId="5A9B9FBF" w14:textId="77777777" w:rsidR="005469CE" w:rsidRDefault="005469CE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5469CE" w14:paraId="10E5B300" w14:textId="77777777" w:rsidTr="00A56DAC">
        <w:tc>
          <w:tcPr>
            <w:tcW w:w="2277" w:type="dxa"/>
          </w:tcPr>
          <w:p w14:paraId="4DABEC57" w14:textId="77777777" w:rsidR="005469CE" w:rsidRDefault="005469CE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беременность,%</w:t>
            </w:r>
            <w:proofErr w:type="gramEnd"/>
          </w:p>
        </w:tc>
        <w:tc>
          <w:tcPr>
            <w:tcW w:w="1880" w:type="dxa"/>
          </w:tcPr>
          <w:p w14:paraId="5796AF54" w14:textId="77777777" w:rsidR="005469CE" w:rsidRDefault="0011008E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  <w:r w:rsidR="005469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9" w:type="dxa"/>
          </w:tcPr>
          <w:p w14:paraId="4AD10EAB" w14:textId="77777777" w:rsidR="0011008E" w:rsidRDefault="0011008E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23,3%</w:t>
            </w:r>
          </w:p>
        </w:tc>
        <w:tc>
          <w:tcPr>
            <w:tcW w:w="1664" w:type="dxa"/>
          </w:tcPr>
          <w:p w14:paraId="512C9834" w14:textId="77777777" w:rsidR="005469CE" w:rsidRDefault="005469CE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1595" w:type="dxa"/>
          </w:tcPr>
          <w:p w14:paraId="36D7D3D0" w14:textId="77777777" w:rsidR="005469CE" w:rsidRDefault="005469CE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6D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proofErr w:type="gramEnd"/>
            <w:r w:rsidRPr="001426D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5469CE" w14:paraId="62F99BE5" w14:textId="77777777" w:rsidTr="00A56DAC">
        <w:tc>
          <w:tcPr>
            <w:tcW w:w="2277" w:type="dxa"/>
          </w:tcPr>
          <w:p w14:paraId="5710B1B5" w14:textId="77777777" w:rsidR="005469CE" w:rsidRDefault="005469CE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беременность,%</w:t>
            </w:r>
            <w:proofErr w:type="gramEnd"/>
          </w:p>
        </w:tc>
        <w:tc>
          <w:tcPr>
            <w:tcW w:w="1880" w:type="dxa"/>
          </w:tcPr>
          <w:p w14:paraId="367E5B20" w14:textId="77777777" w:rsidR="005469CE" w:rsidRDefault="0011008E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35,2%</w:t>
            </w:r>
          </w:p>
        </w:tc>
        <w:tc>
          <w:tcPr>
            <w:tcW w:w="1929" w:type="dxa"/>
          </w:tcPr>
          <w:p w14:paraId="287AA375" w14:textId="77777777" w:rsidR="005469CE" w:rsidRDefault="0011008E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5469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4" w:type="dxa"/>
          </w:tcPr>
          <w:p w14:paraId="03DD8843" w14:textId="77777777" w:rsidR="005469CE" w:rsidRDefault="005469CE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1595" w:type="dxa"/>
          </w:tcPr>
          <w:p w14:paraId="64C13420" w14:textId="77777777" w:rsidR="005469CE" w:rsidRDefault="005469CE" w:rsidP="00B03130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P&lt;</w:t>
            </w:r>
            <w:proofErr w:type="gramEnd"/>
            <w:r w:rsidRPr="001426D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14:paraId="1CDE8C17" w14:textId="77777777" w:rsidR="005469CE" w:rsidRDefault="005469CE" w:rsidP="00B03130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1176A" w14:textId="1ABE42CE" w:rsidR="005469CE" w:rsidRDefault="005469CE" w:rsidP="00B03130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полученных данных в таблице видно, что результативность прог</w:t>
      </w:r>
      <w:r w:rsidR="0011008E">
        <w:rPr>
          <w:rFonts w:ascii="Times New Roman" w:hAnsi="Times New Roman" w:cs="Times New Roman"/>
          <w:sz w:val="28"/>
          <w:szCs w:val="28"/>
        </w:rPr>
        <w:t xml:space="preserve">раммы ЭКО выше в основной </w:t>
      </w:r>
      <w:r>
        <w:rPr>
          <w:rFonts w:ascii="Times New Roman" w:hAnsi="Times New Roman" w:cs="Times New Roman"/>
          <w:sz w:val="28"/>
          <w:szCs w:val="28"/>
        </w:rPr>
        <w:t>группе, уровень значимости:</w:t>
      </w:r>
      <w:r w:rsidRPr="00F65C98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p&lt;</w:t>
      </w:r>
      <w:proofErr w:type="gramEnd"/>
      <w:r w:rsidRPr="00F65C98">
        <w:rPr>
          <w:rFonts w:ascii="Times New Roman" w:hAnsi="Times New Roman" w:cs="Times New Roman"/>
          <w:sz w:val="28"/>
          <w:szCs w:val="28"/>
        </w:rPr>
        <w:t>0,05</w:t>
      </w:r>
      <w:r>
        <w:rPr>
          <w:rFonts w:ascii="Times New Roman" w:hAnsi="Times New Roman" w:cs="Times New Roman"/>
          <w:sz w:val="28"/>
          <w:szCs w:val="28"/>
        </w:rPr>
        <w:t>,частота на</w:t>
      </w:r>
      <w:r w:rsidR="0011008E">
        <w:rPr>
          <w:rFonts w:ascii="Times New Roman" w:hAnsi="Times New Roman" w:cs="Times New Roman"/>
          <w:sz w:val="28"/>
          <w:szCs w:val="28"/>
        </w:rPr>
        <w:t>ступления беременности в 1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составила 40,3% - по биохимическим данным и 35,2% по данным УЗИ, что достов</w:t>
      </w:r>
      <w:r w:rsidR="0011008E">
        <w:rPr>
          <w:rFonts w:ascii="Times New Roman" w:hAnsi="Times New Roman" w:cs="Times New Roman"/>
          <w:sz w:val="28"/>
          <w:szCs w:val="28"/>
        </w:rPr>
        <w:t>ерно</w:t>
      </w:r>
      <w:r w:rsidR="00B91743">
        <w:rPr>
          <w:rFonts w:ascii="Times New Roman" w:hAnsi="Times New Roman" w:cs="Times New Roman"/>
          <w:sz w:val="28"/>
          <w:szCs w:val="28"/>
        </w:rPr>
        <w:t xml:space="preserve"> </w:t>
      </w:r>
      <w:r w:rsidR="0011008E">
        <w:rPr>
          <w:rFonts w:ascii="Times New Roman" w:hAnsi="Times New Roman" w:cs="Times New Roman"/>
          <w:sz w:val="28"/>
          <w:szCs w:val="28"/>
        </w:rPr>
        <w:t xml:space="preserve"> отличается от показателей 2-ой</w:t>
      </w:r>
      <w:r>
        <w:rPr>
          <w:rFonts w:ascii="Times New Roman" w:hAnsi="Times New Roman" w:cs="Times New Roman"/>
          <w:sz w:val="28"/>
          <w:szCs w:val="28"/>
        </w:rPr>
        <w:t xml:space="preserve"> группы – где биохимическая беременность составила 23,3%, а клиническая – 16,6%,что является </w:t>
      </w:r>
      <w:r w:rsidR="007F4772">
        <w:rPr>
          <w:rFonts w:ascii="Times New Roman" w:hAnsi="Times New Roman" w:cs="Times New Roman"/>
          <w:sz w:val="28"/>
          <w:szCs w:val="28"/>
        </w:rPr>
        <w:t xml:space="preserve">достоверно </w:t>
      </w:r>
      <w:r>
        <w:rPr>
          <w:rFonts w:ascii="Times New Roman" w:hAnsi="Times New Roman" w:cs="Times New Roman"/>
          <w:sz w:val="28"/>
          <w:szCs w:val="28"/>
        </w:rPr>
        <w:t>более низк</w:t>
      </w:r>
      <w:r w:rsidR="004E1579">
        <w:rPr>
          <w:rFonts w:ascii="Times New Roman" w:hAnsi="Times New Roman" w:cs="Times New Roman"/>
          <w:sz w:val="28"/>
          <w:szCs w:val="28"/>
        </w:rPr>
        <w:t>ими показателями.</w:t>
      </w:r>
      <w:r w:rsidR="007F47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ED1E8" w14:textId="1371EB1C" w:rsidR="004E1579" w:rsidRDefault="004E1579" w:rsidP="00B03130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F7B63" w14:textId="77777777" w:rsidR="004E1579" w:rsidRDefault="004E1579" w:rsidP="00B91743">
      <w:pPr>
        <w:pStyle w:val="1"/>
      </w:pPr>
    </w:p>
    <w:p w14:paraId="314A36A8" w14:textId="77777777" w:rsidR="004E1579" w:rsidRDefault="004E1579" w:rsidP="004E1579"/>
    <w:p w14:paraId="56580B76" w14:textId="77777777" w:rsidR="00347780" w:rsidRDefault="00347780" w:rsidP="00631389">
      <w:pPr>
        <w:rPr>
          <w:sz w:val="28"/>
          <w:szCs w:val="28"/>
        </w:rPr>
      </w:pPr>
    </w:p>
    <w:p w14:paraId="3C812139" w14:textId="77777777" w:rsidR="00347780" w:rsidRDefault="003D33F2" w:rsidP="00631389">
      <w:pPr>
        <w:rPr>
          <w:sz w:val="28"/>
          <w:szCs w:val="28"/>
        </w:rPr>
      </w:pPr>
      <w:r w:rsidRPr="00347780">
        <w:rPr>
          <w:sz w:val="28"/>
          <w:szCs w:val="28"/>
        </w:rPr>
        <w:lastRenderedPageBreak/>
        <w:t xml:space="preserve">Рис.5 Частота наступления беременности в </w:t>
      </w:r>
      <w:r w:rsidR="00480425" w:rsidRPr="00347780">
        <w:rPr>
          <w:sz w:val="28"/>
          <w:szCs w:val="28"/>
        </w:rPr>
        <w:t>программ</w:t>
      </w:r>
      <w:r w:rsidRPr="00347780">
        <w:rPr>
          <w:sz w:val="28"/>
          <w:szCs w:val="28"/>
        </w:rPr>
        <w:t>ах</w:t>
      </w:r>
      <w:r w:rsidR="00480425" w:rsidRPr="00347780">
        <w:rPr>
          <w:sz w:val="28"/>
          <w:szCs w:val="28"/>
        </w:rPr>
        <w:t xml:space="preserve"> ЭКО </w:t>
      </w:r>
      <w:r w:rsidRPr="00347780">
        <w:rPr>
          <w:sz w:val="28"/>
          <w:szCs w:val="28"/>
        </w:rPr>
        <w:t xml:space="preserve">у пациенток  </w:t>
      </w:r>
    </w:p>
    <w:p w14:paraId="6FE8B6BF" w14:textId="068B95F3" w:rsidR="00347780" w:rsidRDefault="00347780" w:rsidP="00631389">
      <w:pPr>
        <w:rPr>
          <w:sz w:val="28"/>
          <w:szCs w:val="28"/>
        </w:rPr>
      </w:pPr>
      <w:r w:rsidRPr="00347780">
        <w:rPr>
          <w:sz w:val="28"/>
          <w:szCs w:val="28"/>
        </w:rPr>
        <w:t xml:space="preserve">основной и контрольной </w:t>
      </w:r>
      <w:proofErr w:type="gramStart"/>
      <w:r w:rsidRPr="00347780">
        <w:rPr>
          <w:sz w:val="28"/>
          <w:szCs w:val="28"/>
        </w:rPr>
        <w:t>групп,%</w:t>
      </w:r>
      <w:proofErr w:type="gramEnd"/>
      <w:r w:rsidRPr="00347780">
        <w:rPr>
          <w:sz w:val="28"/>
          <w:szCs w:val="28"/>
        </w:rPr>
        <w:t>.</w:t>
      </w:r>
    </w:p>
    <w:p w14:paraId="4C6E7BB0" w14:textId="77777777" w:rsidR="00347780" w:rsidRDefault="00347780" w:rsidP="00347780">
      <w:bookmarkStart w:id="20" w:name="_Toc482715667"/>
      <w:bookmarkStart w:id="21" w:name="_Toc482715834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97E29" wp14:editId="189990E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22" w:name="_Toc482715668"/>
      <w:bookmarkStart w:id="23" w:name="_Toc482715835"/>
      <w:bookmarkEnd w:id="20"/>
      <w:bookmarkEnd w:id="21"/>
    </w:p>
    <w:p w14:paraId="26E34422" w14:textId="77777777" w:rsidR="00347780" w:rsidRDefault="00347780" w:rsidP="00347780"/>
    <w:p w14:paraId="20DCFCB1" w14:textId="458BFFDB" w:rsidR="004D565E" w:rsidRPr="00347780" w:rsidRDefault="007F4772" w:rsidP="00347780">
      <w:pPr>
        <w:rPr>
          <w:sz w:val="28"/>
          <w:szCs w:val="28"/>
        </w:rPr>
      </w:pPr>
      <w:r w:rsidRPr="00347780">
        <w:rPr>
          <w:sz w:val="28"/>
          <w:szCs w:val="28"/>
        </w:rPr>
        <w:t xml:space="preserve">На рис. 5 наглядно видно, что </w:t>
      </w:r>
      <w:proofErr w:type="spellStart"/>
      <w:r w:rsidRPr="00347780">
        <w:rPr>
          <w:sz w:val="28"/>
          <w:szCs w:val="28"/>
        </w:rPr>
        <w:t>эфективность</w:t>
      </w:r>
      <w:proofErr w:type="spellEnd"/>
      <w:r w:rsidRPr="00347780">
        <w:rPr>
          <w:sz w:val="28"/>
          <w:szCs w:val="28"/>
        </w:rPr>
        <w:t xml:space="preserve"> программ ЭКО, оцениваемая по частоте наступления </w:t>
      </w:r>
      <w:proofErr w:type="spellStart"/>
      <w:proofErr w:type="gramStart"/>
      <w:r w:rsidRPr="00347780">
        <w:rPr>
          <w:sz w:val="28"/>
          <w:szCs w:val="28"/>
        </w:rPr>
        <w:t>беременности,выше</w:t>
      </w:r>
      <w:proofErr w:type="spellEnd"/>
      <w:proofErr w:type="gramEnd"/>
      <w:r w:rsidRPr="00347780">
        <w:rPr>
          <w:sz w:val="28"/>
          <w:szCs w:val="28"/>
        </w:rPr>
        <w:t xml:space="preserve"> в основной группе </w:t>
      </w:r>
      <w:proofErr w:type="spellStart"/>
      <w:r w:rsidRPr="00347780">
        <w:rPr>
          <w:sz w:val="28"/>
          <w:szCs w:val="28"/>
        </w:rPr>
        <w:t>пациенток,которые</w:t>
      </w:r>
      <w:proofErr w:type="spellEnd"/>
      <w:r w:rsidRPr="00347780">
        <w:rPr>
          <w:sz w:val="28"/>
          <w:szCs w:val="28"/>
        </w:rPr>
        <w:t xml:space="preserve"> принимали препарат андрогенов.</w:t>
      </w:r>
      <w:bookmarkEnd w:id="22"/>
      <w:bookmarkEnd w:id="23"/>
    </w:p>
    <w:p w14:paraId="3C9995A1" w14:textId="77777777" w:rsidR="00347780" w:rsidRDefault="00347780" w:rsidP="00631389">
      <w:pPr>
        <w:pStyle w:val="1"/>
      </w:pPr>
    </w:p>
    <w:p w14:paraId="5B66040E" w14:textId="77777777" w:rsidR="00347780" w:rsidRDefault="00347780" w:rsidP="00347780"/>
    <w:p w14:paraId="73B671B6" w14:textId="77777777" w:rsidR="00347780" w:rsidRDefault="00347780" w:rsidP="00347780"/>
    <w:p w14:paraId="39355126" w14:textId="77777777" w:rsidR="00347780" w:rsidRDefault="00347780" w:rsidP="00347780"/>
    <w:p w14:paraId="4D76E65C" w14:textId="77777777" w:rsidR="00347780" w:rsidRDefault="00347780" w:rsidP="00347780"/>
    <w:p w14:paraId="6570432B" w14:textId="77777777" w:rsidR="00347780" w:rsidRDefault="00347780" w:rsidP="00347780"/>
    <w:p w14:paraId="1ECDAA1B" w14:textId="77777777" w:rsidR="00347780" w:rsidRDefault="00347780" w:rsidP="00347780"/>
    <w:p w14:paraId="53038D59" w14:textId="77777777" w:rsidR="00347780" w:rsidRDefault="00347780" w:rsidP="00347780"/>
    <w:p w14:paraId="4A526A5F" w14:textId="77777777" w:rsidR="00347780" w:rsidRDefault="00347780" w:rsidP="00347780"/>
    <w:p w14:paraId="56C78C96" w14:textId="77777777" w:rsidR="00347780" w:rsidRDefault="00347780" w:rsidP="00347780"/>
    <w:p w14:paraId="40693AAC" w14:textId="77777777" w:rsidR="00347780" w:rsidRPr="00347780" w:rsidRDefault="00347780" w:rsidP="00347780"/>
    <w:p w14:paraId="769F713C" w14:textId="757EC099" w:rsidR="00B91743" w:rsidRPr="00631389" w:rsidRDefault="00B91743" w:rsidP="00631389">
      <w:pPr>
        <w:pStyle w:val="1"/>
      </w:pPr>
      <w:bookmarkStart w:id="24" w:name="_Toc482734574"/>
      <w:r w:rsidRPr="00631389">
        <w:lastRenderedPageBreak/>
        <w:t>Заключение.</w:t>
      </w:r>
      <w:bookmarkEnd w:id="24"/>
    </w:p>
    <w:p w14:paraId="5AABFB2A" w14:textId="6343BCCF" w:rsidR="00B91743" w:rsidRPr="00B91743" w:rsidRDefault="00494623" w:rsidP="00B91743">
      <w:r>
        <w:t xml:space="preserve"> </w:t>
      </w:r>
    </w:p>
    <w:p w14:paraId="5D73A7AA" w14:textId="29C647FF" w:rsidR="00243C1B" w:rsidRDefault="00316C20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Сниженный овариальный резерв – распространенное </w:t>
      </w:r>
      <w:proofErr w:type="spellStart"/>
      <w:proofErr w:type="gramStart"/>
      <w:r>
        <w:rPr>
          <w:sz w:val="28"/>
          <w:szCs w:val="28"/>
        </w:rPr>
        <w:t>явление,среди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женщин,обращающихся</w:t>
      </w:r>
      <w:proofErr w:type="spellEnd"/>
      <w:r>
        <w:rPr>
          <w:sz w:val="28"/>
          <w:szCs w:val="28"/>
        </w:rPr>
        <w:t xml:space="preserve"> на отделения ВРТ, он обусловлен увеличением удельного веса женщин старшего репродуктивного возраста – старше 35 </w:t>
      </w:r>
      <w:proofErr w:type="spellStart"/>
      <w:r>
        <w:rPr>
          <w:sz w:val="28"/>
          <w:szCs w:val="28"/>
        </w:rPr>
        <w:t>лет,которые</w:t>
      </w:r>
      <w:proofErr w:type="spellEnd"/>
      <w:r>
        <w:rPr>
          <w:sz w:val="28"/>
          <w:szCs w:val="28"/>
        </w:rPr>
        <w:t xml:space="preserve"> находятся в группе риска по «слабому» ответу яичников на стимуляцию овуляции в программах ЭКО</w:t>
      </w:r>
      <w:r w:rsidR="00540279" w:rsidRPr="00540279">
        <w:t xml:space="preserve"> </w:t>
      </w:r>
      <w:r w:rsidR="00540279">
        <w:t>(</w:t>
      </w:r>
      <w:r w:rsidR="00540279" w:rsidRPr="00540279">
        <w:rPr>
          <w:sz w:val="28"/>
          <w:szCs w:val="28"/>
        </w:rPr>
        <w:t>Т.А. Назаренко, К.В. Краснопольская, 2013</w:t>
      </w:r>
      <w:r w:rsidR="00540279">
        <w:rPr>
          <w:sz w:val="28"/>
          <w:szCs w:val="28"/>
        </w:rPr>
        <w:t>)</w:t>
      </w:r>
      <w:r>
        <w:rPr>
          <w:sz w:val="28"/>
          <w:szCs w:val="28"/>
        </w:rPr>
        <w:t>. Также, отягощенный гинекологический анамнез</w:t>
      </w:r>
      <w:r w:rsidR="00EE6103">
        <w:rPr>
          <w:sz w:val="28"/>
          <w:szCs w:val="28"/>
        </w:rPr>
        <w:t xml:space="preserve">, связанный с проведением хирургических </w:t>
      </w:r>
      <w:proofErr w:type="gramStart"/>
      <w:r w:rsidR="00EE6103">
        <w:rPr>
          <w:sz w:val="28"/>
          <w:szCs w:val="28"/>
        </w:rPr>
        <w:t xml:space="preserve">вмешательств </w:t>
      </w:r>
      <w:r w:rsidR="00C2099A">
        <w:rPr>
          <w:sz w:val="28"/>
          <w:szCs w:val="28"/>
        </w:rPr>
        <w:t xml:space="preserve"> на</w:t>
      </w:r>
      <w:proofErr w:type="gramEnd"/>
      <w:r w:rsidR="00C2099A">
        <w:rPr>
          <w:sz w:val="28"/>
          <w:szCs w:val="28"/>
        </w:rPr>
        <w:t xml:space="preserve"> яичниках ухудшают состояние овариального резерва и снижают эффективность </w:t>
      </w:r>
      <w:r w:rsidR="00EE6103">
        <w:rPr>
          <w:sz w:val="28"/>
          <w:szCs w:val="28"/>
        </w:rPr>
        <w:t xml:space="preserve">программ </w:t>
      </w:r>
      <w:r w:rsidR="00C2099A">
        <w:rPr>
          <w:sz w:val="28"/>
          <w:szCs w:val="28"/>
        </w:rPr>
        <w:t xml:space="preserve">ЭКО. В данной работе проводилась оценка влияния препаратов андрогенов в рамках «андрогенного </w:t>
      </w:r>
      <w:proofErr w:type="spellStart"/>
      <w:r w:rsidR="00C2099A">
        <w:rPr>
          <w:sz w:val="28"/>
          <w:szCs w:val="28"/>
        </w:rPr>
        <w:t>прайминга</w:t>
      </w:r>
      <w:proofErr w:type="spellEnd"/>
      <w:r w:rsidR="00C2099A">
        <w:rPr>
          <w:sz w:val="28"/>
          <w:szCs w:val="28"/>
        </w:rPr>
        <w:t xml:space="preserve">» на </w:t>
      </w:r>
      <w:proofErr w:type="gramStart"/>
      <w:r w:rsidR="00EE6103">
        <w:rPr>
          <w:sz w:val="28"/>
          <w:szCs w:val="28"/>
        </w:rPr>
        <w:t xml:space="preserve">результативность </w:t>
      </w:r>
      <w:r w:rsidR="00C2099A">
        <w:rPr>
          <w:sz w:val="28"/>
          <w:szCs w:val="28"/>
        </w:rPr>
        <w:t xml:space="preserve"> программ</w:t>
      </w:r>
      <w:proofErr w:type="gramEnd"/>
      <w:r w:rsidR="00C2099A">
        <w:rPr>
          <w:sz w:val="28"/>
          <w:szCs w:val="28"/>
        </w:rPr>
        <w:t xml:space="preserve"> ЭКО</w:t>
      </w:r>
      <w:r w:rsidR="00540279">
        <w:rPr>
          <w:sz w:val="28"/>
          <w:szCs w:val="28"/>
        </w:rPr>
        <w:t xml:space="preserve"> у женщин со сниженным овариальным резервом</w:t>
      </w:r>
      <w:r w:rsidR="00C2099A">
        <w:rPr>
          <w:sz w:val="28"/>
          <w:szCs w:val="28"/>
        </w:rPr>
        <w:t xml:space="preserve">. Для этих целей сравнивались 2 группы </w:t>
      </w:r>
      <w:proofErr w:type="spellStart"/>
      <w:proofErr w:type="gramStart"/>
      <w:r w:rsidR="00C2099A">
        <w:rPr>
          <w:sz w:val="28"/>
          <w:szCs w:val="28"/>
        </w:rPr>
        <w:t>пациенток,которые</w:t>
      </w:r>
      <w:proofErr w:type="spellEnd"/>
      <w:proofErr w:type="gramEnd"/>
      <w:r w:rsidR="00C2099A">
        <w:rPr>
          <w:sz w:val="28"/>
          <w:szCs w:val="28"/>
        </w:rPr>
        <w:t xml:space="preserve"> имели сниженный овариальный резерв. Женщины первой группы получали </w:t>
      </w:r>
      <w:proofErr w:type="spellStart"/>
      <w:r w:rsidR="00C2099A">
        <w:rPr>
          <w:sz w:val="28"/>
          <w:szCs w:val="28"/>
        </w:rPr>
        <w:t>перрорально</w:t>
      </w:r>
      <w:proofErr w:type="spellEnd"/>
      <w:r w:rsidR="00C2099A">
        <w:rPr>
          <w:sz w:val="28"/>
          <w:szCs w:val="28"/>
        </w:rPr>
        <w:t xml:space="preserve"> препарат </w:t>
      </w:r>
      <w:proofErr w:type="gramStart"/>
      <w:r w:rsidR="00C2099A">
        <w:rPr>
          <w:sz w:val="28"/>
          <w:szCs w:val="28"/>
        </w:rPr>
        <w:t>ДГЭА  в</w:t>
      </w:r>
      <w:proofErr w:type="gramEnd"/>
      <w:r w:rsidR="00C2099A">
        <w:rPr>
          <w:sz w:val="28"/>
          <w:szCs w:val="28"/>
        </w:rPr>
        <w:t xml:space="preserve"> дозе 100 мг в сутки за 6 недель до</w:t>
      </w:r>
      <w:r w:rsidR="003019D4">
        <w:rPr>
          <w:sz w:val="28"/>
          <w:szCs w:val="28"/>
        </w:rPr>
        <w:t xml:space="preserve"> проведения</w:t>
      </w:r>
      <w:r w:rsidR="00C2099A">
        <w:rPr>
          <w:sz w:val="28"/>
          <w:szCs w:val="28"/>
        </w:rPr>
        <w:t xml:space="preserve"> протокола ЭКО, вторая – группа контроля. </w:t>
      </w:r>
      <w:r w:rsidR="00540279">
        <w:rPr>
          <w:sz w:val="28"/>
          <w:szCs w:val="28"/>
        </w:rPr>
        <w:t>С помощью анализа</w:t>
      </w:r>
      <w:r w:rsidR="00C2099A">
        <w:rPr>
          <w:sz w:val="28"/>
          <w:szCs w:val="28"/>
        </w:rPr>
        <w:t xml:space="preserve"> </w:t>
      </w:r>
      <w:r w:rsidR="00540279">
        <w:rPr>
          <w:sz w:val="28"/>
          <w:szCs w:val="28"/>
        </w:rPr>
        <w:t>показателей параметров и исходов ЭКО, удалось оценить влияние андрогенного препарата на результативность проведения ЭКО.</w:t>
      </w:r>
      <w:r w:rsidR="007D55EB">
        <w:rPr>
          <w:sz w:val="28"/>
          <w:szCs w:val="28"/>
        </w:rPr>
        <w:t xml:space="preserve"> </w:t>
      </w:r>
      <w:proofErr w:type="spellStart"/>
      <w:proofErr w:type="gramStart"/>
      <w:r w:rsidR="003019D4">
        <w:rPr>
          <w:sz w:val="28"/>
          <w:szCs w:val="28"/>
        </w:rPr>
        <w:t>Оказалось,что</w:t>
      </w:r>
      <w:proofErr w:type="spellEnd"/>
      <w:proofErr w:type="gramEnd"/>
      <w:r w:rsidR="003019D4">
        <w:rPr>
          <w:sz w:val="28"/>
          <w:szCs w:val="28"/>
        </w:rPr>
        <w:t xml:space="preserve"> в основной группе </w:t>
      </w:r>
      <w:proofErr w:type="spellStart"/>
      <w:r w:rsidR="003019D4">
        <w:rPr>
          <w:sz w:val="28"/>
          <w:szCs w:val="28"/>
        </w:rPr>
        <w:t>пациенток,которые</w:t>
      </w:r>
      <w:proofErr w:type="spellEnd"/>
      <w:r w:rsidR="003019D4">
        <w:rPr>
          <w:sz w:val="28"/>
          <w:szCs w:val="28"/>
        </w:rPr>
        <w:t xml:space="preserve"> получали препарат андрогена, частота наступления клинической беременности составила 35,2% в сравнении с группой контроля,</w:t>
      </w:r>
      <w:r w:rsidR="00C0583B">
        <w:rPr>
          <w:sz w:val="28"/>
          <w:szCs w:val="28"/>
        </w:rPr>
        <w:t xml:space="preserve"> где данный показатель равен</w:t>
      </w:r>
      <w:r w:rsidR="003019D4">
        <w:rPr>
          <w:sz w:val="28"/>
          <w:szCs w:val="28"/>
        </w:rPr>
        <w:t xml:space="preserve"> 16,6%</w:t>
      </w:r>
      <w:r w:rsidR="00C0583B">
        <w:rPr>
          <w:sz w:val="28"/>
          <w:szCs w:val="28"/>
        </w:rPr>
        <w:t xml:space="preserve">,т.е. эффективность проведения программ ЭКО увеличилась в 2 раза при проведении «андрогенного </w:t>
      </w:r>
      <w:proofErr w:type="spellStart"/>
      <w:r w:rsidR="00C0583B">
        <w:rPr>
          <w:sz w:val="28"/>
          <w:szCs w:val="28"/>
        </w:rPr>
        <w:t>прайминга</w:t>
      </w:r>
      <w:proofErr w:type="spellEnd"/>
      <w:r w:rsidR="00C0583B">
        <w:rPr>
          <w:sz w:val="28"/>
          <w:szCs w:val="28"/>
        </w:rPr>
        <w:t xml:space="preserve">».Аналогичные результаты были получены у ряда зарубежных </w:t>
      </w:r>
      <w:proofErr w:type="spellStart"/>
      <w:r w:rsidR="00C0583B">
        <w:rPr>
          <w:sz w:val="28"/>
          <w:szCs w:val="28"/>
        </w:rPr>
        <w:t>авторов,проводившие</w:t>
      </w:r>
      <w:proofErr w:type="spellEnd"/>
      <w:r w:rsidR="00C0583B">
        <w:rPr>
          <w:sz w:val="28"/>
          <w:szCs w:val="28"/>
        </w:rPr>
        <w:t xml:space="preserve"> исследования по поводу применения препарата ДГЭА. </w:t>
      </w:r>
      <w:proofErr w:type="gramStart"/>
      <w:r w:rsidR="00C0583B">
        <w:rPr>
          <w:sz w:val="28"/>
          <w:szCs w:val="28"/>
        </w:rPr>
        <w:t xml:space="preserve">Так,  </w:t>
      </w:r>
      <w:proofErr w:type="spellStart"/>
      <w:r w:rsidR="00C0583B">
        <w:rPr>
          <w:sz w:val="28"/>
          <w:szCs w:val="28"/>
        </w:rPr>
        <w:t>Sciard</w:t>
      </w:r>
      <w:proofErr w:type="spellEnd"/>
      <w:proofErr w:type="gramEnd"/>
      <w:r w:rsidR="00C0583B">
        <w:rPr>
          <w:sz w:val="28"/>
          <w:szCs w:val="28"/>
        </w:rPr>
        <w:t xml:space="preserve"> С. и </w:t>
      </w:r>
      <w:proofErr w:type="spellStart"/>
      <w:r w:rsidR="00C0583B">
        <w:rPr>
          <w:sz w:val="28"/>
          <w:szCs w:val="28"/>
        </w:rPr>
        <w:t>сооавторы</w:t>
      </w:r>
      <w:proofErr w:type="spellEnd"/>
      <w:r w:rsidR="00F43DB4">
        <w:rPr>
          <w:sz w:val="28"/>
          <w:szCs w:val="28"/>
        </w:rPr>
        <w:t xml:space="preserve"> </w:t>
      </w:r>
      <w:proofErr w:type="spellStart"/>
      <w:r w:rsidR="00F43DB4">
        <w:rPr>
          <w:sz w:val="28"/>
          <w:szCs w:val="28"/>
        </w:rPr>
        <w:t>показали,что</w:t>
      </w:r>
      <w:proofErr w:type="spellEnd"/>
      <w:r w:rsidR="00BF2FBE">
        <w:rPr>
          <w:sz w:val="28"/>
          <w:szCs w:val="28"/>
        </w:rPr>
        <w:t xml:space="preserve"> частота </w:t>
      </w:r>
      <w:r w:rsidR="00F43DB4">
        <w:rPr>
          <w:sz w:val="28"/>
          <w:szCs w:val="28"/>
        </w:rPr>
        <w:t>насту</w:t>
      </w:r>
      <w:r w:rsidR="00BF2FBE">
        <w:rPr>
          <w:sz w:val="28"/>
          <w:szCs w:val="28"/>
        </w:rPr>
        <w:t xml:space="preserve">пления клинической беременности была достоверно выше в исследуемой группе </w:t>
      </w:r>
      <w:proofErr w:type="spellStart"/>
      <w:r w:rsidR="00BF2FBE">
        <w:rPr>
          <w:sz w:val="28"/>
          <w:szCs w:val="28"/>
        </w:rPr>
        <w:t>пациенток,применявших</w:t>
      </w:r>
      <w:proofErr w:type="spellEnd"/>
      <w:r w:rsidR="00BF2FBE">
        <w:rPr>
          <w:sz w:val="28"/>
          <w:szCs w:val="28"/>
        </w:rPr>
        <w:t xml:space="preserve"> препарат ДГЭА, и составила </w:t>
      </w:r>
      <w:r w:rsidR="00BF2FBE">
        <w:rPr>
          <w:sz w:val="28"/>
          <w:szCs w:val="28"/>
        </w:rPr>
        <w:lastRenderedPageBreak/>
        <w:t>17,1%,в то время как в контрольной группе 8,6</w:t>
      </w:r>
      <w:r w:rsidR="00B17E9F">
        <w:rPr>
          <w:sz w:val="28"/>
          <w:szCs w:val="28"/>
        </w:rPr>
        <w:t>%.</w:t>
      </w:r>
      <w:r w:rsidR="00B17E9F" w:rsidRPr="00B17E9F">
        <w:rPr>
          <w:sz w:val="28"/>
          <w:szCs w:val="28"/>
        </w:rPr>
        <w:t xml:space="preserve"> </w:t>
      </w:r>
      <w:proofErr w:type="spellStart"/>
      <w:r w:rsidR="00B17E9F" w:rsidRPr="00B17E9F">
        <w:rPr>
          <w:sz w:val="28"/>
          <w:szCs w:val="28"/>
        </w:rPr>
        <w:t>Gleicher</w:t>
      </w:r>
      <w:proofErr w:type="spellEnd"/>
      <w:r w:rsidR="00B17E9F">
        <w:rPr>
          <w:sz w:val="28"/>
          <w:szCs w:val="28"/>
        </w:rPr>
        <w:t xml:space="preserve"> </w:t>
      </w:r>
      <w:r w:rsidR="00B17E9F">
        <w:rPr>
          <w:sz w:val="28"/>
          <w:szCs w:val="28"/>
          <w:lang w:val="en-US"/>
        </w:rPr>
        <w:t>N</w:t>
      </w:r>
      <w:r w:rsidR="00B17E9F">
        <w:rPr>
          <w:sz w:val="28"/>
          <w:szCs w:val="28"/>
        </w:rPr>
        <w:t>.и др. при исследовании влияния препаратов андрогенов на ответ яичников при стимуляции</w:t>
      </w:r>
      <w:r w:rsidR="00F315B2">
        <w:rPr>
          <w:sz w:val="28"/>
          <w:szCs w:val="28"/>
        </w:rPr>
        <w:t xml:space="preserve"> </w:t>
      </w:r>
      <w:r w:rsidR="00B17E9F">
        <w:rPr>
          <w:sz w:val="28"/>
          <w:szCs w:val="28"/>
        </w:rPr>
        <w:t xml:space="preserve">овуляции также </w:t>
      </w:r>
      <w:proofErr w:type="spellStart"/>
      <w:proofErr w:type="gramStart"/>
      <w:r w:rsidR="00B17E9F">
        <w:rPr>
          <w:sz w:val="28"/>
          <w:szCs w:val="28"/>
        </w:rPr>
        <w:t>показали,что</w:t>
      </w:r>
      <w:proofErr w:type="spellEnd"/>
      <w:proofErr w:type="gramEnd"/>
      <w:r w:rsidR="00B17E9F">
        <w:rPr>
          <w:sz w:val="28"/>
          <w:szCs w:val="28"/>
        </w:rPr>
        <w:t xml:space="preserve"> частота наступления клинической беременности достоверно(</w:t>
      </w:r>
      <w:r w:rsidR="00B17E9F">
        <w:rPr>
          <w:sz w:val="28"/>
          <w:szCs w:val="28"/>
          <w:lang w:val="en-US"/>
        </w:rPr>
        <w:t>p</w:t>
      </w:r>
      <w:r w:rsidR="00B17E9F">
        <w:rPr>
          <w:sz w:val="28"/>
          <w:szCs w:val="28"/>
        </w:rPr>
        <w:t xml:space="preserve">&lt;0,05)выше у </w:t>
      </w:r>
      <w:proofErr w:type="spellStart"/>
      <w:r w:rsidR="00B17E9F">
        <w:rPr>
          <w:sz w:val="28"/>
          <w:szCs w:val="28"/>
        </w:rPr>
        <w:t>пациенток,применявших</w:t>
      </w:r>
      <w:proofErr w:type="spellEnd"/>
      <w:r w:rsidR="00B17E9F">
        <w:rPr>
          <w:sz w:val="28"/>
          <w:szCs w:val="28"/>
        </w:rPr>
        <w:t xml:space="preserve"> препарат ДГЭА </w:t>
      </w:r>
      <w:r w:rsidR="00F315B2">
        <w:rPr>
          <w:sz w:val="28"/>
          <w:szCs w:val="28"/>
        </w:rPr>
        <w:t>, а также выше количество полученных ооцитов в программах ЭКО</w:t>
      </w:r>
      <w:r w:rsidR="00C64E61">
        <w:rPr>
          <w:sz w:val="28"/>
          <w:szCs w:val="28"/>
        </w:rPr>
        <w:t>.</w:t>
      </w:r>
      <w:r w:rsidR="00B17E9F" w:rsidRPr="00B17E9F">
        <w:rPr>
          <w:sz w:val="28"/>
          <w:szCs w:val="28"/>
        </w:rPr>
        <w:t>[</w:t>
      </w:r>
      <w:r w:rsidR="007418A1">
        <w:rPr>
          <w:sz w:val="28"/>
          <w:szCs w:val="28"/>
        </w:rPr>
        <w:t>42-</w:t>
      </w:r>
      <w:r w:rsidR="00F315B2">
        <w:rPr>
          <w:sz w:val="28"/>
          <w:szCs w:val="28"/>
        </w:rPr>
        <w:t>45</w:t>
      </w:r>
      <w:r w:rsidR="00B17E9F">
        <w:rPr>
          <w:sz w:val="28"/>
          <w:szCs w:val="28"/>
        </w:rPr>
        <w:t>,</w:t>
      </w:r>
      <w:r w:rsidR="007A4296">
        <w:rPr>
          <w:sz w:val="28"/>
          <w:szCs w:val="28"/>
        </w:rPr>
        <w:t>67-</w:t>
      </w:r>
      <w:r w:rsidR="00B17E9F" w:rsidRPr="00B17E9F">
        <w:rPr>
          <w:sz w:val="28"/>
          <w:szCs w:val="28"/>
        </w:rPr>
        <w:t>8</w:t>
      </w:r>
      <w:r w:rsidR="00243C1B" w:rsidRPr="00243C1B">
        <w:rPr>
          <w:sz w:val="28"/>
          <w:szCs w:val="28"/>
        </w:rPr>
        <w:t>4</w:t>
      </w:r>
      <w:r w:rsidR="00B17E9F" w:rsidRPr="00B17E9F">
        <w:rPr>
          <w:sz w:val="28"/>
          <w:szCs w:val="28"/>
        </w:rPr>
        <w:t>].</w:t>
      </w:r>
      <w:r w:rsidR="00656584">
        <w:rPr>
          <w:sz w:val="28"/>
          <w:szCs w:val="28"/>
        </w:rPr>
        <w:t xml:space="preserve"> Однако, </w:t>
      </w:r>
      <w:proofErr w:type="spellStart"/>
      <w:r w:rsidR="00656584" w:rsidRPr="00656584">
        <w:rPr>
          <w:sz w:val="28"/>
          <w:szCs w:val="28"/>
        </w:rPr>
        <w:t>Borman</w:t>
      </w:r>
      <w:proofErr w:type="spellEnd"/>
      <w:r w:rsidR="00656584">
        <w:rPr>
          <w:sz w:val="28"/>
          <w:szCs w:val="28"/>
        </w:rPr>
        <w:t xml:space="preserve"> Е. и др. в своем исследовании не получили достоверных данных об улучшении</w:t>
      </w:r>
      <w:r w:rsidR="00243C1B">
        <w:rPr>
          <w:sz w:val="28"/>
          <w:szCs w:val="28"/>
        </w:rPr>
        <w:t xml:space="preserve"> исходов и параметров проведения программ ЭКО на фоне применения препарата ДГЭА [</w:t>
      </w:r>
      <w:r w:rsidR="00630E9B" w:rsidRPr="00630E9B">
        <w:rPr>
          <w:sz w:val="28"/>
          <w:szCs w:val="28"/>
        </w:rPr>
        <w:t>29-</w:t>
      </w:r>
      <w:r w:rsidR="00243C1B">
        <w:rPr>
          <w:sz w:val="28"/>
          <w:szCs w:val="28"/>
        </w:rPr>
        <w:t>8</w:t>
      </w:r>
      <w:r w:rsidR="00243C1B" w:rsidRPr="00243C1B">
        <w:rPr>
          <w:sz w:val="28"/>
          <w:szCs w:val="28"/>
        </w:rPr>
        <w:t>5</w:t>
      </w:r>
      <w:r w:rsidR="00243C1B">
        <w:rPr>
          <w:sz w:val="28"/>
          <w:szCs w:val="28"/>
        </w:rPr>
        <w:t>]</w:t>
      </w:r>
      <w:r w:rsidR="00243C1B" w:rsidRPr="00243C1B">
        <w:rPr>
          <w:sz w:val="28"/>
          <w:szCs w:val="28"/>
        </w:rPr>
        <w:t>.</w:t>
      </w:r>
    </w:p>
    <w:p w14:paraId="38F40664" w14:textId="77777777" w:rsid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5F7CF" w14:textId="77777777" w:rsid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06CA1" w14:textId="77777777" w:rsid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451AC" w14:textId="77777777" w:rsid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E36FB" w14:textId="77777777" w:rsid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032FF" w14:textId="77777777" w:rsid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12533" w14:textId="77777777" w:rsid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CD0B9" w14:textId="77777777" w:rsid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00FB6" w14:textId="77777777" w:rsid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7B665" w14:textId="77777777" w:rsid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D3582" w14:textId="77777777" w:rsid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A7699" w14:textId="77777777" w:rsid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4922B" w14:textId="77777777" w:rsid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83324" w14:textId="77777777" w:rsidR="00243C1B" w:rsidRDefault="00243C1B" w:rsidP="00707F41">
      <w:pPr>
        <w:pStyle w:val="1"/>
      </w:pPr>
    </w:p>
    <w:p w14:paraId="013EDCC6" w14:textId="79A34A7F" w:rsidR="00243C1B" w:rsidRPr="00631389" w:rsidRDefault="00243C1B" w:rsidP="00631389">
      <w:pPr>
        <w:pStyle w:val="1"/>
      </w:pPr>
      <w:bookmarkStart w:id="25" w:name="_Toc482734575"/>
      <w:r w:rsidRPr="00631389">
        <w:t>Выводы:</w:t>
      </w:r>
      <w:bookmarkEnd w:id="25"/>
    </w:p>
    <w:p w14:paraId="4B759A0A" w14:textId="77777777" w:rsidR="00243C1B" w:rsidRPr="00243C1B" w:rsidRDefault="00243C1B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E3398" w14:textId="77777777" w:rsidR="00540279" w:rsidRPr="00540279" w:rsidRDefault="00540279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79">
        <w:rPr>
          <w:rFonts w:ascii="Times New Roman" w:hAnsi="Times New Roman" w:cs="Times New Roman"/>
          <w:sz w:val="28"/>
          <w:szCs w:val="28"/>
        </w:rPr>
        <w:t>1.</w:t>
      </w:r>
      <w:r w:rsidRPr="00540279">
        <w:rPr>
          <w:rFonts w:ascii="Times New Roman" w:hAnsi="Times New Roman" w:cs="Times New Roman"/>
          <w:sz w:val="28"/>
          <w:szCs w:val="28"/>
        </w:rPr>
        <w:tab/>
        <w:t>Эффективность (частота наступления беременности) программ ЭКО достоверно (p&lt;0,05) увеличилась в 2 раза у пациенток основной группы, получавших препараты андрогенов в сравнении с пациентками контрольной группы.</w:t>
      </w:r>
    </w:p>
    <w:p w14:paraId="583DF914" w14:textId="04BB7C9A" w:rsidR="00540279" w:rsidRPr="00540279" w:rsidRDefault="00540279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79">
        <w:rPr>
          <w:rFonts w:ascii="Times New Roman" w:hAnsi="Times New Roman" w:cs="Times New Roman"/>
          <w:sz w:val="28"/>
          <w:szCs w:val="28"/>
        </w:rPr>
        <w:t>2.</w:t>
      </w:r>
      <w:r w:rsidRPr="00540279">
        <w:rPr>
          <w:rFonts w:ascii="Times New Roman" w:hAnsi="Times New Roman" w:cs="Times New Roman"/>
          <w:sz w:val="28"/>
          <w:szCs w:val="28"/>
        </w:rPr>
        <w:tab/>
        <w:t xml:space="preserve">Для получения 1 ооцита в основной группе требуется доза гонадотропинов достоверно(p&lt;0,05) меньше, в сравнении с пациентками контрольной, которым не проводился «андрогенный </w:t>
      </w:r>
      <w:proofErr w:type="spellStart"/>
      <w:r w:rsidRPr="00540279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Pr="00540279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540279">
        <w:rPr>
          <w:rFonts w:ascii="Times New Roman" w:hAnsi="Times New Roman" w:cs="Times New Roman"/>
          <w:sz w:val="28"/>
          <w:szCs w:val="28"/>
        </w:rPr>
        <w:t>составляет  226</w:t>
      </w:r>
      <w:proofErr w:type="gramEnd"/>
      <w:r w:rsidRPr="00540279">
        <w:rPr>
          <w:rFonts w:ascii="Times New Roman" w:hAnsi="Times New Roman" w:cs="Times New Roman"/>
          <w:sz w:val="28"/>
          <w:szCs w:val="28"/>
        </w:rPr>
        <w:t>,48±94,50МЕ в основной группе и 691,55 ±121,30МЕ в контрольной.</w:t>
      </w:r>
    </w:p>
    <w:p w14:paraId="5C894A35" w14:textId="77777777" w:rsidR="00540279" w:rsidRPr="00540279" w:rsidRDefault="00540279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79">
        <w:rPr>
          <w:rFonts w:ascii="Times New Roman" w:hAnsi="Times New Roman" w:cs="Times New Roman"/>
          <w:sz w:val="28"/>
          <w:szCs w:val="28"/>
        </w:rPr>
        <w:t>3.</w:t>
      </w:r>
      <w:r w:rsidRPr="00540279">
        <w:rPr>
          <w:rFonts w:ascii="Times New Roman" w:hAnsi="Times New Roman" w:cs="Times New Roman"/>
          <w:sz w:val="28"/>
          <w:szCs w:val="28"/>
        </w:rPr>
        <w:tab/>
        <w:t xml:space="preserve">Количество полученных ооцитов при пункции фолликулов достоверно выше (p&lt;0,05) в основной группе, где женщинам проводился «андрогенный </w:t>
      </w:r>
      <w:proofErr w:type="spellStart"/>
      <w:r w:rsidRPr="00540279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Pr="00540279">
        <w:rPr>
          <w:rFonts w:ascii="Times New Roman" w:hAnsi="Times New Roman" w:cs="Times New Roman"/>
          <w:sz w:val="28"/>
          <w:szCs w:val="28"/>
        </w:rPr>
        <w:t xml:space="preserve">» и составляет 8,93±2,31, в сравнении с </w:t>
      </w:r>
      <w:proofErr w:type="gramStart"/>
      <w:r w:rsidRPr="00540279">
        <w:rPr>
          <w:rFonts w:ascii="Times New Roman" w:hAnsi="Times New Roman" w:cs="Times New Roman"/>
          <w:sz w:val="28"/>
          <w:szCs w:val="28"/>
        </w:rPr>
        <w:t>контрольной  группой</w:t>
      </w:r>
      <w:proofErr w:type="gramEnd"/>
      <w:r w:rsidRPr="00540279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540279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540279">
        <w:rPr>
          <w:rFonts w:ascii="Times New Roman" w:hAnsi="Times New Roman" w:cs="Times New Roman"/>
          <w:sz w:val="28"/>
          <w:szCs w:val="28"/>
        </w:rPr>
        <w:t xml:space="preserve"> этот показатель равен 3,35±1,01.</w:t>
      </w:r>
    </w:p>
    <w:p w14:paraId="19F0BA35" w14:textId="6EB6CD43" w:rsidR="00540279" w:rsidRPr="00540279" w:rsidRDefault="00540279" w:rsidP="005402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79">
        <w:rPr>
          <w:rFonts w:ascii="Times New Roman" w:hAnsi="Times New Roman" w:cs="Times New Roman"/>
          <w:sz w:val="28"/>
          <w:szCs w:val="28"/>
        </w:rPr>
        <w:t>4.</w:t>
      </w:r>
      <w:r w:rsidRPr="00540279">
        <w:rPr>
          <w:rFonts w:ascii="Times New Roman" w:hAnsi="Times New Roman" w:cs="Times New Roman"/>
          <w:sz w:val="28"/>
          <w:szCs w:val="28"/>
        </w:rPr>
        <w:tab/>
        <w:t xml:space="preserve">В основной группе количество эмбрионов «хорошего </w:t>
      </w:r>
      <w:proofErr w:type="gramStart"/>
      <w:r w:rsidRPr="00540279">
        <w:rPr>
          <w:rFonts w:ascii="Times New Roman" w:hAnsi="Times New Roman" w:cs="Times New Roman"/>
          <w:sz w:val="28"/>
          <w:szCs w:val="28"/>
        </w:rPr>
        <w:t>качества»  в</w:t>
      </w:r>
      <w:proofErr w:type="gramEnd"/>
      <w:r w:rsidRPr="00540279">
        <w:rPr>
          <w:rFonts w:ascii="Times New Roman" w:hAnsi="Times New Roman" w:cs="Times New Roman"/>
          <w:sz w:val="28"/>
          <w:szCs w:val="28"/>
        </w:rPr>
        <w:t xml:space="preserve"> 1,5 раза (p&lt;0,05) превышает это значение </w:t>
      </w:r>
      <w:r w:rsidR="00EE6103">
        <w:rPr>
          <w:rFonts w:ascii="Times New Roman" w:hAnsi="Times New Roman" w:cs="Times New Roman"/>
          <w:sz w:val="28"/>
          <w:szCs w:val="28"/>
        </w:rPr>
        <w:t>в</w:t>
      </w:r>
      <w:r w:rsidRPr="00540279">
        <w:rPr>
          <w:rFonts w:ascii="Times New Roman" w:hAnsi="Times New Roman" w:cs="Times New Roman"/>
          <w:sz w:val="28"/>
          <w:szCs w:val="28"/>
        </w:rPr>
        <w:t xml:space="preserve"> контрольной группой и составляет 5,48 ±1,05 и 3,62±0,97 соответственно.</w:t>
      </w:r>
    </w:p>
    <w:p w14:paraId="66E0C25D" w14:textId="77777777" w:rsidR="00540279" w:rsidRDefault="00540279" w:rsidP="00B03130">
      <w:pPr>
        <w:pStyle w:val="1"/>
        <w:spacing w:line="360" w:lineRule="auto"/>
        <w:jc w:val="both"/>
      </w:pPr>
    </w:p>
    <w:p w14:paraId="63EEE5B2" w14:textId="77777777" w:rsidR="00540279" w:rsidRDefault="00540279" w:rsidP="00540279"/>
    <w:p w14:paraId="5EEED6E5" w14:textId="77777777" w:rsidR="00540279" w:rsidRDefault="00540279" w:rsidP="00540279"/>
    <w:p w14:paraId="0BB70B5A" w14:textId="77777777" w:rsidR="00540279" w:rsidRDefault="00540279" w:rsidP="00540279"/>
    <w:p w14:paraId="083B2E5A" w14:textId="77777777" w:rsidR="00540279" w:rsidRDefault="00540279" w:rsidP="00540279"/>
    <w:p w14:paraId="616DDE14" w14:textId="77777777" w:rsidR="00540279" w:rsidRDefault="00540279" w:rsidP="00540279"/>
    <w:p w14:paraId="4EED859F" w14:textId="77777777" w:rsidR="00540279" w:rsidRDefault="00540279" w:rsidP="00540279"/>
    <w:p w14:paraId="092C153C" w14:textId="77777777" w:rsidR="00540279" w:rsidRDefault="00540279" w:rsidP="00540279"/>
    <w:p w14:paraId="7B37448F" w14:textId="77777777" w:rsidR="00540279" w:rsidRDefault="00540279" w:rsidP="00540279"/>
    <w:p w14:paraId="3E9FA993" w14:textId="77777777" w:rsidR="00C42260" w:rsidRPr="00631389" w:rsidRDefault="005469CE" w:rsidP="00631389">
      <w:pPr>
        <w:pStyle w:val="1"/>
      </w:pPr>
      <w:bookmarkStart w:id="26" w:name="_Toc482734576"/>
      <w:r w:rsidRPr="00631389">
        <w:lastRenderedPageBreak/>
        <w:t>Список использованной литературы:</w:t>
      </w:r>
      <w:bookmarkEnd w:id="26"/>
      <w:r w:rsidR="004B47EE" w:rsidRPr="00631389">
        <w:t xml:space="preserve"> </w:t>
      </w:r>
    </w:p>
    <w:p w14:paraId="0E39492B" w14:textId="77777777" w:rsidR="003049B3" w:rsidRDefault="003049B3" w:rsidP="00B03130">
      <w:pPr>
        <w:spacing w:line="360" w:lineRule="auto"/>
        <w:jc w:val="both"/>
      </w:pPr>
    </w:p>
    <w:p w14:paraId="4876A53A" w14:textId="0E348FC7" w:rsidR="000031C1" w:rsidRPr="000031C1" w:rsidRDefault="000031C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0031C1">
        <w:rPr>
          <w:sz w:val="28"/>
          <w:szCs w:val="28"/>
        </w:rPr>
        <w:t>Адамян</w:t>
      </w:r>
      <w:proofErr w:type="spellEnd"/>
      <w:r w:rsidRPr="000031C1">
        <w:rPr>
          <w:sz w:val="28"/>
          <w:szCs w:val="28"/>
        </w:rPr>
        <w:t xml:space="preserve">, Л.В. Роль современной </w:t>
      </w:r>
      <w:proofErr w:type="spellStart"/>
      <w:r w:rsidRPr="000031C1">
        <w:rPr>
          <w:sz w:val="28"/>
          <w:szCs w:val="28"/>
        </w:rPr>
        <w:t>гормономодулирующей</w:t>
      </w:r>
      <w:proofErr w:type="spellEnd"/>
      <w:r w:rsidRPr="000031C1">
        <w:rPr>
          <w:sz w:val="28"/>
          <w:szCs w:val="28"/>
        </w:rPr>
        <w:t xml:space="preserve"> терапии в комплексном лечении генитального </w:t>
      </w:r>
      <w:proofErr w:type="spellStart"/>
      <w:r w:rsidRPr="000031C1">
        <w:rPr>
          <w:sz w:val="28"/>
          <w:szCs w:val="28"/>
        </w:rPr>
        <w:t>эндометриоза</w:t>
      </w:r>
      <w:proofErr w:type="spellEnd"/>
      <w:r w:rsidRPr="000031C1">
        <w:rPr>
          <w:sz w:val="28"/>
          <w:szCs w:val="28"/>
        </w:rPr>
        <w:t xml:space="preserve">. </w:t>
      </w:r>
      <w:proofErr w:type="spellStart"/>
      <w:r w:rsidRPr="000031C1">
        <w:rPr>
          <w:sz w:val="28"/>
          <w:szCs w:val="28"/>
        </w:rPr>
        <w:t>Пробл</w:t>
      </w:r>
      <w:proofErr w:type="spellEnd"/>
      <w:r w:rsidRPr="000031C1">
        <w:rPr>
          <w:sz w:val="28"/>
          <w:szCs w:val="28"/>
        </w:rPr>
        <w:t>. репродукции. – 2011. – № 6. c. 66-77.</w:t>
      </w:r>
    </w:p>
    <w:p w14:paraId="0AAD8B93" w14:textId="26CD36E5" w:rsidR="000031C1" w:rsidRPr="000031C1" w:rsidRDefault="000031C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31C1">
        <w:rPr>
          <w:sz w:val="28"/>
          <w:szCs w:val="28"/>
        </w:rPr>
        <w:t xml:space="preserve">Бекетова </w:t>
      </w:r>
      <w:proofErr w:type="gramStart"/>
      <w:r w:rsidRPr="000031C1">
        <w:rPr>
          <w:sz w:val="28"/>
          <w:szCs w:val="28"/>
        </w:rPr>
        <w:t>А.Н.,К.В.</w:t>
      </w:r>
      <w:proofErr w:type="gramEnd"/>
      <w:r w:rsidRPr="000031C1">
        <w:rPr>
          <w:sz w:val="28"/>
          <w:szCs w:val="28"/>
        </w:rPr>
        <w:t xml:space="preserve"> Краснопольская, Т.А. Назаренко, Кабанова Д.И. Мочевые и рекомбинантные гонадотропины в программах ЭКО. М., Россия – 2011 -  с.51</w:t>
      </w:r>
      <w:r w:rsidR="00526151">
        <w:rPr>
          <w:sz w:val="28"/>
          <w:szCs w:val="28"/>
        </w:rPr>
        <w:t>.</w:t>
      </w:r>
    </w:p>
    <w:p w14:paraId="3ED0304A" w14:textId="0B0DADB2" w:rsidR="000031C1" w:rsidRPr="000031C1" w:rsidRDefault="000031C1" w:rsidP="000031C1">
      <w:pPr>
        <w:spacing w:line="360" w:lineRule="auto"/>
        <w:jc w:val="both"/>
        <w:rPr>
          <w:sz w:val="28"/>
          <w:szCs w:val="28"/>
        </w:rPr>
      </w:pPr>
      <w:r w:rsidRPr="000031C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031C1">
        <w:rPr>
          <w:sz w:val="28"/>
          <w:szCs w:val="28"/>
        </w:rPr>
        <w:t>Боярский К. Ю. Роль показателей овариального резерва при лечении бесплодия методом ЭКО-ПЭ. Лечение женского и мужского бесплодия (вспомогательные репродуктивные технологии) под ред. Кулакова В. И., Леонова Б. В., Кузьмичева Л. Н. МИА, 2005 — с. 53-60</w:t>
      </w:r>
      <w:r w:rsidR="00526151">
        <w:rPr>
          <w:sz w:val="28"/>
          <w:szCs w:val="28"/>
        </w:rPr>
        <w:t>.</w:t>
      </w:r>
    </w:p>
    <w:p w14:paraId="53D94EF7" w14:textId="5F9D3CD4" w:rsidR="000031C1" w:rsidRPr="000031C1" w:rsidRDefault="000031C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31C1">
        <w:rPr>
          <w:sz w:val="28"/>
          <w:szCs w:val="28"/>
        </w:rPr>
        <w:t xml:space="preserve">Боярский К. </w:t>
      </w:r>
      <w:proofErr w:type="spellStart"/>
      <w:proofErr w:type="gramStart"/>
      <w:r w:rsidRPr="000031C1">
        <w:rPr>
          <w:sz w:val="28"/>
          <w:szCs w:val="28"/>
        </w:rPr>
        <w:t>Ю.,Василевская</w:t>
      </w:r>
      <w:proofErr w:type="spellEnd"/>
      <w:proofErr w:type="gramEnd"/>
      <w:r w:rsidRPr="000031C1">
        <w:rPr>
          <w:sz w:val="28"/>
          <w:szCs w:val="28"/>
        </w:rPr>
        <w:t xml:space="preserve"> C.E.  Ретроспективный сравнительный анализ препаратов рекомбинантного ФСГ и человеческого менопаузального гонадотропина в программе ЭКО. Проблемы репродукции. –2012. т. 8.–5. с. 47–49</w:t>
      </w:r>
    </w:p>
    <w:p w14:paraId="52B72987" w14:textId="22394B62" w:rsidR="000031C1" w:rsidRPr="000031C1" w:rsidRDefault="000031C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0031C1">
        <w:rPr>
          <w:sz w:val="28"/>
          <w:szCs w:val="28"/>
        </w:rPr>
        <w:t>Габелова</w:t>
      </w:r>
      <w:proofErr w:type="spellEnd"/>
      <w:r w:rsidRPr="000031C1">
        <w:rPr>
          <w:sz w:val="28"/>
          <w:szCs w:val="28"/>
        </w:rPr>
        <w:t xml:space="preserve">, К.А, Гзгзян А.М. Аутоиммунный оофорит (патогенез, </w:t>
      </w:r>
      <w:proofErr w:type="spellStart"/>
      <w:r w:rsidRPr="000031C1">
        <w:rPr>
          <w:sz w:val="28"/>
          <w:szCs w:val="28"/>
        </w:rPr>
        <w:t>клини</w:t>
      </w:r>
      <w:proofErr w:type="spellEnd"/>
      <w:r w:rsidRPr="000031C1">
        <w:rPr>
          <w:sz w:val="28"/>
          <w:szCs w:val="28"/>
        </w:rPr>
        <w:t xml:space="preserve">-ка, </w:t>
      </w:r>
      <w:proofErr w:type="spellStart"/>
      <w:proofErr w:type="gramStart"/>
      <w:r w:rsidRPr="000031C1">
        <w:rPr>
          <w:sz w:val="28"/>
          <w:szCs w:val="28"/>
        </w:rPr>
        <w:t>диагностика,лечение</w:t>
      </w:r>
      <w:proofErr w:type="spellEnd"/>
      <w:proofErr w:type="gramEnd"/>
      <w:r w:rsidRPr="000031C1">
        <w:rPr>
          <w:sz w:val="28"/>
          <w:szCs w:val="28"/>
        </w:rPr>
        <w:t>)  – СПб. – 2010. c. 33</w:t>
      </w:r>
      <w:r w:rsidR="00526151">
        <w:rPr>
          <w:sz w:val="28"/>
          <w:szCs w:val="28"/>
        </w:rPr>
        <w:t>.</w:t>
      </w:r>
    </w:p>
    <w:p w14:paraId="23D16729" w14:textId="3BEFDF68" w:rsidR="000031C1" w:rsidRPr="000031C1" w:rsidRDefault="000031C1" w:rsidP="000031C1">
      <w:pPr>
        <w:spacing w:line="360" w:lineRule="auto"/>
        <w:jc w:val="both"/>
        <w:rPr>
          <w:sz w:val="28"/>
          <w:szCs w:val="28"/>
        </w:rPr>
      </w:pPr>
      <w:r w:rsidRPr="000031C1">
        <w:rPr>
          <w:sz w:val="28"/>
          <w:szCs w:val="28"/>
        </w:rPr>
        <w:t xml:space="preserve">6. Гзгзян, А.М. Аутоиммунный </w:t>
      </w:r>
      <w:proofErr w:type="spellStart"/>
      <w:r w:rsidRPr="000031C1">
        <w:rPr>
          <w:sz w:val="28"/>
          <w:szCs w:val="28"/>
        </w:rPr>
        <w:t>гипого</w:t>
      </w:r>
      <w:r>
        <w:rPr>
          <w:sz w:val="28"/>
          <w:szCs w:val="28"/>
        </w:rPr>
        <w:t>надизм</w:t>
      </w:r>
      <w:proofErr w:type="spellEnd"/>
      <w:r>
        <w:rPr>
          <w:sz w:val="28"/>
          <w:szCs w:val="28"/>
        </w:rPr>
        <w:t xml:space="preserve"> (патогенез, диагностика, </w:t>
      </w:r>
      <w:r w:rsidRPr="000031C1">
        <w:rPr>
          <w:sz w:val="28"/>
          <w:szCs w:val="28"/>
        </w:rPr>
        <w:t xml:space="preserve">принципы лечения): </w:t>
      </w:r>
      <w:proofErr w:type="spellStart"/>
      <w:r w:rsidRPr="000031C1">
        <w:rPr>
          <w:sz w:val="28"/>
          <w:szCs w:val="28"/>
        </w:rPr>
        <w:t>автореф.дис</w:t>
      </w:r>
      <w:proofErr w:type="spellEnd"/>
      <w:r w:rsidRPr="000031C1">
        <w:rPr>
          <w:sz w:val="28"/>
          <w:szCs w:val="28"/>
        </w:rPr>
        <w:t>. д-ра мед. наук. – СПб. - 2007. c. 32.</w:t>
      </w:r>
    </w:p>
    <w:p w14:paraId="336F5248" w14:textId="29BFAFA2" w:rsidR="000031C1" w:rsidRPr="000031C1" w:rsidRDefault="000031C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0031C1">
        <w:rPr>
          <w:sz w:val="28"/>
          <w:szCs w:val="28"/>
        </w:rPr>
        <w:t>Гузов</w:t>
      </w:r>
      <w:proofErr w:type="spellEnd"/>
      <w:r w:rsidRPr="000031C1">
        <w:rPr>
          <w:sz w:val="28"/>
          <w:szCs w:val="28"/>
        </w:rPr>
        <w:t xml:space="preserve"> И.И. Овариальный резерв и </w:t>
      </w:r>
      <w:proofErr w:type="spellStart"/>
      <w:r w:rsidRPr="000031C1">
        <w:rPr>
          <w:sz w:val="28"/>
          <w:szCs w:val="28"/>
        </w:rPr>
        <w:t>паракринный</w:t>
      </w:r>
      <w:proofErr w:type="spellEnd"/>
      <w:r w:rsidRPr="000031C1">
        <w:rPr>
          <w:sz w:val="28"/>
          <w:szCs w:val="28"/>
        </w:rPr>
        <w:t xml:space="preserve"> яичник [Электронный ресурс]. – М., 2009 – c.11-12</w:t>
      </w:r>
      <w:r w:rsidR="00526151">
        <w:rPr>
          <w:sz w:val="28"/>
          <w:szCs w:val="28"/>
        </w:rPr>
        <w:t>.</w:t>
      </w:r>
    </w:p>
    <w:p w14:paraId="50B46B72" w14:textId="39C1956C" w:rsidR="000031C1" w:rsidRPr="000031C1" w:rsidRDefault="000031C1" w:rsidP="000031C1">
      <w:pPr>
        <w:spacing w:line="360" w:lineRule="auto"/>
        <w:jc w:val="both"/>
        <w:rPr>
          <w:sz w:val="28"/>
          <w:szCs w:val="28"/>
        </w:rPr>
      </w:pPr>
      <w:r w:rsidRPr="000031C1">
        <w:rPr>
          <w:sz w:val="28"/>
          <w:szCs w:val="28"/>
        </w:rPr>
        <w:t>8.</w:t>
      </w:r>
      <w:r w:rsidRPr="000031C1">
        <w:rPr>
          <w:sz w:val="28"/>
          <w:szCs w:val="28"/>
        </w:rPr>
        <w:tab/>
        <w:t xml:space="preserve">6. Кравченко Е.Н., </w:t>
      </w:r>
      <w:proofErr w:type="spellStart"/>
      <w:r w:rsidRPr="000031C1">
        <w:rPr>
          <w:sz w:val="28"/>
          <w:szCs w:val="28"/>
        </w:rPr>
        <w:t>Вотрина</w:t>
      </w:r>
      <w:proofErr w:type="spellEnd"/>
      <w:r w:rsidRPr="000031C1">
        <w:rPr>
          <w:sz w:val="28"/>
          <w:szCs w:val="28"/>
        </w:rPr>
        <w:t xml:space="preserve"> И.Р., </w:t>
      </w:r>
      <w:proofErr w:type="spellStart"/>
      <w:r w:rsidRPr="000031C1">
        <w:rPr>
          <w:sz w:val="28"/>
          <w:szCs w:val="28"/>
        </w:rPr>
        <w:t>Акберова</w:t>
      </w:r>
      <w:proofErr w:type="spellEnd"/>
      <w:r w:rsidRPr="000031C1">
        <w:rPr>
          <w:sz w:val="28"/>
          <w:szCs w:val="28"/>
        </w:rPr>
        <w:t xml:space="preserve"> Ж.З. </w:t>
      </w:r>
      <w:proofErr w:type="spellStart"/>
      <w:r w:rsidRPr="000031C1">
        <w:rPr>
          <w:sz w:val="28"/>
          <w:szCs w:val="28"/>
        </w:rPr>
        <w:t>Антимюллеровый</w:t>
      </w:r>
      <w:proofErr w:type="spellEnd"/>
      <w:r w:rsidRPr="000031C1">
        <w:rPr>
          <w:sz w:val="28"/>
          <w:szCs w:val="28"/>
        </w:rPr>
        <w:t xml:space="preserve"> гормон и </w:t>
      </w:r>
      <w:proofErr w:type="spellStart"/>
      <w:r w:rsidRPr="000031C1">
        <w:rPr>
          <w:sz w:val="28"/>
          <w:szCs w:val="28"/>
        </w:rPr>
        <w:t>ингибин</w:t>
      </w:r>
      <w:proofErr w:type="spellEnd"/>
      <w:r w:rsidRPr="000031C1">
        <w:rPr>
          <w:sz w:val="28"/>
          <w:szCs w:val="28"/>
        </w:rPr>
        <w:t xml:space="preserve"> в оценке овариального резерва. -  2012 - c.2</w:t>
      </w:r>
      <w:r w:rsidR="00526151">
        <w:rPr>
          <w:sz w:val="28"/>
          <w:szCs w:val="28"/>
        </w:rPr>
        <w:t>.</w:t>
      </w:r>
    </w:p>
    <w:p w14:paraId="348AE5B5" w14:textId="1841E62C" w:rsidR="000031C1" w:rsidRPr="000031C1" w:rsidRDefault="0052615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Краснопольская К.</w:t>
      </w:r>
      <w:r w:rsidR="000031C1" w:rsidRPr="000031C1">
        <w:rPr>
          <w:sz w:val="28"/>
          <w:szCs w:val="28"/>
        </w:rPr>
        <w:t>В</w:t>
      </w:r>
      <w:r>
        <w:rPr>
          <w:sz w:val="28"/>
          <w:szCs w:val="28"/>
        </w:rPr>
        <w:t xml:space="preserve">. Применение ингибиторов </w:t>
      </w:r>
      <w:proofErr w:type="spellStart"/>
      <w:r>
        <w:rPr>
          <w:sz w:val="28"/>
          <w:szCs w:val="28"/>
        </w:rPr>
        <w:t>ароматазы</w:t>
      </w:r>
      <w:proofErr w:type="spellEnd"/>
      <w:r>
        <w:rPr>
          <w:sz w:val="28"/>
          <w:szCs w:val="28"/>
        </w:rPr>
        <w:t xml:space="preserve"> </w:t>
      </w:r>
      <w:r w:rsidR="000031C1" w:rsidRPr="000031C1">
        <w:rPr>
          <w:sz w:val="28"/>
          <w:szCs w:val="28"/>
        </w:rPr>
        <w:t>в программа</w:t>
      </w:r>
      <w:r>
        <w:rPr>
          <w:sz w:val="28"/>
          <w:szCs w:val="28"/>
        </w:rPr>
        <w:t xml:space="preserve">х ВРТ. Проблемы репродукции. - </w:t>
      </w:r>
      <w:r w:rsidR="000031C1" w:rsidRPr="000031C1">
        <w:rPr>
          <w:sz w:val="28"/>
          <w:szCs w:val="28"/>
        </w:rPr>
        <w:t>2009.№4.С.40–44.</w:t>
      </w:r>
    </w:p>
    <w:p w14:paraId="4F9B1CCE" w14:textId="6A6D0AC3" w:rsidR="000031C1" w:rsidRPr="000031C1" w:rsidRDefault="000031C1" w:rsidP="000031C1">
      <w:pPr>
        <w:spacing w:line="360" w:lineRule="auto"/>
        <w:jc w:val="both"/>
        <w:rPr>
          <w:sz w:val="28"/>
          <w:szCs w:val="28"/>
        </w:rPr>
      </w:pPr>
      <w:r w:rsidRPr="000031C1">
        <w:rPr>
          <w:sz w:val="28"/>
          <w:szCs w:val="28"/>
        </w:rPr>
        <w:t>10. Краснопольская К. В.  Назаренко Т.А.  Клинические аспекты лечения бесплодия в браке. Монография. – М.: ГЭОТАР–Медиа. – 2013,с. 12</w:t>
      </w:r>
      <w:r w:rsidR="00526151">
        <w:rPr>
          <w:sz w:val="28"/>
          <w:szCs w:val="28"/>
        </w:rPr>
        <w:t>.</w:t>
      </w:r>
    </w:p>
    <w:p w14:paraId="0CACF2B1" w14:textId="3A815168" w:rsidR="000031C1" w:rsidRPr="000031C1" w:rsidRDefault="0052615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031C1" w:rsidRPr="000031C1">
        <w:rPr>
          <w:sz w:val="28"/>
          <w:szCs w:val="28"/>
        </w:rPr>
        <w:t>Краснопольская К.В. и др. ЛГ-содержащие рекомбинантные и мочевые гонадотропины в предупреждении ослабленной реакции яичников в программе ЭКО. Проблемы репродукции – 2013 -№ 4- с.67-70.</w:t>
      </w:r>
    </w:p>
    <w:p w14:paraId="61E71A55" w14:textId="6791B5BD" w:rsidR="000031C1" w:rsidRPr="000031C1" w:rsidRDefault="0052615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031C1" w:rsidRPr="000031C1">
        <w:rPr>
          <w:sz w:val="28"/>
          <w:szCs w:val="28"/>
        </w:rPr>
        <w:t xml:space="preserve"> </w:t>
      </w:r>
      <w:proofErr w:type="spellStart"/>
      <w:r w:rsidR="000031C1" w:rsidRPr="000031C1">
        <w:rPr>
          <w:sz w:val="28"/>
          <w:szCs w:val="28"/>
        </w:rPr>
        <w:t>Крстич</w:t>
      </w:r>
      <w:proofErr w:type="spellEnd"/>
      <w:r w:rsidR="000031C1" w:rsidRPr="000031C1">
        <w:rPr>
          <w:sz w:val="28"/>
          <w:szCs w:val="28"/>
        </w:rPr>
        <w:t xml:space="preserve"> Е.В., Краснопольская </w:t>
      </w:r>
      <w:proofErr w:type="spellStart"/>
      <w:proofErr w:type="gramStart"/>
      <w:r w:rsidR="000031C1" w:rsidRPr="000031C1">
        <w:rPr>
          <w:sz w:val="28"/>
          <w:szCs w:val="28"/>
        </w:rPr>
        <w:t>К.В.,Кабанова</w:t>
      </w:r>
      <w:proofErr w:type="spellEnd"/>
      <w:proofErr w:type="gramEnd"/>
      <w:r w:rsidR="000031C1" w:rsidRPr="000031C1">
        <w:rPr>
          <w:sz w:val="28"/>
          <w:szCs w:val="28"/>
        </w:rPr>
        <w:t xml:space="preserve"> Д.И. Новые подходы к повышению эффективности ЭКО у женщин старшего репродуктивного </w:t>
      </w:r>
      <w:proofErr w:type="spellStart"/>
      <w:r w:rsidR="000031C1" w:rsidRPr="000031C1">
        <w:rPr>
          <w:sz w:val="28"/>
          <w:szCs w:val="28"/>
        </w:rPr>
        <w:t>возраста.Акушерство</w:t>
      </w:r>
      <w:proofErr w:type="spellEnd"/>
      <w:r w:rsidR="000031C1" w:rsidRPr="000031C1">
        <w:rPr>
          <w:sz w:val="28"/>
          <w:szCs w:val="28"/>
        </w:rPr>
        <w:t xml:space="preserve"> и гинекология. – 2010.№2.с.48-53</w:t>
      </w:r>
      <w:r>
        <w:rPr>
          <w:sz w:val="28"/>
          <w:szCs w:val="28"/>
        </w:rPr>
        <w:t>.</w:t>
      </w:r>
    </w:p>
    <w:p w14:paraId="79EA2B42" w14:textId="5B738BD8" w:rsidR="000031C1" w:rsidRPr="000031C1" w:rsidRDefault="0052615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="000031C1" w:rsidRPr="000031C1">
        <w:rPr>
          <w:sz w:val="28"/>
          <w:szCs w:val="28"/>
        </w:rPr>
        <w:t>Кузмичев</w:t>
      </w:r>
      <w:proofErr w:type="spellEnd"/>
      <w:r w:rsidR="000031C1" w:rsidRPr="000031C1">
        <w:rPr>
          <w:sz w:val="28"/>
          <w:szCs w:val="28"/>
        </w:rPr>
        <w:t xml:space="preserve"> Л.Н. Использование пре</w:t>
      </w:r>
      <w:r>
        <w:rPr>
          <w:sz w:val="28"/>
          <w:szCs w:val="28"/>
        </w:rPr>
        <w:t>парата рекомбинантного ФСГ (</w:t>
      </w:r>
      <w:proofErr w:type="spellStart"/>
      <w:r>
        <w:rPr>
          <w:sz w:val="28"/>
          <w:szCs w:val="28"/>
        </w:rPr>
        <w:t>фол</w:t>
      </w:r>
      <w:r w:rsidR="000031C1" w:rsidRPr="000031C1">
        <w:rPr>
          <w:sz w:val="28"/>
          <w:szCs w:val="28"/>
        </w:rPr>
        <w:t>литропина</w:t>
      </w:r>
      <w:proofErr w:type="spellEnd"/>
      <w:r w:rsidR="000031C1" w:rsidRPr="000031C1">
        <w:rPr>
          <w:sz w:val="28"/>
          <w:szCs w:val="28"/>
        </w:rPr>
        <w:t xml:space="preserve">-β) при лечении бесплодия в программах ЭКО и </w:t>
      </w:r>
      <w:proofErr w:type="spellStart"/>
      <w:r w:rsidR="000031C1" w:rsidRPr="000031C1">
        <w:rPr>
          <w:sz w:val="28"/>
          <w:szCs w:val="28"/>
        </w:rPr>
        <w:t>ПЭ.Акушерство</w:t>
      </w:r>
      <w:proofErr w:type="spellEnd"/>
      <w:r w:rsidR="000031C1" w:rsidRPr="000031C1">
        <w:rPr>
          <w:sz w:val="28"/>
          <w:szCs w:val="28"/>
        </w:rPr>
        <w:t xml:space="preserve"> и гинекология. –2001. № 6. с. 35–40.</w:t>
      </w:r>
    </w:p>
    <w:p w14:paraId="278A70E6" w14:textId="16DC511F" w:rsidR="000031C1" w:rsidRPr="000031C1" w:rsidRDefault="0052615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031C1" w:rsidRPr="000031C1">
        <w:rPr>
          <w:sz w:val="28"/>
          <w:szCs w:val="28"/>
        </w:rPr>
        <w:t xml:space="preserve">Линде, В.А. </w:t>
      </w:r>
      <w:proofErr w:type="spellStart"/>
      <w:r w:rsidR="000031C1" w:rsidRPr="000031C1">
        <w:rPr>
          <w:sz w:val="28"/>
          <w:szCs w:val="28"/>
        </w:rPr>
        <w:t>Эндометриоз</w:t>
      </w:r>
      <w:proofErr w:type="spellEnd"/>
      <w:r w:rsidR="000031C1" w:rsidRPr="000031C1">
        <w:rPr>
          <w:sz w:val="28"/>
          <w:szCs w:val="28"/>
        </w:rPr>
        <w:t>. Патогенез, клиническая картина, диагностика и лечени</w:t>
      </w:r>
      <w:r>
        <w:rPr>
          <w:sz w:val="28"/>
          <w:szCs w:val="28"/>
        </w:rPr>
        <w:t>е: рук-во для врачей. Орел. – М</w:t>
      </w:r>
      <w:r w:rsidR="000031C1" w:rsidRPr="000031C1">
        <w:rPr>
          <w:sz w:val="28"/>
          <w:szCs w:val="28"/>
        </w:rPr>
        <w:t xml:space="preserve"> - 2010. c. 189</w:t>
      </w:r>
      <w:r>
        <w:rPr>
          <w:sz w:val="28"/>
          <w:szCs w:val="28"/>
        </w:rPr>
        <w:t>.</w:t>
      </w:r>
    </w:p>
    <w:p w14:paraId="0519ED04" w14:textId="3A6E453C" w:rsidR="000031C1" w:rsidRPr="000031C1" w:rsidRDefault="0052615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031C1" w:rsidRPr="000031C1">
        <w:rPr>
          <w:sz w:val="28"/>
          <w:szCs w:val="28"/>
        </w:rPr>
        <w:t xml:space="preserve">Марченко Л.А., </w:t>
      </w:r>
      <w:proofErr w:type="spellStart"/>
      <w:r w:rsidR="000031C1" w:rsidRPr="000031C1">
        <w:rPr>
          <w:sz w:val="28"/>
          <w:szCs w:val="28"/>
        </w:rPr>
        <w:t>к.м.н.Н.Н.Шамилова</w:t>
      </w:r>
      <w:proofErr w:type="spellEnd"/>
      <w:r w:rsidR="000031C1" w:rsidRPr="000031C1">
        <w:rPr>
          <w:sz w:val="28"/>
          <w:szCs w:val="28"/>
        </w:rPr>
        <w:t xml:space="preserve">, </w:t>
      </w:r>
      <w:proofErr w:type="spellStart"/>
      <w:r w:rsidR="000031C1" w:rsidRPr="000031C1">
        <w:rPr>
          <w:sz w:val="28"/>
          <w:szCs w:val="28"/>
        </w:rPr>
        <w:t>к.м.н.Г.И.Табеева</w:t>
      </w:r>
      <w:proofErr w:type="spellEnd"/>
      <w:r w:rsidR="000031C1" w:rsidRPr="000031C1">
        <w:rPr>
          <w:sz w:val="28"/>
          <w:szCs w:val="28"/>
        </w:rPr>
        <w:t>. ДГЭА: применение при преждевременной недостаточности яичников и в циклах ЭКО, 2012 -  с. 3-4.</w:t>
      </w:r>
    </w:p>
    <w:p w14:paraId="4EA6748A" w14:textId="2EF762D7" w:rsidR="000031C1" w:rsidRPr="000031C1" w:rsidRDefault="000031C1" w:rsidP="000031C1">
      <w:pPr>
        <w:spacing w:line="360" w:lineRule="auto"/>
        <w:jc w:val="both"/>
        <w:rPr>
          <w:sz w:val="28"/>
          <w:szCs w:val="28"/>
        </w:rPr>
      </w:pPr>
      <w:r w:rsidRPr="000031C1">
        <w:rPr>
          <w:sz w:val="28"/>
          <w:szCs w:val="28"/>
        </w:rPr>
        <w:t xml:space="preserve">16. </w:t>
      </w:r>
      <w:proofErr w:type="spellStart"/>
      <w:r w:rsidRPr="000031C1">
        <w:rPr>
          <w:sz w:val="28"/>
          <w:szCs w:val="28"/>
        </w:rPr>
        <w:t>Морчиладзе</w:t>
      </w:r>
      <w:proofErr w:type="spellEnd"/>
      <w:r w:rsidRPr="000031C1">
        <w:rPr>
          <w:sz w:val="28"/>
          <w:szCs w:val="28"/>
        </w:rPr>
        <w:t xml:space="preserve"> А.З. Применение ингибитора </w:t>
      </w:r>
      <w:proofErr w:type="spellStart"/>
      <w:r w:rsidRPr="000031C1">
        <w:rPr>
          <w:sz w:val="28"/>
          <w:szCs w:val="28"/>
        </w:rPr>
        <w:t>ароматазы</w:t>
      </w:r>
      <w:proofErr w:type="spellEnd"/>
      <w:r w:rsidRPr="000031C1">
        <w:rPr>
          <w:sz w:val="28"/>
          <w:szCs w:val="28"/>
        </w:rPr>
        <w:t xml:space="preserve"> </w:t>
      </w:r>
      <w:proofErr w:type="spellStart"/>
      <w:r w:rsidRPr="000031C1">
        <w:rPr>
          <w:sz w:val="28"/>
          <w:szCs w:val="28"/>
        </w:rPr>
        <w:t>летрозола</w:t>
      </w:r>
      <w:proofErr w:type="spellEnd"/>
      <w:r w:rsidRPr="000031C1">
        <w:rPr>
          <w:sz w:val="28"/>
          <w:szCs w:val="28"/>
        </w:rPr>
        <w:t xml:space="preserve"> при </w:t>
      </w:r>
      <w:proofErr w:type="spellStart"/>
      <w:r w:rsidRPr="000031C1">
        <w:rPr>
          <w:sz w:val="28"/>
          <w:szCs w:val="28"/>
        </w:rPr>
        <w:t>нормогонадотропной</w:t>
      </w:r>
      <w:proofErr w:type="spellEnd"/>
      <w:r w:rsidRPr="000031C1">
        <w:rPr>
          <w:sz w:val="28"/>
          <w:szCs w:val="28"/>
        </w:rPr>
        <w:t xml:space="preserve"> недостаточности яичников, диссертация на соискание ученой степени, 2011. C. 44-48.</w:t>
      </w:r>
    </w:p>
    <w:p w14:paraId="62D1B3EA" w14:textId="7224FA0E" w:rsidR="000031C1" w:rsidRPr="000031C1" w:rsidRDefault="000031C1" w:rsidP="000031C1">
      <w:pPr>
        <w:spacing w:line="360" w:lineRule="auto"/>
        <w:jc w:val="both"/>
        <w:rPr>
          <w:sz w:val="28"/>
          <w:szCs w:val="28"/>
        </w:rPr>
      </w:pPr>
      <w:r w:rsidRPr="000031C1">
        <w:rPr>
          <w:sz w:val="28"/>
          <w:szCs w:val="28"/>
        </w:rPr>
        <w:t xml:space="preserve">17. </w:t>
      </w:r>
      <w:proofErr w:type="spellStart"/>
      <w:r w:rsidRPr="000031C1">
        <w:rPr>
          <w:sz w:val="28"/>
          <w:szCs w:val="28"/>
        </w:rPr>
        <w:t>Морчиладзе</w:t>
      </w:r>
      <w:proofErr w:type="spellEnd"/>
      <w:r w:rsidRPr="000031C1">
        <w:rPr>
          <w:sz w:val="28"/>
          <w:szCs w:val="28"/>
        </w:rPr>
        <w:t xml:space="preserve"> А., В. В. </w:t>
      </w:r>
      <w:proofErr w:type="spellStart"/>
      <w:r w:rsidRPr="000031C1">
        <w:rPr>
          <w:sz w:val="28"/>
          <w:szCs w:val="28"/>
        </w:rPr>
        <w:t>Потин</w:t>
      </w:r>
      <w:proofErr w:type="spellEnd"/>
      <w:r w:rsidRPr="000031C1">
        <w:rPr>
          <w:sz w:val="28"/>
          <w:szCs w:val="28"/>
        </w:rPr>
        <w:t xml:space="preserve">, М. А. Тарасова. Применение непрямых индукторов овуляции при </w:t>
      </w:r>
      <w:proofErr w:type="spellStart"/>
      <w:r w:rsidRPr="000031C1">
        <w:rPr>
          <w:sz w:val="28"/>
          <w:szCs w:val="28"/>
        </w:rPr>
        <w:t>нормогонадотропной</w:t>
      </w:r>
      <w:proofErr w:type="spellEnd"/>
      <w:r w:rsidRPr="000031C1">
        <w:rPr>
          <w:sz w:val="28"/>
          <w:szCs w:val="28"/>
        </w:rPr>
        <w:t xml:space="preserve"> </w:t>
      </w:r>
      <w:proofErr w:type="spellStart"/>
      <w:r w:rsidRPr="000031C1">
        <w:rPr>
          <w:sz w:val="28"/>
          <w:szCs w:val="28"/>
        </w:rPr>
        <w:t>ановуляции</w:t>
      </w:r>
      <w:proofErr w:type="spellEnd"/>
      <w:r w:rsidRPr="000031C1">
        <w:rPr>
          <w:sz w:val="28"/>
          <w:szCs w:val="28"/>
        </w:rPr>
        <w:t>. – 2010, c. 2</w:t>
      </w:r>
      <w:r w:rsidR="00526151">
        <w:rPr>
          <w:sz w:val="28"/>
          <w:szCs w:val="28"/>
        </w:rPr>
        <w:t>.</w:t>
      </w:r>
      <w:r w:rsidRPr="000031C1">
        <w:rPr>
          <w:sz w:val="28"/>
          <w:szCs w:val="28"/>
        </w:rPr>
        <w:t xml:space="preserve">  </w:t>
      </w:r>
    </w:p>
    <w:p w14:paraId="21EFF36C" w14:textId="7E5A881F" w:rsidR="000031C1" w:rsidRPr="000031C1" w:rsidRDefault="0052615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="000031C1" w:rsidRPr="000031C1">
        <w:rPr>
          <w:sz w:val="28"/>
          <w:szCs w:val="28"/>
        </w:rPr>
        <w:t xml:space="preserve">Назаренко, Т. А. </w:t>
      </w:r>
      <w:r>
        <w:rPr>
          <w:sz w:val="28"/>
          <w:szCs w:val="28"/>
        </w:rPr>
        <w:t xml:space="preserve">Стимуляция функции яичников. 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МЕДпресс</w:t>
      </w:r>
      <w:proofErr w:type="spellEnd"/>
      <w:proofErr w:type="gramEnd"/>
      <w:r>
        <w:rPr>
          <w:sz w:val="28"/>
          <w:szCs w:val="28"/>
        </w:rPr>
        <w:t>. -</w:t>
      </w:r>
      <w:r w:rsidR="000031C1" w:rsidRPr="000031C1">
        <w:rPr>
          <w:sz w:val="28"/>
          <w:szCs w:val="28"/>
        </w:rPr>
        <w:t xml:space="preserve"> 2008. – с.272</w:t>
      </w:r>
      <w:r>
        <w:rPr>
          <w:sz w:val="28"/>
          <w:szCs w:val="28"/>
        </w:rPr>
        <w:t>.</w:t>
      </w:r>
      <w:r w:rsidR="000031C1" w:rsidRPr="000031C1">
        <w:rPr>
          <w:sz w:val="28"/>
          <w:szCs w:val="28"/>
        </w:rPr>
        <w:t xml:space="preserve"> </w:t>
      </w:r>
    </w:p>
    <w:p w14:paraId="0D5A40CB" w14:textId="1792C6CA" w:rsidR="000031C1" w:rsidRPr="000031C1" w:rsidRDefault="0052615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031C1" w:rsidRPr="000031C1">
        <w:rPr>
          <w:sz w:val="28"/>
          <w:szCs w:val="28"/>
        </w:rPr>
        <w:t xml:space="preserve">Назаренко Т.А., Мамедова Н.Р., </w:t>
      </w:r>
      <w:proofErr w:type="spellStart"/>
      <w:r w:rsidR="000031C1" w:rsidRPr="000031C1">
        <w:rPr>
          <w:sz w:val="28"/>
          <w:szCs w:val="28"/>
        </w:rPr>
        <w:t>Монахова</w:t>
      </w:r>
      <w:proofErr w:type="spellEnd"/>
      <w:r w:rsidR="000031C1" w:rsidRPr="000031C1">
        <w:rPr>
          <w:sz w:val="28"/>
          <w:szCs w:val="28"/>
        </w:rPr>
        <w:t xml:space="preserve"> И.В. Принципы выбора препаратов для стимуляции яичников у пациенток программ ЭКО. </w:t>
      </w:r>
      <w:proofErr w:type="spellStart"/>
      <w:r w:rsidR="000031C1" w:rsidRPr="000031C1">
        <w:rPr>
          <w:sz w:val="28"/>
          <w:szCs w:val="28"/>
        </w:rPr>
        <w:t>Пробл</w:t>
      </w:r>
      <w:proofErr w:type="spellEnd"/>
      <w:r w:rsidR="000031C1" w:rsidRPr="000031C1">
        <w:rPr>
          <w:sz w:val="28"/>
          <w:szCs w:val="28"/>
        </w:rPr>
        <w:t xml:space="preserve"> </w:t>
      </w:r>
      <w:proofErr w:type="spellStart"/>
      <w:r w:rsidR="000031C1" w:rsidRPr="000031C1">
        <w:rPr>
          <w:sz w:val="28"/>
          <w:szCs w:val="28"/>
        </w:rPr>
        <w:t>репрод</w:t>
      </w:r>
      <w:proofErr w:type="spellEnd"/>
      <w:r w:rsidR="000031C1" w:rsidRPr="000031C1">
        <w:rPr>
          <w:sz w:val="28"/>
          <w:szCs w:val="28"/>
        </w:rPr>
        <w:t>. - 2012; 45-49с.</w:t>
      </w:r>
    </w:p>
    <w:p w14:paraId="5A7454F5" w14:textId="2501E996" w:rsidR="000031C1" w:rsidRPr="000031C1" w:rsidRDefault="0052615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0031C1" w:rsidRPr="000031C1">
        <w:rPr>
          <w:sz w:val="28"/>
          <w:szCs w:val="28"/>
        </w:rPr>
        <w:t xml:space="preserve">Радзинский В.Е. Овариальный резерв и фертильность: сложности XXI века. </w:t>
      </w:r>
      <w:proofErr w:type="spellStart"/>
      <w:proofErr w:type="gramStart"/>
      <w:r w:rsidR="000031C1" w:rsidRPr="000031C1">
        <w:rPr>
          <w:sz w:val="28"/>
          <w:szCs w:val="28"/>
        </w:rPr>
        <w:t>Рациональ-ный</w:t>
      </w:r>
      <w:proofErr w:type="spellEnd"/>
      <w:proofErr w:type="gramEnd"/>
      <w:r w:rsidR="000031C1" w:rsidRPr="000031C1">
        <w:rPr>
          <w:sz w:val="28"/>
          <w:szCs w:val="28"/>
        </w:rPr>
        <w:t xml:space="preserve"> подход к сохранению репродуктивного резерва как залог фертильности и осознанного деторождения. Информационное </w:t>
      </w:r>
      <w:proofErr w:type="gramStart"/>
      <w:r w:rsidR="000031C1" w:rsidRPr="000031C1">
        <w:rPr>
          <w:sz w:val="28"/>
          <w:szCs w:val="28"/>
        </w:rPr>
        <w:t>письмо..</w:t>
      </w:r>
      <w:proofErr w:type="gramEnd"/>
      <w:r w:rsidR="000031C1" w:rsidRPr="000031C1">
        <w:rPr>
          <w:sz w:val="28"/>
          <w:szCs w:val="28"/>
        </w:rPr>
        <w:t xml:space="preserve"> — М.: Редакция журнала </w:t>
      </w:r>
      <w:proofErr w:type="spellStart"/>
      <w:proofErr w:type="gramStart"/>
      <w:r w:rsidR="000031C1" w:rsidRPr="000031C1">
        <w:rPr>
          <w:sz w:val="28"/>
          <w:szCs w:val="28"/>
        </w:rPr>
        <w:t>StatusPraesens</w:t>
      </w:r>
      <w:proofErr w:type="spellEnd"/>
      <w:r w:rsidR="000031C1" w:rsidRPr="000031C1">
        <w:rPr>
          <w:sz w:val="28"/>
          <w:szCs w:val="28"/>
        </w:rPr>
        <w:t>,  -</w:t>
      </w:r>
      <w:proofErr w:type="gramEnd"/>
      <w:r w:rsidR="000031C1" w:rsidRPr="000031C1">
        <w:rPr>
          <w:sz w:val="28"/>
          <w:szCs w:val="28"/>
        </w:rPr>
        <w:t xml:space="preserve"> 2015 – с. 8-9.</w:t>
      </w:r>
    </w:p>
    <w:p w14:paraId="3BEC1119" w14:textId="5762A4D6" w:rsidR="000031C1" w:rsidRPr="000031C1" w:rsidRDefault="000031C1" w:rsidP="000031C1">
      <w:pPr>
        <w:spacing w:line="360" w:lineRule="auto"/>
        <w:jc w:val="both"/>
        <w:rPr>
          <w:sz w:val="28"/>
          <w:szCs w:val="28"/>
        </w:rPr>
      </w:pPr>
      <w:r w:rsidRPr="000031C1">
        <w:rPr>
          <w:sz w:val="28"/>
          <w:szCs w:val="28"/>
        </w:rPr>
        <w:t xml:space="preserve">21.Сагамонова К.Ю., Ломтева С.Е. </w:t>
      </w:r>
      <w:proofErr w:type="spellStart"/>
      <w:r w:rsidRPr="000031C1">
        <w:rPr>
          <w:sz w:val="28"/>
          <w:szCs w:val="28"/>
        </w:rPr>
        <w:t>Антимюллеровый</w:t>
      </w:r>
      <w:proofErr w:type="spellEnd"/>
      <w:r w:rsidRPr="000031C1">
        <w:rPr>
          <w:sz w:val="28"/>
          <w:szCs w:val="28"/>
        </w:rPr>
        <w:t xml:space="preserve"> гормон и </w:t>
      </w:r>
      <w:proofErr w:type="spellStart"/>
      <w:r w:rsidRPr="000031C1">
        <w:rPr>
          <w:sz w:val="28"/>
          <w:szCs w:val="28"/>
        </w:rPr>
        <w:t>ингибин</w:t>
      </w:r>
      <w:proofErr w:type="spellEnd"/>
      <w:r w:rsidRPr="000031C1">
        <w:rPr>
          <w:sz w:val="28"/>
          <w:szCs w:val="28"/>
        </w:rPr>
        <w:t xml:space="preserve"> </w:t>
      </w:r>
      <w:proofErr w:type="gramStart"/>
      <w:r w:rsidRPr="000031C1">
        <w:rPr>
          <w:sz w:val="28"/>
          <w:szCs w:val="28"/>
        </w:rPr>
        <w:t>В</w:t>
      </w:r>
      <w:proofErr w:type="gramEnd"/>
      <w:r w:rsidRPr="000031C1">
        <w:rPr>
          <w:sz w:val="28"/>
          <w:szCs w:val="28"/>
        </w:rPr>
        <w:t xml:space="preserve"> </w:t>
      </w:r>
      <w:proofErr w:type="spellStart"/>
      <w:r w:rsidRPr="000031C1">
        <w:rPr>
          <w:sz w:val="28"/>
          <w:szCs w:val="28"/>
        </w:rPr>
        <w:t>в</w:t>
      </w:r>
      <w:proofErr w:type="spellEnd"/>
      <w:r w:rsidRPr="000031C1">
        <w:rPr>
          <w:sz w:val="28"/>
          <w:szCs w:val="28"/>
        </w:rPr>
        <w:t xml:space="preserve"> Оценке овариального Резерва у пациент</w:t>
      </w:r>
      <w:r w:rsidR="00526151">
        <w:rPr>
          <w:sz w:val="28"/>
          <w:szCs w:val="28"/>
        </w:rPr>
        <w:t>ок с бесплодием. Центр репродук</w:t>
      </w:r>
      <w:r w:rsidRPr="000031C1">
        <w:rPr>
          <w:sz w:val="28"/>
          <w:szCs w:val="28"/>
        </w:rPr>
        <w:t>ции человека и ЭКО (Материалы XX е</w:t>
      </w:r>
      <w:r w:rsidR="00526151">
        <w:rPr>
          <w:sz w:val="28"/>
          <w:szCs w:val="28"/>
        </w:rPr>
        <w:t>жегодной международной конфе</w:t>
      </w:r>
      <w:r w:rsidRPr="000031C1">
        <w:rPr>
          <w:sz w:val="28"/>
          <w:szCs w:val="28"/>
        </w:rPr>
        <w:t xml:space="preserve">ренции РАРЧ «Репродуктивные технологии сегодня и </w:t>
      </w:r>
      <w:proofErr w:type="gramStart"/>
      <w:r w:rsidRPr="000031C1">
        <w:rPr>
          <w:sz w:val="28"/>
          <w:szCs w:val="28"/>
        </w:rPr>
        <w:t>завтра»  -</w:t>
      </w:r>
      <w:proofErr w:type="gramEnd"/>
      <w:r w:rsidRPr="000031C1">
        <w:rPr>
          <w:sz w:val="28"/>
          <w:szCs w:val="28"/>
        </w:rPr>
        <w:t xml:space="preserve"> 2010 г.  – c.12</w:t>
      </w:r>
      <w:r w:rsidR="00526151">
        <w:rPr>
          <w:sz w:val="28"/>
          <w:szCs w:val="28"/>
        </w:rPr>
        <w:t>.</w:t>
      </w:r>
    </w:p>
    <w:p w14:paraId="6A58BA9B" w14:textId="1DF9E227" w:rsidR="000031C1" w:rsidRPr="000031C1" w:rsidRDefault="0052615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 w:rsidR="000031C1" w:rsidRPr="000031C1">
        <w:rPr>
          <w:sz w:val="28"/>
          <w:szCs w:val="28"/>
        </w:rPr>
        <w:t>Смольникова</w:t>
      </w:r>
      <w:proofErr w:type="spellEnd"/>
      <w:r w:rsidR="000031C1" w:rsidRPr="000031C1">
        <w:rPr>
          <w:sz w:val="28"/>
          <w:szCs w:val="28"/>
        </w:rPr>
        <w:t xml:space="preserve">, В. Ю. </w:t>
      </w:r>
      <w:proofErr w:type="spellStart"/>
      <w:r w:rsidR="000031C1" w:rsidRPr="000031C1">
        <w:rPr>
          <w:sz w:val="28"/>
          <w:szCs w:val="28"/>
        </w:rPr>
        <w:t>Финогенова</w:t>
      </w:r>
      <w:proofErr w:type="spellEnd"/>
      <w:r w:rsidR="000031C1" w:rsidRPr="000031C1">
        <w:rPr>
          <w:sz w:val="28"/>
          <w:szCs w:val="28"/>
        </w:rPr>
        <w:t xml:space="preserve"> Е.Я. Принципы и схемы стимуляции суперовуляции в программе ЭКО и ПЭ. </w:t>
      </w:r>
      <w:r>
        <w:rPr>
          <w:sz w:val="28"/>
          <w:szCs w:val="28"/>
        </w:rPr>
        <w:t>Лечение женского и мужского бес</w:t>
      </w:r>
      <w:r w:rsidR="000031C1" w:rsidRPr="000031C1">
        <w:rPr>
          <w:sz w:val="28"/>
          <w:szCs w:val="28"/>
        </w:rPr>
        <w:t xml:space="preserve">плодия. – </w:t>
      </w:r>
      <w:proofErr w:type="gramStart"/>
      <w:r w:rsidR="000031C1" w:rsidRPr="000031C1">
        <w:rPr>
          <w:sz w:val="28"/>
          <w:szCs w:val="28"/>
        </w:rPr>
        <w:t>М. :</w:t>
      </w:r>
      <w:proofErr w:type="gramEnd"/>
      <w:r w:rsidR="000031C1" w:rsidRPr="000031C1">
        <w:rPr>
          <w:sz w:val="28"/>
          <w:szCs w:val="28"/>
        </w:rPr>
        <w:t xml:space="preserve"> МИА - 2005.– С. 347-367.</w:t>
      </w:r>
    </w:p>
    <w:p w14:paraId="68FBB3EF" w14:textId="07014938" w:rsidR="000031C1" w:rsidRPr="000031C1" w:rsidRDefault="00526151" w:rsidP="0000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031C1" w:rsidRPr="000031C1">
        <w:rPr>
          <w:sz w:val="28"/>
          <w:szCs w:val="28"/>
        </w:rPr>
        <w:t>Юнкеров В. И. Математико-стати</w:t>
      </w:r>
      <w:r>
        <w:rPr>
          <w:sz w:val="28"/>
          <w:szCs w:val="28"/>
        </w:rPr>
        <w:t>стическая обработка данных меди</w:t>
      </w:r>
      <w:r w:rsidR="000031C1" w:rsidRPr="000031C1">
        <w:rPr>
          <w:sz w:val="28"/>
          <w:szCs w:val="28"/>
        </w:rPr>
        <w:t xml:space="preserve">цинских исследований: Учебное </w:t>
      </w:r>
      <w:proofErr w:type="spellStart"/>
      <w:proofErr w:type="gramStart"/>
      <w:r w:rsidR="000031C1" w:rsidRPr="000031C1">
        <w:rPr>
          <w:sz w:val="28"/>
          <w:szCs w:val="28"/>
        </w:rPr>
        <w:t>пособие.СПб</w:t>
      </w:r>
      <w:proofErr w:type="spellEnd"/>
      <w:r w:rsidR="000031C1" w:rsidRPr="000031C1">
        <w:rPr>
          <w:sz w:val="28"/>
          <w:szCs w:val="28"/>
        </w:rPr>
        <w:t>.:</w:t>
      </w:r>
      <w:proofErr w:type="gramEnd"/>
      <w:r w:rsidR="000031C1" w:rsidRPr="000031C1">
        <w:rPr>
          <w:sz w:val="28"/>
          <w:szCs w:val="28"/>
        </w:rPr>
        <w:t xml:space="preserve"> </w:t>
      </w:r>
      <w:proofErr w:type="spellStart"/>
      <w:r w:rsidR="000031C1" w:rsidRPr="000031C1">
        <w:rPr>
          <w:sz w:val="28"/>
          <w:szCs w:val="28"/>
        </w:rPr>
        <w:t>ВМедАб</w:t>
      </w:r>
      <w:proofErr w:type="spellEnd"/>
      <w:r w:rsidR="000031C1" w:rsidRPr="000031C1">
        <w:rPr>
          <w:sz w:val="28"/>
          <w:szCs w:val="28"/>
        </w:rPr>
        <w:t>,  - 2011, c. 318</w:t>
      </w:r>
      <w:r>
        <w:rPr>
          <w:sz w:val="28"/>
          <w:szCs w:val="28"/>
        </w:rPr>
        <w:t>.</w:t>
      </w:r>
    </w:p>
    <w:p w14:paraId="1B32B9AF" w14:textId="5530F0F9" w:rsidR="000031C1" w:rsidRPr="00CA52B4" w:rsidRDefault="00526151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24. </w:t>
      </w:r>
      <w:r w:rsidR="000031C1" w:rsidRPr="000031C1">
        <w:rPr>
          <w:sz w:val="28"/>
          <w:szCs w:val="28"/>
          <w:lang w:val="en-US"/>
        </w:rPr>
        <w:t xml:space="preserve">Albuquerque L.E, , </w:t>
      </w:r>
      <w:proofErr w:type="spellStart"/>
      <w:r w:rsidR="000031C1" w:rsidRPr="000031C1">
        <w:rPr>
          <w:sz w:val="28"/>
          <w:szCs w:val="28"/>
          <w:lang w:val="en-US"/>
        </w:rPr>
        <w:t>Saconato</w:t>
      </w:r>
      <w:proofErr w:type="spellEnd"/>
      <w:r w:rsidR="000031C1" w:rsidRPr="000031C1">
        <w:rPr>
          <w:sz w:val="28"/>
          <w:szCs w:val="28"/>
          <w:lang w:val="en-US"/>
        </w:rPr>
        <w:t xml:space="preserve"> H., </w:t>
      </w:r>
      <w:proofErr w:type="spellStart"/>
      <w:r w:rsidR="000031C1" w:rsidRPr="000031C1">
        <w:rPr>
          <w:sz w:val="28"/>
          <w:szCs w:val="28"/>
          <w:lang w:val="en-US"/>
        </w:rPr>
        <w:t>Maciel</w:t>
      </w:r>
      <w:proofErr w:type="spellEnd"/>
      <w:r>
        <w:rPr>
          <w:sz w:val="28"/>
          <w:szCs w:val="28"/>
          <w:lang w:val="en-US"/>
        </w:rPr>
        <w:t xml:space="preserve"> M. C. Depot versus daily admin</w:t>
      </w:r>
      <w:r w:rsidR="000031C1" w:rsidRPr="000031C1">
        <w:rPr>
          <w:sz w:val="28"/>
          <w:szCs w:val="28"/>
          <w:lang w:val="en-US"/>
        </w:rPr>
        <w:t xml:space="preserve">istration of </w:t>
      </w:r>
      <w:proofErr w:type="spellStart"/>
      <w:r w:rsidR="000031C1" w:rsidRPr="000031C1">
        <w:rPr>
          <w:sz w:val="28"/>
          <w:szCs w:val="28"/>
          <w:lang w:val="en-US"/>
        </w:rPr>
        <w:t>gonadotrophin</w:t>
      </w:r>
      <w:proofErr w:type="spellEnd"/>
      <w:r w:rsidR="000031C1" w:rsidRPr="000031C1">
        <w:rPr>
          <w:sz w:val="28"/>
          <w:szCs w:val="28"/>
          <w:lang w:val="en-US"/>
        </w:rPr>
        <w:t xml:space="preserve"> releasing hormone agonist protocols for pituitary desensitization in assisted reproduction </w:t>
      </w:r>
      <w:proofErr w:type="spellStart"/>
      <w:r w:rsidR="000031C1" w:rsidRPr="000031C1">
        <w:rPr>
          <w:sz w:val="28"/>
          <w:szCs w:val="28"/>
          <w:lang w:val="en-US"/>
        </w:rPr>
        <w:t>cycles.Cochrane</w:t>
      </w:r>
      <w:proofErr w:type="spellEnd"/>
      <w:r w:rsidR="000031C1" w:rsidRPr="000031C1">
        <w:rPr>
          <w:sz w:val="28"/>
          <w:szCs w:val="28"/>
          <w:lang w:val="en-US"/>
        </w:rPr>
        <w:t xml:space="preserve"> Database Syst. Rev.–2005.p. 29</w:t>
      </w:r>
      <w:r w:rsidRPr="00CA52B4">
        <w:rPr>
          <w:sz w:val="28"/>
          <w:szCs w:val="28"/>
          <w:lang w:val="en-US"/>
        </w:rPr>
        <w:t>.</w:t>
      </w:r>
    </w:p>
    <w:p w14:paraId="040A2A99" w14:textId="706E5E9F" w:rsidR="000031C1" w:rsidRPr="000031C1" w:rsidRDefault="00526151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25.</w:t>
      </w:r>
      <w:r w:rsidRPr="0052615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Aznaurova</w:t>
      </w:r>
      <w:proofErr w:type="spellEnd"/>
      <w:r w:rsidR="000031C1" w:rsidRPr="000031C1">
        <w:rPr>
          <w:sz w:val="28"/>
          <w:szCs w:val="28"/>
          <w:lang w:val="en-US"/>
        </w:rPr>
        <w:t xml:space="preserve">, Y.B. Molecular aspects of development and regulation of Endometriosis. </w:t>
      </w:r>
      <w:proofErr w:type="spellStart"/>
      <w:r w:rsidR="000031C1" w:rsidRPr="000031C1">
        <w:rPr>
          <w:sz w:val="28"/>
          <w:szCs w:val="28"/>
          <w:lang w:val="en-US"/>
        </w:rPr>
        <w:t>Reprod</w:t>
      </w:r>
      <w:proofErr w:type="spellEnd"/>
      <w:r w:rsidR="000031C1" w:rsidRPr="000031C1">
        <w:rPr>
          <w:sz w:val="28"/>
          <w:szCs w:val="28"/>
          <w:lang w:val="en-US"/>
        </w:rPr>
        <w:t xml:space="preserve">. Biol. </w:t>
      </w:r>
      <w:proofErr w:type="spellStart"/>
      <w:r w:rsidR="000031C1" w:rsidRPr="000031C1">
        <w:rPr>
          <w:sz w:val="28"/>
          <w:szCs w:val="28"/>
          <w:lang w:val="en-US"/>
        </w:rPr>
        <w:t>Endocrinol</w:t>
      </w:r>
      <w:proofErr w:type="spellEnd"/>
      <w:r w:rsidR="000031C1" w:rsidRPr="000031C1">
        <w:rPr>
          <w:sz w:val="28"/>
          <w:szCs w:val="28"/>
          <w:lang w:val="en-US"/>
        </w:rPr>
        <w:t xml:space="preserve">. – 2014. – Vol.13, № 12. – </w:t>
      </w:r>
      <w:r w:rsidR="000031C1" w:rsidRPr="000031C1">
        <w:rPr>
          <w:sz w:val="28"/>
          <w:szCs w:val="28"/>
        </w:rPr>
        <w:t>Р</w:t>
      </w:r>
      <w:r w:rsidR="000031C1" w:rsidRPr="000031C1">
        <w:rPr>
          <w:sz w:val="28"/>
          <w:szCs w:val="28"/>
          <w:lang w:val="en-US"/>
        </w:rPr>
        <w:t>.50.</w:t>
      </w:r>
    </w:p>
    <w:p w14:paraId="1510CFA7" w14:textId="77777777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</w:p>
    <w:p w14:paraId="537A4325" w14:textId="6B59E7C7" w:rsidR="00526151" w:rsidRDefault="00526151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26. </w:t>
      </w:r>
      <w:proofErr w:type="spellStart"/>
      <w:r w:rsidR="000031C1" w:rsidRPr="000031C1">
        <w:rPr>
          <w:sz w:val="28"/>
          <w:szCs w:val="28"/>
          <w:lang w:val="en-US"/>
        </w:rPr>
        <w:t>Badawy</w:t>
      </w:r>
      <w:proofErr w:type="spellEnd"/>
      <w:r w:rsidRPr="005261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 w:rsidRPr="00526151">
        <w:rPr>
          <w:sz w:val="28"/>
          <w:szCs w:val="28"/>
          <w:lang w:val="en-US"/>
        </w:rPr>
        <w:t>.</w:t>
      </w:r>
      <w:r w:rsidR="000031C1" w:rsidRPr="000031C1">
        <w:rPr>
          <w:sz w:val="28"/>
          <w:szCs w:val="28"/>
          <w:lang w:val="en-US"/>
        </w:rPr>
        <w:t xml:space="preserve"> Prediction and Diagnosis of Poor Ovarian Response: The Dilemma.  </w:t>
      </w:r>
      <w:proofErr w:type="spellStart"/>
      <w:r w:rsidR="000031C1" w:rsidRPr="000031C1">
        <w:rPr>
          <w:sz w:val="28"/>
          <w:szCs w:val="28"/>
          <w:lang w:val="en-US"/>
        </w:rPr>
        <w:t>Reprod</w:t>
      </w:r>
      <w:proofErr w:type="spellEnd"/>
      <w:r w:rsidR="000031C1" w:rsidRPr="000031C1">
        <w:rPr>
          <w:sz w:val="28"/>
          <w:szCs w:val="28"/>
          <w:lang w:val="en-US"/>
        </w:rPr>
        <w:t xml:space="preserve">. </w:t>
      </w:r>
      <w:proofErr w:type="spellStart"/>
      <w:r w:rsidR="000031C1" w:rsidRPr="000031C1">
        <w:rPr>
          <w:sz w:val="28"/>
          <w:szCs w:val="28"/>
          <w:lang w:val="en-US"/>
        </w:rPr>
        <w:t>Infertil</w:t>
      </w:r>
      <w:proofErr w:type="spellEnd"/>
      <w:r w:rsidR="000031C1" w:rsidRPr="000031C1">
        <w:rPr>
          <w:sz w:val="28"/>
          <w:szCs w:val="28"/>
          <w:lang w:val="en-US"/>
        </w:rPr>
        <w:t>. – 201</w:t>
      </w:r>
      <w:r>
        <w:rPr>
          <w:sz w:val="28"/>
          <w:szCs w:val="28"/>
          <w:lang w:val="en-US"/>
        </w:rPr>
        <w:t>1. – Vol. 12 (4). – p. 241-248.</w:t>
      </w:r>
    </w:p>
    <w:p w14:paraId="740D3E60" w14:textId="5F081218" w:rsidR="000031C1" w:rsidRPr="00526151" w:rsidRDefault="00526151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27. </w:t>
      </w:r>
      <w:r w:rsidR="000031C1" w:rsidRPr="000031C1">
        <w:rPr>
          <w:sz w:val="28"/>
          <w:szCs w:val="28"/>
          <w:lang w:val="en-US"/>
        </w:rPr>
        <w:t xml:space="preserve">Baird, D. T. Indications for ovulation induction and ovarian stimulation. Ovulation </w:t>
      </w:r>
      <w:r>
        <w:rPr>
          <w:sz w:val="28"/>
          <w:szCs w:val="28"/>
          <w:lang w:val="en-US"/>
        </w:rPr>
        <w:t>induction: textbook. - 2002. – p</w:t>
      </w:r>
      <w:r w:rsidR="000031C1" w:rsidRPr="000031C1">
        <w:rPr>
          <w:sz w:val="28"/>
          <w:szCs w:val="28"/>
          <w:lang w:val="en-US"/>
        </w:rPr>
        <w:t>. 43-52</w:t>
      </w:r>
      <w:r w:rsidRPr="00526151">
        <w:rPr>
          <w:sz w:val="28"/>
          <w:szCs w:val="28"/>
          <w:lang w:val="en-US"/>
        </w:rPr>
        <w:t>.</w:t>
      </w:r>
    </w:p>
    <w:p w14:paraId="287C5D12" w14:textId="092B5928" w:rsidR="000031C1" w:rsidRPr="000031C1" w:rsidRDefault="00526151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28.</w:t>
      </w:r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Bedaiwy</w:t>
      </w:r>
      <w:proofErr w:type="spellEnd"/>
      <w:r w:rsidR="000031C1" w:rsidRPr="000031C1">
        <w:rPr>
          <w:sz w:val="28"/>
          <w:szCs w:val="28"/>
          <w:lang w:val="en-US"/>
        </w:rPr>
        <w:t xml:space="preserve">, M.A. Falcone </w:t>
      </w:r>
      <w:r w:rsidR="000031C1" w:rsidRPr="000031C1">
        <w:rPr>
          <w:sz w:val="28"/>
          <w:szCs w:val="28"/>
        </w:rPr>
        <w:t>Т</w:t>
      </w:r>
      <w:r w:rsidR="000031C1" w:rsidRPr="000031C1">
        <w:rPr>
          <w:sz w:val="28"/>
          <w:szCs w:val="28"/>
          <w:lang w:val="en-US"/>
        </w:rPr>
        <w:t>. Prediction of endometriosis with serum and per-</w:t>
      </w:r>
      <w:proofErr w:type="spellStart"/>
      <w:r w:rsidR="000031C1" w:rsidRPr="000031C1">
        <w:rPr>
          <w:sz w:val="28"/>
          <w:szCs w:val="28"/>
          <w:lang w:val="en-US"/>
        </w:rPr>
        <w:t>itoneal</w:t>
      </w:r>
      <w:proofErr w:type="spellEnd"/>
      <w:r w:rsidR="000031C1" w:rsidRPr="000031C1">
        <w:rPr>
          <w:sz w:val="28"/>
          <w:szCs w:val="28"/>
          <w:lang w:val="en-US"/>
        </w:rPr>
        <w:t xml:space="preserve"> fluid markers: a prospective controlled trial. Hum. </w:t>
      </w:r>
      <w:proofErr w:type="spellStart"/>
      <w:r w:rsidR="000031C1" w:rsidRPr="000031C1">
        <w:rPr>
          <w:sz w:val="28"/>
          <w:szCs w:val="28"/>
          <w:lang w:val="en-US"/>
        </w:rPr>
        <w:t>Reprod</w:t>
      </w:r>
      <w:proofErr w:type="spellEnd"/>
      <w:r w:rsidR="000031C1" w:rsidRPr="000031C1">
        <w:rPr>
          <w:sz w:val="28"/>
          <w:szCs w:val="28"/>
          <w:lang w:val="en-US"/>
        </w:rPr>
        <w:t xml:space="preserve">. – 2002. – Vol.17, № 2. – </w:t>
      </w:r>
      <w:r w:rsidR="000031C1" w:rsidRPr="000031C1">
        <w:rPr>
          <w:sz w:val="28"/>
          <w:szCs w:val="28"/>
        </w:rPr>
        <w:t>Р</w:t>
      </w:r>
      <w:r w:rsidR="000031C1" w:rsidRPr="000031C1">
        <w:rPr>
          <w:sz w:val="28"/>
          <w:szCs w:val="28"/>
          <w:lang w:val="en-US"/>
        </w:rPr>
        <w:t>.426-431.</w:t>
      </w:r>
    </w:p>
    <w:p w14:paraId="460B4678" w14:textId="5D6A9802" w:rsidR="000031C1" w:rsidRPr="000031C1" w:rsidRDefault="00526151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29.</w:t>
      </w:r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Borman</w:t>
      </w:r>
      <w:proofErr w:type="spellEnd"/>
      <w:r w:rsidR="000031C1" w:rsidRPr="000031C1">
        <w:rPr>
          <w:sz w:val="28"/>
          <w:szCs w:val="28"/>
          <w:lang w:val="en-US"/>
        </w:rPr>
        <w:t xml:space="preserve"> E, Check J. No evidence to support the concept that low serum </w:t>
      </w:r>
      <w:proofErr w:type="spellStart"/>
      <w:r w:rsidR="000031C1" w:rsidRPr="000031C1">
        <w:rPr>
          <w:sz w:val="28"/>
          <w:szCs w:val="28"/>
          <w:lang w:val="en-US"/>
        </w:rPr>
        <w:t>dehydroepiandrosterone</w:t>
      </w:r>
      <w:proofErr w:type="spellEnd"/>
      <w:r w:rsidR="000031C1" w:rsidRPr="000031C1">
        <w:rPr>
          <w:sz w:val="28"/>
          <w:szCs w:val="28"/>
          <w:lang w:val="en-US"/>
        </w:rPr>
        <w:t xml:space="preserve"> (DHEA) sulfate levels are associated with less oocyte production or lower pregnancy rates/OB/GYN, </w:t>
      </w:r>
      <w:proofErr w:type="gramStart"/>
      <w:r w:rsidR="000031C1" w:rsidRPr="000031C1">
        <w:rPr>
          <w:sz w:val="28"/>
          <w:szCs w:val="28"/>
          <w:lang w:val="en-US"/>
        </w:rPr>
        <w:t>UMDNJ  -</w:t>
      </w:r>
      <w:proofErr w:type="gramEnd"/>
      <w:r w:rsidR="000031C1" w:rsidRPr="000031C1">
        <w:rPr>
          <w:sz w:val="28"/>
          <w:szCs w:val="28"/>
          <w:lang w:val="en-US"/>
        </w:rPr>
        <w:t xml:space="preserve"> 2010 -  p.233.</w:t>
      </w:r>
    </w:p>
    <w:p w14:paraId="399B35A6" w14:textId="2F34DF99" w:rsidR="000031C1" w:rsidRPr="000031C1" w:rsidRDefault="00526151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30. </w:t>
      </w:r>
      <w:r w:rsidR="000031C1" w:rsidRPr="000031C1">
        <w:rPr>
          <w:sz w:val="28"/>
          <w:szCs w:val="28"/>
          <w:lang w:val="en-US"/>
        </w:rPr>
        <w:t xml:space="preserve">Bosch E., </w:t>
      </w:r>
      <w:proofErr w:type="spellStart"/>
      <w:r w:rsidR="000031C1" w:rsidRPr="000031C1">
        <w:rPr>
          <w:sz w:val="28"/>
          <w:szCs w:val="28"/>
          <w:lang w:val="en-US"/>
        </w:rPr>
        <w:t>Labarta</w:t>
      </w:r>
      <w:proofErr w:type="spellEnd"/>
      <w:r w:rsidR="000031C1" w:rsidRPr="000031C1">
        <w:rPr>
          <w:sz w:val="28"/>
          <w:szCs w:val="28"/>
          <w:lang w:val="en-US"/>
        </w:rPr>
        <w:t xml:space="preserve"> E., Crespo J. et al. Circulating progesterone levels and ongoing pregnancy rates in controlled ovarian stimulation cycles for in vitro fertilization: analysis of over 4000 cycles. Hum </w:t>
      </w:r>
      <w:proofErr w:type="spellStart"/>
      <w:r w:rsidR="000031C1" w:rsidRPr="000031C1">
        <w:rPr>
          <w:sz w:val="28"/>
          <w:szCs w:val="28"/>
          <w:lang w:val="en-US"/>
        </w:rPr>
        <w:t>Reprod</w:t>
      </w:r>
      <w:proofErr w:type="spellEnd"/>
      <w:r w:rsidR="000031C1" w:rsidRPr="000031C1">
        <w:rPr>
          <w:sz w:val="28"/>
          <w:szCs w:val="28"/>
          <w:lang w:val="en-US"/>
        </w:rPr>
        <w:t>. - 2010</w:t>
      </w:r>
      <w:proofErr w:type="gramStart"/>
      <w:r w:rsidR="000031C1" w:rsidRPr="000031C1">
        <w:rPr>
          <w:sz w:val="28"/>
          <w:szCs w:val="28"/>
          <w:lang w:val="en-US"/>
        </w:rPr>
        <w:t>;</w:t>
      </w:r>
      <w:proofErr w:type="gramEnd"/>
      <w:r w:rsidR="000031C1" w:rsidRPr="000031C1">
        <w:rPr>
          <w:sz w:val="28"/>
          <w:szCs w:val="28"/>
          <w:lang w:val="en-US"/>
        </w:rPr>
        <w:t xml:space="preserve"> 25: p. 2092-2100.</w:t>
      </w:r>
    </w:p>
    <w:p w14:paraId="1265E2CC" w14:textId="39B95550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t xml:space="preserve">31. </w:t>
      </w:r>
      <w:proofErr w:type="spellStart"/>
      <w:r w:rsidRPr="000031C1">
        <w:rPr>
          <w:sz w:val="28"/>
          <w:szCs w:val="28"/>
          <w:lang w:val="en-US"/>
        </w:rPr>
        <w:t>Bosdou</w:t>
      </w:r>
      <w:proofErr w:type="spellEnd"/>
      <w:r w:rsidRPr="000031C1">
        <w:rPr>
          <w:sz w:val="28"/>
          <w:szCs w:val="28"/>
          <w:lang w:val="en-US"/>
        </w:rPr>
        <w:t xml:space="preserve"> J. K., </w:t>
      </w:r>
      <w:proofErr w:type="spellStart"/>
      <w:r w:rsidRPr="000031C1">
        <w:rPr>
          <w:sz w:val="28"/>
          <w:szCs w:val="28"/>
          <w:lang w:val="en-US"/>
        </w:rPr>
        <w:t>Venetis</w:t>
      </w:r>
      <w:proofErr w:type="spellEnd"/>
      <w:r w:rsidRPr="000031C1">
        <w:rPr>
          <w:sz w:val="28"/>
          <w:szCs w:val="28"/>
          <w:lang w:val="en-US"/>
        </w:rPr>
        <w:t xml:space="preserve"> C. A., </w:t>
      </w:r>
      <w:proofErr w:type="spellStart"/>
      <w:r w:rsidRPr="000031C1">
        <w:rPr>
          <w:sz w:val="28"/>
          <w:szCs w:val="28"/>
          <w:lang w:val="en-US"/>
        </w:rPr>
        <w:t>Kolibianakis</w:t>
      </w:r>
      <w:proofErr w:type="spellEnd"/>
      <w:r w:rsidRPr="000031C1">
        <w:rPr>
          <w:sz w:val="28"/>
          <w:szCs w:val="28"/>
          <w:lang w:val="en-US"/>
        </w:rPr>
        <w:t xml:space="preserve"> E. M., </w:t>
      </w:r>
      <w:proofErr w:type="spellStart"/>
      <w:r w:rsidRPr="000031C1">
        <w:rPr>
          <w:sz w:val="28"/>
          <w:szCs w:val="28"/>
          <w:lang w:val="en-US"/>
        </w:rPr>
        <w:t>Toulis</w:t>
      </w:r>
      <w:proofErr w:type="spellEnd"/>
      <w:r w:rsidRPr="000031C1">
        <w:rPr>
          <w:sz w:val="28"/>
          <w:szCs w:val="28"/>
          <w:lang w:val="en-US"/>
        </w:rPr>
        <w:t xml:space="preserve"> K. A. et al. The use of androgens or androgen-modulating agents in poor responders undergoing in vitro fertilization: a systematic review and meta-analysis. Hum. </w:t>
      </w:r>
      <w:proofErr w:type="spellStart"/>
      <w:r w:rsidRPr="000031C1">
        <w:rPr>
          <w:sz w:val="28"/>
          <w:szCs w:val="28"/>
          <w:lang w:val="en-US"/>
        </w:rPr>
        <w:t>Reprod</w:t>
      </w:r>
      <w:proofErr w:type="spellEnd"/>
      <w:r w:rsidRPr="000031C1">
        <w:rPr>
          <w:sz w:val="28"/>
          <w:szCs w:val="28"/>
          <w:lang w:val="en-US"/>
        </w:rPr>
        <w:t xml:space="preserve">. Up-date. 2012. Vol. 18. N </w:t>
      </w:r>
      <w:proofErr w:type="gramStart"/>
      <w:r w:rsidRPr="000031C1">
        <w:rPr>
          <w:sz w:val="28"/>
          <w:szCs w:val="28"/>
          <w:lang w:val="en-US"/>
        </w:rPr>
        <w:t>2</w:t>
      </w:r>
      <w:proofErr w:type="gramEnd"/>
      <w:r w:rsidRPr="000031C1">
        <w:rPr>
          <w:sz w:val="28"/>
          <w:szCs w:val="28"/>
          <w:lang w:val="en-US"/>
        </w:rPr>
        <w:t>. p. 127–145.</w:t>
      </w:r>
    </w:p>
    <w:p w14:paraId="69BA5624" w14:textId="7610AC92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t xml:space="preserve">32. </w:t>
      </w:r>
      <w:proofErr w:type="spellStart"/>
      <w:r w:rsidRPr="000031C1">
        <w:rPr>
          <w:sz w:val="28"/>
          <w:szCs w:val="28"/>
          <w:lang w:val="en-US"/>
        </w:rPr>
        <w:t>Broekmans</w:t>
      </w:r>
      <w:proofErr w:type="spellEnd"/>
      <w:r w:rsidRPr="000031C1">
        <w:rPr>
          <w:sz w:val="28"/>
          <w:szCs w:val="28"/>
          <w:lang w:val="en-US"/>
        </w:rPr>
        <w:t xml:space="preserve"> F.J., </w:t>
      </w:r>
      <w:proofErr w:type="spellStart"/>
      <w:r w:rsidRPr="000031C1">
        <w:rPr>
          <w:sz w:val="28"/>
          <w:szCs w:val="28"/>
          <w:lang w:val="en-US"/>
        </w:rPr>
        <w:t>Soules</w:t>
      </w:r>
      <w:proofErr w:type="spellEnd"/>
      <w:r w:rsidRPr="000031C1">
        <w:rPr>
          <w:sz w:val="28"/>
          <w:szCs w:val="28"/>
          <w:lang w:val="en-US"/>
        </w:rPr>
        <w:t xml:space="preserve"> M.R., </w:t>
      </w:r>
      <w:proofErr w:type="spellStart"/>
      <w:r w:rsidRPr="000031C1">
        <w:rPr>
          <w:sz w:val="28"/>
          <w:szCs w:val="28"/>
          <w:lang w:val="en-US"/>
        </w:rPr>
        <w:t>Fauser</w:t>
      </w:r>
      <w:proofErr w:type="spellEnd"/>
      <w:r w:rsidRPr="000031C1">
        <w:rPr>
          <w:sz w:val="28"/>
          <w:szCs w:val="28"/>
          <w:lang w:val="en-US"/>
        </w:rPr>
        <w:t xml:space="preserve"> B.C. </w:t>
      </w:r>
      <w:proofErr w:type="gramStart"/>
      <w:r w:rsidRPr="000031C1">
        <w:rPr>
          <w:sz w:val="28"/>
          <w:szCs w:val="28"/>
          <w:lang w:val="en-US"/>
        </w:rPr>
        <w:t>Ovarian</w:t>
      </w:r>
      <w:proofErr w:type="gramEnd"/>
      <w:r w:rsidRPr="000031C1">
        <w:rPr>
          <w:sz w:val="28"/>
          <w:szCs w:val="28"/>
          <w:lang w:val="en-US"/>
        </w:rPr>
        <w:t xml:space="preserve"> aging: mechanisms and clinical consequences. Endocrine Reviews. -  2009. – Vol. 30, No 5. – P. 465–493</w:t>
      </w:r>
      <w:r w:rsidR="00526151">
        <w:rPr>
          <w:sz w:val="28"/>
          <w:szCs w:val="28"/>
          <w:lang w:val="en-US"/>
        </w:rPr>
        <w:t>.</w:t>
      </w:r>
    </w:p>
    <w:p w14:paraId="2C879F76" w14:textId="580CEBB1" w:rsidR="000031C1" w:rsidRPr="000031C1" w:rsidRDefault="00526151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33. </w:t>
      </w:r>
      <w:r w:rsidR="000031C1" w:rsidRPr="000031C1">
        <w:rPr>
          <w:sz w:val="28"/>
          <w:szCs w:val="28"/>
          <w:lang w:val="en-US"/>
        </w:rPr>
        <w:t xml:space="preserve">Buhler K.F., Fisher R. Recombinant human LH supplementation versus supplementation with urinary </w:t>
      </w:r>
      <w:proofErr w:type="spellStart"/>
      <w:r w:rsidR="000031C1" w:rsidRPr="000031C1">
        <w:rPr>
          <w:sz w:val="28"/>
          <w:szCs w:val="28"/>
          <w:lang w:val="en-US"/>
        </w:rPr>
        <w:t>hCG</w:t>
      </w:r>
      <w:proofErr w:type="spellEnd"/>
      <w:r w:rsidR="000031C1" w:rsidRPr="000031C1">
        <w:rPr>
          <w:sz w:val="28"/>
          <w:szCs w:val="28"/>
          <w:lang w:val="en-US"/>
        </w:rPr>
        <w:t xml:space="preserve">-based LH-activity during controlled </w:t>
      </w:r>
      <w:proofErr w:type="spellStart"/>
      <w:r w:rsidR="000031C1" w:rsidRPr="000031C1">
        <w:rPr>
          <w:sz w:val="28"/>
          <w:szCs w:val="28"/>
          <w:lang w:val="en-US"/>
        </w:rPr>
        <w:t>ovari</w:t>
      </w:r>
      <w:proofErr w:type="spellEnd"/>
      <w:r w:rsidR="000031C1" w:rsidRPr="000031C1">
        <w:rPr>
          <w:sz w:val="28"/>
          <w:szCs w:val="28"/>
          <w:lang w:val="en-US"/>
        </w:rPr>
        <w:t>-</w:t>
      </w:r>
      <w:proofErr w:type="gramStart"/>
      <w:r w:rsidR="000031C1" w:rsidRPr="000031C1">
        <w:rPr>
          <w:sz w:val="28"/>
          <w:szCs w:val="28"/>
          <w:lang w:val="en-US"/>
        </w:rPr>
        <w:t>an</w:t>
      </w:r>
      <w:proofErr w:type="gramEnd"/>
      <w:r w:rsidR="000031C1" w:rsidRPr="000031C1">
        <w:rPr>
          <w:sz w:val="28"/>
          <w:szCs w:val="28"/>
          <w:lang w:val="en-US"/>
        </w:rPr>
        <w:t xml:space="preserve"> stimulation in the long </w:t>
      </w:r>
      <w:proofErr w:type="spellStart"/>
      <w:r w:rsidR="000031C1" w:rsidRPr="000031C1">
        <w:rPr>
          <w:sz w:val="28"/>
          <w:szCs w:val="28"/>
          <w:lang w:val="en-US"/>
        </w:rPr>
        <w:t>GnRH</w:t>
      </w:r>
      <w:proofErr w:type="spellEnd"/>
      <w:r w:rsidR="000031C1" w:rsidRPr="000031C1">
        <w:rPr>
          <w:sz w:val="28"/>
          <w:szCs w:val="28"/>
          <w:lang w:val="en-US"/>
        </w:rPr>
        <w:t xml:space="preserve">-agonist protocol: a matched case-control study. </w:t>
      </w:r>
      <w:proofErr w:type="spellStart"/>
      <w:r w:rsidR="000031C1" w:rsidRPr="000031C1">
        <w:rPr>
          <w:sz w:val="28"/>
          <w:szCs w:val="28"/>
          <w:lang w:val="en-US"/>
        </w:rPr>
        <w:t>Gynecol</w:t>
      </w:r>
      <w:proofErr w:type="spellEnd"/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Endocrinol</w:t>
      </w:r>
      <w:proofErr w:type="spellEnd"/>
      <w:r w:rsidR="000031C1" w:rsidRPr="000031C1">
        <w:rPr>
          <w:sz w:val="28"/>
          <w:szCs w:val="28"/>
          <w:lang w:val="en-US"/>
        </w:rPr>
        <w:t xml:space="preserve"> 2012; p. 345-350.</w:t>
      </w:r>
    </w:p>
    <w:p w14:paraId="69FD396C" w14:textId="3C598100" w:rsidR="000031C1" w:rsidRPr="000031C1" w:rsidRDefault="00526151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34. </w:t>
      </w:r>
      <w:proofErr w:type="spellStart"/>
      <w:r w:rsidR="000031C1" w:rsidRPr="000031C1">
        <w:rPr>
          <w:sz w:val="28"/>
          <w:szCs w:val="28"/>
          <w:lang w:val="en-US"/>
        </w:rPr>
        <w:t>Buia</w:t>
      </w:r>
      <w:proofErr w:type="spellEnd"/>
      <w:r w:rsidR="000031C1" w:rsidRPr="000031C1">
        <w:rPr>
          <w:sz w:val="28"/>
          <w:szCs w:val="28"/>
          <w:lang w:val="en-US"/>
        </w:rPr>
        <w:t xml:space="preserve"> H. N., </w:t>
      </w:r>
      <w:proofErr w:type="spellStart"/>
      <w:r w:rsidR="000031C1" w:rsidRPr="000031C1">
        <w:rPr>
          <w:sz w:val="28"/>
          <w:szCs w:val="28"/>
          <w:lang w:val="en-US"/>
        </w:rPr>
        <w:t>Slussb</w:t>
      </w:r>
      <w:proofErr w:type="spellEnd"/>
      <w:r w:rsidR="000031C1" w:rsidRPr="000031C1">
        <w:rPr>
          <w:sz w:val="28"/>
          <w:szCs w:val="28"/>
          <w:lang w:val="en-US"/>
        </w:rPr>
        <w:t xml:space="preserve"> P. M., </w:t>
      </w:r>
      <w:proofErr w:type="spellStart"/>
      <w:r w:rsidR="000031C1" w:rsidRPr="000031C1">
        <w:rPr>
          <w:sz w:val="28"/>
          <w:szCs w:val="28"/>
          <w:lang w:val="en-US"/>
        </w:rPr>
        <w:t>Blinckoc</w:t>
      </w:r>
      <w:proofErr w:type="spellEnd"/>
      <w:r w:rsidR="000031C1" w:rsidRPr="000031C1">
        <w:rPr>
          <w:sz w:val="28"/>
          <w:szCs w:val="28"/>
          <w:lang w:val="en-US"/>
        </w:rPr>
        <w:t xml:space="preserve"> S., </w:t>
      </w:r>
      <w:proofErr w:type="spellStart"/>
      <w:r w:rsidR="000031C1" w:rsidRPr="000031C1">
        <w:rPr>
          <w:sz w:val="28"/>
          <w:szCs w:val="28"/>
          <w:lang w:val="en-US"/>
        </w:rPr>
        <w:t>Knold</w:t>
      </w:r>
      <w:proofErr w:type="spellEnd"/>
      <w:r w:rsidR="000031C1" w:rsidRPr="000031C1">
        <w:rPr>
          <w:sz w:val="28"/>
          <w:szCs w:val="28"/>
          <w:lang w:val="en-US"/>
        </w:rPr>
        <w:t xml:space="preserve"> D. L. et al. Dynamics of se-rum testosterone during the menstrual cycle evaluated by daily measurements with an ID LC–MS/MS method and a 2nd generation automated immunoassay. Steroids. -  2013. Vol. 78. N 1. p. 96–101.</w:t>
      </w:r>
    </w:p>
    <w:p w14:paraId="3290CFFB" w14:textId="43FC2788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t>35.</w:t>
      </w:r>
      <w:r w:rsidR="00526151">
        <w:rPr>
          <w:sz w:val="28"/>
          <w:szCs w:val="28"/>
          <w:lang w:val="en-US"/>
        </w:rPr>
        <w:t xml:space="preserve"> </w:t>
      </w:r>
      <w:r w:rsidRPr="000031C1">
        <w:rPr>
          <w:sz w:val="28"/>
          <w:szCs w:val="28"/>
          <w:lang w:val="en-US"/>
        </w:rPr>
        <w:t xml:space="preserve">Burger H. G. Androgen production in women. </w:t>
      </w:r>
      <w:proofErr w:type="spellStart"/>
      <w:r w:rsidRPr="000031C1">
        <w:rPr>
          <w:sz w:val="28"/>
          <w:szCs w:val="28"/>
          <w:lang w:val="en-US"/>
        </w:rPr>
        <w:t>Fertil</w:t>
      </w:r>
      <w:proofErr w:type="spellEnd"/>
      <w:r w:rsidRPr="000031C1">
        <w:rPr>
          <w:sz w:val="28"/>
          <w:szCs w:val="28"/>
          <w:lang w:val="en-US"/>
        </w:rPr>
        <w:t xml:space="preserve">. </w:t>
      </w:r>
      <w:proofErr w:type="spellStart"/>
      <w:r w:rsidRPr="000031C1">
        <w:rPr>
          <w:sz w:val="28"/>
          <w:szCs w:val="28"/>
          <w:lang w:val="en-US"/>
        </w:rPr>
        <w:t>Steril</w:t>
      </w:r>
      <w:proofErr w:type="spellEnd"/>
      <w:r w:rsidRPr="000031C1">
        <w:rPr>
          <w:sz w:val="28"/>
          <w:szCs w:val="28"/>
          <w:lang w:val="en-US"/>
        </w:rPr>
        <w:t xml:space="preserve">.  - 2002. Vol. 77. N </w:t>
      </w:r>
      <w:proofErr w:type="gramStart"/>
      <w:r w:rsidRPr="000031C1">
        <w:rPr>
          <w:sz w:val="28"/>
          <w:szCs w:val="28"/>
          <w:lang w:val="en-US"/>
        </w:rPr>
        <w:t>4</w:t>
      </w:r>
      <w:proofErr w:type="gramEnd"/>
      <w:r w:rsidRPr="000031C1">
        <w:rPr>
          <w:sz w:val="28"/>
          <w:szCs w:val="28"/>
          <w:lang w:val="en-US"/>
        </w:rPr>
        <w:t>. p. 3–5</w:t>
      </w:r>
      <w:r w:rsidR="00526151">
        <w:rPr>
          <w:sz w:val="28"/>
          <w:szCs w:val="28"/>
          <w:lang w:val="en-US"/>
        </w:rPr>
        <w:t>.</w:t>
      </w:r>
    </w:p>
    <w:p w14:paraId="7887B1AA" w14:textId="1D71A0F0" w:rsidR="000031C1" w:rsidRPr="000031C1" w:rsidRDefault="00526151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36. </w:t>
      </w:r>
      <w:proofErr w:type="spellStart"/>
      <w:r w:rsidR="000031C1" w:rsidRPr="000031C1">
        <w:rPr>
          <w:sz w:val="28"/>
          <w:szCs w:val="28"/>
          <w:lang w:val="en-US"/>
        </w:rPr>
        <w:t>Casson</w:t>
      </w:r>
      <w:proofErr w:type="spellEnd"/>
      <w:r w:rsidR="000031C1" w:rsidRPr="000031C1">
        <w:rPr>
          <w:sz w:val="28"/>
          <w:szCs w:val="28"/>
          <w:lang w:val="en-US"/>
        </w:rPr>
        <w:t xml:space="preserve"> PR, Santoro N, </w:t>
      </w:r>
      <w:proofErr w:type="spellStart"/>
      <w:r w:rsidR="000031C1" w:rsidRPr="000031C1">
        <w:rPr>
          <w:sz w:val="28"/>
          <w:szCs w:val="28"/>
          <w:lang w:val="en-US"/>
        </w:rPr>
        <w:t>Elkind</w:t>
      </w:r>
      <w:proofErr w:type="spellEnd"/>
      <w:r w:rsidR="000031C1" w:rsidRPr="000031C1">
        <w:rPr>
          <w:sz w:val="28"/>
          <w:szCs w:val="28"/>
          <w:lang w:val="en-US"/>
        </w:rPr>
        <w:t xml:space="preserve">-Hirsch K, Carson SA, Hornsby PJ, </w:t>
      </w:r>
      <w:proofErr w:type="spellStart"/>
      <w:r w:rsidR="000031C1" w:rsidRPr="000031C1">
        <w:rPr>
          <w:sz w:val="28"/>
          <w:szCs w:val="28"/>
          <w:lang w:val="en-US"/>
        </w:rPr>
        <w:t>Abra</w:t>
      </w:r>
      <w:proofErr w:type="spellEnd"/>
      <w:r w:rsidR="000031C1" w:rsidRPr="000031C1">
        <w:rPr>
          <w:sz w:val="28"/>
          <w:szCs w:val="28"/>
          <w:lang w:val="en-US"/>
        </w:rPr>
        <w:t xml:space="preserve">-ham G, Buster JE: Postmenopausal </w:t>
      </w:r>
      <w:proofErr w:type="spellStart"/>
      <w:r w:rsidR="000031C1" w:rsidRPr="000031C1">
        <w:rPr>
          <w:sz w:val="28"/>
          <w:szCs w:val="28"/>
          <w:lang w:val="en-US"/>
        </w:rPr>
        <w:t>dehydroepiandrosterone</w:t>
      </w:r>
      <w:proofErr w:type="spellEnd"/>
      <w:r w:rsidR="000031C1" w:rsidRPr="000031C1">
        <w:rPr>
          <w:sz w:val="28"/>
          <w:szCs w:val="28"/>
          <w:lang w:val="en-US"/>
        </w:rPr>
        <w:t xml:space="preserve"> administration in-creases free insulin-like growth factor-I and decreases high-density lipoprotein: a six-month trial. </w:t>
      </w:r>
      <w:proofErr w:type="spellStart"/>
      <w:r w:rsidR="000031C1" w:rsidRPr="000031C1">
        <w:rPr>
          <w:sz w:val="28"/>
          <w:szCs w:val="28"/>
          <w:lang w:val="en-US"/>
        </w:rPr>
        <w:t>Fertil</w:t>
      </w:r>
      <w:proofErr w:type="spellEnd"/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Steril</w:t>
      </w:r>
      <w:proofErr w:type="spellEnd"/>
      <w:r w:rsidR="000031C1" w:rsidRPr="000031C1">
        <w:rPr>
          <w:sz w:val="28"/>
          <w:szCs w:val="28"/>
          <w:lang w:val="en-US"/>
        </w:rPr>
        <w:t>.  – 1998, p.203</w:t>
      </w:r>
      <w:r>
        <w:rPr>
          <w:sz w:val="28"/>
          <w:szCs w:val="28"/>
          <w:lang w:val="en-US"/>
        </w:rPr>
        <w:t>.</w:t>
      </w:r>
    </w:p>
    <w:p w14:paraId="08B7ACAA" w14:textId="65E6740B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37. </w:t>
      </w:r>
      <w:r w:rsidR="000031C1" w:rsidRPr="000031C1">
        <w:rPr>
          <w:sz w:val="28"/>
          <w:szCs w:val="28"/>
          <w:lang w:val="en-US"/>
        </w:rPr>
        <w:t xml:space="preserve">Cheng X. B., Jimenez M., Desai R., Middleton L. J. et al. Characterizing the neuroendocrine and ovarian defects of androgen </w:t>
      </w:r>
      <w:proofErr w:type="spellStart"/>
      <w:r w:rsidR="000031C1" w:rsidRPr="000031C1">
        <w:rPr>
          <w:sz w:val="28"/>
          <w:szCs w:val="28"/>
          <w:lang w:val="en-US"/>
        </w:rPr>
        <w:t>receptorknockout</w:t>
      </w:r>
      <w:proofErr w:type="spellEnd"/>
      <w:r w:rsidR="000031C1" w:rsidRPr="000031C1">
        <w:rPr>
          <w:sz w:val="28"/>
          <w:szCs w:val="28"/>
          <w:lang w:val="en-US"/>
        </w:rPr>
        <w:t xml:space="preserve"> female mice. </w:t>
      </w:r>
      <w:proofErr w:type="spellStart"/>
      <w:r w:rsidR="000031C1" w:rsidRPr="000031C1">
        <w:rPr>
          <w:sz w:val="28"/>
          <w:szCs w:val="28"/>
          <w:lang w:val="en-US"/>
        </w:rPr>
        <w:t>Endocrinol</w:t>
      </w:r>
      <w:proofErr w:type="spellEnd"/>
      <w:r w:rsidR="000031C1" w:rsidRPr="000031C1">
        <w:rPr>
          <w:sz w:val="28"/>
          <w:szCs w:val="28"/>
          <w:lang w:val="en-US"/>
        </w:rPr>
        <w:t xml:space="preserve">. </w:t>
      </w:r>
      <w:proofErr w:type="spellStart"/>
      <w:r w:rsidR="000031C1" w:rsidRPr="000031C1">
        <w:rPr>
          <w:sz w:val="28"/>
          <w:szCs w:val="28"/>
          <w:lang w:val="en-US"/>
        </w:rPr>
        <w:t>Metab</w:t>
      </w:r>
      <w:proofErr w:type="spellEnd"/>
      <w:r w:rsidR="000031C1" w:rsidRPr="000031C1">
        <w:rPr>
          <w:sz w:val="28"/>
          <w:szCs w:val="28"/>
          <w:lang w:val="en-US"/>
        </w:rPr>
        <w:t xml:space="preserve">. - 2013. Vol. 305. N </w:t>
      </w:r>
      <w:proofErr w:type="gramStart"/>
      <w:r w:rsidR="000031C1" w:rsidRPr="000031C1">
        <w:rPr>
          <w:sz w:val="28"/>
          <w:szCs w:val="28"/>
          <w:lang w:val="en-US"/>
        </w:rPr>
        <w:t>6</w:t>
      </w:r>
      <w:proofErr w:type="gramEnd"/>
      <w:r w:rsidR="000031C1" w:rsidRPr="000031C1">
        <w:rPr>
          <w:sz w:val="28"/>
          <w:szCs w:val="28"/>
          <w:lang w:val="en-US"/>
        </w:rPr>
        <w:t>. p. 717–726.</w:t>
      </w:r>
    </w:p>
    <w:p w14:paraId="0967AA70" w14:textId="5EA754B2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t>38.</w:t>
      </w:r>
      <w:r w:rsidR="004554BB">
        <w:rPr>
          <w:sz w:val="28"/>
          <w:szCs w:val="28"/>
          <w:lang w:val="en-US"/>
        </w:rPr>
        <w:t xml:space="preserve"> </w:t>
      </w:r>
      <w:r w:rsidRPr="000031C1">
        <w:rPr>
          <w:sz w:val="28"/>
          <w:szCs w:val="28"/>
          <w:lang w:val="en-US"/>
        </w:rPr>
        <w:t xml:space="preserve">De </w:t>
      </w:r>
      <w:proofErr w:type="spellStart"/>
      <w:r w:rsidRPr="000031C1">
        <w:rPr>
          <w:sz w:val="28"/>
          <w:szCs w:val="28"/>
          <w:lang w:val="en-US"/>
        </w:rPr>
        <w:t>Placido</w:t>
      </w:r>
      <w:proofErr w:type="spellEnd"/>
      <w:r w:rsidRPr="000031C1">
        <w:rPr>
          <w:sz w:val="28"/>
          <w:szCs w:val="28"/>
          <w:lang w:val="en-US"/>
        </w:rPr>
        <w:t xml:space="preserve"> G. Rescue of IVF cycles by HMG in pituitary down-regulated </w:t>
      </w:r>
      <w:proofErr w:type="spellStart"/>
      <w:r w:rsidRPr="000031C1">
        <w:rPr>
          <w:sz w:val="28"/>
          <w:szCs w:val="28"/>
          <w:lang w:val="en-US"/>
        </w:rPr>
        <w:t>normogonadotrophic</w:t>
      </w:r>
      <w:proofErr w:type="spellEnd"/>
      <w:r w:rsidRPr="000031C1">
        <w:rPr>
          <w:sz w:val="28"/>
          <w:szCs w:val="28"/>
          <w:lang w:val="en-US"/>
        </w:rPr>
        <w:t xml:space="preserve"> young women characterized by a poor initial response to recombinant </w:t>
      </w:r>
      <w:proofErr w:type="spellStart"/>
      <w:r w:rsidRPr="000031C1">
        <w:rPr>
          <w:sz w:val="28"/>
          <w:szCs w:val="28"/>
          <w:lang w:val="en-US"/>
        </w:rPr>
        <w:t>FSH.Hum</w:t>
      </w:r>
      <w:proofErr w:type="spellEnd"/>
      <w:r w:rsidRPr="000031C1">
        <w:rPr>
          <w:sz w:val="28"/>
          <w:szCs w:val="28"/>
          <w:lang w:val="en-US"/>
        </w:rPr>
        <w:t xml:space="preserve">. </w:t>
      </w:r>
      <w:proofErr w:type="spellStart"/>
      <w:r w:rsidRPr="000031C1">
        <w:rPr>
          <w:sz w:val="28"/>
          <w:szCs w:val="28"/>
          <w:lang w:val="en-US"/>
        </w:rPr>
        <w:t>Reprod</w:t>
      </w:r>
      <w:proofErr w:type="spellEnd"/>
      <w:r w:rsidRPr="000031C1">
        <w:rPr>
          <w:sz w:val="28"/>
          <w:szCs w:val="28"/>
          <w:lang w:val="en-US"/>
        </w:rPr>
        <w:t>. –2001. v. 16. p. 1875–1879.</w:t>
      </w:r>
    </w:p>
    <w:p w14:paraId="69023266" w14:textId="7EB96744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t xml:space="preserve">39. </w:t>
      </w:r>
      <w:proofErr w:type="spellStart"/>
      <w:r w:rsidRPr="000031C1">
        <w:rPr>
          <w:sz w:val="28"/>
          <w:szCs w:val="28"/>
          <w:lang w:val="en-US"/>
        </w:rPr>
        <w:t>Ferraretti</w:t>
      </w:r>
      <w:proofErr w:type="spellEnd"/>
      <w:r w:rsidRPr="000031C1">
        <w:rPr>
          <w:sz w:val="28"/>
          <w:szCs w:val="28"/>
          <w:lang w:val="en-US"/>
        </w:rPr>
        <w:t xml:space="preserve"> A.F. On behalf of the ESHRE working group ESHRE consensus on the definition of ‘poor response’ to ovarian stimulation for in vitro </w:t>
      </w:r>
      <w:proofErr w:type="spellStart"/>
      <w:r w:rsidRPr="000031C1">
        <w:rPr>
          <w:sz w:val="28"/>
          <w:szCs w:val="28"/>
          <w:lang w:val="en-US"/>
        </w:rPr>
        <w:t>fertiliza-tion</w:t>
      </w:r>
      <w:proofErr w:type="spellEnd"/>
      <w:r w:rsidRPr="000031C1">
        <w:rPr>
          <w:sz w:val="28"/>
          <w:szCs w:val="28"/>
          <w:lang w:val="en-US"/>
        </w:rPr>
        <w:t xml:space="preserve">: the Bologna </w:t>
      </w:r>
      <w:proofErr w:type="gramStart"/>
      <w:r w:rsidRPr="000031C1">
        <w:rPr>
          <w:sz w:val="28"/>
          <w:szCs w:val="28"/>
          <w:lang w:val="en-US"/>
        </w:rPr>
        <w:t>criteria  [</w:t>
      </w:r>
      <w:proofErr w:type="gramEnd"/>
      <w:r w:rsidRPr="000031C1">
        <w:rPr>
          <w:sz w:val="28"/>
          <w:szCs w:val="28"/>
          <w:lang w:val="en-US"/>
        </w:rPr>
        <w:t xml:space="preserve"> et al. ] Hum. </w:t>
      </w:r>
      <w:proofErr w:type="spellStart"/>
      <w:r w:rsidRPr="000031C1">
        <w:rPr>
          <w:sz w:val="28"/>
          <w:szCs w:val="28"/>
          <w:lang w:val="en-US"/>
        </w:rPr>
        <w:t>Reprod</w:t>
      </w:r>
      <w:proofErr w:type="spellEnd"/>
      <w:r w:rsidRPr="000031C1">
        <w:rPr>
          <w:sz w:val="28"/>
          <w:szCs w:val="28"/>
          <w:lang w:val="en-US"/>
        </w:rPr>
        <w:t xml:space="preserve">. – 2011. – Vol. 26 (7). – </w:t>
      </w:r>
      <w:r w:rsidR="004554BB">
        <w:rPr>
          <w:sz w:val="28"/>
          <w:szCs w:val="28"/>
          <w:lang w:val="en-US"/>
        </w:rPr>
        <w:t>p</w:t>
      </w:r>
      <w:r w:rsidRPr="000031C1">
        <w:rPr>
          <w:sz w:val="28"/>
          <w:szCs w:val="28"/>
          <w:lang w:val="en-US"/>
        </w:rPr>
        <w:t>. 1616-1624.</w:t>
      </w:r>
    </w:p>
    <w:p w14:paraId="1454573D" w14:textId="31337BA7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t xml:space="preserve">40. Fleming, R. The source and implication of progesterone rise during the follicular phase of assisted reproduction cycles. </w:t>
      </w:r>
      <w:proofErr w:type="spellStart"/>
      <w:r w:rsidRPr="000031C1">
        <w:rPr>
          <w:sz w:val="28"/>
          <w:szCs w:val="28"/>
          <w:lang w:val="en-US"/>
        </w:rPr>
        <w:t>Reprod</w:t>
      </w:r>
      <w:proofErr w:type="spellEnd"/>
      <w:r w:rsidRPr="000031C1">
        <w:rPr>
          <w:sz w:val="28"/>
          <w:szCs w:val="28"/>
          <w:lang w:val="en-US"/>
        </w:rPr>
        <w:t xml:space="preserve">. </w:t>
      </w:r>
      <w:proofErr w:type="spellStart"/>
      <w:r w:rsidRPr="000031C1">
        <w:rPr>
          <w:sz w:val="28"/>
          <w:szCs w:val="28"/>
          <w:lang w:val="en-US"/>
        </w:rPr>
        <w:t>BioMed</w:t>
      </w:r>
      <w:proofErr w:type="spellEnd"/>
      <w:r w:rsidRPr="000031C1">
        <w:rPr>
          <w:sz w:val="28"/>
          <w:szCs w:val="28"/>
          <w:lang w:val="en-US"/>
        </w:rPr>
        <w:t>. On</w:t>
      </w:r>
      <w:r w:rsidR="004554BB">
        <w:rPr>
          <w:sz w:val="28"/>
          <w:szCs w:val="28"/>
          <w:lang w:val="en-US"/>
        </w:rPr>
        <w:t>line. - 2010. – Vol. 21 (4). – p</w:t>
      </w:r>
      <w:r w:rsidRPr="000031C1">
        <w:rPr>
          <w:sz w:val="28"/>
          <w:szCs w:val="28"/>
          <w:lang w:val="en-US"/>
        </w:rPr>
        <w:t>. 446-449.</w:t>
      </w:r>
    </w:p>
    <w:p w14:paraId="02A36D05" w14:textId="77777777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</w:p>
    <w:p w14:paraId="529A1296" w14:textId="77777777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</w:p>
    <w:p w14:paraId="7BC7E00E" w14:textId="77777777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lastRenderedPageBreak/>
        <w:t>41.</w:t>
      </w:r>
      <w:r w:rsidRPr="000031C1">
        <w:rPr>
          <w:sz w:val="28"/>
          <w:szCs w:val="28"/>
          <w:lang w:val="en-US"/>
        </w:rPr>
        <w:tab/>
        <w:t xml:space="preserve">57. Franco J. G. Jr. Effects of recombinant LH supplementation to recombinant FSH during induced ovarian stimulation in the </w:t>
      </w:r>
      <w:proofErr w:type="spellStart"/>
      <w:r w:rsidRPr="000031C1">
        <w:rPr>
          <w:sz w:val="28"/>
          <w:szCs w:val="28"/>
          <w:lang w:val="en-US"/>
        </w:rPr>
        <w:t>GnRH</w:t>
      </w:r>
      <w:proofErr w:type="spellEnd"/>
      <w:r w:rsidRPr="000031C1">
        <w:rPr>
          <w:sz w:val="28"/>
          <w:szCs w:val="28"/>
          <w:lang w:val="en-US"/>
        </w:rPr>
        <w:t xml:space="preserve">-agonist protocol: A matched case control </w:t>
      </w:r>
      <w:proofErr w:type="spellStart"/>
      <w:r w:rsidRPr="000031C1">
        <w:rPr>
          <w:sz w:val="28"/>
          <w:szCs w:val="28"/>
          <w:lang w:val="en-US"/>
        </w:rPr>
        <w:t>study.Reprod</w:t>
      </w:r>
      <w:proofErr w:type="spellEnd"/>
      <w:r w:rsidRPr="000031C1">
        <w:rPr>
          <w:sz w:val="28"/>
          <w:szCs w:val="28"/>
          <w:lang w:val="en-US"/>
        </w:rPr>
        <w:t xml:space="preserve">. Biol. </w:t>
      </w:r>
      <w:proofErr w:type="spellStart"/>
      <w:r w:rsidRPr="000031C1">
        <w:rPr>
          <w:sz w:val="28"/>
          <w:szCs w:val="28"/>
          <w:lang w:val="en-US"/>
        </w:rPr>
        <w:t>Endocrinol</w:t>
      </w:r>
      <w:proofErr w:type="spellEnd"/>
      <w:r w:rsidRPr="000031C1">
        <w:rPr>
          <w:sz w:val="28"/>
          <w:szCs w:val="28"/>
          <w:lang w:val="en-US"/>
        </w:rPr>
        <w:t>. –2009. v. 7. p. 58–65.</w:t>
      </w:r>
    </w:p>
    <w:p w14:paraId="3DEB6894" w14:textId="5B28DD1C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42.</w:t>
      </w:r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Gleicher</w:t>
      </w:r>
      <w:proofErr w:type="spellEnd"/>
      <w:r w:rsidR="000031C1" w:rsidRPr="000031C1">
        <w:rPr>
          <w:sz w:val="28"/>
          <w:szCs w:val="28"/>
          <w:lang w:val="en-US"/>
        </w:rPr>
        <w:t xml:space="preserve"> N., </w:t>
      </w:r>
      <w:proofErr w:type="spellStart"/>
      <w:r w:rsidR="000031C1" w:rsidRPr="000031C1">
        <w:rPr>
          <w:sz w:val="28"/>
          <w:szCs w:val="28"/>
          <w:lang w:val="en-US"/>
        </w:rPr>
        <w:t>Barad</w:t>
      </w:r>
      <w:proofErr w:type="spellEnd"/>
      <w:r w:rsidR="000031C1" w:rsidRPr="000031C1">
        <w:rPr>
          <w:sz w:val="28"/>
          <w:szCs w:val="28"/>
          <w:lang w:val="en-US"/>
        </w:rPr>
        <w:t xml:space="preserve"> D. H. Androgen priming before ovarian stimulation for IVF Hum. </w:t>
      </w:r>
      <w:proofErr w:type="spellStart"/>
      <w:r w:rsidR="000031C1" w:rsidRPr="000031C1">
        <w:rPr>
          <w:sz w:val="28"/>
          <w:szCs w:val="28"/>
          <w:lang w:val="en-US"/>
        </w:rPr>
        <w:t>Reprod</w:t>
      </w:r>
      <w:proofErr w:type="spellEnd"/>
      <w:r w:rsidR="000031C1" w:rsidRPr="000031C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-  2008. Vol. 23. N 12. p. 286–287</w:t>
      </w:r>
      <w:r w:rsidR="000031C1" w:rsidRPr="000031C1">
        <w:rPr>
          <w:sz w:val="28"/>
          <w:szCs w:val="28"/>
          <w:lang w:val="en-US"/>
        </w:rPr>
        <w:t>.</w:t>
      </w:r>
    </w:p>
    <w:p w14:paraId="0B17DA66" w14:textId="668AE6DC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43. </w:t>
      </w:r>
      <w:proofErr w:type="spellStart"/>
      <w:r w:rsidR="000031C1" w:rsidRPr="000031C1">
        <w:rPr>
          <w:sz w:val="28"/>
          <w:szCs w:val="28"/>
          <w:lang w:val="en-US"/>
        </w:rPr>
        <w:t>Gleicher</w:t>
      </w:r>
      <w:proofErr w:type="spellEnd"/>
      <w:r w:rsidR="000031C1" w:rsidRPr="000031C1">
        <w:rPr>
          <w:sz w:val="28"/>
          <w:szCs w:val="28"/>
          <w:lang w:val="en-US"/>
        </w:rPr>
        <w:t xml:space="preserve"> N., </w:t>
      </w:r>
      <w:proofErr w:type="spellStart"/>
      <w:r w:rsidR="000031C1" w:rsidRPr="000031C1">
        <w:rPr>
          <w:sz w:val="28"/>
          <w:szCs w:val="28"/>
          <w:lang w:val="en-US"/>
        </w:rPr>
        <w:t>Barad</w:t>
      </w:r>
      <w:proofErr w:type="spellEnd"/>
      <w:r w:rsidR="000031C1" w:rsidRPr="000031C1">
        <w:rPr>
          <w:sz w:val="28"/>
          <w:szCs w:val="28"/>
          <w:lang w:val="en-US"/>
        </w:rPr>
        <w:t xml:space="preserve"> D. H., </w:t>
      </w:r>
      <w:proofErr w:type="spellStart"/>
      <w:r w:rsidR="000031C1" w:rsidRPr="000031C1">
        <w:rPr>
          <w:sz w:val="28"/>
          <w:szCs w:val="28"/>
          <w:lang w:val="en-US"/>
        </w:rPr>
        <w:t>Kushnir</w:t>
      </w:r>
      <w:proofErr w:type="spellEnd"/>
      <w:r w:rsidR="000031C1" w:rsidRPr="000031C1">
        <w:rPr>
          <w:sz w:val="28"/>
          <w:szCs w:val="28"/>
          <w:lang w:val="en-US"/>
        </w:rPr>
        <w:t xml:space="preserve"> V. A., Sen A. et al. Poor responders and androgen adjuvant treatment: "Still haven't found what I'm looking for…" Re-prod. Biomed. Online. 2014. Vol. 29. N </w:t>
      </w:r>
      <w:proofErr w:type="gramStart"/>
      <w:r w:rsidR="000031C1" w:rsidRPr="000031C1">
        <w:rPr>
          <w:sz w:val="28"/>
          <w:szCs w:val="28"/>
          <w:lang w:val="en-US"/>
        </w:rPr>
        <w:t>5</w:t>
      </w:r>
      <w:proofErr w:type="gramEnd"/>
      <w:r w:rsidR="000031C1" w:rsidRPr="000031C1">
        <w:rPr>
          <w:sz w:val="28"/>
          <w:szCs w:val="28"/>
          <w:lang w:val="en-US"/>
        </w:rPr>
        <w:t>. p. 650–652.</w:t>
      </w:r>
    </w:p>
    <w:p w14:paraId="2D222C5C" w14:textId="4DB8EE0A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44. </w:t>
      </w:r>
      <w:proofErr w:type="spellStart"/>
      <w:r w:rsidR="000031C1" w:rsidRPr="000031C1">
        <w:rPr>
          <w:sz w:val="28"/>
          <w:szCs w:val="28"/>
          <w:lang w:val="en-US"/>
        </w:rPr>
        <w:t>Gleicher</w:t>
      </w:r>
      <w:proofErr w:type="spellEnd"/>
      <w:r w:rsidR="000031C1" w:rsidRPr="000031C1">
        <w:rPr>
          <w:sz w:val="28"/>
          <w:szCs w:val="28"/>
          <w:lang w:val="en-US"/>
        </w:rPr>
        <w:t xml:space="preserve"> N., </w:t>
      </w:r>
      <w:proofErr w:type="spellStart"/>
      <w:r w:rsidR="000031C1" w:rsidRPr="000031C1">
        <w:rPr>
          <w:sz w:val="28"/>
          <w:szCs w:val="28"/>
          <w:lang w:val="en-US"/>
        </w:rPr>
        <w:t>Weghofer</w:t>
      </w:r>
      <w:proofErr w:type="spellEnd"/>
      <w:r w:rsidR="000031C1" w:rsidRPr="000031C1">
        <w:rPr>
          <w:sz w:val="28"/>
          <w:szCs w:val="28"/>
          <w:lang w:val="en-US"/>
        </w:rPr>
        <w:t xml:space="preserve"> A., </w:t>
      </w:r>
      <w:proofErr w:type="spellStart"/>
      <w:r w:rsidR="000031C1" w:rsidRPr="000031C1">
        <w:rPr>
          <w:sz w:val="28"/>
          <w:szCs w:val="28"/>
          <w:lang w:val="en-US"/>
        </w:rPr>
        <w:t>Barad</w:t>
      </w:r>
      <w:proofErr w:type="spellEnd"/>
      <w:r w:rsidR="000031C1" w:rsidRPr="000031C1">
        <w:rPr>
          <w:sz w:val="28"/>
          <w:szCs w:val="28"/>
          <w:lang w:val="en-US"/>
        </w:rPr>
        <w:t xml:space="preserve"> D. H. The role of androgens in follicle maturation and ovulation induction: friend or foe of infertility treatment. Re-prod. Biol. </w:t>
      </w:r>
      <w:proofErr w:type="spellStart"/>
      <w:r w:rsidR="000031C1" w:rsidRPr="000031C1">
        <w:rPr>
          <w:sz w:val="28"/>
          <w:szCs w:val="28"/>
          <w:lang w:val="en-US"/>
        </w:rPr>
        <w:t>Endocrinol</w:t>
      </w:r>
      <w:proofErr w:type="spellEnd"/>
      <w:r w:rsidR="000031C1" w:rsidRPr="000031C1">
        <w:rPr>
          <w:sz w:val="28"/>
          <w:szCs w:val="28"/>
          <w:lang w:val="en-US"/>
        </w:rPr>
        <w:t xml:space="preserve">. 2011. Vol. 9. N </w:t>
      </w:r>
      <w:proofErr w:type="gramStart"/>
      <w:r w:rsidR="000031C1" w:rsidRPr="000031C1">
        <w:rPr>
          <w:sz w:val="28"/>
          <w:szCs w:val="28"/>
          <w:lang w:val="en-US"/>
        </w:rPr>
        <w:t>8</w:t>
      </w:r>
      <w:proofErr w:type="gramEnd"/>
      <w:r w:rsidR="000031C1" w:rsidRPr="000031C1">
        <w:rPr>
          <w:sz w:val="28"/>
          <w:szCs w:val="28"/>
          <w:lang w:val="en-US"/>
        </w:rPr>
        <w:t>. p.116.</w:t>
      </w:r>
    </w:p>
    <w:p w14:paraId="130C8CD5" w14:textId="5EA64DB9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45. </w:t>
      </w:r>
      <w:r w:rsidR="000031C1" w:rsidRPr="000031C1">
        <w:rPr>
          <w:sz w:val="28"/>
          <w:szCs w:val="28"/>
          <w:lang w:val="en-US"/>
        </w:rPr>
        <w:t>González-</w:t>
      </w:r>
      <w:proofErr w:type="spellStart"/>
      <w:r w:rsidR="000031C1" w:rsidRPr="000031C1">
        <w:rPr>
          <w:sz w:val="28"/>
          <w:szCs w:val="28"/>
          <w:lang w:val="en-US"/>
        </w:rPr>
        <w:t>Comadran</w:t>
      </w:r>
      <w:proofErr w:type="spellEnd"/>
      <w:r w:rsidR="000031C1" w:rsidRPr="000031C1">
        <w:rPr>
          <w:sz w:val="28"/>
          <w:szCs w:val="28"/>
          <w:lang w:val="en-US"/>
        </w:rPr>
        <w:t xml:space="preserve"> M., </w:t>
      </w:r>
      <w:proofErr w:type="spellStart"/>
      <w:r w:rsidR="000031C1" w:rsidRPr="000031C1">
        <w:rPr>
          <w:sz w:val="28"/>
          <w:szCs w:val="28"/>
          <w:lang w:val="en-US"/>
        </w:rPr>
        <w:t>Durán</w:t>
      </w:r>
      <w:proofErr w:type="spellEnd"/>
      <w:r w:rsidR="000031C1" w:rsidRPr="000031C1">
        <w:rPr>
          <w:sz w:val="28"/>
          <w:szCs w:val="28"/>
          <w:lang w:val="en-US"/>
        </w:rPr>
        <w:t xml:space="preserve"> M., </w:t>
      </w:r>
      <w:proofErr w:type="spellStart"/>
      <w:r w:rsidR="000031C1" w:rsidRPr="000031C1">
        <w:rPr>
          <w:sz w:val="28"/>
          <w:szCs w:val="28"/>
          <w:lang w:val="en-US"/>
        </w:rPr>
        <w:t>Solà</w:t>
      </w:r>
      <w:proofErr w:type="spellEnd"/>
      <w:r w:rsidR="000031C1" w:rsidRPr="000031C1">
        <w:rPr>
          <w:sz w:val="28"/>
          <w:szCs w:val="28"/>
          <w:lang w:val="en-US"/>
        </w:rPr>
        <w:t xml:space="preserve"> I., </w:t>
      </w:r>
      <w:proofErr w:type="spellStart"/>
      <w:r w:rsidR="000031C1" w:rsidRPr="000031C1">
        <w:rPr>
          <w:sz w:val="28"/>
          <w:szCs w:val="28"/>
          <w:lang w:val="en-US"/>
        </w:rPr>
        <w:t>Fábregues</w:t>
      </w:r>
      <w:proofErr w:type="spellEnd"/>
      <w:r w:rsidR="000031C1" w:rsidRPr="000031C1">
        <w:rPr>
          <w:sz w:val="28"/>
          <w:szCs w:val="28"/>
          <w:lang w:val="en-US"/>
        </w:rPr>
        <w:t xml:space="preserve"> F. et al. Effects of transdermal testosterone in poor responders undergoing IVF: systematic re-view and meta-analysis</w:t>
      </w:r>
      <w:proofErr w:type="gramStart"/>
      <w:r w:rsidR="000031C1" w:rsidRPr="000031C1">
        <w:rPr>
          <w:sz w:val="28"/>
          <w:szCs w:val="28"/>
          <w:lang w:val="en-US"/>
        </w:rPr>
        <w:t>,2012</w:t>
      </w:r>
      <w:proofErr w:type="gramEnd"/>
      <w:r w:rsidR="000031C1" w:rsidRPr="000031C1">
        <w:rPr>
          <w:sz w:val="28"/>
          <w:szCs w:val="28"/>
          <w:lang w:val="en-US"/>
        </w:rPr>
        <w:t xml:space="preserve">. Vol. 25. N </w:t>
      </w:r>
      <w:proofErr w:type="gramStart"/>
      <w:r w:rsidR="000031C1" w:rsidRPr="000031C1">
        <w:rPr>
          <w:sz w:val="28"/>
          <w:szCs w:val="28"/>
          <w:lang w:val="en-US"/>
        </w:rPr>
        <w:t>5</w:t>
      </w:r>
      <w:proofErr w:type="gramEnd"/>
      <w:r w:rsidR="000031C1" w:rsidRPr="000031C1">
        <w:rPr>
          <w:sz w:val="28"/>
          <w:szCs w:val="28"/>
          <w:lang w:val="en-US"/>
        </w:rPr>
        <w:t>. p. 450–459.</w:t>
      </w:r>
    </w:p>
    <w:p w14:paraId="63837ED3" w14:textId="6CF49343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46. </w:t>
      </w:r>
      <w:proofErr w:type="spellStart"/>
      <w:r>
        <w:rPr>
          <w:sz w:val="28"/>
          <w:szCs w:val="28"/>
          <w:lang w:val="en-US"/>
        </w:rPr>
        <w:t>Gougeon</w:t>
      </w:r>
      <w:proofErr w:type="spellEnd"/>
      <w:r>
        <w:rPr>
          <w:sz w:val="28"/>
          <w:szCs w:val="28"/>
          <w:lang w:val="en-US"/>
        </w:rPr>
        <w:t xml:space="preserve"> A. Regulation of</w:t>
      </w:r>
      <w:r>
        <w:rPr>
          <w:sz w:val="28"/>
          <w:szCs w:val="28"/>
          <w:lang w:val="en-US"/>
        </w:rPr>
        <w:tab/>
        <w:t xml:space="preserve">ovarian follicular </w:t>
      </w:r>
      <w:r w:rsidR="000031C1" w:rsidRPr="000031C1">
        <w:rPr>
          <w:sz w:val="28"/>
          <w:szCs w:val="28"/>
          <w:lang w:val="en-US"/>
        </w:rPr>
        <w:t>develop</w:t>
      </w:r>
      <w:r>
        <w:rPr>
          <w:sz w:val="28"/>
          <w:szCs w:val="28"/>
          <w:lang w:val="en-US"/>
        </w:rPr>
        <w:t xml:space="preserve">ment in </w:t>
      </w:r>
      <w:proofErr w:type="spellStart"/>
      <w:r>
        <w:rPr>
          <w:sz w:val="28"/>
          <w:szCs w:val="28"/>
          <w:lang w:val="en-US"/>
        </w:rPr>
        <w:t>primates</w:t>
      </w:r>
      <w:proofErr w:type="gramStart"/>
      <w:r>
        <w:rPr>
          <w:sz w:val="28"/>
          <w:szCs w:val="28"/>
          <w:lang w:val="en-US"/>
        </w:rPr>
        <w:t>:facts</w:t>
      </w:r>
      <w:proofErr w:type="spellEnd"/>
      <w:proofErr w:type="gramEnd"/>
      <w:r>
        <w:rPr>
          <w:sz w:val="28"/>
          <w:szCs w:val="28"/>
          <w:lang w:val="en-US"/>
        </w:rPr>
        <w:t xml:space="preserve"> and hypotheses. Endocrine </w:t>
      </w:r>
      <w:r w:rsidR="000031C1" w:rsidRPr="000031C1">
        <w:rPr>
          <w:sz w:val="28"/>
          <w:szCs w:val="28"/>
          <w:lang w:val="en-US"/>
        </w:rPr>
        <w:t xml:space="preserve">Reviews. </w:t>
      </w:r>
      <w:proofErr w:type="gramStart"/>
      <w:r w:rsidR="000031C1" w:rsidRPr="000031C1">
        <w:rPr>
          <w:sz w:val="28"/>
          <w:szCs w:val="28"/>
          <w:lang w:val="en-US"/>
        </w:rPr>
        <w:t>1996  -</w:t>
      </w:r>
      <w:proofErr w:type="gramEnd"/>
      <w:r w:rsidR="000031C1" w:rsidRPr="000031C1">
        <w:rPr>
          <w:sz w:val="28"/>
          <w:szCs w:val="28"/>
          <w:lang w:val="en-US"/>
        </w:rPr>
        <w:t xml:space="preserve"> p.121–155.</w:t>
      </w:r>
    </w:p>
    <w:p w14:paraId="46A54E60" w14:textId="33D26AE6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47. Greenblatt R. B. </w:t>
      </w:r>
      <w:r w:rsidR="000031C1" w:rsidRPr="000031C1">
        <w:rPr>
          <w:sz w:val="28"/>
          <w:szCs w:val="28"/>
          <w:lang w:val="en-US"/>
        </w:rPr>
        <w:t>Indu</w:t>
      </w:r>
      <w:r>
        <w:rPr>
          <w:sz w:val="28"/>
          <w:szCs w:val="28"/>
          <w:lang w:val="en-US"/>
        </w:rPr>
        <w:t>ction</w:t>
      </w:r>
      <w:r>
        <w:rPr>
          <w:sz w:val="28"/>
          <w:szCs w:val="28"/>
          <w:lang w:val="en-US"/>
        </w:rPr>
        <w:tab/>
        <w:t>of</w:t>
      </w:r>
      <w:r>
        <w:rPr>
          <w:sz w:val="28"/>
          <w:szCs w:val="28"/>
          <w:lang w:val="en-US"/>
        </w:rPr>
        <w:tab/>
        <w:t>ovulation</w:t>
      </w:r>
      <w:r>
        <w:rPr>
          <w:sz w:val="28"/>
          <w:szCs w:val="28"/>
          <w:lang w:val="en-US"/>
        </w:rPr>
        <w:tab/>
        <w:t>with</w:t>
      </w:r>
      <w:r>
        <w:rPr>
          <w:sz w:val="28"/>
          <w:szCs w:val="28"/>
          <w:lang w:val="en-US"/>
        </w:rPr>
        <w:tab/>
        <w:t>MRL/41</w:t>
      </w:r>
      <w:proofErr w:type="gramStart"/>
      <w:r>
        <w:rPr>
          <w:sz w:val="28"/>
          <w:szCs w:val="28"/>
          <w:lang w:val="en-US"/>
        </w:rPr>
        <w:t>,2008</w:t>
      </w:r>
      <w:proofErr w:type="gramEnd"/>
      <w:r>
        <w:rPr>
          <w:sz w:val="28"/>
          <w:szCs w:val="28"/>
          <w:lang w:val="en-US"/>
        </w:rPr>
        <w:t xml:space="preserve">. </w:t>
      </w:r>
      <w:r w:rsidR="000031C1" w:rsidRPr="000031C1">
        <w:rPr>
          <w:sz w:val="28"/>
          <w:szCs w:val="28"/>
          <w:lang w:val="en-US"/>
        </w:rPr>
        <w:t>Vol.14,N178.—p. 101–105.</w:t>
      </w:r>
      <w:r w:rsidR="000031C1" w:rsidRPr="000031C1">
        <w:rPr>
          <w:sz w:val="28"/>
          <w:szCs w:val="28"/>
          <w:lang w:val="en-US"/>
        </w:rPr>
        <w:tab/>
      </w:r>
    </w:p>
    <w:p w14:paraId="4EBC9E07" w14:textId="536B0AA4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48. </w:t>
      </w:r>
      <w:proofErr w:type="spellStart"/>
      <w:r w:rsidR="000031C1" w:rsidRPr="000031C1">
        <w:rPr>
          <w:sz w:val="28"/>
          <w:szCs w:val="28"/>
          <w:lang w:val="en-US"/>
        </w:rPr>
        <w:t>Guay</w:t>
      </w:r>
      <w:proofErr w:type="spellEnd"/>
      <w:r w:rsidR="000031C1" w:rsidRPr="000031C1">
        <w:rPr>
          <w:sz w:val="28"/>
          <w:szCs w:val="28"/>
          <w:lang w:val="en-US"/>
        </w:rPr>
        <w:t xml:space="preserve"> A., </w:t>
      </w:r>
      <w:proofErr w:type="spellStart"/>
      <w:r w:rsidR="000031C1" w:rsidRPr="000031C1">
        <w:rPr>
          <w:sz w:val="28"/>
          <w:szCs w:val="28"/>
          <w:lang w:val="en-US"/>
        </w:rPr>
        <w:t>Munarriz</w:t>
      </w:r>
      <w:proofErr w:type="spellEnd"/>
      <w:r w:rsidR="000031C1" w:rsidRPr="000031C1">
        <w:rPr>
          <w:sz w:val="28"/>
          <w:szCs w:val="28"/>
          <w:lang w:val="en-US"/>
        </w:rPr>
        <w:t xml:space="preserve"> R., Jacobson J. et al. Serum androgen levels in healthy premenopausal women with and without sexual dysfunction: Part A. Serum androgen levels in women aged 20–49 years with no complaints of sexual </w:t>
      </w:r>
      <w:proofErr w:type="spellStart"/>
      <w:r w:rsidR="000031C1" w:rsidRPr="000031C1">
        <w:rPr>
          <w:sz w:val="28"/>
          <w:szCs w:val="28"/>
          <w:lang w:val="en-US"/>
        </w:rPr>
        <w:t>dys</w:t>
      </w:r>
      <w:proofErr w:type="spellEnd"/>
      <w:r w:rsidR="000031C1" w:rsidRPr="000031C1">
        <w:rPr>
          <w:sz w:val="28"/>
          <w:szCs w:val="28"/>
          <w:lang w:val="en-US"/>
        </w:rPr>
        <w:t xml:space="preserve">-function. Int. J. </w:t>
      </w:r>
      <w:proofErr w:type="spellStart"/>
      <w:r w:rsidR="000031C1" w:rsidRPr="000031C1">
        <w:rPr>
          <w:sz w:val="28"/>
          <w:szCs w:val="28"/>
          <w:lang w:val="en-US"/>
        </w:rPr>
        <w:t>Impot</w:t>
      </w:r>
      <w:proofErr w:type="spellEnd"/>
      <w:r w:rsidR="000031C1" w:rsidRPr="000031C1">
        <w:rPr>
          <w:sz w:val="28"/>
          <w:szCs w:val="28"/>
          <w:lang w:val="en-US"/>
        </w:rPr>
        <w:t>. Res. — 2004.Vol. 16. p. 112-120.</w:t>
      </w:r>
    </w:p>
    <w:p w14:paraId="350754A0" w14:textId="107D681D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lastRenderedPageBreak/>
        <w:t xml:space="preserve">49. Hill M.J. </w:t>
      </w:r>
      <w:proofErr w:type="spellStart"/>
      <w:r w:rsidRPr="000031C1">
        <w:rPr>
          <w:sz w:val="28"/>
          <w:szCs w:val="28"/>
          <w:lang w:val="en-US"/>
        </w:rPr>
        <w:t>Levens</w:t>
      </w:r>
      <w:proofErr w:type="spellEnd"/>
      <w:r w:rsidRPr="000031C1">
        <w:rPr>
          <w:sz w:val="28"/>
          <w:szCs w:val="28"/>
          <w:lang w:val="en-US"/>
        </w:rPr>
        <w:t xml:space="preserve"> E. D., Levy G. et al. R</w:t>
      </w:r>
      <w:r w:rsidR="004554BB">
        <w:rPr>
          <w:sz w:val="28"/>
          <w:szCs w:val="28"/>
          <w:lang w:val="en-US"/>
        </w:rPr>
        <w:t>ecombinant LH in patients of ad</w:t>
      </w:r>
      <w:r w:rsidRPr="000031C1">
        <w:rPr>
          <w:sz w:val="28"/>
          <w:szCs w:val="28"/>
          <w:lang w:val="en-US"/>
        </w:rPr>
        <w:t>vanced reproductive age: systematic review and meta-</w:t>
      </w:r>
      <w:proofErr w:type="spellStart"/>
      <w:r w:rsidRPr="000031C1">
        <w:rPr>
          <w:sz w:val="28"/>
          <w:szCs w:val="28"/>
          <w:lang w:val="en-US"/>
        </w:rPr>
        <w:t>analysis.F</w:t>
      </w:r>
      <w:r w:rsidR="004554BB">
        <w:rPr>
          <w:sz w:val="28"/>
          <w:szCs w:val="28"/>
          <w:lang w:val="en-US"/>
        </w:rPr>
        <w:t>ertil</w:t>
      </w:r>
      <w:proofErr w:type="spellEnd"/>
      <w:r w:rsidR="004554BB">
        <w:rPr>
          <w:sz w:val="28"/>
          <w:szCs w:val="28"/>
          <w:lang w:val="en-US"/>
        </w:rPr>
        <w:t xml:space="preserve">. </w:t>
      </w:r>
      <w:proofErr w:type="spellStart"/>
      <w:r w:rsidR="004554BB">
        <w:rPr>
          <w:sz w:val="28"/>
          <w:szCs w:val="28"/>
          <w:lang w:val="en-US"/>
        </w:rPr>
        <w:t>Srteril</w:t>
      </w:r>
      <w:proofErr w:type="spellEnd"/>
      <w:r w:rsidR="004554BB">
        <w:rPr>
          <w:sz w:val="28"/>
          <w:szCs w:val="28"/>
          <w:lang w:val="en-US"/>
        </w:rPr>
        <w:t xml:space="preserve">. – 2012. v. 97. </w:t>
      </w:r>
      <w:r w:rsidRPr="000031C1">
        <w:rPr>
          <w:sz w:val="28"/>
          <w:szCs w:val="28"/>
          <w:lang w:val="en-US"/>
        </w:rPr>
        <w:t xml:space="preserve">№ 2. </w:t>
      </w:r>
      <w:r w:rsidRPr="000031C1">
        <w:rPr>
          <w:sz w:val="28"/>
          <w:szCs w:val="28"/>
        </w:rPr>
        <w:t>р</w:t>
      </w:r>
      <w:r w:rsidRPr="000031C1">
        <w:rPr>
          <w:sz w:val="28"/>
          <w:szCs w:val="28"/>
          <w:lang w:val="en-US"/>
        </w:rPr>
        <w:t>. 1108–1114.</w:t>
      </w:r>
    </w:p>
    <w:p w14:paraId="75464F0B" w14:textId="0A10BE90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t xml:space="preserve">50. </w:t>
      </w:r>
      <w:proofErr w:type="spellStart"/>
      <w:r w:rsidRPr="000031C1">
        <w:rPr>
          <w:sz w:val="28"/>
          <w:szCs w:val="28"/>
          <w:lang w:val="en-US"/>
        </w:rPr>
        <w:t>Howles</w:t>
      </w:r>
      <w:proofErr w:type="spellEnd"/>
      <w:r w:rsidRPr="000031C1">
        <w:rPr>
          <w:sz w:val="28"/>
          <w:szCs w:val="28"/>
          <w:lang w:val="en-US"/>
        </w:rPr>
        <w:t xml:space="preserve"> C. M. Kim C. H., </w:t>
      </w:r>
      <w:proofErr w:type="spellStart"/>
      <w:r w:rsidRPr="000031C1">
        <w:rPr>
          <w:sz w:val="28"/>
          <w:szCs w:val="28"/>
          <w:lang w:val="en-US"/>
        </w:rPr>
        <w:t>Eldeer</w:t>
      </w:r>
      <w:proofErr w:type="spellEnd"/>
      <w:r w:rsidRPr="000031C1">
        <w:rPr>
          <w:sz w:val="28"/>
          <w:szCs w:val="28"/>
          <w:lang w:val="en-US"/>
        </w:rPr>
        <w:t xml:space="preserve"> K. Treatment strategie</w:t>
      </w:r>
      <w:r w:rsidR="004554BB">
        <w:rPr>
          <w:sz w:val="28"/>
          <w:szCs w:val="28"/>
          <w:lang w:val="en-US"/>
        </w:rPr>
        <w:t>s in assisted repro</w:t>
      </w:r>
      <w:r w:rsidRPr="000031C1">
        <w:rPr>
          <w:sz w:val="28"/>
          <w:szCs w:val="28"/>
          <w:lang w:val="en-US"/>
        </w:rPr>
        <w:t>duction for women of advanced maternal age. Int. Surg. –2006.v. 91. p. 37– 54.</w:t>
      </w:r>
    </w:p>
    <w:p w14:paraId="25535FCB" w14:textId="605B415A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51.</w:t>
      </w:r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Humaidan</w:t>
      </w:r>
      <w:proofErr w:type="spellEnd"/>
      <w:r w:rsidR="000031C1" w:rsidRPr="000031C1">
        <w:rPr>
          <w:sz w:val="28"/>
          <w:szCs w:val="28"/>
          <w:lang w:val="en-US"/>
        </w:rPr>
        <w:t xml:space="preserve"> P. </w:t>
      </w:r>
      <w:proofErr w:type="spellStart"/>
      <w:r w:rsidR="000031C1" w:rsidRPr="000031C1">
        <w:rPr>
          <w:sz w:val="28"/>
          <w:szCs w:val="28"/>
          <w:lang w:val="en-US"/>
        </w:rPr>
        <w:t>Bungum</w:t>
      </w:r>
      <w:proofErr w:type="spellEnd"/>
      <w:r w:rsidR="000031C1" w:rsidRPr="000031C1">
        <w:rPr>
          <w:sz w:val="28"/>
          <w:szCs w:val="28"/>
          <w:lang w:val="en-US"/>
        </w:rPr>
        <w:t xml:space="preserve"> M., </w:t>
      </w:r>
      <w:proofErr w:type="spellStart"/>
      <w:r w:rsidR="000031C1" w:rsidRPr="000031C1">
        <w:rPr>
          <w:sz w:val="28"/>
          <w:szCs w:val="28"/>
          <w:lang w:val="en-US"/>
        </w:rPr>
        <w:t>Bungum</w:t>
      </w:r>
      <w:proofErr w:type="spellEnd"/>
      <w:r w:rsidR="000031C1" w:rsidRPr="000031C1">
        <w:rPr>
          <w:sz w:val="28"/>
          <w:szCs w:val="28"/>
          <w:lang w:val="en-US"/>
        </w:rPr>
        <w:t xml:space="preserve"> L. </w:t>
      </w:r>
      <w:proofErr w:type="gramStart"/>
      <w:r w:rsidR="000031C1" w:rsidRPr="000031C1">
        <w:rPr>
          <w:sz w:val="28"/>
          <w:szCs w:val="28"/>
          <w:lang w:val="en-US"/>
        </w:rPr>
        <w:t>et</w:t>
      </w:r>
      <w:proofErr w:type="gramEnd"/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al.Effects</w:t>
      </w:r>
      <w:proofErr w:type="spellEnd"/>
      <w:r w:rsidR="000031C1" w:rsidRPr="000031C1">
        <w:rPr>
          <w:sz w:val="28"/>
          <w:szCs w:val="28"/>
          <w:lang w:val="en-US"/>
        </w:rPr>
        <w:t xml:space="preserve"> of recombinant LH sup-</w:t>
      </w:r>
      <w:proofErr w:type="spellStart"/>
      <w:r w:rsidR="000031C1" w:rsidRPr="000031C1">
        <w:rPr>
          <w:sz w:val="28"/>
          <w:szCs w:val="28"/>
          <w:lang w:val="en-US"/>
        </w:rPr>
        <w:t>plementation</w:t>
      </w:r>
      <w:proofErr w:type="spellEnd"/>
      <w:r w:rsidR="000031C1" w:rsidRPr="000031C1">
        <w:rPr>
          <w:sz w:val="28"/>
          <w:szCs w:val="28"/>
          <w:lang w:val="en-US"/>
        </w:rPr>
        <w:t xml:space="preserve"> in women undergoing assisted reproduction with </w:t>
      </w:r>
      <w:proofErr w:type="spellStart"/>
      <w:r w:rsidR="000031C1" w:rsidRPr="000031C1">
        <w:rPr>
          <w:sz w:val="28"/>
          <w:szCs w:val="28"/>
          <w:lang w:val="en-US"/>
        </w:rPr>
        <w:t>GnRH</w:t>
      </w:r>
      <w:proofErr w:type="spellEnd"/>
      <w:r w:rsidR="000031C1" w:rsidRPr="000031C1">
        <w:rPr>
          <w:sz w:val="28"/>
          <w:szCs w:val="28"/>
          <w:lang w:val="en-US"/>
        </w:rPr>
        <w:t xml:space="preserve"> agonist down-regulation and stimulation with recombinant FSH: An opening </w:t>
      </w:r>
      <w:proofErr w:type="spellStart"/>
      <w:r w:rsidR="000031C1" w:rsidRPr="000031C1">
        <w:rPr>
          <w:sz w:val="28"/>
          <w:szCs w:val="28"/>
          <w:lang w:val="en-US"/>
        </w:rPr>
        <w:t>study.Reprod</w:t>
      </w:r>
      <w:proofErr w:type="spellEnd"/>
      <w:r w:rsidR="000031C1" w:rsidRPr="000031C1">
        <w:rPr>
          <w:sz w:val="28"/>
          <w:szCs w:val="28"/>
          <w:lang w:val="en-US"/>
        </w:rPr>
        <w:t>. Biomed Online. –2004. v. 8. p. 635–643.</w:t>
      </w:r>
    </w:p>
    <w:p w14:paraId="0A8EBFE6" w14:textId="799194A5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52. </w:t>
      </w:r>
      <w:proofErr w:type="spellStart"/>
      <w:r w:rsidR="000031C1" w:rsidRPr="000031C1">
        <w:rPr>
          <w:sz w:val="28"/>
          <w:szCs w:val="28"/>
          <w:lang w:val="en-US"/>
        </w:rPr>
        <w:t>Isik</w:t>
      </w:r>
      <w:proofErr w:type="spellEnd"/>
      <w:r w:rsidR="000031C1" w:rsidRPr="000031C1">
        <w:rPr>
          <w:sz w:val="28"/>
          <w:szCs w:val="28"/>
          <w:lang w:val="en-US"/>
        </w:rPr>
        <w:t xml:space="preserve">, S., </w:t>
      </w:r>
      <w:proofErr w:type="spellStart"/>
      <w:r w:rsidR="000031C1" w:rsidRPr="000031C1">
        <w:rPr>
          <w:sz w:val="28"/>
          <w:szCs w:val="28"/>
          <w:lang w:val="en-US"/>
        </w:rPr>
        <w:t>Ozcan</w:t>
      </w:r>
      <w:proofErr w:type="spellEnd"/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H.N.Evaluation</w:t>
      </w:r>
      <w:proofErr w:type="spellEnd"/>
      <w:r w:rsidR="000031C1" w:rsidRPr="000031C1">
        <w:rPr>
          <w:sz w:val="28"/>
          <w:szCs w:val="28"/>
          <w:lang w:val="en-US"/>
        </w:rPr>
        <w:t xml:space="preserve"> of ovari</w:t>
      </w:r>
      <w:r>
        <w:rPr>
          <w:sz w:val="28"/>
          <w:szCs w:val="28"/>
          <w:lang w:val="en-US"/>
        </w:rPr>
        <w:t>an reserve based on hormonal pa</w:t>
      </w:r>
      <w:r w:rsidR="000031C1" w:rsidRPr="000031C1">
        <w:rPr>
          <w:sz w:val="28"/>
          <w:szCs w:val="28"/>
          <w:lang w:val="en-US"/>
        </w:rPr>
        <w:t xml:space="preserve">rameters, ovarian volume, and </w:t>
      </w:r>
      <w:proofErr w:type="spellStart"/>
      <w:r w:rsidR="000031C1" w:rsidRPr="000031C1">
        <w:rPr>
          <w:sz w:val="28"/>
          <w:szCs w:val="28"/>
          <w:lang w:val="en-US"/>
        </w:rPr>
        <w:t>antral</w:t>
      </w:r>
      <w:proofErr w:type="spellEnd"/>
      <w:r w:rsidR="000031C1" w:rsidRPr="000031C1">
        <w:rPr>
          <w:sz w:val="28"/>
          <w:szCs w:val="28"/>
          <w:lang w:val="en-US"/>
        </w:rPr>
        <w:t xml:space="preserve"> follicle count in women with type </w:t>
      </w:r>
      <w:proofErr w:type="gramStart"/>
      <w:r w:rsidR="000031C1" w:rsidRPr="000031C1">
        <w:rPr>
          <w:sz w:val="28"/>
          <w:szCs w:val="28"/>
          <w:lang w:val="en-US"/>
        </w:rPr>
        <w:t>2</w:t>
      </w:r>
      <w:proofErr w:type="gramEnd"/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diabe-tes</w:t>
      </w:r>
      <w:proofErr w:type="spellEnd"/>
      <w:r w:rsidR="000031C1" w:rsidRPr="000031C1">
        <w:rPr>
          <w:sz w:val="28"/>
          <w:szCs w:val="28"/>
          <w:lang w:val="en-US"/>
        </w:rPr>
        <w:t xml:space="preserve"> mellitus. </w:t>
      </w:r>
      <w:proofErr w:type="spellStart"/>
      <w:r w:rsidR="000031C1" w:rsidRPr="000031C1">
        <w:rPr>
          <w:sz w:val="28"/>
          <w:szCs w:val="28"/>
          <w:lang w:val="en-US"/>
        </w:rPr>
        <w:t>Endocrinol</w:t>
      </w:r>
      <w:proofErr w:type="spellEnd"/>
      <w:r w:rsidR="000031C1" w:rsidRPr="000031C1">
        <w:rPr>
          <w:sz w:val="28"/>
          <w:szCs w:val="28"/>
          <w:lang w:val="en-US"/>
        </w:rPr>
        <w:t xml:space="preserve">. </w:t>
      </w:r>
      <w:proofErr w:type="spellStart"/>
      <w:r w:rsidR="000031C1" w:rsidRPr="000031C1">
        <w:rPr>
          <w:sz w:val="28"/>
          <w:szCs w:val="28"/>
          <w:lang w:val="en-US"/>
        </w:rPr>
        <w:t>Metab</w:t>
      </w:r>
      <w:proofErr w:type="spellEnd"/>
      <w:r w:rsidR="000031C1" w:rsidRPr="000031C1">
        <w:rPr>
          <w:sz w:val="28"/>
          <w:szCs w:val="28"/>
          <w:lang w:val="en-US"/>
        </w:rPr>
        <w:t xml:space="preserve">. – 2012.Vol.97, № 1. – </w:t>
      </w:r>
      <w:proofErr w:type="gramStart"/>
      <w:r w:rsidR="000031C1" w:rsidRPr="000031C1">
        <w:rPr>
          <w:sz w:val="28"/>
          <w:szCs w:val="28"/>
        </w:rPr>
        <w:t>р</w:t>
      </w:r>
      <w:r w:rsidR="000031C1" w:rsidRPr="000031C1">
        <w:rPr>
          <w:sz w:val="28"/>
          <w:szCs w:val="28"/>
          <w:lang w:val="en-US"/>
        </w:rPr>
        <w:t>.261-269</w:t>
      </w:r>
      <w:proofErr w:type="gramEnd"/>
      <w:r w:rsidR="000031C1" w:rsidRPr="000031C1">
        <w:rPr>
          <w:sz w:val="28"/>
          <w:szCs w:val="28"/>
          <w:lang w:val="en-US"/>
        </w:rPr>
        <w:t>.</w:t>
      </w:r>
    </w:p>
    <w:p w14:paraId="2164832B" w14:textId="46D29D50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t>53.</w:t>
      </w:r>
      <w:r w:rsidR="004554BB">
        <w:rPr>
          <w:sz w:val="28"/>
          <w:szCs w:val="28"/>
          <w:lang w:val="en-US"/>
        </w:rPr>
        <w:t xml:space="preserve"> </w:t>
      </w:r>
      <w:proofErr w:type="spellStart"/>
      <w:r w:rsidRPr="000031C1">
        <w:rPr>
          <w:sz w:val="28"/>
          <w:szCs w:val="28"/>
          <w:lang w:val="en-US"/>
        </w:rPr>
        <w:t>Karlstrem</w:t>
      </w:r>
      <w:proofErr w:type="spellEnd"/>
      <w:r w:rsidRPr="000031C1">
        <w:rPr>
          <w:sz w:val="28"/>
          <w:szCs w:val="28"/>
          <w:lang w:val="en-US"/>
        </w:rPr>
        <w:t xml:space="preserve"> P.O. </w:t>
      </w:r>
      <w:proofErr w:type="spellStart"/>
      <w:r w:rsidRPr="000031C1">
        <w:rPr>
          <w:sz w:val="28"/>
          <w:szCs w:val="28"/>
          <w:lang w:val="en-US"/>
        </w:rPr>
        <w:t>Rodriques-Wallberg</w:t>
      </w:r>
      <w:proofErr w:type="spellEnd"/>
      <w:r w:rsidRPr="000031C1">
        <w:rPr>
          <w:sz w:val="28"/>
          <w:szCs w:val="28"/>
          <w:lang w:val="en-US"/>
        </w:rPr>
        <w:t xml:space="preserve"> K. A. Stimulation with </w:t>
      </w:r>
      <w:proofErr w:type="spellStart"/>
      <w:r w:rsidRPr="000031C1">
        <w:rPr>
          <w:sz w:val="28"/>
          <w:szCs w:val="28"/>
          <w:lang w:val="en-US"/>
        </w:rPr>
        <w:t>hMG</w:t>
      </w:r>
      <w:proofErr w:type="spellEnd"/>
      <w:r w:rsidRPr="000031C1">
        <w:rPr>
          <w:sz w:val="28"/>
          <w:szCs w:val="28"/>
          <w:lang w:val="en-US"/>
        </w:rPr>
        <w:t xml:space="preserve"> results in higher live birth and ongoing pregnancy rates than </w:t>
      </w:r>
      <w:proofErr w:type="spellStart"/>
      <w:r w:rsidRPr="000031C1">
        <w:rPr>
          <w:sz w:val="28"/>
          <w:szCs w:val="28"/>
          <w:lang w:val="en-US"/>
        </w:rPr>
        <w:t>rFSH</w:t>
      </w:r>
      <w:proofErr w:type="spellEnd"/>
      <w:r w:rsidRPr="000031C1">
        <w:rPr>
          <w:sz w:val="28"/>
          <w:szCs w:val="28"/>
          <w:lang w:val="en-US"/>
        </w:rPr>
        <w:t xml:space="preserve"> in IVF/ICSI patients requiring with high doses of gonadotropins. Hum. </w:t>
      </w:r>
      <w:proofErr w:type="spellStart"/>
      <w:r w:rsidRPr="000031C1">
        <w:rPr>
          <w:sz w:val="28"/>
          <w:szCs w:val="28"/>
          <w:lang w:val="en-US"/>
        </w:rPr>
        <w:t>Reprod</w:t>
      </w:r>
      <w:proofErr w:type="spellEnd"/>
      <w:r w:rsidRPr="000031C1">
        <w:rPr>
          <w:sz w:val="28"/>
          <w:szCs w:val="28"/>
          <w:lang w:val="en-US"/>
        </w:rPr>
        <w:t>. –2012.v. 27. – Suppl.1.: Abstract Book. p.286.</w:t>
      </w:r>
    </w:p>
    <w:p w14:paraId="2808CD55" w14:textId="291E905F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t>54.</w:t>
      </w:r>
      <w:r w:rsidR="004554BB">
        <w:rPr>
          <w:sz w:val="28"/>
          <w:szCs w:val="28"/>
          <w:lang w:val="en-US"/>
        </w:rPr>
        <w:t xml:space="preserve"> </w:t>
      </w:r>
      <w:proofErr w:type="spellStart"/>
      <w:r w:rsidRPr="000031C1">
        <w:rPr>
          <w:sz w:val="28"/>
          <w:szCs w:val="28"/>
          <w:lang w:val="en-US"/>
        </w:rPr>
        <w:t>Kilidag</w:t>
      </w:r>
      <w:proofErr w:type="spellEnd"/>
      <w:r w:rsidRPr="000031C1">
        <w:rPr>
          <w:sz w:val="28"/>
          <w:szCs w:val="28"/>
          <w:lang w:val="en-US"/>
        </w:rPr>
        <w:t xml:space="preserve"> E.B., </w:t>
      </w:r>
      <w:proofErr w:type="spellStart"/>
      <w:r w:rsidRPr="000031C1">
        <w:rPr>
          <w:sz w:val="28"/>
          <w:szCs w:val="28"/>
          <w:lang w:val="en-US"/>
        </w:rPr>
        <w:t>Haydardedeoglu</w:t>
      </w:r>
      <w:proofErr w:type="spellEnd"/>
      <w:r w:rsidRPr="000031C1">
        <w:rPr>
          <w:sz w:val="28"/>
          <w:szCs w:val="28"/>
          <w:lang w:val="en-US"/>
        </w:rPr>
        <w:t xml:space="preserve"> B., </w:t>
      </w:r>
      <w:proofErr w:type="spellStart"/>
      <w:r w:rsidRPr="000031C1">
        <w:rPr>
          <w:sz w:val="28"/>
          <w:szCs w:val="28"/>
          <w:lang w:val="en-US"/>
        </w:rPr>
        <w:t>Cok</w:t>
      </w:r>
      <w:proofErr w:type="spellEnd"/>
      <w:r w:rsidRPr="000031C1">
        <w:rPr>
          <w:sz w:val="28"/>
          <w:szCs w:val="28"/>
          <w:lang w:val="en-US"/>
        </w:rPr>
        <w:t xml:space="preserve"> T. et</w:t>
      </w:r>
      <w:r w:rsidR="004554BB">
        <w:rPr>
          <w:sz w:val="28"/>
          <w:szCs w:val="28"/>
          <w:lang w:val="en-US"/>
        </w:rPr>
        <w:t xml:space="preserve"> al. Premature progesterone ele</w:t>
      </w:r>
      <w:r w:rsidRPr="000031C1">
        <w:rPr>
          <w:sz w:val="28"/>
          <w:szCs w:val="28"/>
          <w:lang w:val="en-US"/>
        </w:rPr>
        <w:t>vation impairs implantation and live birth rates in</w:t>
      </w:r>
      <w:r w:rsidR="004554BB">
        <w:rPr>
          <w:sz w:val="28"/>
          <w:szCs w:val="28"/>
          <w:lang w:val="en-US"/>
        </w:rPr>
        <w:t xml:space="preserve"> </w:t>
      </w:r>
      <w:proofErr w:type="spellStart"/>
      <w:r w:rsidR="004554BB">
        <w:rPr>
          <w:sz w:val="28"/>
          <w:szCs w:val="28"/>
          <w:lang w:val="en-US"/>
        </w:rPr>
        <w:t>GnRH</w:t>
      </w:r>
      <w:proofErr w:type="spellEnd"/>
      <w:r w:rsidR="004554BB">
        <w:rPr>
          <w:sz w:val="28"/>
          <w:szCs w:val="28"/>
          <w:lang w:val="en-US"/>
        </w:rPr>
        <w:t>-agonist IVF/ICSI cy-</w:t>
      </w:r>
      <w:proofErr w:type="spellStart"/>
      <w:r w:rsidR="004554BB">
        <w:rPr>
          <w:sz w:val="28"/>
          <w:szCs w:val="28"/>
          <w:lang w:val="en-US"/>
        </w:rPr>
        <w:t>cles.</w:t>
      </w:r>
      <w:r w:rsidRPr="000031C1">
        <w:rPr>
          <w:sz w:val="28"/>
          <w:szCs w:val="28"/>
          <w:lang w:val="en-US"/>
        </w:rPr>
        <w:t>Arch</w:t>
      </w:r>
      <w:proofErr w:type="spellEnd"/>
      <w:r w:rsidRPr="000031C1">
        <w:rPr>
          <w:sz w:val="28"/>
          <w:szCs w:val="28"/>
          <w:lang w:val="en-US"/>
        </w:rPr>
        <w:t xml:space="preserve"> </w:t>
      </w:r>
      <w:proofErr w:type="spellStart"/>
      <w:r w:rsidRPr="000031C1">
        <w:rPr>
          <w:sz w:val="28"/>
          <w:szCs w:val="28"/>
          <w:lang w:val="en-US"/>
        </w:rPr>
        <w:t>Gynecol</w:t>
      </w:r>
      <w:proofErr w:type="spellEnd"/>
      <w:r w:rsidRPr="000031C1">
        <w:rPr>
          <w:sz w:val="28"/>
          <w:szCs w:val="28"/>
          <w:lang w:val="en-US"/>
        </w:rPr>
        <w:t xml:space="preserve"> </w:t>
      </w:r>
      <w:proofErr w:type="spellStart"/>
      <w:r w:rsidRPr="000031C1">
        <w:rPr>
          <w:sz w:val="28"/>
          <w:szCs w:val="28"/>
          <w:lang w:val="en-US"/>
        </w:rPr>
        <w:t>Obstet</w:t>
      </w:r>
      <w:proofErr w:type="spellEnd"/>
      <w:r w:rsidRPr="000031C1">
        <w:rPr>
          <w:sz w:val="28"/>
          <w:szCs w:val="28"/>
          <w:lang w:val="en-US"/>
        </w:rPr>
        <w:t xml:space="preserve"> 2010, p.747-752</w:t>
      </w:r>
    </w:p>
    <w:p w14:paraId="74B9FF02" w14:textId="69A7CC7A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55.</w:t>
      </w:r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Kolibianakis</w:t>
      </w:r>
      <w:proofErr w:type="spellEnd"/>
      <w:r w:rsidR="000031C1" w:rsidRPr="000031C1">
        <w:rPr>
          <w:sz w:val="28"/>
          <w:szCs w:val="28"/>
          <w:lang w:val="en-US"/>
        </w:rPr>
        <w:t xml:space="preserve"> E. M. Among patients treated with FSH and </w:t>
      </w:r>
      <w:proofErr w:type="spellStart"/>
      <w:r w:rsidR="000031C1" w:rsidRPr="000031C1">
        <w:rPr>
          <w:sz w:val="28"/>
          <w:szCs w:val="28"/>
          <w:lang w:val="en-US"/>
        </w:rPr>
        <w:t>GnRH</w:t>
      </w:r>
      <w:proofErr w:type="spellEnd"/>
      <w:r w:rsidR="000031C1" w:rsidRPr="000031C1">
        <w:rPr>
          <w:sz w:val="28"/>
          <w:szCs w:val="28"/>
          <w:lang w:val="en-US"/>
        </w:rPr>
        <w:t xml:space="preserve"> analogues for in vitro fertilization, is the addition of recombinant LH associated with the probability of live birth? A systematic review and meta-analysis </w:t>
      </w:r>
      <w:proofErr w:type="spellStart"/>
      <w:r>
        <w:rPr>
          <w:sz w:val="28"/>
          <w:szCs w:val="28"/>
          <w:lang w:val="en-US"/>
        </w:rPr>
        <w:t>Hum.</w:t>
      </w:r>
      <w:r w:rsidR="000031C1" w:rsidRPr="000031C1">
        <w:rPr>
          <w:sz w:val="28"/>
          <w:szCs w:val="28"/>
          <w:lang w:val="en-US"/>
        </w:rPr>
        <w:t>Reprod</w:t>
      </w:r>
      <w:proofErr w:type="spellEnd"/>
      <w:r w:rsidR="000031C1" w:rsidRPr="000031C1">
        <w:rPr>
          <w:sz w:val="28"/>
          <w:szCs w:val="28"/>
          <w:lang w:val="en-US"/>
        </w:rPr>
        <w:t xml:space="preserve">. –2007. –v. 13. </w:t>
      </w:r>
      <w:r w:rsidR="000031C1" w:rsidRPr="000031C1">
        <w:rPr>
          <w:sz w:val="28"/>
          <w:szCs w:val="28"/>
        </w:rPr>
        <w:t>р</w:t>
      </w:r>
      <w:r w:rsidR="000031C1" w:rsidRPr="000031C1">
        <w:rPr>
          <w:sz w:val="28"/>
          <w:szCs w:val="28"/>
          <w:lang w:val="en-US"/>
        </w:rPr>
        <w:t>. 445–52.</w:t>
      </w:r>
    </w:p>
    <w:p w14:paraId="1E78D45C" w14:textId="794CE8A1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56. </w:t>
      </w:r>
      <w:r w:rsidR="000031C1" w:rsidRPr="000031C1">
        <w:rPr>
          <w:sz w:val="28"/>
          <w:szCs w:val="28"/>
          <w:lang w:val="en-US"/>
        </w:rPr>
        <w:t xml:space="preserve">Ludwig M. </w:t>
      </w:r>
      <w:proofErr w:type="spellStart"/>
      <w:r w:rsidR="000031C1" w:rsidRPr="000031C1">
        <w:rPr>
          <w:sz w:val="28"/>
          <w:szCs w:val="28"/>
          <w:lang w:val="en-US"/>
        </w:rPr>
        <w:t>Katalinic</w:t>
      </w:r>
      <w:proofErr w:type="spellEnd"/>
      <w:r w:rsidR="000031C1" w:rsidRPr="000031C1">
        <w:rPr>
          <w:sz w:val="28"/>
          <w:szCs w:val="28"/>
          <w:lang w:val="en-US"/>
        </w:rPr>
        <w:t xml:space="preserve"> A. M., </w:t>
      </w:r>
      <w:proofErr w:type="spellStart"/>
      <w:r w:rsidR="000031C1" w:rsidRPr="000031C1">
        <w:rPr>
          <w:sz w:val="28"/>
          <w:szCs w:val="28"/>
          <w:lang w:val="en-US"/>
        </w:rPr>
        <w:t>Schultze-Mosgau</w:t>
      </w:r>
      <w:proofErr w:type="spellEnd"/>
      <w:r w:rsidR="000031C1" w:rsidRPr="000031C1">
        <w:rPr>
          <w:sz w:val="28"/>
          <w:szCs w:val="28"/>
          <w:lang w:val="en-US"/>
        </w:rPr>
        <w:t xml:space="preserve"> A. </w:t>
      </w:r>
      <w:proofErr w:type="gramStart"/>
      <w:r w:rsidR="000031C1" w:rsidRPr="000031C1">
        <w:rPr>
          <w:sz w:val="28"/>
          <w:szCs w:val="28"/>
          <w:lang w:val="en-US"/>
        </w:rPr>
        <w:t>et</w:t>
      </w:r>
      <w:proofErr w:type="gramEnd"/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al.LH</w:t>
      </w:r>
      <w:proofErr w:type="spellEnd"/>
      <w:r w:rsidR="000031C1" w:rsidRPr="000031C1">
        <w:rPr>
          <w:sz w:val="28"/>
          <w:szCs w:val="28"/>
          <w:lang w:val="en-US"/>
        </w:rPr>
        <w:t xml:space="preserve"> supplementation in </w:t>
      </w:r>
      <w:proofErr w:type="spellStart"/>
      <w:r w:rsidR="000031C1" w:rsidRPr="000031C1">
        <w:rPr>
          <w:sz w:val="28"/>
          <w:szCs w:val="28"/>
          <w:lang w:val="en-US"/>
        </w:rPr>
        <w:t>GnRH</w:t>
      </w:r>
      <w:proofErr w:type="spellEnd"/>
      <w:r w:rsidR="000031C1" w:rsidRPr="000031C1">
        <w:rPr>
          <w:sz w:val="28"/>
          <w:szCs w:val="28"/>
          <w:lang w:val="en-US"/>
        </w:rPr>
        <w:t xml:space="preserve"> antagonist protocols preliminary results of the prospective random-</w:t>
      </w:r>
      <w:proofErr w:type="spellStart"/>
      <w:r w:rsidR="000031C1" w:rsidRPr="000031C1">
        <w:rPr>
          <w:sz w:val="28"/>
          <w:szCs w:val="28"/>
          <w:lang w:val="en-US"/>
        </w:rPr>
        <w:t>ised</w:t>
      </w:r>
      <w:proofErr w:type="spellEnd"/>
      <w:r w:rsidR="000031C1" w:rsidRPr="000031C1">
        <w:rPr>
          <w:sz w:val="28"/>
          <w:szCs w:val="28"/>
          <w:lang w:val="en-US"/>
        </w:rPr>
        <w:t xml:space="preserve"> study. Hum. </w:t>
      </w:r>
      <w:proofErr w:type="spellStart"/>
      <w:r w:rsidR="000031C1" w:rsidRPr="000031C1">
        <w:rPr>
          <w:sz w:val="28"/>
          <w:szCs w:val="28"/>
          <w:lang w:val="en-US"/>
        </w:rPr>
        <w:t>Reprod</w:t>
      </w:r>
      <w:proofErr w:type="spellEnd"/>
      <w:r w:rsidR="000031C1" w:rsidRPr="000031C1">
        <w:rPr>
          <w:sz w:val="28"/>
          <w:szCs w:val="28"/>
          <w:lang w:val="en-US"/>
        </w:rPr>
        <w:t>. –2003. v. 18.Abstract Book –O-008. –p. 3.</w:t>
      </w:r>
    </w:p>
    <w:p w14:paraId="1C777ECD" w14:textId="797676C4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57. </w:t>
      </w:r>
      <w:proofErr w:type="spellStart"/>
      <w:r w:rsidR="000031C1" w:rsidRPr="000031C1">
        <w:rPr>
          <w:sz w:val="28"/>
          <w:szCs w:val="28"/>
          <w:lang w:val="en-US"/>
        </w:rPr>
        <w:t>Marrs</w:t>
      </w:r>
      <w:proofErr w:type="spellEnd"/>
      <w:r w:rsidR="000031C1" w:rsidRPr="000031C1">
        <w:rPr>
          <w:sz w:val="28"/>
          <w:szCs w:val="28"/>
          <w:lang w:val="en-US"/>
        </w:rPr>
        <w:t xml:space="preserve"> R. Meldrum D., </w:t>
      </w:r>
      <w:proofErr w:type="spellStart"/>
      <w:r w:rsidR="000031C1" w:rsidRPr="000031C1">
        <w:rPr>
          <w:sz w:val="28"/>
          <w:szCs w:val="28"/>
          <w:lang w:val="en-US"/>
        </w:rPr>
        <w:t>Muasher</w:t>
      </w:r>
      <w:proofErr w:type="spellEnd"/>
      <w:r w:rsidR="000031C1" w:rsidRPr="000031C1">
        <w:rPr>
          <w:sz w:val="28"/>
          <w:szCs w:val="28"/>
          <w:lang w:val="en-US"/>
        </w:rPr>
        <w:t xml:space="preserve"> S. et al. Randomized trial to compare the effect of recombinant human FSH (</w:t>
      </w:r>
      <w:proofErr w:type="spellStart"/>
      <w:r w:rsidR="000031C1" w:rsidRPr="000031C1">
        <w:rPr>
          <w:sz w:val="28"/>
          <w:szCs w:val="28"/>
          <w:lang w:val="en-US"/>
        </w:rPr>
        <w:t>follitropin</w:t>
      </w:r>
      <w:proofErr w:type="spellEnd"/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alfa</w:t>
      </w:r>
      <w:proofErr w:type="spellEnd"/>
      <w:r w:rsidR="000031C1" w:rsidRPr="000031C1">
        <w:rPr>
          <w:sz w:val="28"/>
          <w:szCs w:val="28"/>
          <w:lang w:val="en-US"/>
        </w:rPr>
        <w:t xml:space="preserve">) with or without </w:t>
      </w:r>
      <w:proofErr w:type="spellStart"/>
      <w:r w:rsidR="000031C1" w:rsidRPr="000031C1">
        <w:rPr>
          <w:sz w:val="28"/>
          <w:szCs w:val="28"/>
          <w:lang w:val="en-US"/>
        </w:rPr>
        <w:t>recombi-nant</w:t>
      </w:r>
      <w:proofErr w:type="spellEnd"/>
      <w:r w:rsidR="000031C1" w:rsidRPr="000031C1">
        <w:rPr>
          <w:sz w:val="28"/>
          <w:szCs w:val="28"/>
          <w:lang w:val="en-US"/>
        </w:rPr>
        <w:t xml:space="preserve"> human LH in women undergoing assisted reproduction </w:t>
      </w:r>
      <w:proofErr w:type="spellStart"/>
      <w:r w:rsidR="000031C1" w:rsidRPr="000031C1">
        <w:rPr>
          <w:sz w:val="28"/>
          <w:szCs w:val="28"/>
          <w:lang w:val="en-US"/>
        </w:rPr>
        <w:t>treatment.Reprod</w:t>
      </w:r>
      <w:proofErr w:type="spellEnd"/>
      <w:r w:rsidR="000031C1" w:rsidRPr="000031C1">
        <w:rPr>
          <w:sz w:val="28"/>
          <w:szCs w:val="28"/>
          <w:lang w:val="en-US"/>
        </w:rPr>
        <w:t>. Biomed. Online. –2004. v. 8. p. 175–82.</w:t>
      </w:r>
    </w:p>
    <w:p w14:paraId="2F484CD9" w14:textId="25B418B7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58. </w:t>
      </w:r>
      <w:proofErr w:type="spellStart"/>
      <w:r w:rsidR="000031C1" w:rsidRPr="000031C1">
        <w:rPr>
          <w:sz w:val="28"/>
          <w:szCs w:val="28"/>
          <w:lang w:val="en-US"/>
        </w:rPr>
        <w:t>Merhi</w:t>
      </w:r>
      <w:proofErr w:type="spellEnd"/>
      <w:r w:rsidR="000031C1" w:rsidRPr="000031C1">
        <w:rPr>
          <w:sz w:val="28"/>
          <w:szCs w:val="28"/>
          <w:lang w:val="en-US"/>
        </w:rPr>
        <w:t xml:space="preserve">, Z. Advanced </w:t>
      </w:r>
      <w:proofErr w:type="spellStart"/>
      <w:r w:rsidR="000031C1" w:rsidRPr="000031C1">
        <w:rPr>
          <w:sz w:val="28"/>
          <w:szCs w:val="28"/>
          <w:lang w:val="en-US"/>
        </w:rPr>
        <w:t>glycation</w:t>
      </w:r>
      <w:proofErr w:type="spellEnd"/>
      <w:r w:rsidR="000031C1" w:rsidRPr="000031C1">
        <w:rPr>
          <w:sz w:val="28"/>
          <w:szCs w:val="28"/>
          <w:lang w:val="en-US"/>
        </w:rPr>
        <w:t xml:space="preserve"> </w:t>
      </w:r>
      <w:proofErr w:type="gramStart"/>
      <w:r w:rsidR="000031C1" w:rsidRPr="000031C1">
        <w:rPr>
          <w:sz w:val="28"/>
          <w:szCs w:val="28"/>
          <w:lang w:val="en-US"/>
        </w:rPr>
        <w:t>end products</w:t>
      </w:r>
      <w:proofErr w:type="gramEnd"/>
      <w:r w:rsidR="000031C1" w:rsidRPr="000031C1">
        <w:rPr>
          <w:sz w:val="28"/>
          <w:szCs w:val="28"/>
          <w:lang w:val="en-US"/>
        </w:rPr>
        <w:t xml:space="preserve"> and their relevance in female Reproduction. Hum </w:t>
      </w:r>
      <w:proofErr w:type="spellStart"/>
      <w:r w:rsidR="000031C1" w:rsidRPr="000031C1">
        <w:rPr>
          <w:sz w:val="28"/>
          <w:szCs w:val="28"/>
          <w:lang w:val="en-US"/>
        </w:rPr>
        <w:t>Reprod</w:t>
      </w:r>
      <w:proofErr w:type="spellEnd"/>
      <w:r w:rsidR="000031C1" w:rsidRPr="000031C1">
        <w:rPr>
          <w:sz w:val="28"/>
          <w:szCs w:val="28"/>
          <w:lang w:val="en-US"/>
        </w:rPr>
        <w:t xml:space="preserve">. – 2014.Vol.29, № 1. – </w:t>
      </w:r>
      <w:r w:rsidR="000031C1" w:rsidRPr="000031C1">
        <w:rPr>
          <w:sz w:val="28"/>
          <w:szCs w:val="28"/>
        </w:rPr>
        <w:t>Р</w:t>
      </w:r>
      <w:r w:rsidR="000031C1" w:rsidRPr="000031C1">
        <w:rPr>
          <w:sz w:val="28"/>
          <w:szCs w:val="28"/>
          <w:lang w:val="en-US"/>
        </w:rPr>
        <w:t>.135-145.</w:t>
      </w:r>
    </w:p>
    <w:p w14:paraId="03B8FA86" w14:textId="08D8AFEF" w:rsidR="000031C1" w:rsidRPr="000031C1" w:rsidRDefault="000031C1" w:rsidP="004554BB">
      <w:pPr>
        <w:spacing w:line="360" w:lineRule="auto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t xml:space="preserve">59. </w:t>
      </w:r>
      <w:proofErr w:type="spellStart"/>
      <w:r w:rsidRPr="000031C1">
        <w:rPr>
          <w:sz w:val="28"/>
          <w:szCs w:val="28"/>
          <w:lang w:val="en-US"/>
        </w:rPr>
        <w:t>Mitwally</w:t>
      </w:r>
      <w:proofErr w:type="spellEnd"/>
      <w:r w:rsidRPr="000031C1">
        <w:rPr>
          <w:sz w:val="28"/>
          <w:szCs w:val="28"/>
          <w:lang w:val="en-US"/>
        </w:rPr>
        <w:t xml:space="preserve"> M. F., Casper R. F. Aromatase inhibition reduces the dose of gonadotropin requ</w:t>
      </w:r>
      <w:r w:rsidR="004554BB">
        <w:rPr>
          <w:sz w:val="28"/>
          <w:szCs w:val="28"/>
          <w:lang w:val="en-US"/>
        </w:rPr>
        <w:t xml:space="preserve">ired for controlled ovarian </w:t>
      </w:r>
      <w:proofErr w:type="spellStart"/>
      <w:r w:rsidR="004554BB">
        <w:rPr>
          <w:sz w:val="28"/>
          <w:szCs w:val="28"/>
          <w:lang w:val="en-US"/>
        </w:rPr>
        <w:t>hyperstimulation.Ivest</w:t>
      </w:r>
      <w:proofErr w:type="spellEnd"/>
      <w:r w:rsidR="004554BB">
        <w:rPr>
          <w:sz w:val="28"/>
          <w:szCs w:val="28"/>
          <w:lang w:val="en-US"/>
        </w:rPr>
        <w:t>.</w:t>
      </w:r>
      <w:r w:rsidR="004554BB" w:rsidRPr="004554BB">
        <w:rPr>
          <w:sz w:val="28"/>
          <w:szCs w:val="28"/>
          <w:lang w:val="en-US"/>
        </w:rPr>
        <w:t xml:space="preserve"> </w:t>
      </w:r>
      <w:r w:rsidR="004554BB">
        <w:rPr>
          <w:sz w:val="28"/>
          <w:szCs w:val="28"/>
          <w:lang w:val="en-US"/>
        </w:rPr>
        <w:t>Drugs</w:t>
      </w:r>
      <w:r w:rsidR="004554BB" w:rsidRPr="004554BB">
        <w:rPr>
          <w:sz w:val="28"/>
          <w:szCs w:val="28"/>
          <w:lang w:val="en-US"/>
        </w:rPr>
        <w:t xml:space="preserve"> </w:t>
      </w:r>
      <w:r w:rsidRPr="000031C1">
        <w:rPr>
          <w:sz w:val="28"/>
          <w:szCs w:val="28"/>
          <w:lang w:val="en-US"/>
        </w:rPr>
        <w:t>2003.Vol.11</w:t>
      </w:r>
      <w:proofErr w:type="gramStart"/>
      <w:r w:rsidRPr="000031C1">
        <w:rPr>
          <w:sz w:val="28"/>
          <w:szCs w:val="28"/>
          <w:lang w:val="en-US"/>
        </w:rPr>
        <w:t>,N6</w:t>
      </w:r>
      <w:proofErr w:type="gramEnd"/>
      <w:r w:rsidRPr="000031C1">
        <w:rPr>
          <w:sz w:val="28"/>
          <w:szCs w:val="28"/>
          <w:lang w:val="en-US"/>
        </w:rPr>
        <w:t xml:space="preserve">. </w:t>
      </w:r>
      <w:proofErr w:type="gramStart"/>
      <w:r w:rsidRPr="000031C1">
        <w:rPr>
          <w:sz w:val="28"/>
          <w:szCs w:val="28"/>
          <w:lang w:val="en-US"/>
        </w:rPr>
        <w:t>p.406–415</w:t>
      </w:r>
      <w:proofErr w:type="gramEnd"/>
      <w:r w:rsidRPr="000031C1">
        <w:rPr>
          <w:sz w:val="28"/>
          <w:szCs w:val="28"/>
          <w:lang w:val="en-US"/>
        </w:rPr>
        <w:t>.</w:t>
      </w:r>
    </w:p>
    <w:p w14:paraId="6A6FAA6A" w14:textId="6A804D08" w:rsidR="000031C1" w:rsidRPr="004554BB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60. </w:t>
      </w:r>
      <w:proofErr w:type="spellStart"/>
      <w:r w:rsidR="000031C1" w:rsidRPr="000031C1">
        <w:rPr>
          <w:sz w:val="28"/>
          <w:szCs w:val="28"/>
          <w:lang w:val="en-US"/>
        </w:rPr>
        <w:t>Mskhalaya</w:t>
      </w:r>
      <w:proofErr w:type="spellEnd"/>
      <w:r w:rsidR="000031C1" w:rsidRPr="000031C1">
        <w:rPr>
          <w:sz w:val="28"/>
          <w:szCs w:val="28"/>
          <w:lang w:val="en-US"/>
        </w:rPr>
        <w:t xml:space="preserve"> G., </w:t>
      </w:r>
      <w:proofErr w:type="spellStart"/>
      <w:r w:rsidR="000031C1" w:rsidRPr="000031C1">
        <w:rPr>
          <w:sz w:val="28"/>
          <w:szCs w:val="28"/>
          <w:lang w:val="en-US"/>
        </w:rPr>
        <w:t>Gusakova</w:t>
      </w:r>
      <w:proofErr w:type="spellEnd"/>
      <w:r w:rsidR="000031C1" w:rsidRPr="000031C1">
        <w:rPr>
          <w:sz w:val="28"/>
          <w:szCs w:val="28"/>
          <w:lang w:val="en-US"/>
        </w:rPr>
        <w:t xml:space="preserve"> D., </w:t>
      </w:r>
      <w:proofErr w:type="spellStart"/>
      <w:r w:rsidR="000031C1" w:rsidRPr="000031C1">
        <w:rPr>
          <w:sz w:val="28"/>
          <w:szCs w:val="28"/>
          <w:lang w:val="en-US"/>
        </w:rPr>
        <w:t>Kalinchenk</w:t>
      </w:r>
      <w:r>
        <w:rPr>
          <w:sz w:val="28"/>
          <w:szCs w:val="28"/>
          <w:lang w:val="en-US"/>
        </w:rPr>
        <w:t>o</w:t>
      </w:r>
      <w:proofErr w:type="spellEnd"/>
      <w:r>
        <w:rPr>
          <w:sz w:val="28"/>
          <w:szCs w:val="28"/>
          <w:lang w:val="en-US"/>
        </w:rPr>
        <w:t xml:space="preserve"> S. The effects of oral testos</w:t>
      </w:r>
      <w:r w:rsidR="000031C1" w:rsidRPr="000031C1">
        <w:rPr>
          <w:sz w:val="28"/>
          <w:szCs w:val="28"/>
          <w:lang w:val="en-US"/>
        </w:rPr>
        <w:t xml:space="preserve">terone </w:t>
      </w:r>
      <w:proofErr w:type="spellStart"/>
      <w:r w:rsidR="000031C1" w:rsidRPr="000031C1">
        <w:rPr>
          <w:sz w:val="28"/>
          <w:szCs w:val="28"/>
          <w:lang w:val="en-US"/>
        </w:rPr>
        <w:t>undecanoate</w:t>
      </w:r>
      <w:proofErr w:type="spellEnd"/>
      <w:r w:rsidR="000031C1" w:rsidRPr="000031C1">
        <w:rPr>
          <w:sz w:val="28"/>
          <w:szCs w:val="28"/>
          <w:lang w:val="en-US"/>
        </w:rPr>
        <w:t xml:space="preserve"> therapy on controlled ovarian stimulation and IVF out-comes in women with poor ovarian response. Oral Presentation. ENDO 2015. March 5–8. San-Diego, 2015</w:t>
      </w:r>
      <w:r w:rsidRPr="004554BB">
        <w:rPr>
          <w:sz w:val="28"/>
          <w:szCs w:val="28"/>
          <w:lang w:val="en-US"/>
        </w:rPr>
        <w:t>.</w:t>
      </w:r>
    </w:p>
    <w:p w14:paraId="58E98623" w14:textId="57181AA6" w:rsidR="000031C1" w:rsidRPr="000031C1" w:rsidRDefault="004554BB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61.</w:t>
      </w:r>
      <w:r w:rsidRPr="004554BB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Paszkowski</w:t>
      </w:r>
      <w:proofErr w:type="spellEnd"/>
      <w:r w:rsidR="000031C1" w:rsidRPr="000031C1">
        <w:rPr>
          <w:sz w:val="28"/>
          <w:szCs w:val="28"/>
          <w:lang w:val="en-US"/>
        </w:rPr>
        <w:t xml:space="preserve">, T. Smoking induces oxidative stress inside the </w:t>
      </w:r>
      <w:proofErr w:type="spellStart"/>
      <w:r w:rsidR="000031C1" w:rsidRPr="000031C1">
        <w:rPr>
          <w:sz w:val="28"/>
          <w:szCs w:val="28"/>
          <w:lang w:val="en-US"/>
        </w:rPr>
        <w:t>Graafian</w:t>
      </w:r>
      <w:proofErr w:type="spellEnd"/>
      <w:r w:rsidR="000031C1" w:rsidRPr="000031C1">
        <w:rPr>
          <w:sz w:val="28"/>
          <w:szCs w:val="28"/>
          <w:lang w:val="en-US"/>
        </w:rPr>
        <w:t xml:space="preserve"> follicle. Human Reproduction. – 2002. Vol. 17, № 4. – </w:t>
      </w:r>
      <w:proofErr w:type="gramStart"/>
      <w:r w:rsidR="000031C1" w:rsidRPr="000031C1">
        <w:rPr>
          <w:sz w:val="28"/>
          <w:szCs w:val="28"/>
          <w:lang w:val="en-US"/>
        </w:rPr>
        <w:t>p.921-925</w:t>
      </w:r>
      <w:proofErr w:type="gramEnd"/>
      <w:r w:rsidR="000031C1" w:rsidRPr="000031C1">
        <w:rPr>
          <w:sz w:val="28"/>
          <w:szCs w:val="28"/>
          <w:lang w:val="en-US"/>
        </w:rPr>
        <w:t>.</w:t>
      </w:r>
    </w:p>
    <w:p w14:paraId="11CBE08F" w14:textId="1DEB9095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t xml:space="preserve">62. </w:t>
      </w:r>
      <w:proofErr w:type="spellStart"/>
      <w:r w:rsidRPr="000031C1">
        <w:rPr>
          <w:sz w:val="28"/>
          <w:szCs w:val="28"/>
          <w:lang w:val="en-US"/>
        </w:rPr>
        <w:t>Plante</w:t>
      </w:r>
      <w:proofErr w:type="spellEnd"/>
      <w:r w:rsidRPr="000031C1">
        <w:rPr>
          <w:sz w:val="28"/>
          <w:szCs w:val="28"/>
          <w:lang w:val="en-US"/>
        </w:rPr>
        <w:t xml:space="preserve">, B.J. The impact of smoking on </w:t>
      </w:r>
      <w:proofErr w:type="spellStart"/>
      <w:r w:rsidRPr="000031C1">
        <w:rPr>
          <w:sz w:val="28"/>
          <w:szCs w:val="28"/>
          <w:lang w:val="en-US"/>
        </w:rPr>
        <w:t>antimüllerian</w:t>
      </w:r>
      <w:proofErr w:type="spellEnd"/>
      <w:r w:rsidRPr="000031C1">
        <w:rPr>
          <w:sz w:val="28"/>
          <w:szCs w:val="28"/>
          <w:lang w:val="en-US"/>
        </w:rPr>
        <w:t xml:space="preserve"> hormone levels in women aged 38 to 50 years. Menopause. – 2010. – Vol.17, № 3. – </w:t>
      </w:r>
      <w:proofErr w:type="gramStart"/>
      <w:r w:rsidRPr="000031C1">
        <w:rPr>
          <w:sz w:val="28"/>
          <w:szCs w:val="28"/>
          <w:lang w:val="en-US"/>
        </w:rPr>
        <w:t>p.571-576</w:t>
      </w:r>
      <w:proofErr w:type="gramEnd"/>
      <w:r w:rsidRPr="000031C1">
        <w:rPr>
          <w:sz w:val="28"/>
          <w:szCs w:val="28"/>
          <w:lang w:val="en-US"/>
        </w:rPr>
        <w:t>.</w:t>
      </w:r>
    </w:p>
    <w:p w14:paraId="55727A61" w14:textId="2FA01DF4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t>63.</w:t>
      </w:r>
      <w:r w:rsidR="004554BB">
        <w:rPr>
          <w:sz w:val="28"/>
          <w:szCs w:val="28"/>
          <w:lang w:val="en-US"/>
        </w:rPr>
        <w:t xml:space="preserve"> </w:t>
      </w:r>
      <w:proofErr w:type="spellStart"/>
      <w:r w:rsidR="004554BB">
        <w:rPr>
          <w:sz w:val="28"/>
          <w:szCs w:val="28"/>
          <w:lang w:val="en-US"/>
        </w:rPr>
        <w:t>Raffi</w:t>
      </w:r>
      <w:proofErr w:type="spellEnd"/>
      <w:r w:rsidR="004554BB">
        <w:rPr>
          <w:sz w:val="28"/>
          <w:szCs w:val="28"/>
          <w:lang w:val="en-US"/>
        </w:rPr>
        <w:t xml:space="preserve"> </w:t>
      </w:r>
      <w:r w:rsidRPr="000031C1">
        <w:rPr>
          <w:sz w:val="28"/>
          <w:szCs w:val="28"/>
          <w:lang w:val="en-US"/>
        </w:rPr>
        <w:t>F.</w:t>
      </w:r>
      <w:r w:rsidR="000C0173" w:rsidRPr="000C0173">
        <w:rPr>
          <w:sz w:val="28"/>
          <w:szCs w:val="28"/>
          <w:lang w:val="en-US"/>
        </w:rPr>
        <w:t>,</w:t>
      </w:r>
      <w:r w:rsidRPr="000031C1">
        <w:rPr>
          <w:sz w:val="28"/>
          <w:szCs w:val="28"/>
          <w:lang w:val="en-US"/>
        </w:rPr>
        <w:t xml:space="preserve"> </w:t>
      </w:r>
      <w:proofErr w:type="spellStart"/>
      <w:r w:rsidRPr="000031C1">
        <w:rPr>
          <w:sz w:val="28"/>
          <w:szCs w:val="28"/>
          <w:lang w:val="en-US"/>
        </w:rPr>
        <w:t>Metwally</w:t>
      </w:r>
      <w:proofErr w:type="spellEnd"/>
      <w:r w:rsidRPr="000031C1">
        <w:rPr>
          <w:sz w:val="28"/>
          <w:szCs w:val="28"/>
          <w:lang w:val="en-US"/>
        </w:rPr>
        <w:t xml:space="preserve"> M</w:t>
      </w:r>
      <w:r w:rsidR="004554BB" w:rsidRPr="004554BB">
        <w:rPr>
          <w:sz w:val="28"/>
          <w:szCs w:val="28"/>
          <w:lang w:val="en-US"/>
        </w:rPr>
        <w:t>.</w:t>
      </w:r>
      <w:proofErr w:type="gramStart"/>
      <w:r w:rsidR="000C0173" w:rsidRPr="000C0173">
        <w:rPr>
          <w:sz w:val="28"/>
          <w:szCs w:val="28"/>
          <w:lang w:val="en-US"/>
        </w:rPr>
        <w:t>,</w:t>
      </w:r>
      <w:proofErr w:type="spellStart"/>
      <w:r w:rsidRPr="000031C1">
        <w:rPr>
          <w:sz w:val="28"/>
          <w:szCs w:val="28"/>
          <w:lang w:val="en-US"/>
        </w:rPr>
        <w:t>Amer</w:t>
      </w:r>
      <w:proofErr w:type="spellEnd"/>
      <w:proofErr w:type="gramEnd"/>
      <w:r w:rsidRPr="000031C1">
        <w:rPr>
          <w:sz w:val="28"/>
          <w:szCs w:val="28"/>
          <w:lang w:val="en-US"/>
        </w:rPr>
        <w:t xml:space="preserve"> S. The impac</w:t>
      </w:r>
      <w:r w:rsidR="000C0173">
        <w:rPr>
          <w:sz w:val="28"/>
          <w:szCs w:val="28"/>
          <w:lang w:val="en-US"/>
        </w:rPr>
        <w:t xml:space="preserve">t of excision of ovarian </w:t>
      </w:r>
      <w:proofErr w:type="spellStart"/>
      <w:r w:rsidR="000C0173">
        <w:rPr>
          <w:sz w:val="28"/>
          <w:szCs w:val="28"/>
          <w:lang w:val="en-US"/>
        </w:rPr>
        <w:t>endome</w:t>
      </w:r>
      <w:r w:rsidRPr="000031C1">
        <w:rPr>
          <w:sz w:val="28"/>
          <w:szCs w:val="28"/>
          <w:lang w:val="en-US"/>
        </w:rPr>
        <w:t>trioma</w:t>
      </w:r>
      <w:proofErr w:type="spellEnd"/>
      <w:r w:rsidRPr="000031C1">
        <w:rPr>
          <w:sz w:val="28"/>
          <w:szCs w:val="28"/>
          <w:lang w:val="en-US"/>
        </w:rPr>
        <w:t xml:space="preserve"> on ovarian reserve: </w:t>
      </w:r>
      <w:proofErr w:type="spellStart"/>
      <w:r w:rsidRPr="000031C1">
        <w:rPr>
          <w:sz w:val="28"/>
          <w:szCs w:val="28"/>
          <w:lang w:val="en-US"/>
        </w:rPr>
        <w:t>asystematic</w:t>
      </w:r>
      <w:proofErr w:type="spellEnd"/>
      <w:r w:rsidRPr="000031C1">
        <w:rPr>
          <w:sz w:val="28"/>
          <w:szCs w:val="28"/>
          <w:lang w:val="en-US"/>
        </w:rPr>
        <w:t xml:space="preserve"> review and meta-analy</w:t>
      </w:r>
      <w:r w:rsidR="000C0173">
        <w:rPr>
          <w:sz w:val="28"/>
          <w:szCs w:val="28"/>
          <w:lang w:val="en-US"/>
        </w:rPr>
        <w:t xml:space="preserve">sis. J. </w:t>
      </w:r>
      <w:proofErr w:type="spellStart"/>
      <w:r w:rsidR="000C0173">
        <w:rPr>
          <w:sz w:val="28"/>
          <w:szCs w:val="28"/>
          <w:lang w:val="en-US"/>
        </w:rPr>
        <w:t>Clin.Endocrinol</w:t>
      </w:r>
      <w:proofErr w:type="spellEnd"/>
      <w:r w:rsidR="000C0173">
        <w:rPr>
          <w:sz w:val="28"/>
          <w:szCs w:val="28"/>
          <w:lang w:val="en-US"/>
        </w:rPr>
        <w:t xml:space="preserve">. </w:t>
      </w:r>
      <w:proofErr w:type="spellStart"/>
      <w:r w:rsidR="000C0173">
        <w:rPr>
          <w:sz w:val="28"/>
          <w:szCs w:val="28"/>
          <w:lang w:val="en-US"/>
        </w:rPr>
        <w:t>Metab</w:t>
      </w:r>
      <w:proofErr w:type="spellEnd"/>
      <w:r w:rsidR="000C0173">
        <w:rPr>
          <w:sz w:val="28"/>
          <w:szCs w:val="28"/>
          <w:lang w:val="en-US"/>
        </w:rPr>
        <w:t>.</w:t>
      </w:r>
      <w:r w:rsidR="000C0173" w:rsidRPr="000C0173">
        <w:rPr>
          <w:sz w:val="28"/>
          <w:szCs w:val="28"/>
          <w:lang w:val="en-US"/>
        </w:rPr>
        <w:t xml:space="preserve"> 2</w:t>
      </w:r>
      <w:r w:rsidRPr="000031C1">
        <w:rPr>
          <w:sz w:val="28"/>
          <w:szCs w:val="28"/>
          <w:lang w:val="en-US"/>
        </w:rPr>
        <w:t>012. – Vol.97, № 9. – p.3146-3147.</w:t>
      </w:r>
    </w:p>
    <w:p w14:paraId="23CDD06E" w14:textId="19D35A12" w:rsidR="000031C1" w:rsidRPr="000031C1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64. </w:t>
      </w:r>
      <w:proofErr w:type="spellStart"/>
      <w:r w:rsidR="000031C1" w:rsidRPr="000031C1">
        <w:rPr>
          <w:sz w:val="28"/>
          <w:szCs w:val="28"/>
          <w:lang w:val="en-US"/>
        </w:rPr>
        <w:t>Ruvolo</w:t>
      </w:r>
      <w:proofErr w:type="spellEnd"/>
      <w:r w:rsidR="000031C1" w:rsidRPr="000031C1">
        <w:rPr>
          <w:sz w:val="28"/>
          <w:szCs w:val="28"/>
          <w:lang w:val="en-US"/>
        </w:rPr>
        <w:t xml:space="preserve"> G. Bosco L., Pane A. et al. Lower apoptosis rate in human cumulus cells after administration of recombinant luteinizing hormone to women under-going ovarian stimulation for in vitro fertilization procedures. </w:t>
      </w:r>
      <w:proofErr w:type="spellStart"/>
      <w:r w:rsidR="000031C1" w:rsidRPr="000031C1">
        <w:rPr>
          <w:sz w:val="28"/>
          <w:szCs w:val="28"/>
          <w:lang w:val="en-US"/>
        </w:rPr>
        <w:t>Fertil</w:t>
      </w:r>
      <w:proofErr w:type="spellEnd"/>
      <w:r w:rsidR="000031C1" w:rsidRPr="000031C1">
        <w:rPr>
          <w:sz w:val="28"/>
          <w:szCs w:val="28"/>
          <w:lang w:val="en-US"/>
        </w:rPr>
        <w:t xml:space="preserve">. </w:t>
      </w:r>
      <w:proofErr w:type="spellStart"/>
      <w:r w:rsidR="000031C1" w:rsidRPr="000031C1">
        <w:rPr>
          <w:sz w:val="28"/>
          <w:szCs w:val="28"/>
          <w:lang w:val="en-US"/>
        </w:rPr>
        <w:t>Steril</w:t>
      </w:r>
      <w:proofErr w:type="spellEnd"/>
      <w:r w:rsidR="000031C1" w:rsidRPr="000031C1">
        <w:rPr>
          <w:sz w:val="28"/>
          <w:szCs w:val="28"/>
          <w:lang w:val="en-US"/>
        </w:rPr>
        <w:t>. – 2007. v. 87.p. 542–546.</w:t>
      </w:r>
    </w:p>
    <w:p w14:paraId="29C1C2BC" w14:textId="398C0C9F" w:rsidR="000031C1" w:rsidRPr="000031C1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65. </w:t>
      </w:r>
      <w:proofErr w:type="spellStart"/>
      <w:r>
        <w:rPr>
          <w:sz w:val="28"/>
          <w:szCs w:val="28"/>
          <w:lang w:val="en-US"/>
        </w:rPr>
        <w:t>Saglam</w:t>
      </w:r>
      <w:proofErr w:type="spellEnd"/>
      <w:r w:rsidRPr="000C0173">
        <w:rPr>
          <w:sz w:val="28"/>
          <w:szCs w:val="28"/>
          <w:lang w:val="en-US"/>
        </w:rPr>
        <w:t xml:space="preserve"> </w:t>
      </w:r>
      <w:r w:rsidR="000031C1" w:rsidRPr="000031C1">
        <w:rPr>
          <w:sz w:val="28"/>
          <w:szCs w:val="28"/>
          <w:lang w:val="en-US"/>
        </w:rPr>
        <w:t>F.</w:t>
      </w:r>
      <w:proofErr w:type="gramStart"/>
      <w:r w:rsidR="000031C1" w:rsidRPr="000031C1">
        <w:rPr>
          <w:sz w:val="28"/>
          <w:szCs w:val="28"/>
          <w:lang w:val="en-US"/>
        </w:rPr>
        <w:t>,</w:t>
      </w:r>
      <w:proofErr w:type="spellStart"/>
      <w:r w:rsidR="000031C1" w:rsidRPr="000031C1">
        <w:rPr>
          <w:sz w:val="28"/>
          <w:szCs w:val="28"/>
          <w:lang w:val="en-US"/>
        </w:rPr>
        <w:t>Onal</w:t>
      </w:r>
      <w:proofErr w:type="spellEnd"/>
      <w:proofErr w:type="gramEnd"/>
      <w:r w:rsidR="000031C1" w:rsidRPr="000031C1">
        <w:rPr>
          <w:sz w:val="28"/>
          <w:szCs w:val="28"/>
          <w:lang w:val="en-US"/>
        </w:rPr>
        <w:t xml:space="preserve"> </w:t>
      </w:r>
      <w:r w:rsidR="000031C1" w:rsidRPr="000031C1">
        <w:rPr>
          <w:sz w:val="28"/>
          <w:szCs w:val="28"/>
        </w:rPr>
        <w:t>Е</w:t>
      </w:r>
      <w:r w:rsidR="000031C1" w:rsidRPr="000031C1">
        <w:rPr>
          <w:sz w:val="28"/>
          <w:szCs w:val="28"/>
          <w:lang w:val="en-US"/>
        </w:rPr>
        <w:t>.D.,</w:t>
      </w:r>
      <w:r w:rsidRPr="000C0173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Ersoy</w:t>
      </w:r>
      <w:proofErr w:type="spellEnd"/>
      <w:r w:rsidR="000031C1" w:rsidRPr="000031C1">
        <w:rPr>
          <w:sz w:val="28"/>
          <w:szCs w:val="28"/>
          <w:lang w:val="en-US"/>
        </w:rPr>
        <w:t xml:space="preserve"> R. et al. Anti-</w:t>
      </w:r>
      <w:proofErr w:type="spellStart"/>
      <w:r w:rsidR="000031C1" w:rsidRPr="000031C1">
        <w:rPr>
          <w:sz w:val="28"/>
          <w:szCs w:val="28"/>
          <w:lang w:val="en-US"/>
        </w:rPr>
        <w:t>Müllerian</w:t>
      </w:r>
      <w:proofErr w:type="spellEnd"/>
      <w:r w:rsidR="000031C1" w:rsidRPr="000031C1">
        <w:rPr>
          <w:sz w:val="28"/>
          <w:szCs w:val="28"/>
          <w:lang w:val="en-US"/>
        </w:rPr>
        <w:t xml:space="preserve"> hormone as a marker of premature ovarian aging in autoimmune thyroid </w:t>
      </w:r>
      <w:proofErr w:type="spellStart"/>
      <w:r w:rsidR="000031C1" w:rsidRPr="000031C1">
        <w:rPr>
          <w:sz w:val="28"/>
          <w:szCs w:val="28"/>
          <w:lang w:val="en-US"/>
        </w:rPr>
        <w:t>disease.Gynecol</w:t>
      </w:r>
      <w:proofErr w:type="spellEnd"/>
      <w:r w:rsidR="000031C1" w:rsidRPr="000031C1">
        <w:rPr>
          <w:sz w:val="28"/>
          <w:szCs w:val="28"/>
          <w:lang w:val="en-US"/>
        </w:rPr>
        <w:t>. Endo-</w:t>
      </w:r>
      <w:proofErr w:type="spellStart"/>
      <w:r w:rsidR="000031C1" w:rsidRPr="000031C1">
        <w:rPr>
          <w:sz w:val="28"/>
          <w:szCs w:val="28"/>
          <w:lang w:val="en-US"/>
        </w:rPr>
        <w:t>crinol</w:t>
      </w:r>
      <w:proofErr w:type="spellEnd"/>
      <w:r w:rsidR="000031C1" w:rsidRPr="000031C1">
        <w:rPr>
          <w:sz w:val="28"/>
          <w:szCs w:val="28"/>
          <w:lang w:val="en-US"/>
        </w:rPr>
        <w:t>. – 2014. Vol.16.p.1-4.</w:t>
      </w:r>
    </w:p>
    <w:p w14:paraId="095877AC" w14:textId="06CCD253" w:rsidR="000031C1" w:rsidRPr="000031C1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66. </w:t>
      </w:r>
      <w:r w:rsidR="000031C1" w:rsidRPr="000031C1">
        <w:rPr>
          <w:sz w:val="28"/>
          <w:szCs w:val="28"/>
          <w:lang w:val="en-US"/>
        </w:rPr>
        <w:t xml:space="preserve">Silva C.A. et al. Autoimmune primary ovarian </w:t>
      </w:r>
      <w:proofErr w:type="spellStart"/>
      <w:r w:rsidR="000031C1" w:rsidRPr="000031C1">
        <w:rPr>
          <w:sz w:val="28"/>
          <w:szCs w:val="28"/>
          <w:lang w:val="en-US"/>
        </w:rPr>
        <w:t>Autoimmun</w:t>
      </w:r>
      <w:proofErr w:type="spellEnd"/>
      <w:r w:rsidR="000031C1" w:rsidRPr="000031C1">
        <w:rPr>
          <w:sz w:val="28"/>
          <w:szCs w:val="28"/>
          <w:lang w:val="en-US"/>
        </w:rPr>
        <w:t xml:space="preserve"> Rev. – 2014. Vol.13, № 4-5. </w:t>
      </w:r>
      <w:proofErr w:type="gramStart"/>
      <w:r w:rsidR="000031C1" w:rsidRPr="000031C1">
        <w:rPr>
          <w:sz w:val="28"/>
          <w:szCs w:val="28"/>
          <w:lang w:val="en-US"/>
        </w:rPr>
        <w:t>p.427-430</w:t>
      </w:r>
      <w:proofErr w:type="gramEnd"/>
      <w:r w:rsidR="000031C1" w:rsidRPr="000031C1">
        <w:rPr>
          <w:sz w:val="28"/>
          <w:szCs w:val="28"/>
          <w:lang w:val="en-US"/>
        </w:rPr>
        <w:t>.</w:t>
      </w:r>
    </w:p>
    <w:p w14:paraId="21F3BF01" w14:textId="5B0F000A" w:rsidR="000031C1" w:rsidRPr="000C0173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67. </w:t>
      </w:r>
      <w:proofErr w:type="spellStart"/>
      <w:r w:rsidR="000031C1" w:rsidRPr="000031C1">
        <w:rPr>
          <w:sz w:val="28"/>
          <w:szCs w:val="28"/>
          <w:lang w:val="en-US"/>
        </w:rPr>
        <w:t>Sciard</w:t>
      </w:r>
      <w:proofErr w:type="spellEnd"/>
      <w:r w:rsidR="000031C1" w:rsidRPr="000031C1">
        <w:rPr>
          <w:sz w:val="28"/>
          <w:szCs w:val="28"/>
          <w:lang w:val="en-US"/>
        </w:rPr>
        <w:t xml:space="preserve"> C.</w:t>
      </w:r>
      <w:proofErr w:type="gramStart"/>
      <w:r w:rsidR="000031C1" w:rsidRPr="000031C1">
        <w:rPr>
          <w:sz w:val="28"/>
          <w:szCs w:val="28"/>
          <w:lang w:val="en-US"/>
        </w:rPr>
        <w:t>,</w:t>
      </w:r>
      <w:proofErr w:type="spellStart"/>
      <w:r w:rsidR="000031C1" w:rsidRPr="000031C1">
        <w:rPr>
          <w:sz w:val="28"/>
          <w:szCs w:val="28"/>
          <w:lang w:val="en-US"/>
        </w:rPr>
        <w:t>Berthiller</w:t>
      </w:r>
      <w:proofErr w:type="spellEnd"/>
      <w:proofErr w:type="gramEnd"/>
      <w:r w:rsidR="000031C1" w:rsidRPr="000031C1">
        <w:rPr>
          <w:sz w:val="28"/>
          <w:szCs w:val="28"/>
          <w:lang w:val="en-US"/>
        </w:rPr>
        <w:t xml:space="preserve"> J. Preliminary Results of DHEA in Poor Responders in IVF. Journal of Obstetrics and Gynecology </w:t>
      </w:r>
      <w:proofErr w:type="gramStart"/>
      <w:r w:rsidR="000031C1" w:rsidRPr="000031C1">
        <w:rPr>
          <w:sz w:val="28"/>
          <w:szCs w:val="28"/>
          <w:lang w:val="en-US"/>
        </w:rPr>
        <w:t>-  2016</w:t>
      </w:r>
      <w:proofErr w:type="gramEnd"/>
      <w:r w:rsidR="000031C1" w:rsidRPr="000031C1">
        <w:rPr>
          <w:sz w:val="28"/>
          <w:szCs w:val="28"/>
          <w:lang w:val="en-US"/>
        </w:rPr>
        <w:t>, p.396-403</w:t>
      </w:r>
      <w:r w:rsidRPr="000C0173">
        <w:rPr>
          <w:sz w:val="28"/>
          <w:szCs w:val="28"/>
          <w:lang w:val="en-US"/>
        </w:rPr>
        <w:t>.</w:t>
      </w:r>
    </w:p>
    <w:p w14:paraId="1EF341B6" w14:textId="5A69FCC0" w:rsidR="000031C1" w:rsidRPr="000031C1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68. </w:t>
      </w:r>
      <w:proofErr w:type="spellStart"/>
      <w:r w:rsidR="000031C1" w:rsidRPr="000031C1">
        <w:rPr>
          <w:sz w:val="28"/>
          <w:szCs w:val="28"/>
          <w:lang w:val="en-US"/>
        </w:rPr>
        <w:t>Sharara</w:t>
      </w:r>
      <w:proofErr w:type="spellEnd"/>
      <w:r w:rsidR="000031C1" w:rsidRPr="000031C1">
        <w:rPr>
          <w:sz w:val="28"/>
          <w:szCs w:val="28"/>
          <w:lang w:val="en-US"/>
        </w:rPr>
        <w:t xml:space="preserve"> F. et al. Cigarette smoking accelerates the development of </w:t>
      </w:r>
      <w:proofErr w:type="spellStart"/>
      <w:r w:rsidR="000031C1" w:rsidRPr="000031C1">
        <w:rPr>
          <w:sz w:val="28"/>
          <w:szCs w:val="28"/>
          <w:lang w:val="en-US"/>
        </w:rPr>
        <w:t>dimin-ished</w:t>
      </w:r>
      <w:proofErr w:type="spellEnd"/>
      <w:r w:rsidR="000031C1" w:rsidRPr="000031C1">
        <w:rPr>
          <w:sz w:val="28"/>
          <w:szCs w:val="28"/>
          <w:lang w:val="en-US"/>
        </w:rPr>
        <w:t xml:space="preserve"> ovarian reserve as evidenced by clomiphene citrate challenge test (CCCT). </w:t>
      </w:r>
      <w:proofErr w:type="spellStart"/>
      <w:r w:rsidR="000031C1" w:rsidRPr="000031C1">
        <w:rPr>
          <w:sz w:val="28"/>
          <w:szCs w:val="28"/>
          <w:lang w:val="en-US"/>
        </w:rPr>
        <w:t>Fer</w:t>
      </w:r>
      <w:r>
        <w:rPr>
          <w:sz w:val="28"/>
          <w:szCs w:val="28"/>
          <w:lang w:val="en-US"/>
        </w:rPr>
        <w:t>til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Steril</w:t>
      </w:r>
      <w:proofErr w:type="spellEnd"/>
      <w:r>
        <w:rPr>
          <w:sz w:val="28"/>
          <w:szCs w:val="28"/>
          <w:lang w:val="en-US"/>
        </w:rPr>
        <w:t xml:space="preserve">. — 1994. Vol.62. </w:t>
      </w:r>
      <w:r w:rsidR="000031C1" w:rsidRPr="000031C1">
        <w:rPr>
          <w:sz w:val="28"/>
          <w:szCs w:val="28"/>
          <w:lang w:val="en-US"/>
        </w:rPr>
        <w:t>p.257–262.</w:t>
      </w:r>
    </w:p>
    <w:p w14:paraId="752CAD5E" w14:textId="5F01BC9D" w:rsidR="000031C1" w:rsidRPr="000031C1" w:rsidRDefault="000031C1" w:rsidP="000031C1">
      <w:pPr>
        <w:spacing w:line="360" w:lineRule="auto"/>
        <w:jc w:val="both"/>
        <w:rPr>
          <w:sz w:val="28"/>
          <w:szCs w:val="28"/>
          <w:lang w:val="en-US"/>
        </w:rPr>
      </w:pPr>
      <w:r w:rsidRPr="000031C1">
        <w:rPr>
          <w:sz w:val="28"/>
          <w:szCs w:val="28"/>
          <w:lang w:val="en-US"/>
        </w:rPr>
        <w:t xml:space="preserve">69. </w:t>
      </w:r>
      <w:proofErr w:type="spellStart"/>
      <w:r w:rsidRPr="000031C1">
        <w:rPr>
          <w:sz w:val="28"/>
          <w:szCs w:val="28"/>
          <w:lang w:val="en-US"/>
        </w:rPr>
        <w:t>Smitz</w:t>
      </w:r>
      <w:proofErr w:type="spellEnd"/>
      <w:r w:rsidRPr="000031C1">
        <w:rPr>
          <w:sz w:val="28"/>
          <w:szCs w:val="28"/>
          <w:lang w:val="en-US"/>
        </w:rPr>
        <w:t xml:space="preserve"> J. </w:t>
      </w:r>
      <w:proofErr w:type="spellStart"/>
      <w:r w:rsidRPr="000031C1">
        <w:rPr>
          <w:sz w:val="28"/>
          <w:szCs w:val="28"/>
          <w:lang w:val="en-US"/>
        </w:rPr>
        <w:t>Devroey</w:t>
      </w:r>
      <w:proofErr w:type="spellEnd"/>
      <w:r w:rsidRPr="000031C1">
        <w:rPr>
          <w:sz w:val="28"/>
          <w:szCs w:val="28"/>
          <w:lang w:val="en-US"/>
        </w:rPr>
        <w:t xml:space="preserve"> P., </w:t>
      </w:r>
      <w:proofErr w:type="spellStart"/>
      <w:r w:rsidRPr="000031C1">
        <w:rPr>
          <w:sz w:val="28"/>
          <w:szCs w:val="28"/>
          <w:lang w:val="en-US"/>
        </w:rPr>
        <w:t>Nyboe</w:t>
      </w:r>
      <w:proofErr w:type="spellEnd"/>
      <w:r w:rsidRPr="000031C1">
        <w:rPr>
          <w:sz w:val="28"/>
          <w:szCs w:val="28"/>
          <w:lang w:val="en-US"/>
        </w:rPr>
        <w:t xml:space="preserve"> Andersen A., Arce J.C. Endocrine profile after stimulation with highly purified </w:t>
      </w:r>
      <w:proofErr w:type="spellStart"/>
      <w:r w:rsidRPr="000031C1">
        <w:rPr>
          <w:sz w:val="28"/>
          <w:szCs w:val="28"/>
          <w:lang w:val="en-US"/>
        </w:rPr>
        <w:t>menotropin</w:t>
      </w:r>
      <w:proofErr w:type="spellEnd"/>
      <w:r w:rsidRPr="000031C1">
        <w:rPr>
          <w:sz w:val="28"/>
          <w:szCs w:val="28"/>
          <w:lang w:val="en-US"/>
        </w:rPr>
        <w:t xml:space="preserve"> and recombinant FSH in IVF cy-</w:t>
      </w:r>
      <w:proofErr w:type="spellStart"/>
      <w:r w:rsidRPr="000031C1">
        <w:rPr>
          <w:sz w:val="28"/>
          <w:szCs w:val="28"/>
          <w:lang w:val="en-US"/>
        </w:rPr>
        <w:t>cles</w:t>
      </w:r>
      <w:proofErr w:type="spellEnd"/>
      <w:r w:rsidRPr="000031C1">
        <w:rPr>
          <w:sz w:val="28"/>
          <w:szCs w:val="28"/>
          <w:lang w:val="en-US"/>
        </w:rPr>
        <w:t xml:space="preserve">. Hum. </w:t>
      </w:r>
      <w:proofErr w:type="spellStart"/>
      <w:r w:rsidRPr="000031C1">
        <w:rPr>
          <w:sz w:val="28"/>
          <w:szCs w:val="28"/>
          <w:lang w:val="en-US"/>
        </w:rPr>
        <w:t>Reprod</w:t>
      </w:r>
      <w:proofErr w:type="spellEnd"/>
      <w:r w:rsidR="000C0173">
        <w:rPr>
          <w:sz w:val="28"/>
          <w:szCs w:val="28"/>
          <w:lang w:val="en-US"/>
        </w:rPr>
        <w:t xml:space="preserve">. –2005. v. 20. Abstract Book. </w:t>
      </w:r>
      <w:r w:rsidRPr="000031C1">
        <w:rPr>
          <w:sz w:val="28"/>
          <w:szCs w:val="28"/>
          <w:lang w:val="en-US"/>
        </w:rPr>
        <w:t>p.</w:t>
      </w:r>
      <w:r w:rsidR="000C0173">
        <w:rPr>
          <w:sz w:val="28"/>
          <w:szCs w:val="28"/>
        </w:rPr>
        <w:t xml:space="preserve"> </w:t>
      </w:r>
      <w:r w:rsidRPr="000031C1">
        <w:rPr>
          <w:sz w:val="28"/>
          <w:szCs w:val="28"/>
          <w:lang w:val="en-US"/>
        </w:rPr>
        <w:t>20.</w:t>
      </w:r>
    </w:p>
    <w:p w14:paraId="4E03EF93" w14:textId="56DC5DA7" w:rsidR="000031C1" w:rsidRPr="000031C1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70.</w:t>
      </w:r>
      <w:r w:rsidRPr="000C0173">
        <w:rPr>
          <w:sz w:val="28"/>
          <w:szCs w:val="28"/>
          <w:lang w:val="en-US"/>
        </w:rPr>
        <w:t xml:space="preserve"> </w:t>
      </w:r>
      <w:r w:rsidR="000031C1" w:rsidRPr="000031C1">
        <w:rPr>
          <w:sz w:val="28"/>
          <w:szCs w:val="28"/>
          <w:lang w:val="en-US"/>
        </w:rPr>
        <w:t xml:space="preserve">Society for Assisted Reproductive Technology and the American Society for Reproductive Medicine. Assisted reproductive technology in the United </w:t>
      </w:r>
      <w:proofErr w:type="gramStart"/>
      <w:r w:rsidR="000031C1" w:rsidRPr="000031C1">
        <w:rPr>
          <w:sz w:val="28"/>
          <w:szCs w:val="28"/>
          <w:lang w:val="en-US"/>
        </w:rPr>
        <w:t>States :2001</w:t>
      </w:r>
      <w:proofErr w:type="gramEnd"/>
      <w:r w:rsidR="000031C1" w:rsidRPr="000031C1">
        <w:rPr>
          <w:sz w:val="28"/>
          <w:szCs w:val="28"/>
          <w:lang w:val="en-US"/>
        </w:rPr>
        <w:t xml:space="preserve"> results generated from the American Society for Reproductive Medicine. </w:t>
      </w:r>
      <w:proofErr w:type="spellStart"/>
      <w:r w:rsidR="000031C1" w:rsidRPr="000031C1">
        <w:rPr>
          <w:sz w:val="28"/>
          <w:szCs w:val="28"/>
          <w:lang w:val="en-US"/>
        </w:rPr>
        <w:t>Fertil</w:t>
      </w:r>
      <w:proofErr w:type="spellEnd"/>
      <w:r w:rsidR="000031C1" w:rsidRPr="000031C1">
        <w:rPr>
          <w:sz w:val="28"/>
          <w:szCs w:val="28"/>
          <w:lang w:val="en-US"/>
        </w:rPr>
        <w:t xml:space="preserve">. </w:t>
      </w:r>
      <w:proofErr w:type="spellStart"/>
      <w:r w:rsidR="000031C1" w:rsidRPr="000031C1">
        <w:rPr>
          <w:sz w:val="28"/>
          <w:szCs w:val="28"/>
          <w:lang w:val="en-US"/>
        </w:rPr>
        <w:t>Steril</w:t>
      </w:r>
      <w:proofErr w:type="spellEnd"/>
      <w:r w:rsidR="000031C1" w:rsidRPr="000031C1">
        <w:rPr>
          <w:sz w:val="28"/>
          <w:szCs w:val="28"/>
          <w:lang w:val="en-US"/>
        </w:rPr>
        <w:t>. – 2007. – Vol. 87 (6). –p. 1253-1266.</w:t>
      </w:r>
    </w:p>
    <w:p w14:paraId="080AC122" w14:textId="5A301C00" w:rsidR="000031C1" w:rsidRPr="000031C1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71. Sowers</w:t>
      </w:r>
      <w:r w:rsidRPr="000C0173">
        <w:rPr>
          <w:sz w:val="28"/>
          <w:szCs w:val="28"/>
          <w:lang w:val="en-US"/>
        </w:rPr>
        <w:t xml:space="preserve"> </w:t>
      </w:r>
      <w:r w:rsidR="000031C1" w:rsidRPr="000031C1">
        <w:rPr>
          <w:sz w:val="28"/>
          <w:szCs w:val="28"/>
          <w:lang w:val="en-US"/>
        </w:rPr>
        <w:t xml:space="preserve">M.R. Relating smoking, obesity, insulin resistance, and ovarian biomarker changes to the final menstrual </w:t>
      </w:r>
      <w:proofErr w:type="spellStart"/>
      <w:r w:rsidR="000031C1" w:rsidRPr="000031C1">
        <w:rPr>
          <w:sz w:val="28"/>
          <w:szCs w:val="28"/>
          <w:lang w:val="en-US"/>
        </w:rPr>
        <w:t>period.Annals</w:t>
      </w:r>
      <w:proofErr w:type="spellEnd"/>
      <w:r w:rsidR="000031C1" w:rsidRPr="000031C1">
        <w:rPr>
          <w:sz w:val="28"/>
          <w:szCs w:val="28"/>
          <w:lang w:val="en-US"/>
        </w:rPr>
        <w:t xml:space="preserve"> of the New York Academy </w:t>
      </w:r>
      <w:r>
        <w:rPr>
          <w:sz w:val="28"/>
          <w:szCs w:val="28"/>
          <w:lang w:val="en-US"/>
        </w:rPr>
        <w:t xml:space="preserve">of Sciences. – 2010. Vol.1204. </w:t>
      </w:r>
      <w:r w:rsidR="000031C1" w:rsidRPr="000031C1">
        <w:rPr>
          <w:sz w:val="28"/>
          <w:szCs w:val="28"/>
          <w:lang w:val="en-US"/>
        </w:rPr>
        <w:t>p.95-103.</w:t>
      </w:r>
    </w:p>
    <w:p w14:paraId="1F9FE9F4" w14:textId="56896557" w:rsidR="000031C1" w:rsidRPr="000C0173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72. </w:t>
      </w:r>
      <w:proofErr w:type="spellStart"/>
      <w:r>
        <w:rPr>
          <w:sz w:val="28"/>
          <w:szCs w:val="28"/>
          <w:lang w:val="en-US"/>
        </w:rPr>
        <w:t>Streuli</w:t>
      </w:r>
      <w:proofErr w:type="spellEnd"/>
      <w:r w:rsidR="000031C1" w:rsidRPr="000031C1">
        <w:rPr>
          <w:sz w:val="28"/>
          <w:szCs w:val="28"/>
          <w:lang w:val="en-US"/>
        </w:rPr>
        <w:t xml:space="preserve"> I. et al. In </w:t>
      </w:r>
      <w:r>
        <w:rPr>
          <w:sz w:val="28"/>
          <w:szCs w:val="28"/>
          <w:lang w:val="en-US"/>
        </w:rPr>
        <w:t xml:space="preserve">women with endometriosis </w:t>
      </w:r>
      <w:proofErr w:type="gramStart"/>
      <w:r>
        <w:rPr>
          <w:sz w:val="28"/>
          <w:szCs w:val="28"/>
          <w:lang w:val="en-US"/>
        </w:rPr>
        <w:t>anti-</w:t>
      </w:r>
      <w:proofErr w:type="spellStart"/>
      <w:r>
        <w:rPr>
          <w:sz w:val="28"/>
          <w:szCs w:val="28"/>
          <w:lang w:val="en-US"/>
        </w:rPr>
        <w:t>Mu</w:t>
      </w:r>
      <w:r w:rsidR="000031C1" w:rsidRPr="000031C1">
        <w:rPr>
          <w:sz w:val="28"/>
          <w:szCs w:val="28"/>
          <w:lang w:val="en-US"/>
        </w:rPr>
        <w:t>llerian</w:t>
      </w:r>
      <w:proofErr w:type="spellEnd"/>
      <w:proofErr w:type="gramEnd"/>
      <w:r w:rsidR="000031C1" w:rsidRPr="000031C1">
        <w:rPr>
          <w:sz w:val="28"/>
          <w:szCs w:val="28"/>
          <w:lang w:val="en-US"/>
        </w:rPr>
        <w:t xml:space="preserve"> hormone levels are decreased only in those with previous </w:t>
      </w:r>
      <w:proofErr w:type="spellStart"/>
      <w:r w:rsidR="000031C1" w:rsidRPr="000031C1">
        <w:rPr>
          <w:sz w:val="28"/>
          <w:szCs w:val="28"/>
          <w:lang w:val="en-US"/>
        </w:rPr>
        <w:t>endometrioma</w:t>
      </w:r>
      <w:proofErr w:type="spellEnd"/>
      <w:r w:rsidR="000031C1" w:rsidRPr="000031C1">
        <w:rPr>
          <w:sz w:val="28"/>
          <w:szCs w:val="28"/>
          <w:lang w:val="en-US"/>
        </w:rPr>
        <w:t xml:space="preserve"> surgery</w:t>
      </w:r>
      <w:r>
        <w:rPr>
          <w:sz w:val="28"/>
          <w:szCs w:val="28"/>
          <w:lang w:val="en-US"/>
        </w:rPr>
        <w:t>. Human Repro-</w:t>
      </w:r>
      <w:proofErr w:type="spellStart"/>
      <w:r>
        <w:rPr>
          <w:sz w:val="28"/>
          <w:szCs w:val="28"/>
          <w:lang w:val="en-US"/>
        </w:rPr>
        <w:t>duction</w:t>
      </w:r>
      <w:proofErr w:type="spellEnd"/>
      <w:r>
        <w:rPr>
          <w:sz w:val="28"/>
          <w:szCs w:val="28"/>
          <w:lang w:val="en-US"/>
        </w:rPr>
        <w:t xml:space="preserve">. – 2012. </w:t>
      </w:r>
      <w:r w:rsidR="000031C1" w:rsidRPr="000031C1">
        <w:rPr>
          <w:sz w:val="28"/>
          <w:szCs w:val="28"/>
          <w:lang w:val="en-US"/>
        </w:rPr>
        <w:t>p.56</w:t>
      </w:r>
      <w:r w:rsidRPr="000C0173">
        <w:rPr>
          <w:sz w:val="28"/>
          <w:szCs w:val="28"/>
          <w:lang w:val="en-US"/>
        </w:rPr>
        <w:t>.</w:t>
      </w:r>
    </w:p>
    <w:p w14:paraId="54DEFCBF" w14:textId="3783C694" w:rsidR="000031C1" w:rsidRPr="000031C1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73. </w:t>
      </w:r>
      <w:proofErr w:type="spellStart"/>
      <w:r w:rsidR="000031C1" w:rsidRPr="000031C1">
        <w:rPr>
          <w:sz w:val="28"/>
          <w:szCs w:val="28"/>
          <w:lang w:val="en-US"/>
        </w:rPr>
        <w:t>Sunkara</w:t>
      </w:r>
      <w:proofErr w:type="spellEnd"/>
      <w:r w:rsidR="000031C1" w:rsidRPr="000031C1">
        <w:rPr>
          <w:sz w:val="28"/>
          <w:szCs w:val="28"/>
          <w:lang w:val="en-US"/>
        </w:rPr>
        <w:t xml:space="preserve"> S. K., </w:t>
      </w:r>
      <w:proofErr w:type="spellStart"/>
      <w:r w:rsidR="000031C1" w:rsidRPr="000031C1">
        <w:rPr>
          <w:sz w:val="28"/>
          <w:szCs w:val="28"/>
          <w:lang w:val="en-US"/>
        </w:rPr>
        <w:t>Pundir</w:t>
      </w:r>
      <w:proofErr w:type="spellEnd"/>
      <w:r w:rsidR="000031C1" w:rsidRPr="000031C1">
        <w:rPr>
          <w:sz w:val="28"/>
          <w:szCs w:val="28"/>
          <w:lang w:val="en-US"/>
        </w:rPr>
        <w:t xml:space="preserve"> J., </w:t>
      </w:r>
      <w:proofErr w:type="spellStart"/>
      <w:r w:rsidR="000031C1" w:rsidRPr="000031C1">
        <w:rPr>
          <w:sz w:val="28"/>
          <w:szCs w:val="28"/>
          <w:lang w:val="en-US"/>
        </w:rPr>
        <w:t>Khalaf</w:t>
      </w:r>
      <w:proofErr w:type="spellEnd"/>
      <w:r w:rsidR="000031C1" w:rsidRPr="000031C1">
        <w:rPr>
          <w:sz w:val="28"/>
          <w:szCs w:val="28"/>
          <w:lang w:val="en-US"/>
        </w:rPr>
        <w:t xml:space="preserve"> Y. Effect of androgen supplementation or modulation on ovarian stimulation outcome in poor responders: a meta-analysis. </w:t>
      </w:r>
      <w:proofErr w:type="spellStart"/>
      <w:r w:rsidR="000031C1" w:rsidRPr="000031C1">
        <w:rPr>
          <w:sz w:val="28"/>
          <w:szCs w:val="28"/>
          <w:lang w:val="en-US"/>
        </w:rPr>
        <w:t>Reprod</w:t>
      </w:r>
      <w:proofErr w:type="spellEnd"/>
      <w:r w:rsidR="000031C1" w:rsidRPr="000031C1">
        <w:rPr>
          <w:sz w:val="28"/>
          <w:szCs w:val="28"/>
          <w:lang w:val="en-US"/>
        </w:rPr>
        <w:t>. Biomed. Online</w:t>
      </w:r>
      <w:r>
        <w:rPr>
          <w:sz w:val="28"/>
          <w:szCs w:val="28"/>
          <w:lang w:val="en-US"/>
        </w:rPr>
        <w:t>.</w:t>
      </w:r>
      <w:r w:rsidR="000031C1" w:rsidRPr="000031C1">
        <w:rPr>
          <w:sz w:val="28"/>
          <w:szCs w:val="28"/>
          <w:lang w:val="en-US"/>
        </w:rPr>
        <w:t xml:space="preserve"> - 2011. Vol. 22. N </w:t>
      </w:r>
      <w:proofErr w:type="gramStart"/>
      <w:r w:rsidR="000031C1" w:rsidRPr="000031C1">
        <w:rPr>
          <w:sz w:val="28"/>
          <w:szCs w:val="28"/>
          <w:lang w:val="en-US"/>
        </w:rPr>
        <w:t>6</w:t>
      </w:r>
      <w:proofErr w:type="gramEnd"/>
      <w:r w:rsidR="000031C1" w:rsidRPr="000031C1">
        <w:rPr>
          <w:sz w:val="28"/>
          <w:szCs w:val="28"/>
          <w:lang w:val="en-US"/>
        </w:rPr>
        <w:t xml:space="preserve">. </w:t>
      </w:r>
      <w:r w:rsidR="000031C1" w:rsidRPr="000031C1">
        <w:rPr>
          <w:sz w:val="28"/>
          <w:szCs w:val="28"/>
        </w:rPr>
        <w:t>Р</w:t>
      </w:r>
      <w:r w:rsidR="000031C1" w:rsidRPr="000031C1">
        <w:rPr>
          <w:sz w:val="28"/>
          <w:szCs w:val="28"/>
          <w:lang w:val="en-US"/>
        </w:rPr>
        <w:t>. 545–555.</w:t>
      </w:r>
    </w:p>
    <w:p w14:paraId="099313B1" w14:textId="7F8605F1" w:rsidR="000031C1" w:rsidRPr="000031C1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74. </w:t>
      </w:r>
      <w:proofErr w:type="spellStart"/>
      <w:r w:rsidR="000031C1" w:rsidRPr="000031C1">
        <w:rPr>
          <w:sz w:val="28"/>
          <w:szCs w:val="28"/>
          <w:lang w:val="en-US"/>
        </w:rPr>
        <w:t>Szafarowska</w:t>
      </w:r>
      <w:proofErr w:type="spellEnd"/>
      <w:r w:rsidR="000031C1" w:rsidRPr="000031C1">
        <w:rPr>
          <w:sz w:val="28"/>
          <w:szCs w:val="28"/>
          <w:lang w:val="en-US"/>
        </w:rPr>
        <w:t>, M. Ovarian aging and in</w:t>
      </w:r>
      <w:r>
        <w:rPr>
          <w:sz w:val="28"/>
          <w:szCs w:val="28"/>
          <w:lang w:val="en-US"/>
        </w:rPr>
        <w:t xml:space="preserve">fertility </w:t>
      </w:r>
      <w:proofErr w:type="spellStart"/>
      <w:r>
        <w:rPr>
          <w:sz w:val="28"/>
          <w:szCs w:val="28"/>
          <w:lang w:val="en-US"/>
        </w:rPr>
        <w:t>Ginekol</w:t>
      </w:r>
      <w:proofErr w:type="spellEnd"/>
      <w:r>
        <w:rPr>
          <w:sz w:val="28"/>
          <w:szCs w:val="28"/>
          <w:lang w:val="en-US"/>
        </w:rPr>
        <w:t>. Pol. – 2013.</w:t>
      </w:r>
      <w:r w:rsidR="000031C1" w:rsidRPr="000031C1">
        <w:rPr>
          <w:sz w:val="28"/>
          <w:szCs w:val="28"/>
          <w:lang w:val="en-US"/>
        </w:rPr>
        <w:t xml:space="preserve">Vol.84, № 4. </w:t>
      </w:r>
      <w:r w:rsidR="000031C1" w:rsidRPr="000031C1">
        <w:rPr>
          <w:sz w:val="28"/>
          <w:szCs w:val="28"/>
        </w:rPr>
        <w:t>Р</w:t>
      </w:r>
      <w:r w:rsidR="000031C1" w:rsidRPr="000031C1">
        <w:rPr>
          <w:sz w:val="28"/>
          <w:szCs w:val="28"/>
          <w:lang w:val="en-US"/>
        </w:rPr>
        <w:t>.298-304.</w:t>
      </w:r>
    </w:p>
    <w:p w14:paraId="6A671AC8" w14:textId="633DD674" w:rsidR="000031C1" w:rsidRPr="000031C1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75. </w:t>
      </w:r>
      <w:proofErr w:type="spellStart"/>
      <w:proofErr w:type="gramStart"/>
      <w:r w:rsidR="000031C1" w:rsidRPr="000031C1">
        <w:rPr>
          <w:sz w:val="28"/>
          <w:szCs w:val="28"/>
          <w:lang w:val="en-US"/>
        </w:rPr>
        <w:t>Tarlatzis</w:t>
      </w:r>
      <w:proofErr w:type="spellEnd"/>
      <w:r>
        <w:rPr>
          <w:sz w:val="28"/>
          <w:szCs w:val="28"/>
          <w:lang w:val="en-US"/>
        </w:rPr>
        <w:t xml:space="preserve"> </w:t>
      </w:r>
      <w:r w:rsidR="000031C1" w:rsidRPr="000031C1">
        <w:rPr>
          <w:sz w:val="28"/>
          <w:szCs w:val="28"/>
          <w:lang w:val="en-US"/>
        </w:rPr>
        <w:t xml:space="preserve"> B.C</w:t>
      </w:r>
      <w:proofErr w:type="gramEnd"/>
      <w:r w:rsidR="000031C1" w:rsidRPr="000031C1">
        <w:rPr>
          <w:sz w:val="28"/>
          <w:szCs w:val="28"/>
          <w:lang w:val="en-US"/>
        </w:rPr>
        <w:t xml:space="preserve">. </w:t>
      </w:r>
      <w:proofErr w:type="spellStart"/>
      <w:r w:rsidR="000031C1" w:rsidRPr="000031C1">
        <w:rPr>
          <w:sz w:val="28"/>
          <w:szCs w:val="28"/>
          <w:lang w:val="en-US"/>
        </w:rPr>
        <w:t>Perimenopausal</w:t>
      </w:r>
      <w:proofErr w:type="spellEnd"/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conception.Ann</w:t>
      </w:r>
      <w:proofErr w:type="spellEnd"/>
      <w:r w:rsidR="000031C1" w:rsidRPr="000031C1">
        <w:rPr>
          <w:sz w:val="28"/>
          <w:szCs w:val="28"/>
          <w:lang w:val="en-US"/>
        </w:rPr>
        <w:t>. N</w:t>
      </w:r>
      <w:r>
        <w:rPr>
          <w:sz w:val="28"/>
          <w:szCs w:val="28"/>
          <w:lang w:val="en-US"/>
        </w:rPr>
        <w:t xml:space="preserve">Y </w:t>
      </w:r>
      <w:proofErr w:type="spellStart"/>
      <w:r>
        <w:rPr>
          <w:sz w:val="28"/>
          <w:szCs w:val="28"/>
          <w:lang w:val="en-US"/>
        </w:rPr>
        <w:t>Acad</w:t>
      </w:r>
      <w:proofErr w:type="spellEnd"/>
      <w:r>
        <w:rPr>
          <w:sz w:val="28"/>
          <w:szCs w:val="28"/>
          <w:lang w:val="en-US"/>
        </w:rPr>
        <w:t xml:space="preserve"> Sci. – 2003. Vol. 997. </w:t>
      </w:r>
      <w:proofErr w:type="gramStart"/>
      <w:r>
        <w:rPr>
          <w:sz w:val="28"/>
          <w:szCs w:val="28"/>
          <w:lang w:val="en-US"/>
        </w:rPr>
        <w:t>p</w:t>
      </w:r>
      <w:r w:rsidR="000031C1" w:rsidRPr="000031C1">
        <w:rPr>
          <w:sz w:val="28"/>
          <w:szCs w:val="28"/>
          <w:lang w:val="en-US"/>
        </w:rPr>
        <w:t>.93-104</w:t>
      </w:r>
      <w:proofErr w:type="gramEnd"/>
      <w:r w:rsidR="000031C1" w:rsidRPr="000031C1">
        <w:rPr>
          <w:sz w:val="28"/>
          <w:szCs w:val="28"/>
          <w:lang w:val="en-US"/>
        </w:rPr>
        <w:t>.</w:t>
      </w:r>
    </w:p>
    <w:p w14:paraId="107B4E50" w14:textId="28FB5D98" w:rsidR="000031C1" w:rsidRPr="000031C1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76. </w:t>
      </w:r>
      <w:r w:rsidR="000031C1" w:rsidRPr="000031C1">
        <w:rPr>
          <w:sz w:val="28"/>
          <w:szCs w:val="28"/>
          <w:lang w:val="en-US"/>
        </w:rPr>
        <w:t xml:space="preserve">Taylor R.N., </w:t>
      </w:r>
      <w:proofErr w:type="spellStart"/>
      <w:r w:rsidR="000031C1" w:rsidRPr="000031C1">
        <w:rPr>
          <w:sz w:val="28"/>
          <w:szCs w:val="28"/>
          <w:lang w:val="en-US"/>
        </w:rPr>
        <w:t>Lebovic</w:t>
      </w:r>
      <w:proofErr w:type="spellEnd"/>
      <w:r w:rsidR="000031C1" w:rsidRPr="000031C1">
        <w:rPr>
          <w:sz w:val="28"/>
          <w:szCs w:val="28"/>
          <w:lang w:val="en-US"/>
        </w:rPr>
        <w:t xml:space="preserve"> D.I. Endometriosis. New York: </w:t>
      </w:r>
      <w:proofErr w:type="gramStart"/>
      <w:r w:rsidR="000031C1" w:rsidRPr="000031C1">
        <w:rPr>
          <w:sz w:val="28"/>
          <w:szCs w:val="28"/>
          <w:lang w:val="en-US"/>
        </w:rPr>
        <w:t>Elsevier  -</w:t>
      </w:r>
      <w:proofErr w:type="gramEnd"/>
      <w:r w:rsidR="000031C1" w:rsidRPr="000031C1">
        <w:rPr>
          <w:sz w:val="28"/>
          <w:szCs w:val="28"/>
          <w:lang w:val="en-US"/>
        </w:rPr>
        <w:t xml:space="preserve"> 2009; p. 577-595.</w:t>
      </w:r>
    </w:p>
    <w:p w14:paraId="65781CDD" w14:textId="28962E1B" w:rsidR="000031C1" w:rsidRPr="000031C1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77. </w:t>
      </w:r>
      <w:r w:rsidR="000031C1" w:rsidRPr="000031C1">
        <w:rPr>
          <w:sz w:val="28"/>
          <w:szCs w:val="28"/>
          <w:lang w:val="en-US"/>
        </w:rPr>
        <w:t xml:space="preserve">Van Anders S. M., Watson N. V. Menstrual </w:t>
      </w:r>
      <w:r>
        <w:rPr>
          <w:sz w:val="28"/>
          <w:szCs w:val="28"/>
          <w:lang w:val="en-US"/>
        </w:rPr>
        <w:t>cycle irregularities are associ</w:t>
      </w:r>
      <w:r w:rsidR="000031C1" w:rsidRPr="000031C1">
        <w:rPr>
          <w:sz w:val="28"/>
          <w:szCs w:val="28"/>
          <w:lang w:val="en-US"/>
        </w:rPr>
        <w:t>ated with testosterone levels in healthy premenopausal women. Hum. Biol.  - 2006. Vol.18. N 6.  p. 841–844.</w:t>
      </w:r>
    </w:p>
    <w:p w14:paraId="4BF84744" w14:textId="4BE9F517" w:rsidR="000031C1" w:rsidRPr="000031C1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78. </w:t>
      </w:r>
      <w:proofErr w:type="spellStart"/>
      <w:r w:rsidR="000031C1" w:rsidRPr="000031C1">
        <w:rPr>
          <w:sz w:val="28"/>
          <w:szCs w:val="28"/>
          <w:lang w:val="en-US"/>
        </w:rPr>
        <w:t>Zehra</w:t>
      </w:r>
      <w:proofErr w:type="spellEnd"/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Berberog</w:t>
      </w:r>
      <w:proofErr w:type="spellEnd"/>
      <w:r w:rsidR="000031C1" w:rsidRPr="000031C1">
        <w:rPr>
          <w:sz w:val="28"/>
          <w:szCs w:val="28"/>
          <w:lang w:val="en-US"/>
        </w:rPr>
        <w:t xml:space="preserve">, </w:t>
      </w:r>
      <w:proofErr w:type="spellStart"/>
      <w:r w:rsidR="000031C1" w:rsidRPr="000031C1">
        <w:rPr>
          <w:sz w:val="28"/>
          <w:szCs w:val="28"/>
          <w:lang w:val="en-US"/>
        </w:rPr>
        <w:t>Aynur</w:t>
      </w:r>
      <w:proofErr w:type="spellEnd"/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Aktas</w:t>
      </w:r>
      <w:proofErr w:type="spellEnd"/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Yasemin</w:t>
      </w:r>
      <w:proofErr w:type="spellEnd"/>
      <w:r w:rsidR="000031C1" w:rsidRPr="000031C1">
        <w:rPr>
          <w:sz w:val="28"/>
          <w:szCs w:val="28"/>
          <w:lang w:val="en-US"/>
        </w:rPr>
        <w:t>. Aral Association of plasma GDF-9 or GDF-15 levels with bone parameters in polycystic ovary syndrome</w:t>
      </w:r>
      <w:r>
        <w:rPr>
          <w:sz w:val="28"/>
          <w:szCs w:val="28"/>
          <w:lang w:val="en-US"/>
        </w:rPr>
        <w:t xml:space="preserve">. - </w:t>
      </w:r>
      <w:r w:rsidR="000031C1" w:rsidRPr="000031C1">
        <w:rPr>
          <w:sz w:val="28"/>
          <w:szCs w:val="28"/>
          <w:lang w:val="en-US"/>
        </w:rPr>
        <w:t>2014 p. 34-38</w:t>
      </w:r>
      <w:r>
        <w:rPr>
          <w:sz w:val="28"/>
          <w:szCs w:val="28"/>
          <w:lang w:val="en-US"/>
        </w:rPr>
        <w:t>.</w:t>
      </w:r>
    </w:p>
    <w:p w14:paraId="493488B8" w14:textId="1433C124" w:rsidR="000031C1" w:rsidRPr="000031C1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79.</w:t>
      </w:r>
      <w:r w:rsidR="000031C1" w:rsidRPr="000031C1">
        <w:rPr>
          <w:sz w:val="28"/>
          <w:szCs w:val="28"/>
          <w:lang w:val="en-US"/>
        </w:rPr>
        <w:t xml:space="preserve"> </w:t>
      </w:r>
      <w:proofErr w:type="spellStart"/>
      <w:r w:rsidR="000031C1" w:rsidRPr="000031C1">
        <w:rPr>
          <w:sz w:val="28"/>
          <w:szCs w:val="28"/>
          <w:lang w:val="en-US"/>
        </w:rPr>
        <w:t>Ziebe</w:t>
      </w:r>
      <w:proofErr w:type="spellEnd"/>
      <w:r w:rsidR="000031C1" w:rsidRPr="000031C1">
        <w:rPr>
          <w:sz w:val="28"/>
          <w:szCs w:val="28"/>
          <w:lang w:val="en-US"/>
        </w:rPr>
        <w:t xml:space="preserve"> S. </w:t>
      </w:r>
      <w:proofErr w:type="spellStart"/>
      <w:r w:rsidR="000031C1" w:rsidRPr="000031C1">
        <w:rPr>
          <w:sz w:val="28"/>
          <w:szCs w:val="28"/>
          <w:lang w:val="en-US"/>
        </w:rPr>
        <w:t>Lundin</w:t>
      </w:r>
      <w:proofErr w:type="spellEnd"/>
      <w:r w:rsidR="000031C1" w:rsidRPr="000031C1">
        <w:rPr>
          <w:sz w:val="28"/>
          <w:szCs w:val="28"/>
          <w:lang w:val="en-US"/>
        </w:rPr>
        <w:t xml:space="preserve"> K., </w:t>
      </w:r>
      <w:proofErr w:type="spellStart"/>
      <w:r w:rsidR="000031C1" w:rsidRPr="000031C1">
        <w:rPr>
          <w:sz w:val="28"/>
          <w:szCs w:val="28"/>
          <w:lang w:val="en-US"/>
        </w:rPr>
        <w:t>Janssens</w:t>
      </w:r>
      <w:proofErr w:type="spellEnd"/>
      <w:r w:rsidR="000031C1" w:rsidRPr="000031C1">
        <w:rPr>
          <w:sz w:val="28"/>
          <w:szCs w:val="28"/>
          <w:lang w:val="en-US"/>
        </w:rPr>
        <w:t xml:space="preserve"> R. et al. Gro</w:t>
      </w:r>
      <w:r>
        <w:rPr>
          <w:sz w:val="28"/>
          <w:szCs w:val="28"/>
          <w:lang w:val="en-US"/>
        </w:rPr>
        <w:t>up Influence of ovarian stimula</w:t>
      </w:r>
      <w:r w:rsidR="000031C1" w:rsidRPr="000031C1">
        <w:rPr>
          <w:sz w:val="28"/>
          <w:szCs w:val="28"/>
          <w:lang w:val="en-US"/>
        </w:rPr>
        <w:t>tion with HP-</w:t>
      </w:r>
      <w:proofErr w:type="spellStart"/>
      <w:r w:rsidR="000031C1" w:rsidRPr="000031C1">
        <w:rPr>
          <w:sz w:val="28"/>
          <w:szCs w:val="28"/>
          <w:lang w:val="en-US"/>
        </w:rPr>
        <w:t>hMG</w:t>
      </w:r>
      <w:proofErr w:type="spellEnd"/>
      <w:r w:rsidR="000031C1" w:rsidRPr="000031C1">
        <w:rPr>
          <w:sz w:val="28"/>
          <w:szCs w:val="28"/>
          <w:lang w:val="en-US"/>
        </w:rPr>
        <w:t xml:space="preserve"> or recombinant FSH on embryo quality parameters in pa-</w:t>
      </w:r>
      <w:proofErr w:type="spellStart"/>
      <w:r w:rsidR="000031C1" w:rsidRPr="000031C1">
        <w:rPr>
          <w:sz w:val="28"/>
          <w:szCs w:val="28"/>
          <w:lang w:val="en-US"/>
        </w:rPr>
        <w:t>tients</w:t>
      </w:r>
      <w:proofErr w:type="spellEnd"/>
      <w:r w:rsidR="000031C1" w:rsidRPr="000031C1">
        <w:rPr>
          <w:sz w:val="28"/>
          <w:szCs w:val="28"/>
          <w:lang w:val="en-US"/>
        </w:rPr>
        <w:t xml:space="preserve"> undergoing IVF. Hum. </w:t>
      </w:r>
      <w:proofErr w:type="spellStart"/>
      <w:r w:rsidR="000031C1" w:rsidRPr="000031C1">
        <w:rPr>
          <w:sz w:val="28"/>
          <w:szCs w:val="28"/>
          <w:lang w:val="en-US"/>
        </w:rPr>
        <w:t>Reprod</w:t>
      </w:r>
      <w:proofErr w:type="spellEnd"/>
      <w:r w:rsidR="000031C1" w:rsidRPr="000031C1">
        <w:rPr>
          <w:sz w:val="28"/>
          <w:szCs w:val="28"/>
          <w:lang w:val="en-US"/>
        </w:rPr>
        <w:t xml:space="preserve">. –2007. v. 22.№ 9. </w:t>
      </w:r>
      <w:r w:rsidR="000031C1" w:rsidRPr="000031C1">
        <w:rPr>
          <w:sz w:val="28"/>
          <w:szCs w:val="28"/>
        </w:rPr>
        <w:t>р</w:t>
      </w:r>
      <w:r w:rsidR="000031C1" w:rsidRPr="000031C1">
        <w:rPr>
          <w:sz w:val="28"/>
          <w:szCs w:val="28"/>
          <w:lang w:val="en-US"/>
        </w:rPr>
        <w:t xml:space="preserve">. 2404–2413.  </w:t>
      </w:r>
    </w:p>
    <w:p w14:paraId="351D3CE2" w14:textId="50CA73E3" w:rsidR="000031C1" w:rsidRPr="000C0173" w:rsidRDefault="000C0173" w:rsidP="000031C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80. </w:t>
      </w:r>
      <w:proofErr w:type="spellStart"/>
      <w:r w:rsidR="000031C1" w:rsidRPr="000031C1">
        <w:rPr>
          <w:sz w:val="28"/>
          <w:szCs w:val="28"/>
          <w:lang w:val="en-US"/>
        </w:rPr>
        <w:t>Zumoff</w:t>
      </w:r>
      <w:proofErr w:type="spellEnd"/>
      <w:r w:rsidR="000031C1" w:rsidRPr="000031C1">
        <w:rPr>
          <w:sz w:val="28"/>
          <w:szCs w:val="28"/>
          <w:lang w:val="en-US"/>
        </w:rPr>
        <w:t xml:space="preserve"> B., Strain G.W., Miller L.K., </w:t>
      </w:r>
      <w:proofErr w:type="spellStart"/>
      <w:proofErr w:type="gramStart"/>
      <w:r w:rsidR="000031C1" w:rsidRPr="000031C1">
        <w:rPr>
          <w:sz w:val="28"/>
          <w:szCs w:val="28"/>
          <w:lang w:val="en-US"/>
        </w:rPr>
        <w:t>Rosner</w:t>
      </w:r>
      <w:proofErr w:type="spellEnd"/>
      <w:proofErr w:type="gramEnd"/>
      <w:r w:rsidR="000031C1" w:rsidRPr="000031C1">
        <w:rPr>
          <w:sz w:val="28"/>
          <w:szCs w:val="28"/>
          <w:lang w:val="en-US"/>
        </w:rPr>
        <w:t xml:space="preserve"> W. </w:t>
      </w:r>
      <w:proofErr w:type="spellStart"/>
      <w:r w:rsidR="000031C1" w:rsidRPr="000031C1">
        <w:rPr>
          <w:sz w:val="28"/>
          <w:szCs w:val="28"/>
          <w:lang w:val="en-US"/>
        </w:rPr>
        <w:t>Twentyfour</w:t>
      </w:r>
      <w:proofErr w:type="spellEnd"/>
      <w:r w:rsidR="000031C1" w:rsidRPr="000031C1">
        <w:rPr>
          <w:sz w:val="28"/>
          <w:szCs w:val="28"/>
          <w:lang w:val="en-US"/>
        </w:rPr>
        <w:t xml:space="preserve">-hour mean plasma testosterone concentration declines with age in normal premenopausal </w:t>
      </w:r>
      <w:proofErr w:type="spellStart"/>
      <w:r w:rsidR="000031C1" w:rsidRPr="000031C1">
        <w:rPr>
          <w:sz w:val="28"/>
          <w:szCs w:val="28"/>
          <w:lang w:val="en-US"/>
        </w:rPr>
        <w:t>women.Clin</w:t>
      </w:r>
      <w:proofErr w:type="spellEnd"/>
      <w:r w:rsidR="000031C1" w:rsidRPr="000031C1">
        <w:rPr>
          <w:sz w:val="28"/>
          <w:szCs w:val="28"/>
          <w:lang w:val="en-US"/>
        </w:rPr>
        <w:t xml:space="preserve">. </w:t>
      </w:r>
      <w:proofErr w:type="spellStart"/>
      <w:r w:rsidR="000031C1" w:rsidRPr="000C0173">
        <w:rPr>
          <w:sz w:val="28"/>
          <w:szCs w:val="28"/>
          <w:lang w:val="en-US"/>
        </w:rPr>
        <w:t>Endocrinol</w:t>
      </w:r>
      <w:proofErr w:type="spellEnd"/>
      <w:r w:rsidR="000031C1" w:rsidRPr="000C0173">
        <w:rPr>
          <w:sz w:val="28"/>
          <w:szCs w:val="28"/>
          <w:lang w:val="en-US"/>
        </w:rPr>
        <w:t xml:space="preserve">. </w:t>
      </w:r>
      <w:proofErr w:type="spellStart"/>
      <w:r w:rsidR="000031C1" w:rsidRPr="000C0173">
        <w:rPr>
          <w:sz w:val="28"/>
          <w:szCs w:val="28"/>
          <w:lang w:val="en-US"/>
        </w:rPr>
        <w:t>Metab</w:t>
      </w:r>
      <w:proofErr w:type="spellEnd"/>
      <w:r w:rsidR="000031C1" w:rsidRPr="000C0173">
        <w:rPr>
          <w:sz w:val="28"/>
          <w:szCs w:val="28"/>
          <w:lang w:val="en-US"/>
        </w:rPr>
        <w:t>. — 1995. Vol. 80.  p. 1429-1430.</w:t>
      </w:r>
    </w:p>
    <w:p w14:paraId="173FF697" w14:textId="77777777" w:rsidR="000031C1" w:rsidRPr="000C0173" w:rsidRDefault="000031C1" w:rsidP="00B03130">
      <w:pPr>
        <w:spacing w:line="360" w:lineRule="auto"/>
        <w:jc w:val="both"/>
        <w:rPr>
          <w:sz w:val="28"/>
          <w:szCs w:val="28"/>
          <w:lang w:val="en-US"/>
        </w:rPr>
      </w:pPr>
    </w:p>
    <w:sectPr w:rsidR="000031C1" w:rsidRPr="000C0173" w:rsidSect="00B03130">
      <w:headerReference w:type="default" r:id="rId13"/>
      <w:footerReference w:type="default" r:id="rId14"/>
      <w:pgSz w:w="12240" w:h="15840" w:code="1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83CD3" w14:textId="77777777" w:rsidR="00C3079F" w:rsidRDefault="00C3079F" w:rsidP="00C33471">
      <w:pPr>
        <w:spacing w:after="0" w:line="240" w:lineRule="auto"/>
      </w:pPr>
      <w:r>
        <w:separator/>
      </w:r>
    </w:p>
  </w:endnote>
  <w:endnote w:type="continuationSeparator" w:id="0">
    <w:p w14:paraId="0A25664D" w14:textId="77777777" w:rsidR="00C3079F" w:rsidRDefault="00C3079F" w:rsidP="00C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3382"/>
      <w:docPartObj>
        <w:docPartGallery w:val="Page Numbers (Bottom of Page)"/>
        <w:docPartUnique/>
      </w:docPartObj>
    </w:sdtPr>
    <w:sdtEndPr/>
    <w:sdtContent>
      <w:p w14:paraId="631EA3F9" w14:textId="77777777" w:rsidR="008B289F" w:rsidRDefault="008B28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92">
          <w:rPr>
            <w:noProof/>
          </w:rPr>
          <w:t>37</w:t>
        </w:r>
        <w:r>
          <w:fldChar w:fldCharType="end"/>
        </w:r>
      </w:p>
    </w:sdtContent>
  </w:sdt>
  <w:p w14:paraId="29857ED2" w14:textId="77777777" w:rsidR="008B289F" w:rsidRDefault="008B28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CB36F" w14:textId="77777777" w:rsidR="00C3079F" w:rsidRDefault="00C3079F" w:rsidP="00C33471">
      <w:pPr>
        <w:spacing w:after="0" w:line="240" w:lineRule="auto"/>
      </w:pPr>
      <w:r>
        <w:separator/>
      </w:r>
    </w:p>
  </w:footnote>
  <w:footnote w:type="continuationSeparator" w:id="0">
    <w:p w14:paraId="145845FB" w14:textId="77777777" w:rsidR="00C3079F" w:rsidRDefault="00C3079F" w:rsidP="00C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495BE" w14:textId="77777777" w:rsidR="008B289F" w:rsidRDefault="008B289F">
    <w:pPr>
      <w:pStyle w:val="a6"/>
    </w:pPr>
  </w:p>
  <w:p w14:paraId="77801965" w14:textId="77777777" w:rsidR="008B289F" w:rsidRDefault="008B289F">
    <w:pPr>
      <w:pStyle w:val="a6"/>
    </w:pPr>
  </w:p>
  <w:p w14:paraId="085B3B45" w14:textId="77777777" w:rsidR="008B289F" w:rsidRDefault="008B28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F7B"/>
    <w:multiLevelType w:val="multilevel"/>
    <w:tmpl w:val="8C6ED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" w15:restartNumberingAfterBreak="0">
    <w:nsid w:val="0BF90A32"/>
    <w:multiLevelType w:val="hybridMultilevel"/>
    <w:tmpl w:val="B8D2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D91"/>
    <w:multiLevelType w:val="hybridMultilevel"/>
    <w:tmpl w:val="F83A88A8"/>
    <w:lvl w:ilvl="0" w:tplc="2E84F2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56C1"/>
    <w:multiLevelType w:val="hybridMultilevel"/>
    <w:tmpl w:val="AE84B19C"/>
    <w:lvl w:ilvl="0" w:tplc="4B1E34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96315D2"/>
    <w:multiLevelType w:val="multilevel"/>
    <w:tmpl w:val="5E428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5" w15:restartNumberingAfterBreak="0">
    <w:nsid w:val="1DD814B4"/>
    <w:multiLevelType w:val="hybridMultilevel"/>
    <w:tmpl w:val="D1F66964"/>
    <w:lvl w:ilvl="0" w:tplc="C382D6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366508AD"/>
    <w:multiLevelType w:val="hybridMultilevel"/>
    <w:tmpl w:val="AA54CF80"/>
    <w:lvl w:ilvl="0" w:tplc="FD122C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3239"/>
    <w:multiLevelType w:val="multilevel"/>
    <w:tmpl w:val="ECEE2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A00239A"/>
    <w:multiLevelType w:val="hybridMultilevel"/>
    <w:tmpl w:val="0268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816B1"/>
    <w:multiLevelType w:val="hybridMultilevel"/>
    <w:tmpl w:val="5664C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4675"/>
    <w:multiLevelType w:val="hybridMultilevel"/>
    <w:tmpl w:val="A9F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E2"/>
    <w:rsid w:val="000031C1"/>
    <w:rsid w:val="000053F0"/>
    <w:rsid w:val="00007C9F"/>
    <w:rsid w:val="000101E0"/>
    <w:rsid w:val="00032E36"/>
    <w:rsid w:val="00060BDE"/>
    <w:rsid w:val="00062960"/>
    <w:rsid w:val="00063900"/>
    <w:rsid w:val="00073F62"/>
    <w:rsid w:val="00086323"/>
    <w:rsid w:val="0008679B"/>
    <w:rsid w:val="00094F96"/>
    <w:rsid w:val="000C0173"/>
    <w:rsid w:val="000C36D9"/>
    <w:rsid w:val="000D385C"/>
    <w:rsid w:val="000D4670"/>
    <w:rsid w:val="000E05B2"/>
    <w:rsid w:val="000E150A"/>
    <w:rsid w:val="000E46F4"/>
    <w:rsid w:val="000F75AB"/>
    <w:rsid w:val="0011008E"/>
    <w:rsid w:val="001128D9"/>
    <w:rsid w:val="0011299C"/>
    <w:rsid w:val="00123139"/>
    <w:rsid w:val="00134FF8"/>
    <w:rsid w:val="00147BAA"/>
    <w:rsid w:val="00155D0D"/>
    <w:rsid w:val="0019264E"/>
    <w:rsid w:val="001D33DC"/>
    <w:rsid w:val="00223B32"/>
    <w:rsid w:val="00240BE9"/>
    <w:rsid w:val="00243C1B"/>
    <w:rsid w:val="00243CEA"/>
    <w:rsid w:val="002706AA"/>
    <w:rsid w:val="00270E48"/>
    <w:rsid w:val="0027741A"/>
    <w:rsid w:val="00281B73"/>
    <w:rsid w:val="00284B9F"/>
    <w:rsid w:val="002906B7"/>
    <w:rsid w:val="0029601B"/>
    <w:rsid w:val="002A37DC"/>
    <w:rsid w:val="002D31A1"/>
    <w:rsid w:val="002E43E8"/>
    <w:rsid w:val="002E5696"/>
    <w:rsid w:val="002E67B0"/>
    <w:rsid w:val="002F2205"/>
    <w:rsid w:val="002F5C66"/>
    <w:rsid w:val="003019D4"/>
    <w:rsid w:val="003049B3"/>
    <w:rsid w:val="00316C20"/>
    <w:rsid w:val="00320985"/>
    <w:rsid w:val="00327CED"/>
    <w:rsid w:val="00334F47"/>
    <w:rsid w:val="0033520B"/>
    <w:rsid w:val="00347780"/>
    <w:rsid w:val="00393D41"/>
    <w:rsid w:val="003A5166"/>
    <w:rsid w:val="003B2892"/>
    <w:rsid w:val="003B4398"/>
    <w:rsid w:val="003C15E8"/>
    <w:rsid w:val="003D33F2"/>
    <w:rsid w:val="003F4B41"/>
    <w:rsid w:val="0045225A"/>
    <w:rsid w:val="004545F9"/>
    <w:rsid w:val="004554BB"/>
    <w:rsid w:val="00455C37"/>
    <w:rsid w:val="004659D5"/>
    <w:rsid w:val="00480425"/>
    <w:rsid w:val="0048160F"/>
    <w:rsid w:val="00491E48"/>
    <w:rsid w:val="00494623"/>
    <w:rsid w:val="004A1883"/>
    <w:rsid w:val="004B47EE"/>
    <w:rsid w:val="004D07B9"/>
    <w:rsid w:val="004D1032"/>
    <w:rsid w:val="004D565E"/>
    <w:rsid w:val="004E1579"/>
    <w:rsid w:val="004E77EF"/>
    <w:rsid w:val="00524C7F"/>
    <w:rsid w:val="00525373"/>
    <w:rsid w:val="00526151"/>
    <w:rsid w:val="005334A7"/>
    <w:rsid w:val="00540279"/>
    <w:rsid w:val="005469CE"/>
    <w:rsid w:val="005A4062"/>
    <w:rsid w:val="005D621F"/>
    <w:rsid w:val="005D7AB0"/>
    <w:rsid w:val="005E74B9"/>
    <w:rsid w:val="005F577C"/>
    <w:rsid w:val="00605DC2"/>
    <w:rsid w:val="00611CF7"/>
    <w:rsid w:val="006204F4"/>
    <w:rsid w:val="006223C0"/>
    <w:rsid w:val="00630E9B"/>
    <w:rsid w:val="00631389"/>
    <w:rsid w:val="00656584"/>
    <w:rsid w:val="00667F85"/>
    <w:rsid w:val="00674724"/>
    <w:rsid w:val="00683D41"/>
    <w:rsid w:val="006A1DC8"/>
    <w:rsid w:val="006A23AD"/>
    <w:rsid w:val="006A79B0"/>
    <w:rsid w:val="006D29B9"/>
    <w:rsid w:val="006D40B4"/>
    <w:rsid w:val="006F1B29"/>
    <w:rsid w:val="006F1C13"/>
    <w:rsid w:val="00707F41"/>
    <w:rsid w:val="0073407F"/>
    <w:rsid w:val="007374C1"/>
    <w:rsid w:val="007418A1"/>
    <w:rsid w:val="00761A1F"/>
    <w:rsid w:val="00763B83"/>
    <w:rsid w:val="0076627B"/>
    <w:rsid w:val="0077328C"/>
    <w:rsid w:val="007849BE"/>
    <w:rsid w:val="00786476"/>
    <w:rsid w:val="007A4296"/>
    <w:rsid w:val="007D06AA"/>
    <w:rsid w:val="007D55EB"/>
    <w:rsid w:val="007D749A"/>
    <w:rsid w:val="007F0855"/>
    <w:rsid w:val="007F4772"/>
    <w:rsid w:val="007F69CE"/>
    <w:rsid w:val="0080552C"/>
    <w:rsid w:val="008361BA"/>
    <w:rsid w:val="00845EF9"/>
    <w:rsid w:val="00862CA6"/>
    <w:rsid w:val="00886614"/>
    <w:rsid w:val="008B138A"/>
    <w:rsid w:val="008B289F"/>
    <w:rsid w:val="008B5F6C"/>
    <w:rsid w:val="008B7716"/>
    <w:rsid w:val="008D044E"/>
    <w:rsid w:val="00947462"/>
    <w:rsid w:val="009539C7"/>
    <w:rsid w:val="00965D5E"/>
    <w:rsid w:val="00984252"/>
    <w:rsid w:val="009A3856"/>
    <w:rsid w:val="009F02DF"/>
    <w:rsid w:val="00A07B7A"/>
    <w:rsid w:val="00A14CE2"/>
    <w:rsid w:val="00A2777E"/>
    <w:rsid w:val="00A56DAC"/>
    <w:rsid w:val="00A617B4"/>
    <w:rsid w:val="00A7752B"/>
    <w:rsid w:val="00A810A4"/>
    <w:rsid w:val="00A941F3"/>
    <w:rsid w:val="00AA2718"/>
    <w:rsid w:val="00AD28E1"/>
    <w:rsid w:val="00AE575C"/>
    <w:rsid w:val="00AE7701"/>
    <w:rsid w:val="00AF54A2"/>
    <w:rsid w:val="00B03130"/>
    <w:rsid w:val="00B05319"/>
    <w:rsid w:val="00B07DBE"/>
    <w:rsid w:val="00B17E9F"/>
    <w:rsid w:val="00B41099"/>
    <w:rsid w:val="00B4563D"/>
    <w:rsid w:val="00B565F2"/>
    <w:rsid w:val="00B91743"/>
    <w:rsid w:val="00BB0EA2"/>
    <w:rsid w:val="00BB773C"/>
    <w:rsid w:val="00BE041B"/>
    <w:rsid w:val="00BE0608"/>
    <w:rsid w:val="00BE7214"/>
    <w:rsid w:val="00BF2FBE"/>
    <w:rsid w:val="00C00FBC"/>
    <w:rsid w:val="00C0583B"/>
    <w:rsid w:val="00C13D7C"/>
    <w:rsid w:val="00C17562"/>
    <w:rsid w:val="00C2099A"/>
    <w:rsid w:val="00C21648"/>
    <w:rsid w:val="00C26419"/>
    <w:rsid w:val="00C3079F"/>
    <w:rsid w:val="00C32ADA"/>
    <w:rsid w:val="00C33471"/>
    <w:rsid w:val="00C40014"/>
    <w:rsid w:val="00C42260"/>
    <w:rsid w:val="00C473EC"/>
    <w:rsid w:val="00C517BC"/>
    <w:rsid w:val="00C51A7F"/>
    <w:rsid w:val="00C64E61"/>
    <w:rsid w:val="00C67718"/>
    <w:rsid w:val="00C74466"/>
    <w:rsid w:val="00C83186"/>
    <w:rsid w:val="00C90D28"/>
    <w:rsid w:val="00CA2A65"/>
    <w:rsid w:val="00CA52B4"/>
    <w:rsid w:val="00CB64D0"/>
    <w:rsid w:val="00CC0DA6"/>
    <w:rsid w:val="00CC2E18"/>
    <w:rsid w:val="00D03145"/>
    <w:rsid w:val="00D04372"/>
    <w:rsid w:val="00D35BA9"/>
    <w:rsid w:val="00D4668A"/>
    <w:rsid w:val="00D4692C"/>
    <w:rsid w:val="00D572D1"/>
    <w:rsid w:val="00D622A7"/>
    <w:rsid w:val="00D860E5"/>
    <w:rsid w:val="00D86DBF"/>
    <w:rsid w:val="00D8782A"/>
    <w:rsid w:val="00D9434B"/>
    <w:rsid w:val="00D95E77"/>
    <w:rsid w:val="00DA5C66"/>
    <w:rsid w:val="00DE655F"/>
    <w:rsid w:val="00E37C1C"/>
    <w:rsid w:val="00E459E7"/>
    <w:rsid w:val="00E55A22"/>
    <w:rsid w:val="00E64A9D"/>
    <w:rsid w:val="00E81A26"/>
    <w:rsid w:val="00E8450D"/>
    <w:rsid w:val="00E91445"/>
    <w:rsid w:val="00EA3D2A"/>
    <w:rsid w:val="00ED1444"/>
    <w:rsid w:val="00EE6103"/>
    <w:rsid w:val="00F06BAD"/>
    <w:rsid w:val="00F1408E"/>
    <w:rsid w:val="00F2291A"/>
    <w:rsid w:val="00F315B2"/>
    <w:rsid w:val="00F43DB4"/>
    <w:rsid w:val="00F57CD6"/>
    <w:rsid w:val="00F67233"/>
    <w:rsid w:val="00F74BC4"/>
    <w:rsid w:val="00F92FE0"/>
    <w:rsid w:val="00F966F1"/>
    <w:rsid w:val="00F96FC2"/>
    <w:rsid w:val="00FA4B40"/>
    <w:rsid w:val="00FA6586"/>
    <w:rsid w:val="00FC19E6"/>
    <w:rsid w:val="00FD3D4C"/>
    <w:rsid w:val="00FD54CA"/>
    <w:rsid w:val="00FE0EBA"/>
    <w:rsid w:val="00FE6159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83B4"/>
  <w15:docId w15:val="{6BF5C4AF-88FF-4F4A-8415-361C7594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49B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9CE"/>
    <w:pPr>
      <w:ind w:left="720"/>
      <w:contextualSpacing/>
    </w:pPr>
  </w:style>
  <w:style w:type="table" w:styleId="a5">
    <w:name w:val="Table Grid"/>
    <w:basedOn w:val="a1"/>
    <w:uiPriority w:val="39"/>
    <w:rsid w:val="0054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3471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3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471"/>
  </w:style>
  <w:style w:type="paragraph" w:styleId="a8">
    <w:name w:val="footer"/>
    <w:basedOn w:val="a"/>
    <w:link w:val="a9"/>
    <w:uiPriority w:val="99"/>
    <w:unhideWhenUsed/>
    <w:rsid w:val="00C3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471"/>
  </w:style>
  <w:style w:type="character" w:customStyle="1" w:styleId="20">
    <w:name w:val="Заголовок 2 Знак"/>
    <w:basedOn w:val="a0"/>
    <w:link w:val="2"/>
    <w:uiPriority w:val="9"/>
    <w:rsid w:val="003049B3"/>
    <w:rPr>
      <w:rFonts w:ascii="Times New Roman" w:eastAsiaTheme="majorEastAsia" w:hAnsi="Times New Roman" w:cstheme="majorBidi"/>
      <w:b/>
      <w:color w:val="000000" w:themeColor="accent1" w:themeShade="BF"/>
      <w:sz w:val="28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A56DA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1743"/>
    <w:pPr>
      <w:tabs>
        <w:tab w:val="right" w:leader="dot" w:pos="9395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A56DAC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A56DAC"/>
    <w:rPr>
      <w:color w:val="000000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4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3CE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6747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72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72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7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724"/>
    <w:rPr>
      <w:b/>
      <w:bCs/>
      <w:sz w:val="20"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2E56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E5696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2E5696"/>
    <w:pPr>
      <w:spacing w:after="0" w:line="240" w:lineRule="auto"/>
    </w:pPr>
  </w:style>
  <w:style w:type="character" w:styleId="af6">
    <w:name w:val="Placeholder Text"/>
    <w:basedOn w:val="a0"/>
    <w:uiPriority w:val="99"/>
    <w:semiHidden/>
    <w:rsid w:val="00BE0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00319335083115"/>
                  <c:y val="-0.203452380952381"/>
                </c:manualLayout>
              </c:layout>
              <c:tx>
                <c:rich>
                  <a:bodyPr/>
                  <a:lstStyle/>
                  <a:p>
                    <a:fld id="{8CC0245E-88A7-48EC-8B74-67FE5A66B01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9.6266768737241201E-2"/>
                  <c:y val="0.17256124234470699"/>
                </c:manualLayout>
              </c:layout>
              <c:tx>
                <c:rich>
                  <a:bodyPr/>
                  <a:lstStyle/>
                  <a:p>
                    <a:fld id="{EE65D4DC-EBC8-4BA3-82C9-E1BD6E19B11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Эндометриоз</c:v>
                </c:pt>
                <c:pt idx="1">
                  <c:v>Тубэктомия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aseline="0"/>
                      <a:t>87,5%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aseline="0"/>
                      <a:t>12,5%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эндометриоз</c:v>
                </c:pt>
                <c:pt idx="1">
                  <c:v>тубэктомия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87.5</c:v>
                </c:pt>
                <c:pt idx="1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неудачная попытка ЭКО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16.600000000000001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и более неудачных попыток ЭКО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9562600"/>
        <c:axId val="389562208"/>
      </c:barChart>
      <c:catAx>
        <c:axId val="389562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562208"/>
        <c:crosses val="autoZero"/>
        <c:auto val="1"/>
        <c:lblAlgn val="ctr"/>
        <c:lblOffset val="100"/>
        <c:noMultiLvlLbl val="0"/>
      </c:catAx>
      <c:valAx>
        <c:axId val="38956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562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 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7613735783027105E-2"/>
          <c:y val="0.15502762430939199"/>
          <c:w val="0.90849737532808394"/>
          <c:h val="0.77794376531662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226.48</c:v>
                </c:pt>
                <c:pt idx="1">
                  <c:v>691.55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Основная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4918824"/>
        <c:axId val="541008352"/>
      </c:barChart>
      <c:catAx>
        <c:axId val="54491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008352"/>
        <c:crosses val="autoZero"/>
        <c:auto val="1"/>
        <c:lblAlgn val="ctr"/>
        <c:lblOffset val="100"/>
        <c:noMultiLvlLbl val="0"/>
      </c:catAx>
      <c:valAx>
        <c:axId val="54100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918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Биохимическая беременность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Основная группа</c:v>
                </c:pt>
                <c:pt idx="1">
                  <c:v>Контрольная группа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0.40300000000000002</c:v>
                </c:pt>
                <c:pt idx="1">
                  <c:v>0.35199999999999998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Клиническая беременность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Основная группа</c:v>
                </c:pt>
                <c:pt idx="1">
                  <c:v>Контрольная группа 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0.23300000000000001</c:v>
                </c:pt>
                <c:pt idx="1">
                  <c:v>0.16600000000000001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Основная группа</c:v>
                </c:pt>
                <c:pt idx="1">
                  <c:v>Контрольная группа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83112"/>
        <c:axId val="20384288"/>
      </c:barChart>
      <c:catAx>
        <c:axId val="203831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384288"/>
        <c:crosses val="autoZero"/>
        <c:auto val="1"/>
        <c:lblAlgn val="ctr"/>
        <c:lblOffset val="100"/>
        <c:noMultiLvlLbl val="0"/>
      </c:catAx>
      <c:valAx>
        <c:axId val="2038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83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919191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5DC1-D4E9-4A67-8660-B0D80D9D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53</Pages>
  <Words>9919</Words>
  <Characters>56542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2017-05-16T14:32:00Z</dcterms:created>
  <dcterms:modified xsi:type="dcterms:W3CDTF">2017-05-16T21:03:00Z</dcterms:modified>
</cp:coreProperties>
</file>