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E6" w:rsidRDefault="008C7C2D" w:rsidP="008C7C2D">
      <w:pPr>
        <w:spacing w:after="200" w:line="276" w:lineRule="auto"/>
        <w:jc w:val="center"/>
        <w:rPr>
          <w:rFonts w:ascii="Times New Roman" w:eastAsia="Calibri" w:hAnsi="Times New Roman" w:cs="Times New Roman"/>
          <w:sz w:val="28"/>
          <w:szCs w:val="28"/>
        </w:rPr>
      </w:pPr>
      <w:r w:rsidRPr="008C7C2D">
        <w:rPr>
          <w:rFonts w:ascii="Times New Roman" w:eastAsia="Calibri" w:hAnsi="Times New Roman" w:cs="Times New Roman"/>
          <w:sz w:val="28"/>
          <w:szCs w:val="28"/>
        </w:rPr>
        <w:t xml:space="preserve">ФГБОУ </w:t>
      </w:r>
      <w:proofErr w:type="gramStart"/>
      <w:r w:rsidRPr="008C7C2D">
        <w:rPr>
          <w:rFonts w:ascii="Times New Roman" w:eastAsia="Calibri" w:hAnsi="Times New Roman" w:cs="Times New Roman"/>
          <w:sz w:val="28"/>
          <w:szCs w:val="28"/>
        </w:rPr>
        <w:t>ВО</w:t>
      </w:r>
      <w:proofErr w:type="gramEnd"/>
      <w:r w:rsidRPr="008C7C2D">
        <w:rPr>
          <w:rFonts w:ascii="Times New Roman" w:eastAsia="Calibri" w:hAnsi="Times New Roman" w:cs="Times New Roman"/>
          <w:sz w:val="28"/>
          <w:szCs w:val="28"/>
        </w:rPr>
        <w:t xml:space="preserve"> «Санкт-Петербургский государственный университет»</w:t>
      </w:r>
      <w:r w:rsidR="008E69E6">
        <w:rPr>
          <w:rFonts w:ascii="Times New Roman" w:eastAsia="Calibri" w:hAnsi="Times New Roman" w:cs="Times New Roman"/>
          <w:sz w:val="28"/>
          <w:szCs w:val="28"/>
        </w:rPr>
        <w:t xml:space="preserve"> </w:t>
      </w:r>
    </w:p>
    <w:p w:rsidR="008C7C2D" w:rsidRPr="008C7C2D" w:rsidRDefault="008C7C2D" w:rsidP="008C7C2D">
      <w:pPr>
        <w:spacing w:after="200" w:line="276" w:lineRule="auto"/>
        <w:jc w:val="center"/>
        <w:rPr>
          <w:rFonts w:ascii="Times New Roman" w:eastAsia="Calibri" w:hAnsi="Times New Roman" w:cs="Times New Roman"/>
          <w:sz w:val="28"/>
          <w:szCs w:val="28"/>
        </w:rPr>
      </w:pPr>
      <w:r w:rsidRPr="008C7C2D">
        <w:rPr>
          <w:rFonts w:ascii="Times New Roman" w:eastAsia="Calibri" w:hAnsi="Times New Roman" w:cs="Times New Roman"/>
          <w:sz w:val="28"/>
          <w:szCs w:val="28"/>
        </w:rPr>
        <w:t>Медицинский факультет</w:t>
      </w:r>
    </w:p>
    <w:p w:rsidR="008C7C2D" w:rsidRPr="008C7C2D" w:rsidRDefault="008C7C2D" w:rsidP="008C7C2D">
      <w:pPr>
        <w:spacing w:after="200" w:line="276" w:lineRule="auto"/>
        <w:jc w:val="center"/>
        <w:rPr>
          <w:rFonts w:ascii="Times New Roman" w:eastAsia="Calibri" w:hAnsi="Times New Roman" w:cs="Times New Roman"/>
          <w:sz w:val="28"/>
          <w:szCs w:val="28"/>
        </w:rPr>
      </w:pPr>
      <w:r w:rsidRPr="008C7C2D">
        <w:rPr>
          <w:rFonts w:ascii="Times New Roman" w:eastAsia="Calibri" w:hAnsi="Times New Roman" w:cs="Times New Roman"/>
          <w:sz w:val="28"/>
          <w:szCs w:val="28"/>
        </w:rPr>
        <w:t>Кафедра факультетской терапии</w:t>
      </w:r>
    </w:p>
    <w:p w:rsidR="008C7C2D" w:rsidRPr="008C7C2D" w:rsidRDefault="008C7C2D" w:rsidP="008C7C2D">
      <w:pPr>
        <w:spacing w:after="200" w:line="276" w:lineRule="auto"/>
        <w:jc w:val="center"/>
        <w:rPr>
          <w:rFonts w:ascii="Times New Roman" w:eastAsia="Calibri" w:hAnsi="Times New Roman" w:cs="Times New Roman"/>
          <w:sz w:val="28"/>
          <w:szCs w:val="28"/>
        </w:rPr>
      </w:pPr>
    </w:p>
    <w:p w:rsidR="008C7C2D" w:rsidRPr="008C7C2D" w:rsidRDefault="008C7C2D" w:rsidP="008C7C2D">
      <w:pPr>
        <w:spacing w:after="200" w:line="276" w:lineRule="auto"/>
        <w:jc w:val="center"/>
        <w:rPr>
          <w:rFonts w:ascii="Times New Roman" w:eastAsia="Calibri" w:hAnsi="Times New Roman" w:cs="Times New Roman"/>
          <w:sz w:val="28"/>
          <w:szCs w:val="28"/>
        </w:rPr>
      </w:pPr>
    </w:p>
    <w:p w:rsidR="008C7C2D" w:rsidRPr="008C7C2D" w:rsidRDefault="008C7C2D" w:rsidP="008C7C2D">
      <w:pPr>
        <w:spacing w:after="0" w:line="240" w:lineRule="auto"/>
        <w:contextualSpacing/>
        <w:jc w:val="left"/>
        <w:rPr>
          <w:rFonts w:ascii="Times New Roman" w:eastAsia="Calibri" w:hAnsi="Times New Roman" w:cs="Times New Roman"/>
          <w:sz w:val="28"/>
          <w:szCs w:val="28"/>
        </w:rPr>
      </w:pPr>
      <w:r w:rsidRPr="008C7C2D">
        <w:rPr>
          <w:rFonts w:ascii="Times New Roman" w:eastAsia="Calibri" w:hAnsi="Times New Roman" w:cs="Times New Roman"/>
          <w:sz w:val="28"/>
          <w:szCs w:val="28"/>
        </w:rPr>
        <w:t xml:space="preserve">    </w:t>
      </w:r>
      <w:proofErr w:type="gramStart"/>
      <w:r w:rsidRPr="008C7C2D">
        <w:rPr>
          <w:rFonts w:ascii="Times New Roman" w:eastAsia="Calibri" w:hAnsi="Times New Roman" w:cs="Times New Roman"/>
          <w:sz w:val="28"/>
          <w:szCs w:val="28"/>
        </w:rPr>
        <w:t>Допущен</w:t>
      </w:r>
      <w:proofErr w:type="gramEnd"/>
      <w:r w:rsidRPr="008C7C2D">
        <w:rPr>
          <w:rFonts w:ascii="Times New Roman" w:eastAsia="Calibri" w:hAnsi="Times New Roman" w:cs="Times New Roman"/>
          <w:sz w:val="28"/>
          <w:szCs w:val="28"/>
        </w:rPr>
        <w:t xml:space="preserve"> к защите</w:t>
      </w:r>
    </w:p>
    <w:p w:rsidR="008C7C2D" w:rsidRPr="008C7C2D" w:rsidRDefault="008C7C2D" w:rsidP="008C7C2D">
      <w:pPr>
        <w:spacing w:after="0" w:line="240" w:lineRule="auto"/>
        <w:contextualSpacing/>
        <w:jc w:val="left"/>
        <w:rPr>
          <w:rFonts w:ascii="Times New Roman" w:eastAsia="Calibri" w:hAnsi="Times New Roman" w:cs="Times New Roman"/>
          <w:sz w:val="28"/>
          <w:szCs w:val="28"/>
        </w:rPr>
      </w:pPr>
      <w:r w:rsidRPr="008C7C2D">
        <w:rPr>
          <w:rFonts w:ascii="Times New Roman" w:eastAsia="Calibri" w:hAnsi="Times New Roman" w:cs="Times New Roman"/>
          <w:sz w:val="28"/>
          <w:szCs w:val="28"/>
        </w:rPr>
        <w:t>Заведующий кафедрой</w:t>
      </w:r>
    </w:p>
    <w:p w:rsidR="008C7C2D" w:rsidRPr="008C7C2D" w:rsidRDefault="008C7C2D" w:rsidP="008C7C2D">
      <w:pPr>
        <w:spacing w:after="0" w:line="240" w:lineRule="auto"/>
        <w:contextualSpacing/>
        <w:jc w:val="left"/>
        <w:rPr>
          <w:rFonts w:ascii="Times New Roman" w:eastAsia="Calibri" w:hAnsi="Times New Roman" w:cs="Times New Roman"/>
          <w:sz w:val="28"/>
          <w:szCs w:val="28"/>
        </w:rPr>
      </w:pPr>
      <w:r w:rsidRPr="008C7C2D">
        <w:rPr>
          <w:rFonts w:ascii="Times New Roman" w:eastAsia="Calibri" w:hAnsi="Times New Roman" w:cs="Times New Roman"/>
          <w:sz w:val="28"/>
          <w:szCs w:val="28"/>
        </w:rPr>
        <w:t>__________ д.м.н., проф. Шишкин Александр Николаевич</w:t>
      </w:r>
    </w:p>
    <w:p w:rsidR="008C7C2D" w:rsidRPr="008C7C2D" w:rsidRDefault="008C7C2D" w:rsidP="008C7C2D">
      <w:pPr>
        <w:spacing w:after="0" w:line="240" w:lineRule="auto"/>
        <w:contextualSpacing/>
        <w:jc w:val="left"/>
        <w:rPr>
          <w:rFonts w:ascii="Times New Roman" w:eastAsia="Calibri" w:hAnsi="Times New Roman" w:cs="Times New Roman"/>
          <w:sz w:val="28"/>
          <w:szCs w:val="28"/>
        </w:rPr>
      </w:pPr>
      <w:r w:rsidRPr="008C7C2D">
        <w:rPr>
          <w:rFonts w:ascii="Times New Roman" w:eastAsia="Calibri" w:hAnsi="Times New Roman" w:cs="Times New Roman"/>
          <w:sz w:val="28"/>
          <w:szCs w:val="28"/>
        </w:rPr>
        <w:t>«____»____________ 20__ г.</w:t>
      </w:r>
    </w:p>
    <w:p w:rsidR="008C7C2D" w:rsidRPr="008C7C2D" w:rsidRDefault="008C7C2D" w:rsidP="008C7C2D">
      <w:pPr>
        <w:spacing w:after="200" w:line="276" w:lineRule="auto"/>
        <w:jc w:val="center"/>
        <w:rPr>
          <w:rFonts w:ascii="Times New Roman" w:eastAsia="Calibri" w:hAnsi="Times New Roman" w:cs="Times New Roman"/>
          <w:sz w:val="28"/>
          <w:szCs w:val="28"/>
        </w:rPr>
      </w:pPr>
    </w:p>
    <w:p w:rsidR="008C7C2D" w:rsidRPr="008C7C2D" w:rsidRDefault="008C7C2D" w:rsidP="008C7C2D">
      <w:pPr>
        <w:spacing w:after="200" w:line="276" w:lineRule="auto"/>
        <w:jc w:val="center"/>
        <w:rPr>
          <w:rFonts w:ascii="Times New Roman" w:eastAsia="Calibri" w:hAnsi="Times New Roman" w:cs="Times New Roman"/>
          <w:sz w:val="28"/>
          <w:szCs w:val="28"/>
        </w:rPr>
      </w:pPr>
    </w:p>
    <w:p w:rsidR="008C7C2D" w:rsidRPr="008C7C2D" w:rsidRDefault="008C7C2D" w:rsidP="008C7C2D">
      <w:pPr>
        <w:spacing w:after="200" w:line="276" w:lineRule="auto"/>
        <w:jc w:val="center"/>
        <w:rPr>
          <w:rFonts w:ascii="Times New Roman" w:eastAsia="Calibri" w:hAnsi="Times New Roman" w:cs="Times New Roman"/>
          <w:b/>
          <w:caps/>
          <w:sz w:val="32"/>
          <w:szCs w:val="32"/>
        </w:rPr>
      </w:pPr>
      <w:r w:rsidRPr="008C7C2D">
        <w:rPr>
          <w:rFonts w:ascii="Times New Roman" w:eastAsia="Calibri" w:hAnsi="Times New Roman" w:cs="Times New Roman"/>
          <w:b/>
          <w:caps/>
          <w:sz w:val="32"/>
          <w:szCs w:val="32"/>
        </w:rPr>
        <w:t>Дипломная работа</w:t>
      </w:r>
    </w:p>
    <w:p w:rsidR="008C7C2D" w:rsidRPr="008C7C2D" w:rsidRDefault="008C7C2D" w:rsidP="008C7C2D">
      <w:pPr>
        <w:spacing w:after="200" w:line="276" w:lineRule="auto"/>
        <w:jc w:val="center"/>
        <w:rPr>
          <w:rFonts w:ascii="Times New Roman" w:eastAsia="Calibri" w:hAnsi="Times New Roman" w:cs="Times New Roman"/>
          <w:b/>
          <w:sz w:val="32"/>
          <w:szCs w:val="32"/>
        </w:rPr>
      </w:pPr>
      <w:r w:rsidRPr="008C7C2D">
        <w:rPr>
          <w:rFonts w:ascii="Times New Roman" w:eastAsia="Calibri" w:hAnsi="Times New Roman" w:cs="Times New Roman"/>
          <w:sz w:val="32"/>
          <w:szCs w:val="32"/>
        </w:rPr>
        <w:t xml:space="preserve">на тему: </w:t>
      </w:r>
      <w:r w:rsidRPr="008C7C2D">
        <w:rPr>
          <w:rFonts w:ascii="Times New Roman" w:eastAsia="Calibri" w:hAnsi="Times New Roman" w:cs="Times New Roman"/>
          <w:sz w:val="32"/>
          <w:szCs w:val="32"/>
        </w:rPr>
        <w:br/>
      </w:r>
      <w:r>
        <w:rPr>
          <w:rFonts w:ascii="Times New Roman" w:eastAsia="Calibri" w:hAnsi="Times New Roman" w:cs="Times New Roman"/>
          <w:b/>
          <w:sz w:val="36"/>
          <w:szCs w:val="36"/>
          <w:u w:val="single"/>
        </w:rPr>
        <w:t>Клинико-функциональные особенности гиб</w:t>
      </w:r>
      <w:r w:rsidR="00EF6379">
        <w:rPr>
          <w:rFonts w:ascii="Times New Roman" w:eastAsia="Calibri" w:hAnsi="Times New Roman" w:cs="Times New Roman"/>
          <w:b/>
          <w:sz w:val="36"/>
          <w:szCs w:val="36"/>
          <w:u w:val="single"/>
        </w:rPr>
        <w:t>ернирующего миокарда у больных</w:t>
      </w:r>
      <w:r>
        <w:rPr>
          <w:rFonts w:ascii="Times New Roman" w:eastAsia="Calibri" w:hAnsi="Times New Roman" w:cs="Times New Roman"/>
          <w:b/>
          <w:sz w:val="36"/>
          <w:szCs w:val="36"/>
          <w:u w:val="single"/>
        </w:rPr>
        <w:t xml:space="preserve"> кардиоренальным синдромом </w:t>
      </w:r>
      <w:r w:rsidR="00550E25">
        <w:rPr>
          <w:rFonts w:ascii="Times New Roman" w:eastAsia="Calibri" w:hAnsi="Times New Roman" w:cs="Times New Roman"/>
          <w:b/>
          <w:sz w:val="36"/>
          <w:szCs w:val="36"/>
          <w:u w:val="single"/>
        </w:rPr>
        <w:t>2</w:t>
      </w:r>
      <w:r>
        <w:rPr>
          <w:rFonts w:ascii="Times New Roman" w:eastAsia="Calibri" w:hAnsi="Times New Roman" w:cs="Times New Roman"/>
          <w:b/>
          <w:sz w:val="36"/>
          <w:szCs w:val="36"/>
          <w:u w:val="single"/>
        </w:rPr>
        <w:t xml:space="preserve"> типа</w:t>
      </w:r>
    </w:p>
    <w:p w:rsidR="008C7C2D" w:rsidRPr="008C7C2D" w:rsidRDefault="008C7C2D" w:rsidP="008C7C2D">
      <w:pPr>
        <w:spacing w:after="0" w:line="240" w:lineRule="auto"/>
        <w:ind w:left="4248"/>
        <w:jc w:val="left"/>
        <w:rPr>
          <w:rFonts w:ascii="Times New Roman" w:eastAsia="Calibri" w:hAnsi="Times New Roman" w:cs="Times New Roman"/>
          <w:sz w:val="28"/>
          <w:szCs w:val="28"/>
        </w:rPr>
      </w:pPr>
    </w:p>
    <w:p w:rsidR="008C7C2D" w:rsidRPr="008C7C2D" w:rsidRDefault="008C7C2D" w:rsidP="008C7C2D">
      <w:pPr>
        <w:spacing w:after="0" w:line="240" w:lineRule="auto"/>
        <w:ind w:left="4248"/>
        <w:jc w:val="left"/>
        <w:rPr>
          <w:rFonts w:ascii="Times New Roman" w:eastAsia="Calibri" w:hAnsi="Times New Roman" w:cs="Times New Roman"/>
          <w:sz w:val="28"/>
          <w:szCs w:val="28"/>
        </w:rPr>
      </w:pPr>
    </w:p>
    <w:p w:rsidR="008C7C2D" w:rsidRPr="008C7C2D" w:rsidRDefault="008C7C2D" w:rsidP="008C7C2D">
      <w:pPr>
        <w:spacing w:after="0" w:line="240" w:lineRule="auto"/>
        <w:ind w:left="4248"/>
        <w:jc w:val="left"/>
        <w:rPr>
          <w:rFonts w:ascii="Times New Roman" w:eastAsia="Calibri" w:hAnsi="Times New Roman" w:cs="Times New Roman"/>
          <w:sz w:val="28"/>
          <w:szCs w:val="28"/>
        </w:rPr>
      </w:pPr>
    </w:p>
    <w:p w:rsidR="008C7C2D" w:rsidRPr="008C7C2D" w:rsidRDefault="008C7C2D" w:rsidP="008C7C2D">
      <w:pPr>
        <w:spacing w:after="0" w:line="240" w:lineRule="auto"/>
        <w:ind w:left="4248"/>
        <w:jc w:val="left"/>
        <w:rPr>
          <w:rFonts w:ascii="Times New Roman" w:eastAsia="Calibri" w:hAnsi="Times New Roman" w:cs="Times New Roman"/>
          <w:sz w:val="28"/>
          <w:szCs w:val="28"/>
        </w:rPr>
      </w:pPr>
    </w:p>
    <w:p w:rsidR="008C7C2D" w:rsidRPr="008C7C2D" w:rsidRDefault="008C7C2D" w:rsidP="008C7C2D">
      <w:pPr>
        <w:spacing w:after="0" w:line="240" w:lineRule="auto"/>
        <w:ind w:left="4248"/>
        <w:jc w:val="right"/>
        <w:rPr>
          <w:rFonts w:ascii="Times New Roman" w:eastAsia="Calibri" w:hAnsi="Times New Roman" w:cs="Times New Roman"/>
          <w:sz w:val="28"/>
          <w:szCs w:val="28"/>
        </w:rPr>
      </w:pPr>
      <w:r w:rsidRPr="008C7C2D">
        <w:rPr>
          <w:rFonts w:ascii="Times New Roman" w:eastAsia="Calibri" w:hAnsi="Times New Roman" w:cs="Times New Roman"/>
          <w:sz w:val="28"/>
          <w:szCs w:val="28"/>
        </w:rPr>
        <w:t>Выполнил:</w:t>
      </w:r>
    </w:p>
    <w:p w:rsidR="008C7C2D" w:rsidRPr="008C7C2D" w:rsidRDefault="008C7C2D" w:rsidP="008C7C2D">
      <w:pPr>
        <w:spacing w:after="0" w:line="240" w:lineRule="auto"/>
        <w:ind w:left="4248"/>
        <w:jc w:val="right"/>
        <w:rPr>
          <w:rFonts w:ascii="Times New Roman" w:eastAsia="Calibri" w:hAnsi="Times New Roman" w:cs="Times New Roman"/>
          <w:sz w:val="28"/>
          <w:szCs w:val="28"/>
        </w:rPr>
      </w:pPr>
      <w:r w:rsidRPr="008C7C2D">
        <w:rPr>
          <w:rFonts w:ascii="Times New Roman" w:eastAsia="Calibri" w:hAnsi="Times New Roman" w:cs="Times New Roman"/>
          <w:sz w:val="28"/>
          <w:szCs w:val="28"/>
        </w:rPr>
        <w:t>студент 601 группы</w:t>
      </w:r>
    </w:p>
    <w:p w:rsidR="008C7C2D" w:rsidRPr="008C7C2D" w:rsidRDefault="008C7C2D" w:rsidP="008C7C2D">
      <w:pPr>
        <w:spacing w:after="0" w:line="240" w:lineRule="auto"/>
        <w:jc w:val="right"/>
        <w:rPr>
          <w:rFonts w:ascii="Times New Roman" w:eastAsia="Calibri" w:hAnsi="Times New Roman" w:cs="Times New Roman"/>
          <w:sz w:val="28"/>
          <w:szCs w:val="28"/>
        </w:rPr>
      </w:pPr>
      <w:r w:rsidRPr="008C7C2D">
        <w:rPr>
          <w:rFonts w:ascii="Times New Roman" w:eastAsia="Calibri" w:hAnsi="Times New Roman" w:cs="Times New Roman"/>
          <w:sz w:val="28"/>
          <w:szCs w:val="28"/>
        </w:rPr>
        <w:t xml:space="preserve">                               </w:t>
      </w:r>
      <w:r>
        <w:rPr>
          <w:rFonts w:ascii="Times New Roman" w:eastAsia="Calibri" w:hAnsi="Times New Roman" w:cs="Times New Roman"/>
          <w:sz w:val="28"/>
          <w:szCs w:val="28"/>
        </w:rPr>
        <w:t>Иыги Антон Андреевич</w:t>
      </w:r>
    </w:p>
    <w:p w:rsidR="008C7C2D" w:rsidRPr="008C7C2D" w:rsidRDefault="008C7C2D" w:rsidP="008C7C2D">
      <w:pPr>
        <w:spacing w:after="0" w:line="240" w:lineRule="auto"/>
        <w:ind w:left="5664"/>
        <w:jc w:val="right"/>
        <w:rPr>
          <w:rFonts w:ascii="Times New Roman" w:eastAsia="Calibri" w:hAnsi="Times New Roman" w:cs="Times New Roman"/>
          <w:sz w:val="28"/>
          <w:szCs w:val="28"/>
        </w:rPr>
      </w:pPr>
    </w:p>
    <w:p w:rsidR="008C7C2D" w:rsidRPr="008C7C2D" w:rsidRDefault="008C7C2D" w:rsidP="008C7C2D">
      <w:pPr>
        <w:spacing w:after="0" w:line="240" w:lineRule="auto"/>
        <w:ind w:left="3540" w:firstLine="708"/>
        <w:jc w:val="right"/>
        <w:rPr>
          <w:rFonts w:ascii="Times New Roman" w:eastAsia="Calibri" w:hAnsi="Times New Roman" w:cs="Times New Roman"/>
          <w:sz w:val="28"/>
          <w:szCs w:val="28"/>
        </w:rPr>
      </w:pPr>
      <w:r w:rsidRPr="008C7C2D">
        <w:rPr>
          <w:rFonts w:ascii="Times New Roman" w:eastAsia="Calibri" w:hAnsi="Times New Roman" w:cs="Times New Roman"/>
          <w:sz w:val="28"/>
          <w:szCs w:val="28"/>
        </w:rPr>
        <w:t>Научный руководитель:</w:t>
      </w:r>
    </w:p>
    <w:p w:rsidR="008C7C2D" w:rsidRPr="008C7C2D" w:rsidRDefault="008C7C2D" w:rsidP="008C7C2D">
      <w:pPr>
        <w:spacing w:after="0" w:line="240" w:lineRule="auto"/>
        <w:ind w:left="3540" w:firstLine="708"/>
        <w:jc w:val="right"/>
        <w:rPr>
          <w:rFonts w:ascii="Times New Roman" w:eastAsia="Calibri" w:hAnsi="Times New Roman" w:cs="Times New Roman"/>
          <w:sz w:val="28"/>
          <w:szCs w:val="28"/>
        </w:rPr>
      </w:pPr>
      <w:r w:rsidRPr="008C7C2D">
        <w:rPr>
          <w:rFonts w:ascii="Times New Roman" w:eastAsia="Calibri" w:hAnsi="Times New Roman" w:cs="Times New Roman"/>
          <w:sz w:val="28"/>
          <w:szCs w:val="28"/>
        </w:rPr>
        <w:t xml:space="preserve">д.м.н., проф. </w:t>
      </w:r>
    </w:p>
    <w:p w:rsidR="008C7C2D" w:rsidRPr="008C7C2D" w:rsidRDefault="008C7C2D" w:rsidP="008C7C2D">
      <w:pPr>
        <w:spacing w:after="0" w:line="240" w:lineRule="auto"/>
        <w:ind w:left="3540" w:firstLine="708"/>
        <w:jc w:val="right"/>
        <w:rPr>
          <w:rFonts w:ascii="Times New Roman" w:eastAsia="Calibri" w:hAnsi="Times New Roman" w:cs="Times New Roman"/>
          <w:sz w:val="28"/>
          <w:szCs w:val="28"/>
        </w:rPr>
      </w:pPr>
      <w:r w:rsidRPr="008C7C2D">
        <w:rPr>
          <w:rFonts w:ascii="Times New Roman" w:eastAsia="Calibri" w:hAnsi="Times New Roman" w:cs="Times New Roman"/>
          <w:sz w:val="28"/>
          <w:szCs w:val="28"/>
        </w:rPr>
        <w:t>Румянцев Александр Шаликович</w:t>
      </w:r>
    </w:p>
    <w:p w:rsidR="008C7C2D" w:rsidRPr="008C7C2D" w:rsidRDefault="008C7C2D" w:rsidP="008C7C2D">
      <w:pPr>
        <w:spacing w:after="0" w:line="240" w:lineRule="auto"/>
        <w:ind w:left="5664"/>
        <w:jc w:val="left"/>
        <w:rPr>
          <w:rFonts w:ascii="Times New Roman" w:eastAsia="Calibri" w:hAnsi="Times New Roman" w:cs="Times New Roman"/>
          <w:sz w:val="28"/>
          <w:szCs w:val="28"/>
        </w:rPr>
      </w:pPr>
    </w:p>
    <w:p w:rsidR="008C7C2D" w:rsidRPr="008C7C2D" w:rsidRDefault="008C7C2D" w:rsidP="008C7C2D">
      <w:pPr>
        <w:spacing w:after="0" w:line="240" w:lineRule="auto"/>
        <w:ind w:left="5664"/>
        <w:jc w:val="left"/>
        <w:rPr>
          <w:rFonts w:ascii="Times New Roman" w:eastAsia="Calibri" w:hAnsi="Times New Roman" w:cs="Times New Roman"/>
          <w:sz w:val="28"/>
          <w:szCs w:val="28"/>
        </w:rPr>
      </w:pPr>
    </w:p>
    <w:p w:rsidR="008C7C2D" w:rsidRPr="008C7C2D" w:rsidRDefault="008C7C2D" w:rsidP="008C7C2D">
      <w:pPr>
        <w:spacing w:after="0" w:line="240" w:lineRule="auto"/>
        <w:ind w:left="5664"/>
        <w:jc w:val="left"/>
        <w:rPr>
          <w:rFonts w:ascii="Times New Roman" w:eastAsia="Calibri" w:hAnsi="Times New Roman" w:cs="Times New Roman"/>
          <w:sz w:val="28"/>
          <w:szCs w:val="28"/>
        </w:rPr>
      </w:pPr>
    </w:p>
    <w:p w:rsidR="008C7C2D" w:rsidRPr="008C7C2D" w:rsidRDefault="008C7C2D" w:rsidP="008C7C2D">
      <w:pPr>
        <w:spacing w:after="0" w:line="240" w:lineRule="auto"/>
        <w:ind w:left="5664"/>
        <w:jc w:val="left"/>
        <w:rPr>
          <w:rFonts w:ascii="Times New Roman" w:eastAsia="Calibri" w:hAnsi="Times New Roman" w:cs="Times New Roman"/>
          <w:sz w:val="28"/>
          <w:szCs w:val="28"/>
        </w:rPr>
      </w:pPr>
    </w:p>
    <w:p w:rsidR="008C7C2D" w:rsidRPr="008C7C2D" w:rsidRDefault="008C7C2D" w:rsidP="008C7C2D">
      <w:pPr>
        <w:spacing w:after="0" w:line="240" w:lineRule="auto"/>
        <w:ind w:left="5664"/>
        <w:jc w:val="left"/>
        <w:rPr>
          <w:rFonts w:ascii="Times New Roman" w:eastAsia="Calibri" w:hAnsi="Times New Roman" w:cs="Times New Roman"/>
          <w:b/>
          <w:sz w:val="28"/>
          <w:szCs w:val="28"/>
        </w:rPr>
      </w:pPr>
    </w:p>
    <w:p w:rsidR="008C7C2D" w:rsidRPr="008C7C2D" w:rsidRDefault="008C7C2D" w:rsidP="008C7C2D">
      <w:pPr>
        <w:spacing w:after="0" w:line="240" w:lineRule="auto"/>
        <w:ind w:left="5664"/>
        <w:jc w:val="left"/>
        <w:rPr>
          <w:rFonts w:ascii="Times New Roman" w:eastAsia="Calibri" w:hAnsi="Times New Roman" w:cs="Times New Roman"/>
          <w:sz w:val="28"/>
          <w:szCs w:val="28"/>
        </w:rPr>
      </w:pPr>
    </w:p>
    <w:p w:rsidR="008C7C2D" w:rsidRPr="008C7C2D" w:rsidRDefault="008C7C2D" w:rsidP="008C7C2D">
      <w:pPr>
        <w:spacing w:after="0" w:line="240" w:lineRule="auto"/>
        <w:jc w:val="center"/>
        <w:rPr>
          <w:rFonts w:ascii="Times New Roman" w:eastAsia="Calibri" w:hAnsi="Times New Roman" w:cs="Times New Roman"/>
          <w:sz w:val="28"/>
          <w:szCs w:val="28"/>
        </w:rPr>
      </w:pPr>
      <w:r w:rsidRPr="008C7C2D">
        <w:rPr>
          <w:rFonts w:ascii="Times New Roman" w:eastAsia="Calibri" w:hAnsi="Times New Roman" w:cs="Times New Roman"/>
          <w:sz w:val="28"/>
          <w:szCs w:val="28"/>
        </w:rPr>
        <w:t>Санкт-Петербург</w:t>
      </w:r>
    </w:p>
    <w:p w:rsidR="00B91219" w:rsidRDefault="008776BC" w:rsidP="00A55F6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2017</w:t>
      </w:r>
      <w:r w:rsidR="008C7C2D" w:rsidRPr="008C7C2D">
        <w:rPr>
          <w:rFonts w:ascii="Times New Roman" w:eastAsia="Calibri" w:hAnsi="Times New Roman" w:cs="Times New Roman"/>
          <w:sz w:val="28"/>
          <w:szCs w:val="28"/>
        </w:rPr>
        <w:t xml:space="preserve"> год</w:t>
      </w:r>
    </w:p>
    <w:p w:rsidR="009907C6" w:rsidRPr="009907C6" w:rsidRDefault="009907C6" w:rsidP="00A55F64">
      <w:pPr>
        <w:spacing w:after="0" w:line="240" w:lineRule="auto"/>
        <w:jc w:val="center"/>
        <w:rPr>
          <w:rFonts w:ascii="Times New Roman" w:hAnsi="Times New Roman" w:cs="Times New Roman"/>
          <w:b/>
          <w:sz w:val="36"/>
          <w:szCs w:val="28"/>
        </w:rPr>
      </w:pPr>
      <w:r w:rsidRPr="009907C6">
        <w:rPr>
          <w:rFonts w:ascii="Times New Roman" w:hAnsi="Times New Roman" w:cs="Times New Roman"/>
          <w:b/>
          <w:sz w:val="36"/>
          <w:szCs w:val="28"/>
        </w:rPr>
        <w:lastRenderedPageBreak/>
        <w:t>Оглавление</w:t>
      </w:r>
    </w:p>
    <w:sdt>
      <w:sdtPr>
        <w:rPr>
          <w:rFonts w:ascii="Times New Roman" w:eastAsiaTheme="minorHAnsi" w:hAnsi="Times New Roman" w:cs="Times New Roman"/>
          <w:color w:val="auto"/>
          <w:sz w:val="28"/>
          <w:szCs w:val="28"/>
          <w:lang w:val="ru-RU"/>
        </w:rPr>
        <w:id w:val="965924920"/>
        <w:docPartObj>
          <w:docPartGallery w:val="Table of Contents"/>
          <w:docPartUnique/>
        </w:docPartObj>
      </w:sdtPr>
      <w:sdtEndPr>
        <w:rPr>
          <w:b/>
          <w:bCs/>
          <w:noProof/>
        </w:rPr>
      </w:sdtEndPr>
      <w:sdtContent>
        <w:p w:rsidR="008C7C2D" w:rsidRPr="00712570" w:rsidRDefault="008C7C2D" w:rsidP="008C7C2D">
          <w:pPr>
            <w:pStyle w:val="ac"/>
            <w:spacing w:line="360" w:lineRule="auto"/>
            <w:rPr>
              <w:rFonts w:ascii="Times New Roman" w:hAnsi="Times New Roman" w:cs="Times New Roman"/>
              <w:sz w:val="28"/>
              <w:szCs w:val="28"/>
            </w:rPr>
          </w:pPr>
        </w:p>
        <w:p w:rsidR="00D752D6" w:rsidRPr="00712570" w:rsidRDefault="00E50393">
          <w:pPr>
            <w:pStyle w:val="11"/>
            <w:tabs>
              <w:tab w:val="right" w:leader="dot" w:pos="9344"/>
            </w:tabs>
            <w:rPr>
              <w:rFonts w:ascii="Times New Roman" w:eastAsiaTheme="minorEastAsia" w:hAnsi="Times New Roman" w:cs="Times New Roman"/>
              <w:noProof/>
              <w:sz w:val="28"/>
              <w:szCs w:val="28"/>
              <w:lang w:eastAsia="ru-RU"/>
            </w:rPr>
          </w:pPr>
          <w:r w:rsidRPr="00712570">
            <w:rPr>
              <w:rFonts w:ascii="Times New Roman" w:hAnsi="Times New Roman" w:cs="Times New Roman"/>
              <w:sz w:val="28"/>
              <w:szCs w:val="28"/>
            </w:rPr>
            <w:fldChar w:fldCharType="begin"/>
          </w:r>
          <w:r w:rsidR="00A55F64" w:rsidRPr="00712570">
            <w:rPr>
              <w:rFonts w:ascii="Times New Roman" w:hAnsi="Times New Roman" w:cs="Times New Roman"/>
              <w:sz w:val="28"/>
              <w:szCs w:val="28"/>
            </w:rPr>
            <w:instrText xml:space="preserve"> TOC \o "1-5" \h \z \u </w:instrText>
          </w:r>
          <w:r w:rsidRPr="00712570">
            <w:rPr>
              <w:rFonts w:ascii="Times New Roman" w:hAnsi="Times New Roman" w:cs="Times New Roman"/>
              <w:sz w:val="28"/>
              <w:szCs w:val="28"/>
            </w:rPr>
            <w:fldChar w:fldCharType="separate"/>
          </w:r>
          <w:hyperlink w:anchor="_Toc482027475" w:history="1">
            <w:r w:rsidR="00D752D6" w:rsidRPr="00712570">
              <w:rPr>
                <w:rStyle w:val="a4"/>
                <w:rFonts w:ascii="Times New Roman" w:hAnsi="Times New Roman" w:cs="Times New Roman"/>
                <w:noProof/>
                <w:sz w:val="28"/>
                <w:szCs w:val="28"/>
              </w:rPr>
              <w:t>Введение</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_Toc482027475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4</w:t>
            </w:r>
            <w:r w:rsidRPr="00712570">
              <w:rPr>
                <w:rFonts w:ascii="Times New Roman" w:hAnsi="Times New Roman" w:cs="Times New Roman"/>
                <w:noProof/>
                <w:webHidden/>
                <w:sz w:val="28"/>
                <w:szCs w:val="28"/>
              </w:rPr>
              <w:fldChar w:fldCharType="end"/>
            </w:r>
          </w:hyperlink>
        </w:p>
        <w:p w:rsidR="00D752D6" w:rsidRPr="00712570" w:rsidRDefault="00E50393">
          <w:pPr>
            <w:pStyle w:val="11"/>
            <w:tabs>
              <w:tab w:val="left" w:pos="480"/>
              <w:tab w:val="right" w:leader="dot" w:pos="9344"/>
            </w:tabs>
            <w:rPr>
              <w:rFonts w:ascii="Times New Roman" w:eastAsiaTheme="minorEastAsia" w:hAnsi="Times New Roman" w:cs="Times New Roman"/>
              <w:noProof/>
              <w:sz w:val="28"/>
              <w:szCs w:val="28"/>
              <w:lang w:eastAsia="ru-RU"/>
            </w:rPr>
          </w:pPr>
          <w:hyperlink w:anchor="_Toc482027476" w:history="1">
            <w:r w:rsidR="00D752D6" w:rsidRPr="00712570">
              <w:rPr>
                <w:rStyle w:val="a4"/>
                <w:rFonts w:ascii="Times New Roman" w:hAnsi="Times New Roman" w:cs="Times New Roman"/>
                <w:noProof/>
                <w:sz w:val="28"/>
                <w:szCs w:val="28"/>
              </w:rPr>
              <w:t>1.</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Обзор литературы</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_Toc482027476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6</w:t>
            </w:r>
            <w:r w:rsidRPr="00712570">
              <w:rPr>
                <w:rFonts w:ascii="Times New Roman" w:hAnsi="Times New Roman" w:cs="Times New Roman"/>
                <w:noProof/>
                <w:webHidden/>
                <w:sz w:val="28"/>
                <w:szCs w:val="28"/>
              </w:rPr>
              <w:fldChar w:fldCharType="end"/>
            </w:r>
          </w:hyperlink>
        </w:p>
        <w:p w:rsidR="00D752D6" w:rsidRPr="00712570" w:rsidRDefault="00E50393">
          <w:pPr>
            <w:pStyle w:val="21"/>
            <w:tabs>
              <w:tab w:val="left" w:pos="960"/>
              <w:tab w:val="right" w:leader="dot" w:pos="9344"/>
            </w:tabs>
            <w:rPr>
              <w:rFonts w:ascii="Times New Roman" w:eastAsiaTheme="minorEastAsia" w:hAnsi="Times New Roman" w:cs="Times New Roman"/>
              <w:noProof/>
              <w:sz w:val="28"/>
              <w:szCs w:val="28"/>
              <w:lang w:eastAsia="ru-RU"/>
            </w:rPr>
          </w:pPr>
          <w:hyperlink w:anchor="_Toc482027477" w:history="1">
            <w:r w:rsidR="00D752D6" w:rsidRPr="00712570">
              <w:rPr>
                <w:rStyle w:val="a4"/>
                <w:rFonts w:ascii="Times New Roman" w:hAnsi="Times New Roman" w:cs="Times New Roman"/>
                <w:noProof/>
                <w:sz w:val="28"/>
                <w:szCs w:val="28"/>
              </w:rPr>
              <w:t>1.1.</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Кардиоренальный синдром</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_Toc482027477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6</w:t>
            </w:r>
            <w:r w:rsidRPr="00712570">
              <w:rPr>
                <w:rFonts w:ascii="Times New Roman" w:hAnsi="Times New Roman" w:cs="Times New Roman"/>
                <w:noProof/>
                <w:webHidden/>
                <w:sz w:val="28"/>
                <w:szCs w:val="28"/>
              </w:rPr>
              <w:fldChar w:fldCharType="end"/>
            </w:r>
          </w:hyperlink>
        </w:p>
        <w:p w:rsidR="00D752D6" w:rsidRPr="00712570" w:rsidRDefault="00E50393">
          <w:pPr>
            <w:pStyle w:val="31"/>
            <w:tabs>
              <w:tab w:val="left" w:pos="1320"/>
              <w:tab w:val="right" w:leader="dot" w:pos="9344"/>
            </w:tabs>
            <w:rPr>
              <w:rFonts w:ascii="Times New Roman" w:eastAsiaTheme="minorEastAsia" w:hAnsi="Times New Roman" w:cs="Times New Roman"/>
              <w:noProof/>
              <w:sz w:val="28"/>
              <w:szCs w:val="28"/>
              <w:lang w:eastAsia="ru-RU"/>
            </w:rPr>
          </w:pPr>
          <w:hyperlink w:anchor="_Toc482027478" w:history="1">
            <w:r w:rsidR="00D752D6" w:rsidRPr="00712570">
              <w:rPr>
                <w:rStyle w:val="a4"/>
                <w:rFonts w:ascii="Times New Roman" w:hAnsi="Times New Roman" w:cs="Times New Roman"/>
                <w:noProof/>
                <w:sz w:val="28"/>
                <w:szCs w:val="28"/>
              </w:rPr>
              <w:t>1.1.1.</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Определение КРС</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_Toc482027478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6</w:t>
            </w:r>
            <w:r w:rsidRPr="00712570">
              <w:rPr>
                <w:rFonts w:ascii="Times New Roman" w:hAnsi="Times New Roman" w:cs="Times New Roman"/>
                <w:noProof/>
                <w:webHidden/>
                <w:sz w:val="28"/>
                <w:szCs w:val="28"/>
              </w:rPr>
              <w:fldChar w:fldCharType="end"/>
            </w:r>
          </w:hyperlink>
        </w:p>
        <w:p w:rsidR="00D752D6" w:rsidRPr="00712570" w:rsidRDefault="00E50393">
          <w:pPr>
            <w:pStyle w:val="31"/>
            <w:tabs>
              <w:tab w:val="left" w:pos="1320"/>
              <w:tab w:val="right" w:leader="dot" w:pos="9344"/>
            </w:tabs>
            <w:rPr>
              <w:rFonts w:ascii="Times New Roman" w:eastAsiaTheme="minorEastAsia" w:hAnsi="Times New Roman" w:cs="Times New Roman"/>
              <w:noProof/>
              <w:sz w:val="28"/>
              <w:szCs w:val="28"/>
              <w:lang w:eastAsia="ru-RU"/>
            </w:rPr>
          </w:pPr>
          <w:hyperlink w:anchor="_Toc482027479" w:history="1">
            <w:r w:rsidR="00D752D6" w:rsidRPr="00712570">
              <w:rPr>
                <w:rStyle w:val="a4"/>
                <w:rFonts w:ascii="Times New Roman" w:hAnsi="Times New Roman" w:cs="Times New Roman"/>
                <w:noProof/>
                <w:sz w:val="28"/>
                <w:szCs w:val="28"/>
              </w:rPr>
              <w:t>1.1.2.</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Классификация КРС</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_Toc482027479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7</w:t>
            </w:r>
            <w:r w:rsidRPr="00712570">
              <w:rPr>
                <w:rFonts w:ascii="Times New Roman" w:hAnsi="Times New Roman" w:cs="Times New Roman"/>
                <w:noProof/>
                <w:webHidden/>
                <w:sz w:val="28"/>
                <w:szCs w:val="28"/>
              </w:rPr>
              <w:fldChar w:fldCharType="end"/>
            </w:r>
          </w:hyperlink>
        </w:p>
        <w:p w:rsidR="00D752D6" w:rsidRPr="00712570" w:rsidRDefault="00E50393">
          <w:pPr>
            <w:pStyle w:val="31"/>
            <w:tabs>
              <w:tab w:val="left" w:pos="1320"/>
              <w:tab w:val="right" w:leader="dot" w:pos="9344"/>
            </w:tabs>
            <w:rPr>
              <w:rFonts w:ascii="Times New Roman" w:eastAsiaTheme="minorEastAsia" w:hAnsi="Times New Roman" w:cs="Times New Roman"/>
              <w:noProof/>
              <w:sz w:val="28"/>
              <w:szCs w:val="28"/>
              <w:lang w:eastAsia="ru-RU"/>
            </w:rPr>
          </w:pPr>
          <w:hyperlink w:anchor="_Toc482027480" w:history="1">
            <w:r w:rsidR="00D752D6" w:rsidRPr="00712570">
              <w:rPr>
                <w:rStyle w:val="a4"/>
                <w:rFonts w:ascii="Times New Roman" w:hAnsi="Times New Roman" w:cs="Times New Roman"/>
                <w:noProof/>
                <w:sz w:val="28"/>
                <w:szCs w:val="28"/>
              </w:rPr>
              <w:t>1.1.3.</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Кардиоренальный синдром второго типа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_Toc482027480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10</w:t>
            </w:r>
            <w:r w:rsidRPr="00712570">
              <w:rPr>
                <w:rFonts w:ascii="Times New Roman" w:hAnsi="Times New Roman" w:cs="Times New Roman"/>
                <w:noProof/>
                <w:webHidden/>
                <w:sz w:val="28"/>
                <w:szCs w:val="28"/>
              </w:rPr>
              <w:fldChar w:fldCharType="end"/>
            </w:r>
          </w:hyperlink>
        </w:p>
        <w:p w:rsidR="00D752D6" w:rsidRPr="00712570" w:rsidRDefault="00E50393">
          <w:pPr>
            <w:pStyle w:val="41"/>
            <w:tabs>
              <w:tab w:val="left" w:pos="1760"/>
              <w:tab w:val="right" w:leader="dot" w:pos="9344"/>
            </w:tabs>
            <w:rPr>
              <w:rFonts w:ascii="Times New Roman" w:eastAsiaTheme="minorEastAsia" w:hAnsi="Times New Roman" w:cs="Times New Roman"/>
              <w:noProof/>
              <w:sz w:val="28"/>
              <w:szCs w:val="28"/>
              <w:lang w:eastAsia="ru-RU"/>
            </w:rPr>
          </w:pPr>
          <w:hyperlink w:anchor="_Toc482027481" w:history="1">
            <w:r w:rsidR="00D752D6" w:rsidRPr="00712570">
              <w:rPr>
                <w:rStyle w:val="a4"/>
                <w:rFonts w:ascii="Times New Roman" w:hAnsi="Times New Roman" w:cs="Times New Roman"/>
                <w:noProof/>
                <w:sz w:val="28"/>
                <w:szCs w:val="28"/>
              </w:rPr>
              <w:t>1.1.3.1.</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Патогенез КРС 2 типа. Связующие факторы согласованной работы кардиоренальной оси</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_Toc482027481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10</w:t>
            </w:r>
            <w:r w:rsidRPr="00712570">
              <w:rPr>
                <w:rFonts w:ascii="Times New Roman" w:hAnsi="Times New Roman" w:cs="Times New Roman"/>
                <w:noProof/>
                <w:webHidden/>
                <w:sz w:val="28"/>
                <w:szCs w:val="28"/>
              </w:rPr>
              <w:fldChar w:fldCharType="end"/>
            </w:r>
          </w:hyperlink>
        </w:p>
        <w:p w:rsidR="00D752D6" w:rsidRPr="00712570" w:rsidRDefault="00E50393">
          <w:pPr>
            <w:pStyle w:val="41"/>
            <w:tabs>
              <w:tab w:val="left" w:pos="1760"/>
              <w:tab w:val="right" w:leader="dot" w:pos="9344"/>
            </w:tabs>
            <w:rPr>
              <w:rFonts w:ascii="Times New Roman" w:eastAsiaTheme="minorEastAsia" w:hAnsi="Times New Roman" w:cs="Times New Roman"/>
              <w:noProof/>
              <w:sz w:val="28"/>
              <w:szCs w:val="28"/>
              <w:lang w:eastAsia="ru-RU"/>
            </w:rPr>
          </w:pPr>
          <w:hyperlink w:anchor="_Toc482027482" w:history="1">
            <w:r w:rsidR="00D752D6" w:rsidRPr="00712570">
              <w:rPr>
                <w:rStyle w:val="a4"/>
                <w:rFonts w:ascii="Times New Roman" w:hAnsi="Times New Roman" w:cs="Times New Roman"/>
                <w:noProof/>
                <w:sz w:val="28"/>
                <w:szCs w:val="28"/>
              </w:rPr>
              <w:t>1.1.3.2.</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Биомаркеры повреждения почек</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_Toc482027482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13</w:t>
            </w:r>
            <w:r w:rsidRPr="00712570">
              <w:rPr>
                <w:rFonts w:ascii="Times New Roman" w:hAnsi="Times New Roman" w:cs="Times New Roman"/>
                <w:noProof/>
                <w:webHidden/>
                <w:sz w:val="28"/>
                <w:szCs w:val="28"/>
              </w:rPr>
              <w:fldChar w:fldCharType="end"/>
            </w:r>
          </w:hyperlink>
        </w:p>
        <w:p w:rsidR="00D752D6" w:rsidRPr="00712570" w:rsidRDefault="00E50393">
          <w:pPr>
            <w:pStyle w:val="41"/>
            <w:tabs>
              <w:tab w:val="left" w:pos="1760"/>
              <w:tab w:val="right" w:leader="dot" w:pos="9344"/>
            </w:tabs>
            <w:rPr>
              <w:rFonts w:ascii="Times New Roman" w:eastAsiaTheme="minorEastAsia" w:hAnsi="Times New Roman" w:cs="Times New Roman"/>
              <w:noProof/>
              <w:sz w:val="28"/>
              <w:szCs w:val="28"/>
              <w:lang w:eastAsia="ru-RU"/>
            </w:rPr>
          </w:pPr>
          <w:hyperlink w:anchor="_Toc482027483" w:history="1">
            <w:r w:rsidR="00D752D6" w:rsidRPr="00712570">
              <w:rPr>
                <w:rStyle w:val="a4"/>
                <w:rFonts w:ascii="Times New Roman" w:hAnsi="Times New Roman" w:cs="Times New Roman"/>
                <w:noProof/>
                <w:sz w:val="28"/>
                <w:szCs w:val="28"/>
              </w:rPr>
              <w:t>1.1.3.3.</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КРС 2 типа – краткие выводы</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_Toc482027483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16</w:t>
            </w:r>
            <w:r w:rsidRPr="00712570">
              <w:rPr>
                <w:rFonts w:ascii="Times New Roman" w:hAnsi="Times New Roman" w:cs="Times New Roman"/>
                <w:noProof/>
                <w:webHidden/>
                <w:sz w:val="28"/>
                <w:szCs w:val="28"/>
              </w:rPr>
              <w:fldChar w:fldCharType="end"/>
            </w:r>
          </w:hyperlink>
        </w:p>
        <w:p w:rsidR="00D752D6" w:rsidRPr="00712570" w:rsidRDefault="00E50393">
          <w:pPr>
            <w:pStyle w:val="21"/>
            <w:tabs>
              <w:tab w:val="left" w:pos="960"/>
              <w:tab w:val="right" w:leader="dot" w:pos="9344"/>
            </w:tabs>
            <w:rPr>
              <w:rFonts w:ascii="Times New Roman" w:eastAsiaTheme="minorEastAsia" w:hAnsi="Times New Roman" w:cs="Times New Roman"/>
              <w:noProof/>
              <w:sz w:val="28"/>
              <w:szCs w:val="28"/>
              <w:lang w:eastAsia="ru-RU"/>
            </w:rPr>
          </w:pPr>
          <w:hyperlink w:anchor="_Toc482027484" w:history="1">
            <w:r w:rsidR="00D752D6" w:rsidRPr="00712570">
              <w:rPr>
                <w:rStyle w:val="a4"/>
                <w:rFonts w:ascii="Times New Roman" w:hAnsi="Times New Roman" w:cs="Times New Roman"/>
                <w:noProof/>
                <w:sz w:val="28"/>
                <w:szCs w:val="28"/>
              </w:rPr>
              <w:t>1.2.</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Гибернирующий миокард</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_Toc482027484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17</w:t>
            </w:r>
            <w:r w:rsidRPr="00712570">
              <w:rPr>
                <w:rFonts w:ascii="Times New Roman" w:hAnsi="Times New Roman" w:cs="Times New Roman"/>
                <w:noProof/>
                <w:webHidden/>
                <w:sz w:val="28"/>
                <w:szCs w:val="28"/>
              </w:rPr>
              <w:fldChar w:fldCharType="end"/>
            </w:r>
          </w:hyperlink>
        </w:p>
        <w:p w:rsidR="00D752D6" w:rsidRPr="00712570" w:rsidRDefault="00E50393">
          <w:pPr>
            <w:pStyle w:val="31"/>
            <w:tabs>
              <w:tab w:val="left" w:pos="1320"/>
              <w:tab w:val="right" w:leader="dot" w:pos="9344"/>
            </w:tabs>
            <w:rPr>
              <w:rFonts w:ascii="Times New Roman" w:eastAsiaTheme="minorEastAsia" w:hAnsi="Times New Roman" w:cs="Times New Roman"/>
              <w:noProof/>
              <w:sz w:val="28"/>
              <w:szCs w:val="28"/>
              <w:lang w:eastAsia="ru-RU"/>
            </w:rPr>
          </w:pPr>
          <w:hyperlink w:anchor="_Toc482027485" w:history="1">
            <w:r w:rsidR="00D752D6" w:rsidRPr="00712570">
              <w:rPr>
                <w:rStyle w:val="a4"/>
                <w:rFonts w:ascii="Times New Roman" w:hAnsi="Times New Roman" w:cs="Times New Roman"/>
                <w:noProof/>
                <w:sz w:val="28"/>
                <w:szCs w:val="28"/>
              </w:rPr>
              <w:t>1.2.1.</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Терминология гибернирующего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_Toc482027485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17</w:t>
            </w:r>
            <w:r w:rsidRPr="00712570">
              <w:rPr>
                <w:rFonts w:ascii="Times New Roman" w:hAnsi="Times New Roman" w:cs="Times New Roman"/>
                <w:noProof/>
                <w:webHidden/>
                <w:sz w:val="28"/>
                <w:szCs w:val="28"/>
              </w:rPr>
              <w:fldChar w:fldCharType="end"/>
            </w:r>
          </w:hyperlink>
        </w:p>
        <w:p w:rsidR="00D752D6" w:rsidRPr="00712570" w:rsidRDefault="00E50393">
          <w:pPr>
            <w:pStyle w:val="31"/>
            <w:tabs>
              <w:tab w:val="left" w:pos="1320"/>
              <w:tab w:val="right" w:leader="dot" w:pos="9344"/>
            </w:tabs>
            <w:rPr>
              <w:rFonts w:ascii="Times New Roman" w:eastAsiaTheme="minorEastAsia" w:hAnsi="Times New Roman" w:cs="Times New Roman"/>
              <w:noProof/>
              <w:sz w:val="28"/>
              <w:szCs w:val="28"/>
              <w:lang w:eastAsia="ru-RU"/>
            </w:rPr>
          </w:pPr>
          <w:hyperlink w:anchor="_Toc482027486" w:history="1">
            <w:r w:rsidR="00D752D6" w:rsidRPr="00712570">
              <w:rPr>
                <w:rStyle w:val="a4"/>
                <w:rFonts w:ascii="Times New Roman" w:hAnsi="Times New Roman" w:cs="Times New Roman"/>
                <w:noProof/>
                <w:sz w:val="28"/>
                <w:szCs w:val="28"/>
              </w:rPr>
              <w:t>1.2.2.</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Терминология станнированного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_Toc482027486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20</w:t>
            </w:r>
            <w:r w:rsidRPr="00712570">
              <w:rPr>
                <w:rFonts w:ascii="Times New Roman" w:hAnsi="Times New Roman" w:cs="Times New Roman"/>
                <w:noProof/>
                <w:webHidden/>
                <w:sz w:val="28"/>
                <w:szCs w:val="28"/>
              </w:rPr>
              <w:fldChar w:fldCharType="end"/>
            </w:r>
          </w:hyperlink>
        </w:p>
        <w:p w:rsidR="00D752D6" w:rsidRPr="00712570" w:rsidRDefault="00E50393">
          <w:pPr>
            <w:pStyle w:val="31"/>
            <w:tabs>
              <w:tab w:val="left" w:pos="1320"/>
              <w:tab w:val="right" w:leader="dot" w:pos="9344"/>
            </w:tabs>
            <w:rPr>
              <w:rFonts w:ascii="Times New Roman" w:eastAsiaTheme="minorEastAsia" w:hAnsi="Times New Roman" w:cs="Times New Roman"/>
              <w:noProof/>
              <w:sz w:val="28"/>
              <w:szCs w:val="28"/>
              <w:lang w:eastAsia="ru-RU"/>
            </w:rPr>
          </w:pPr>
          <w:hyperlink w:anchor="_Toc482027487" w:history="1">
            <w:r w:rsidR="00D752D6" w:rsidRPr="00712570">
              <w:rPr>
                <w:rStyle w:val="a4"/>
                <w:rFonts w:ascii="Times New Roman" w:hAnsi="Times New Roman" w:cs="Times New Roman"/>
                <w:noProof/>
                <w:sz w:val="28"/>
                <w:szCs w:val="28"/>
              </w:rPr>
              <w:t>1.2.3.</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Основные положения концепции гибернирующего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_Toc482027487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21</w:t>
            </w:r>
            <w:r w:rsidRPr="00712570">
              <w:rPr>
                <w:rFonts w:ascii="Times New Roman" w:hAnsi="Times New Roman" w:cs="Times New Roman"/>
                <w:noProof/>
                <w:webHidden/>
                <w:sz w:val="28"/>
                <w:szCs w:val="28"/>
              </w:rPr>
              <w:fldChar w:fldCharType="end"/>
            </w:r>
          </w:hyperlink>
        </w:p>
        <w:p w:rsidR="00D752D6" w:rsidRPr="00712570" w:rsidRDefault="00E50393">
          <w:pPr>
            <w:pStyle w:val="31"/>
            <w:tabs>
              <w:tab w:val="left" w:pos="1320"/>
              <w:tab w:val="right" w:leader="dot" w:pos="9344"/>
            </w:tabs>
            <w:rPr>
              <w:rFonts w:ascii="Times New Roman" w:eastAsiaTheme="minorEastAsia" w:hAnsi="Times New Roman" w:cs="Times New Roman"/>
              <w:noProof/>
              <w:sz w:val="28"/>
              <w:szCs w:val="28"/>
              <w:lang w:eastAsia="ru-RU"/>
            </w:rPr>
          </w:pPr>
          <w:hyperlink w:anchor="_Toc482027488" w:history="1">
            <w:r w:rsidR="00D752D6" w:rsidRPr="00712570">
              <w:rPr>
                <w:rStyle w:val="a4"/>
                <w:rFonts w:ascii="Times New Roman" w:hAnsi="Times New Roman" w:cs="Times New Roman"/>
                <w:noProof/>
                <w:sz w:val="28"/>
                <w:szCs w:val="28"/>
              </w:rPr>
              <w:t>1.2.4.</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Основные патогенетические механизмы формирования гибернирующего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_Toc482027488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22</w:t>
            </w:r>
            <w:r w:rsidRPr="00712570">
              <w:rPr>
                <w:rFonts w:ascii="Times New Roman" w:hAnsi="Times New Roman" w:cs="Times New Roman"/>
                <w:noProof/>
                <w:webHidden/>
                <w:sz w:val="28"/>
                <w:szCs w:val="28"/>
              </w:rPr>
              <w:fldChar w:fldCharType="end"/>
            </w:r>
          </w:hyperlink>
        </w:p>
        <w:p w:rsidR="00D752D6" w:rsidRPr="00712570" w:rsidRDefault="00E50393">
          <w:pPr>
            <w:pStyle w:val="31"/>
            <w:tabs>
              <w:tab w:val="left" w:pos="1320"/>
              <w:tab w:val="right" w:leader="dot" w:pos="9344"/>
            </w:tabs>
            <w:rPr>
              <w:rFonts w:ascii="Times New Roman" w:eastAsiaTheme="minorEastAsia" w:hAnsi="Times New Roman" w:cs="Times New Roman"/>
              <w:noProof/>
              <w:sz w:val="28"/>
              <w:szCs w:val="28"/>
              <w:lang w:eastAsia="ru-RU"/>
            </w:rPr>
          </w:pPr>
          <w:hyperlink w:anchor="_Toc482027489" w:history="1">
            <w:r w:rsidR="00D752D6" w:rsidRPr="00712570">
              <w:rPr>
                <w:rStyle w:val="a4"/>
                <w:rFonts w:ascii="Times New Roman" w:hAnsi="Times New Roman" w:cs="Times New Roman"/>
                <w:noProof/>
                <w:sz w:val="28"/>
                <w:szCs w:val="28"/>
              </w:rPr>
              <w:t>1.2.5.</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Диагностика гибернирующего миокарда – концептуальные подходы</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_Toc482027489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24</w:t>
            </w:r>
            <w:r w:rsidRPr="00712570">
              <w:rPr>
                <w:rFonts w:ascii="Times New Roman" w:hAnsi="Times New Roman" w:cs="Times New Roman"/>
                <w:noProof/>
                <w:webHidden/>
                <w:sz w:val="28"/>
                <w:szCs w:val="28"/>
              </w:rPr>
              <w:fldChar w:fldCharType="end"/>
            </w:r>
          </w:hyperlink>
        </w:p>
        <w:p w:rsidR="00D752D6" w:rsidRPr="00712570" w:rsidRDefault="00E50393">
          <w:pPr>
            <w:pStyle w:val="31"/>
            <w:tabs>
              <w:tab w:val="left" w:pos="1320"/>
              <w:tab w:val="right" w:leader="dot" w:pos="9344"/>
            </w:tabs>
            <w:rPr>
              <w:rFonts w:ascii="Times New Roman" w:eastAsiaTheme="minorEastAsia" w:hAnsi="Times New Roman" w:cs="Times New Roman"/>
              <w:noProof/>
              <w:sz w:val="28"/>
              <w:szCs w:val="28"/>
              <w:lang w:eastAsia="ru-RU"/>
            </w:rPr>
          </w:pPr>
          <w:hyperlink w:anchor="_Toc482027490" w:history="1">
            <w:r w:rsidR="00D752D6" w:rsidRPr="00712570">
              <w:rPr>
                <w:rStyle w:val="a4"/>
                <w:rFonts w:ascii="Times New Roman" w:hAnsi="Times New Roman" w:cs="Times New Roman"/>
                <w:noProof/>
                <w:sz w:val="28"/>
                <w:szCs w:val="28"/>
              </w:rPr>
              <w:t>1.2.6.</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Методы диагностики гибернирующего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_Toc482027490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27</w:t>
            </w:r>
            <w:r w:rsidRPr="00712570">
              <w:rPr>
                <w:rFonts w:ascii="Times New Roman" w:hAnsi="Times New Roman" w:cs="Times New Roman"/>
                <w:noProof/>
                <w:webHidden/>
                <w:sz w:val="28"/>
                <w:szCs w:val="28"/>
              </w:rPr>
              <w:fldChar w:fldCharType="end"/>
            </w:r>
          </w:hyperlink>
        </w:p>
        <w:p w:rsidR="00D752D6" w:rsidRPr="00712570" w:rsidRDefault="00E50393">
          <w:pPr>
            <w:pStyle w:val="41"/>
            <w:tabs>
              <w:tab w:val="left" w:pos="1760"/>
              <w:tab w:val="right" w:leader="dot" w:pos="9344"/>
            </w:tabs>
            <w:rPr>
              <w:rFonts w:ascii="Times New Roman" w:eastAsiaTheme="minorEastAsia" w:hAnsi="Times New Roman" w:cs="Times New Roman"/>
              <w:noProof/>
              <w:sz w:val="28"/>
              <w:szCs w:val="28"/>
              <w:lang w:eastAsia="ru-RU"/>
            </w:rPr>
          </w:pPr>
          <w:hyperlink w:anchor="_Toc482027491" w:history="1">
            <w:r w:rsidR="00D752D6" w:rsidRPr="00712570">
              <w:rPr>
                <w:rStyle w:val="a4"/>
                <w:rFonts w:ascii="Times New Roman" w:hAnsi="Times New Roman" w:cs="Times New Roman"/>
                <w:noProof/>
                <w:sz w:val="28"/>
                <w:szCs w:val="28"/>
              </w:rPr>
              <w:t>1.2.6.1.</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Оценка толщины стенки левого желудочка в конце диастолы</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_Toc482027491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30</w:t>
            </w:r>
            <w:r w:rsidRPr="00712570">
              <w:rPr>
                <w:rFonts w:ascii="Times New Roman" w:hAnsi="Times New Roman" w:cs="Times New Roman"/>
                <w:noProof/>
                <w:webHidden/>
                <w:sz w:val="28"/>
                <w:szCs w:val="28"/>
              </w:rPr>
              <w:fldChar w:fldCharType="end"/>
            </w:r>
          </w:hyperlink>
        </w:p>
        <w:p w:rsidR="00D752D6" w:rsidRPr="00712570" w:rsidRDefault="00E50393">
          <w:pPr>
            <w:pStyle w:val="41"/>
            <w:tabs>
              <w:tab w:val="left" w:pos="1760"/>
              <w:tab w:val="right" w:leader="dot" w:pos="9344"/>
            </w:tabs>
            <w:rPr>
              <w:rFonts w:ascii="Times New Roman" w:eastAsiaTheme="minorEastAsia" w:hAnsi="Times New Roman" w:cs="Times New Roman"/>
              <w:noProof/>
              <w:sz w:val="28"/>
              <w:szCs w:val="28"/>
              <w:lang w:eastAsia="ru-RU"/>
            </w:rPr>
          </w:pPr>
          <w:hyperlink w:anchor="_Toc482027492" w:history="1">
            <w:r w:rsidR="00D752D6" w:rsidRPr="00712570">
              <w:rPr>
                <w:rStyle w:val="a4"/>
                <w:rFonts w:ascii="Times New Roman" w:hAnsi="Times New Roman" w:cs="Times New Roman"/>
                <w:noProof/>
                <w:sz w:val="28"/>
                <w:szCs w:val="28"/>
              </w:rPr>
              <w:t>1.2.6.2.</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Оценка целостности мембраны кардиомиоцитов</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_Toc482027492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30</w:t>
            </w:r>
            <w:r w:rsidRPr="00712570">
              <w:rPr>
                <w:rFonts w:ascii="Times New Roman" w:hAnsi="Times New Roman" w:cs="Times New Roman"/>
                <w:noProof/>
                <w:webHidden/>
                <w:sz w:val="28"/>
                <w:szCs w:val="28"/>
              </w:rPr>
              <w:fldChar w:fldCharType="end"/>
            </w:r>
          </w:hyperlink>
        </w:p>
        <w:p w:rsidR="00D752D6" w:rsidRPr="00712570" w:rsidRDefault="00E50393">
          <w:pPr>
            <w:pStyle w:val="41"/>
            <w:tabs>
              <w:tab w:val="left" w:pos="1760"/>
              <w:tab w:val="right" w:leader="dot" w:pos="9344"/>
            </w:tabs>
            <w:rPr>
              <w:rFonts w:ascii="Times New Roman" w:eastAsiaTheme="minorEastAsia" w:hAnsi="Times New Roman" w:cs="Times New Roman"/>
              <w:noProof/>
              <w:sz w:val="28"/>
              <w:szCs w:val="28"/>
              <w:lang w:eastAsia="ru-RU"/>
            </w:rPr>
          </w:pPr>
          <w:hyperlink w:anchor="_Toc482027493" w:history="1">
            <w:r w:rsidR="00D752D6" w:rsidRPr="00712570">
              <w:rPr>
                <w:rStyle w:val="a4"/>
                <w:rFonts w:ascii="Times New Roman" w:hAnsi="Times New Roman" w:cs="Times New Roman"/>
                <w:noProof/>
                <w:sz w:val="28"/>
                <w:szCs w:val="28"/>
              </w:rPr>
              <w:t>1.2.6.3.</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Оценка перфузии и метаболической активности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_Toc482027493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32</w:t>
            </w:r>
            <w:r w:rsidRPr="00712570">
              <w:rPr>
                <w:rFonts w:ascii="Times New Roman" w:hAnsi="Times New Roman" w:cs="Times New Roman"/>
                <w:noProof/>
                <w:webHidden/>
                <w:sz w:val="28"/>
                <w:szCs w:val="28"/>
              </w:rPr>
              <w:fldChar w:fldCharType="end"/>
            </w:r>
          </w:hyperlink>
        </w:p>
        <w:p w:rsidR="00D752D6" w:rsidRPr="00712570" w:rsidRDefault="00E50393">
          <w:pPr>
            <w:pStyle w:val="41"/>
            <w:tabs>
              <w:tab w:val="left" w:pos="1760"/>
              <w:tab w:val="right" w:leader="dot" w:pos="9344"/>
            </w:tabs>
            <w:rPr>
              <w:rFonts w:ascii="Times New Roman" w:eastAsiaTheme="minorEastAsia" w:hAnsi="Times New Roman" w:cs="Times New Roman"/>
              <w:noProof/>
              <w:sz w:val="28"/>
              <w:szCs w:val="28"/>
              <w:lang w:eastAsia="ru-RU"/>
            </w:rPr>
          </w:pPr>
          <w:hyperlink w:anchor="_Toc482027494" w:history="1">
            <w:r w:rsidR="00D752D6" w:rsidRPr="00712570">
              <w:rPr>
                <w:rStyle w:val="a4"/>
                <w:rFonts w:ascii="Times New Roman" w:hAnsi="Times New Roman" w:cs="Times New Roman"/>
                <w:noProof/>
                <w:sz w:val="28"/>
                <w:szCs w:val="28"/>
              </w:rPr>
              <w:t>1.2.6.4.</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Оценка сократительного резерва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_Toc482027494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33</w:t>
            </w:r>
            <w:r w:rsidRPr="00712570">
              <w:rPr>
                <w:rFonts w:ascii="Times New Roman" w:hAnsi="Times New Roman" w:cs="Times New Roman"/>
                <w:noProof/>
                <w:webHidden/>
                <w:sz w:val="28"/>
                <w:szCs w:val="28"/>
              </w:rPr>
              <w:fldChar w:fldCharType="end"/>
            </w:r>
          </w:hyperlink>
        </w:p>
        <w:p w:rsidR="00D752D6" w:rsidRPr="00712570" w:rsidRDefault="00E50393">
          <w:pPr>
            <w:pStyle w:val="51"/>
            <w:tabs>
              <w:tab w:val="left" w:pos="2091"/>
              <w:tab w:val="right" w:leader="dot" w:pos="9344"/>
            </w:tabs>
            <w:rPr>
              <w:rFonts w:ascii="Times New Roman" w:eastAsiaTheme="minorEastAsia" w:hAnsi="Times New Roman" w:cs="Times New Roman"/>
              <w:noProof/>
              <w:sz w:val="28"/>
              <w:szCs w:val="28"/>
              <w:lang w:eastAsia="ru-RU"/>
            </w:rPr>
          </w:pPr>
          <w:hyperlink w:anchor="_Toc482027495" w:history="1">
            <w:r w:rsidR="00D752D6" w:rsidRPr="00712570">
              <w:rPr>
                <w:rStyle w:val="a4"/>
                <w:rFonts w:ascii="Times New Roman" w:hAnsi="Times New Roman" w:cs="Times New Roman"/>
                <w:noProof/>
                <w:sz w:val="28"/>
                <w:szCs w:val="28"/>
              </w:rPr>
              <w:t>1.2.6.4.1.</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Эхокардиографические методы оценки сократительного резерва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_Toc482027495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33</w:t>
            </w:r>
            <w:r w:rsidRPr="00712570">
              <w:rPr>
                <w:rFonts w:ascii="Times New Roman" w:hAnsi="Times New Roman" w:cs="Times New Roman"/>
                <w:noProof/>
                <w:webHidden/>
                <w:sz w:val="28"/>
                <w:szCs w:val="28"/>
              </w:rPr>
              <w:fldChar w:fldCharType="end"/>
            </w:r>
          </w:hyperlink>
        </w:p>
        <w:p w:rsidR="00D752D6" w:rsidRPr="00712570" w:rsidRDefault="00E50393">
          <w:pPr>
            <w:pStyle w:val="51"/>
            <w:tabs>
              <w:tab w:val="left" w:pos="2091"/>
              <w:tab w:val="right" w:leader="dot" w:pos="9344"/>
            </w:tabs>
            <w:rPr>
              <w:rFonts w:ascii="Times New Roman" w:eastAsiaTheme="minorEastAsia" w:hAnsi="Times New Roman" w:cs="Times New Roman"/>
              <w:noProof/>
              <w:sz w:val="28"/>
              <w:szCs w:val="28"/>
              <w:lang w:eastAsia="ru-RU"/>
            </w:rPr>
          </w:pPr>
          <w:hyperlink w:anchor="_Toc482027496" w:history="1">
            <w:r w:rsidR="00D752D6" w:rsidRPr="00712570">
              <w:rPr>
                <w:rStyle w:val="a4"/>
                <w:rFonts w:ascii="Times New Roman" w:hAnsi="Times New Roman" w:cs="Times New Roman"/>
                <w:noProof/>
                <w:sz w:val="28"/>
                <w:szCs w:val="28"/>
              </w:rPr>
              <w:t>1.2.6.4.2.</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МРТ методы оценки сократительного резерва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_Toc482027496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40</w:t>
            </w:r>
            <w:r w:rsidRPr="00712570">
              <w:rPr>
                <w:rFonts w:ascii="Times New Roman" w:hAnsi="Times New Roman" w:cs="Times New Roman"/>
                <w:noProof/>
                <w:webHidden/>
                <w:sz w:val="28"/>
                <w:szCs w:val="28"/>
              </w:rPr>
              <w:fldChar w:fldCharType="end"/>
            </w:r>
          </w:hyperlink>
        </w:p>
        <w:p w:rsidR="00D752D6" w:rsidRPr="00712570" w:rsidRDefault="00E50393">
          <w:pPr>
            <w:pStyle w:val="11"/>
            <w:tabs>
              <w:tab w:val="left" w:pos="480"/>
              <w:tab w:val="right" w:leader="dot" w:pos="9344"/>
            </w:tabs>
            <w:rPr>
              <w:rFonts w:ascii="Times New Roman" w:eastAsiaTheme="minorEastAsia" w:hAnsi="Times New Roman" w:cs="Times New Roman"/>
              <w:noProof/>
              <w:sz w:val="28"/>
              <w:szCs w:val="28"/>
              <w:lang w:eastAsia="ru-RU"/>
            </w:rPr>
          </w:pPr>
          <w:hyperlink w:anchor="_Toc482027497" w:history="1">
            <w:r w:rsidR="00D752D6" w:rsidRPr="00712570">
              <w:rPr>
                <w:rStyle w:val="a4"/>
                <w:rFonts w:ascii="Times New Roman" w:hAnsi="Times New Roman" w:cs="Times New Roman"/>
                <w:noProof/>
                <w:sz w:val="28"/>
                <w:szCs w:val="28"/>
              </w:rPr>
              <w:t>2.</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Материалы и методы</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_Toc482027497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43</w:t>
            </w:r>
            <w:r w:rsidRPr="00712570">
              <w:rPr>
                <w:rFonts w:ascii="Times New Roman" w:hAnsi="Times New Roman" w:cs="Times New Roman"/>
                <w:noProof/>
                <w:webHidden/>
                <w:sz w:val="28"/>
                <w:szCs w:val="28"/>
              </w:rPr>
              <w:fldChar w:fldCharType="end"/>
            </w:r>
          </w:hyperlink>
        </w:p>
        <w:p w:rsidR="00D752D6" w:rsidRPr="00712570" w:rsidRDefault="00E50393">
          <w:pPr>
            <w:pStyle w:val="11"/>
            <w:tabs>
              <w:tab w:val="left" w:pos="480"/>
              <w:tab w:val="right" w:leader="dot" w:pos="9344"/>
            </w:tabs>
            <w:rPr>
              <w:rFonts w:ascii="Times New Roman" w:eastAsiaTheme="minorEastAsia" w:hAnsi="Times New Roman" w:cs="Times New Roman"/>
              <w:noProof/>
              <w:sz w:val="28"/>
              <w:szCs w:val="28"/>
              <w:lang w:eastAsia="ru-RU"/>
            </w:rPr>
          </w:pPr>
          <w:hyperlink w:anchor="_Toc482027498" w:history="1">
            <w:r w:rsidR="00D752D6" w:rsidRPr="00712570">
              <w:rPr>
                <w:rStyle w:val="a4"/>
                <w:rFonts w:ascii="Times New Roman" w:hAnsi="Times New Roman" w:cs="Times New Roman"/>
                <w:noProof/>
                <w:sz w:val="28"/>
                <w:szCs w:val="28"/>
              </w:rPr>
              <w:t>3.</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Результаты</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_Toc482027498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50</w:t>
            </w:r>
            <w:r w:rsidRPr="00712570">
              <w:rPr>
                <w:rFonts w:ascii="Times New Roman" w:hAnsi="Times New Roman" w:cs="Times New Roman"/>
                <w:noProof/>
                <w:webHidden/>
                <w:sz w:val="28"/>
                <w:szCs w:val="28"/>
              </w:rPr>
              <w:fldChar w:fldCharType="end"/>
            </w:r>
          </w:hyperlink>
        </w:p>
        <w:p w:rsidR="00D752D6" w:rsidRPr="00712570" w:rsidRDefault="00E50393">
          <w:pPr>
            <w:pStyle w:val="21"/>
            <w:tabs>
              <w:tab w:val="left" w:pos="960"/>
              <w:tab w:val="right" w:leader="dot" w:pos="9344"/>
            </w:tabs>
            <w:rPr>
              <w:rFonts w:ascii="Times New Roman" w:eastAsiaTheme="minorEastAsia" w:hAnsi="Times New Roman" w:cs="Times New Roman"/>
              <w:noProof/>
              <w:sz w:val="28"/>
              <w:szCs w:val="28"/>
              <w:lang w:eastAsia="ru-RU"/>
            </w:rPr>
          </w:pPr>
          <w:hyperlink w:anchor="_Toc482027499" w:history="1">
            <w:r w:rsidR="00D752D6" w:rsidRPr="00712570">
              <w:rPr>
                <w:rStyle w:val="a4"/>
                <w:rFonts w:ascii="Times New Roman" w:hAnsi="Times New Roman" w:cs="Times New Roman"/>
                <w:noProof/>
                <w:sz w:val="28"/>
                <w:szCs w:val="28"/>
              </w:rPr>
              <w:t>3.1.</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Клинико-биохимические сопоставления пациентов в зависимости от наличия признаков гибернирующего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_Toc482027499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50</w:t>
            </w:r>
            <w:r w:rsidRPr="00712570">
              <w:rPr>
                <w:rFonts w:ascii="Times New Roman" w:hAnsi="Times New Roman" w:cs="Times New Roman"/>
                <w:noProof/>
                <w:webHidden/>
                <w:sz w:val="28"/>
                <w:szCs w:val="28"/>
              </w:rPr>
              <w:fldChar w:fldCharType="end"/>
            </w:r>
          </w:hyperlink>
        </w:p>
        <w:p w:rsidR="00D752D6" w:rsidRPr="00712570" w:rsidRDefault="00E50393">
          <w:pPr>
            <w:pStyle w:val="21"/>
            <w:tabs>
              <w:tab w:val="left" w:pos="960"/>
              <w:tab w:val="right" w:leader="dot" w:pos="9344"/>
            </w:tabs>
            <w:rPr>
              <w:rFonts w:ascii="Times New Roman" w:eastAsiaTheme="minorEastAsia" w:hAnsi="Times New Roman" w:cs="Times New Roman"/>
              <w:noProof/>
              <w:sz w:val="28"/>
              <w:szCs w:val="28"/>
              <w:lang w:eastAsia="ru-RU"/>
            </w:rPr>
          </w:pPr>
          <w:hyperlink w:anchor="_Toc482027500" w:history="1">
            <w:r w:rsidR="00D752D6" w:rsidRPr="00712570">
              <w:rPr>
                <w:rStyle w:val="a4"/>
                <w:rFonts w:ascii="Times New Roman" w:hAnsi="Times New Roman" w:cs="Times New Roman"/>
                <w:noProof/>
                <w:sz w:val="28"/>
                <w:szCs w:val="28"/>
              </w:rPr>
              <w:t>3.2.</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Влияние лекарственной терапии на развитие гибернирующего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_Toc482027500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60</w:t>
            </w:r>
            <w:r w:rsidRPr="00712570">
              <w:rPr>
                <w:rFonts w:ascii="Times New Roman" w:hAnsi="Times New Roman" w:cs="Times New Roman"/>
                <w:noProof/>
                <w:webHidden/>
                <w:sz w:val="28"/>
                <w:szCs w:val="28"/>
              </w:rPr>
              <w:fldChar w:fldCharType="end"/>
            </w:r>
          </w:hyperlink>
        </w:p>
        <w:p w:rsidR="00D752D6" w:rsidRPr="00712570" w:rsidRDefault="00E50393">
          <w:pPr>
            <w:pStyle w:val="21"/>
            <w:tabs>
              <w:tab w:val="left" w:pos="960"/>
              <w:tab w:val="right" w:leader="dot" w:pos="9344"/>
            </w:tabs>
            <w:rPr>
              <w:rFonts w:ascii="Times New Roman" w:eastAsiaTheme="minorEastAsia" w:hAnsi="Times New Roman" w:cs="Times New Roman"/>
              <w:noProof/>
              <w:sz w:val="28"/>
              <w:szCs w:val="28"/>
              <w:lang w:eastAsia="ru-RU"/>
            </w:rPr>
          </w:pPr>
          <w:hyperlink w:anchor="_Toc482027501" w:history="1">
            <w:r w:rsidR="00D752D6" w:rsidRPr="00712570">
              <w:rPr>
                <w:rStyle w:val="a4"/>
                <w:rFonts w:ascii="Times New Roman" w:hAnsi="Times New Roman" w:cs="Times New Roman"/>
                <w:noProof/>
                <w:sz w:val="28"/>
                <w:szCs w:val="28"/>
              </w:rPr>
              <w:t>3.3.</w:t>
            </w:r>
            <w:r w:rsidR="00D752D6" w:rsidRPr="00712570">
              <w:rPr>
                <w:rFonts w:ascii="Times New Roman" w:eastAsiaTheme="minorEastAsia" w:hAnsi="Times New Roman" w:cs="Times New Roman"/>
                <w:noProof/>
                <w:sz w:val="28"/>
                <w:szCs w:val="28"/>
                <w:lang w:eastAsia="ru-RU"/>
              </w:rPr>
              <w:tab/>
            </w:r>
            <w:r w:rsidR="00D752D6" w:rsidRPr="00712570">
              <w:rPr>
                <w:rStyle w:val="a4"/>
                <w:rFonts w:ascii="Times New Roman" w:hAnsi="Times New Roman" w:cs="Times New Roman"/>
                <w:noProof/>
                <w:sz w:val="28"/>
                <w:szCs w:val="28"/>
              </w:rPr>
              <w:t>Влияние нелекарственных факторов риска на формирование гибернирующего миокарда</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_Toc482027501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65</w:t>
            </w:r>
            <w:r w:rsidRPr="00712570">
              <w:rPr>
                <w:rFonts w:ascii="Times New Roman" w:hAnsi="Times New Roman" w:cs="Times New Roman"/>
                <w:noProof/>
                <w:webHidden/>
                <w:sz w:val="28"/>
                <w:szCs w:val="28"/>
              </w:rPr>
              <w:fldChar w:fldCharType="end"/>
            </w:r>
          </w:hyperlink>
        </w:p>
        <w:p w:rsidR="00D752D6" w:rsidRPr="00712570" w:rsidRDefault="00E50393">
          <w:pPr>
            <w:pStyle w:val="11"/>
            <w:tabs>
              <w:tab w:val="right" w:leader="dot" w:pos="9344"/>
            </w:tabs>
            <w:rPr>
              <w:rFonts w:ascii="Times New Roman" w:eastAsiaTheme="minorEastAsia" w:hAnsi="Times New Roman" w:cs="Times New Roman"/>
              <w:noProof/>
              <w:sz w:val="28"/>
              <w:szCs w:val="28"/>
              <w:lang w:eastAsia="ru-RU"/>
            </w:rPr>
          </w:pPr>
          <w:hyperlink w:anchor="_Toc482027502" w:history="1">
            <w:r w:rsidR="00D752D6" w:rsidRPr="00712570">
              <w:rPr>
                <w:rStyle w:val="a4"/>
                <w:rFonts w:ascii="Times New Roman" w:hAnsi="Times New Roman" w:cs="Times New Roman"/>
                <w:noProof/>
                <w:sz w:val="28"/>
                <w:szCs w:val="28"/>
              </w:rPr>
              <w:t>Заключение</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_Toc482027502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73</w:t>
            </w:r>
            <w:r w:rsidRPr="00712570">
              <w:rPr>
                <w:rFonts w:ascii="Times New Roman" w:hAnsi="Times New Roman" w:cs="Times New Roman"/>
                <w:noProof/>
                <w:webHidden/>
                <w:sz w:val="28"/>
                <w:szCs w:val="28"/>
              </w:rPr>
              <w:fldChar w:fldCharType="end"/>
            </w:r>
          </w:hyperlink>
        </w:p>
        <w:p w:rsidR="00D752D6" w:rsidRPr="00712570" w:rsidRDefault="00E50393">
          <w:pPr>
            <w:pStyle w:val="11"/>
            <w:tabs>
              <w:tab w:val="right" w:leader="dot" w:pos="9344"/>
            </w:tabs>
            <w:rPr>
              <w:rFonts w:ascii="Times New Roman" w:eastAsiaTheme="minorEastAsia" w:hAnsi="Times New Roman" w:cs="Times New Roman"/>
              <w:noProof/>
              <w:sz w:val="28"/>
              <w:szCs w:val="28"/>
              <w:lang w:eastAsia="ru-RU"/>
            </w:rPr>
          </w:pPr>
          <w:hyperlink w:anchor="_Toc482027503" w:history="1">
            <w:r w:rsidR="00D752D6" w:rsidRPr="00712570">
              <w:rPr>
                <w:rStyle w:val="a4"/>
                <w:rFonts w:ascii="Times New Roman" w:hAnsi="Times New Roman" w:cs="Times New Roman"/>
                <w:noProof/>
                <w:sz w:val="28"/>
                <w:szCs w:val="28"/>
              </w:rPr>
              <w:t>Выводы</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_Toc482027503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77</w:t>
            </w:r>
            <w:r w:rsidRPr="00712570">
              <w:rPr>
                <w:rFonts w:ascii="Times New Roman" w:hAnsi="Times New Roman" w:cs="Times New Roman"/>
                <w:noProof/>
                <w:webHidden/>
                <w:sz w:val="28"/>
                <w:szCs w:val="28"/>
              </w:rPr>
              <w:fldChar w:fldCharType="end"/>
            </w:r>
          </w:hyperlink>
        </w:p>
        <w:p w:rsidR="00D752D6" w:rsidRPr="00712570" w:rsidRDefault="00E50393">
          <w:pPr>
            <w:pStyle w:val="11"/>
            <w:tabs>
              <w:tab w:val="right" w:leader="dot" w:pos="9344"/>
            </w:tabs>
            <w:rPr>
              <w:rFonts w:ascii="Times New Roman" w:eastAsiaTheme="minorEastAsia" w:hAnsi="Times New Roman" w:cs="Times New Roman"/>
              <w:noProof/>
              <w:sz w:val="28"/>
              <w:szCs w:val="28"/>
              <w:lang w:eastAsia="ru-RU"/>
            </w:rPr>
          </w:pPr>
          <w:hyperlink w:anchor="_Toc482027504" w:history="1">
            <w:r w:rsidR="00D752D6" w:rsidRPr="00712570">
              <w:rPr>
                <w:rStyle w:val="a4"/>
                <w:rFonts w:ascii="Times New Roman" w:hAnsi="Times New Roman" w:cs="Times New Roman"/>
                <w:noProof/>
                <w:sz w:val="28"/>
                <w:szCs w:val="28"/>
              </w:rPr>
              <w:t>Список использованной литературы</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_Toc482027504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78</w:t>
            </w:r>
            <w:r w:rsidRPr="00712570">
              <w:rPr>
                <w:rFonts w:ascii="Times New Roman" w:hAnsi="Times New Roman" w:cs="Times New Roman"/>
                <w:noProof/>
                <w:webHidden/>
                <w:sz w:val="28"/>
                <w:szCs w:val="28"/>
              </w:rPr>
              <w:fldChar w:fldCharType="end"/>
            </w:r>
          </w:hyperlink>
        </w:p>
        <w:p w:rsidR="00D752D6" w:rsidRPr="00712570" w:rsidRDefault="00E50393">
          <w:pPr>
            <w:pStyle w:val="11"/>
            <w:tabs>
              <w:tab w:val="right" w:leader="dot" w:pos="9344"/>
            </w:tabs>
            <w:rPr>
              <w:rFonts w:ascii="Times New Roman" w:eastAsiaTheme="minorEastAsia" w:hAnsi="Times New Roman" w:cs="Times New Roman"/>
              <w:noProof/>
              <w:sz w:val="28"/>
              <w:szCs w:val="28"/>
              <w:lang w:eastAsia="ru-RU"/>
            </w:rPr>
          </w:pPr>
          <w:hyperlink w:anchor="_Toc482027505" w:history="1">
            <w:r w:rsidR="00D752D6" w:rsidRPr="00712570">
              <w:rPr>
                <w:rStyle w:val="a4"/>
                <w:rFonts w:ascii="Times New Roman" w:hAnsi="Times New Roman" w:cs="Times New Roman"/>
                <w:noProof/>
                <w:sz w:val="28"/>
                <w:szCs w:val="28"/>
              </w:rPr>
              <w:t>Перечень условных обозначений и символов</w:t>
            </w:r>
            <w:r w:rsidR="00D752D6" w:rsidRPr="00712570">
              <w:rPr>
                <w:rFonts w:ascii="Times New Roman" w:hAnsi="Times New Roman" w:cs="Times New Roman"/>
                <w:noProof/>
                <w:webHidden/>
                <w:sz w:val="28"/>
                <w:szCs w:val="28"/>
              </w:rPr>
              <w:tab/>
            </w:r>
            <w:r w:rsidRPr="00712570">
              <w:rPr>
                <w:rFonts w:ascii="Times New Roman" w:hAnsi="Times New Roman" w:cs="Times New Roman"/>
                <w:noProof/>
                <w:webHidden/>
                <w:sz w:val="28"/>
                <w:szCs w:val="28"/>
              </w:rPr>
              <w:fldChar w:fldCharType="begin"/>
            </w:r>
            <w:r w:rsidR="00D752D6" w:rsidRPr="00712570">
              <w:rPr>
                <w:rFonts w:ascii="Times New Roman" w:hAnsi="Times New Roman" w:cs="Times New Roman"/>
                <w:noProof/>
                <w:webHidden/>
                <w:sz w:val="28"/>
                <w:szCs w:val="28"/>
              </w:rPr>
              <w:instrText xml:space="preserve"> PAGEREF _Toc482027505 \h </w:instrText>
            </w:r>
            <w:r w:rsidRPr="00712570">
              <w:rPr>
                <w:rFonts w:ascii="Times New Roman" w:hAnsi="Times New Roman" w:cs="Times New Roman"/>
                <w:noProof/>
                <w:webHidden/>
                <w:sz w:val="28"/>
                <w:szCs w:val="28"/>
              </w:rPr>
            </w:r>
            <w:r w:rsidRPr="00712570">
              <w:rPr>
                <w:rFonts w:ascii="Times New Roman" w:hAnsi="Times New Roman" w:cs="Times New Roman"/>
                <w:noProof/>
                <w:webHidden/>
                <w:sz w:val="28"/>
                <w:szCs w:val="28"/>
              </w:rPr>
              <w:fldChar w:fldCharType="separate"/>
            </w:r>
            <w:r w:rsidR="00762457">
              <w:rPr>
                <w:rFonts w:ascii="Times New Roman" w:hAnsi="Times New Roman" w:cs="Times New Roman"/>
                <w:noProof/>
                <w:webHidden/>
                <w:sz w:val="28"/>
                <w:szCs w:val="28"/>
              </w:rPr>
              <w:t>93</w:t>
            </w:r>
            <w:r w:rsidRPr="00712570">
              <w:rPr>
                <w:rFonts w:ascii="Times New Roman" w:hAnsi="Times New Roman" w:cs="Times New Roman"/>
                <w:noProof/>
                <w:webHidden/>
                <w:sz w:val="28"/>
                <w:szCs w:val="28"/>
              </w:rPr>
              <w:fldChar w:fldCharType="end"/>
            </w:r>
          </w:hyperlink>
        </w:p>
        <w:p w:rsidR="008C7C2D" w:rsidRDefault="00E50393" w:rsidP="008C7C2D">
          <w:r w:rsidRPr="00712570">
            <w:rPr>
              <w:rFonts w:ascii="Times New Roman" w:hAnsi="Times New Roman" w:cs="Times New Roman"/>
              <w:sz w:val="28"/>
              <w:szCs w:val="28"/>
            </w:rPr>
            <w:fldChar w:fldCharType="end"/>
          </w:r>
        </w:p>
      </w:sdtContent>
    </w:sdt>
    <w:p w:rsidR="0014713B" w:rsidRDefault="0014713B">
      <w:pPr>
        <w:spacing w:line="259" w:lineRule="auto"/>
        <w:jc w:val="left"/>
        <w:rPr>
          <w:rFonts w:ascii="Times New Roman" w:hAnsi="Times New Roman" w:cs="Times New Roman"/>
          <w:b/>
          <w:sz w:val="32"/>
          <w:szCs w:val="28"/>
        </w:rPr>
      </w:pPr>
    </w:p>
    <w:p w:rsidR="009907C6" w:rsidRDefault="009907C6">
      <w:pPr>
        <w:spacing w:line="259" w:lineRule="auto"/>
        <w:jc w:val="left"/>
        <w:rPr>
          <w:rFonts w:ascii="Times New Roman" w:hAnsi="Times New Roman" w:cs="Times New Roman"/>
          <w:b/>
          <w:sz w:val="32"/>
          <w:szCs w:val="28"/>
        </w:rPr>
      </w:pPr>
    </w:p>
    <w:p w:rsidR="009907C6" w:rsidRDefault="009907C6">
      <w:pPr>
        <w:spacing w:line="259" w:lineRule="auto"/>
        <w:jc w:val="left"/>
        <w:rPr>
          <w:rFonts w:ascii="Times New Roman" w:hAnsi="Times New Roman" w:cs="Times New Roman"/>
          <w:b/>
          <w:sz w:val="32"/>
          <w:szCs w:val="28"/>
        </w:rPr>
      </w:pPr>
    </w:p>
    <w:p w:rsidR="009907C6" w:rsidRDefault="009907C6">
      <w:pPr>
        <w:spacing w:line="259" w:lineRule="auto"/>
        <w:jc w:val="left"/>
        <w:rPr>
          <w:rFonts w:ascii="Times New Roman" w:hAnsi="Times New Roman" w:cs="Times New Roman"/>
          <w:b/>
          <w:sz w:val="32"/>
          <w:szCs w:val="28"/>
        </w:rPr>
      </w:pPr>
    </w:p>
    <w:p w:rsidR="009907C6" w:rsidRDefault="009907C6">
      <w:pPr>
        <w:spacing w:line="259" w:lineRule="auto"/>
        <w:jc w:val="left"/>
        <w:rPr>
          <w:rFonts w:ascii="Times New Roman" w:hAnsi="Times New Roman" w:cs="Times New Roman"/>
          <w:b/>
          <w:sz w:val="32"/>
          <w:szCs w:val="28"/>
        </w:rPr>
      </w:pPr>
    </w:p>
    <w:p w:rsidR="009907C6" w:rsidRDefault="009907C6">
      <w:pPr>
        <w:spacing w:line="259" w:lineRule="auto"/>
        <w:jc w:val="left"/>
        <w:rPr>
          <w:rFonts w:ascii="Times New Roman" w:hAnsi="Times New Roman" w:cs="Times New Roman"/>
          <w:b/>
          <w:sz w:val="32"/>
          <w:szCs w:val="28"/>
        </w:rPr>
      </w:pPr>
    </w:p>
    <w:p w:rsidR="009907C6" w:rsidRDefault="009907C6">
      <w:pPr>
        <w:spacing w:line="259" w:lineRule="auto"/>
        <w:jc w:val="left"/>
        <w:rPr>
          <w:rFonts w:ascii="Times New Roman" w:hAnsi="Times New Roman" w:cs="Times New Roman"/>
          <w:b/>
          <w:sz w:val="32"/>
          <w:szCs w:val="28"/>
        </w:rPr>
      </w:pPr>
    </w:p>
    <w:p w:rsidR="009907C6" w:rsidRDefault="009907C6">
      <w:pPr>
        <w:spacing w:line="259" w:lineRule="auto"/>
        <w:jc w:val="left"/>
        <w:rPr>
          <w:rFonts w:ascii="Times New Roman" w:hAnsi="Times New Roman" w:cs="Times New Roman"/>
          <w:b/>
          <w:sz w:val="32"/>
          <w:szCs w:val="28"/>
        </w:rPr>
      </w:pPr>
    </w:p>
    <w:p w:rsidR="009F225D" w:rsidRDefault="0014713B" w:rsidP="00D23C37">
      <w:pPr>
        <w:pStyle w:val="1"/>
      </w:pPr>
      <w:bookmarkStart w:id="0" w:name="_Toc482027475"/>
      <w:r w:rsidRPr="0014713B">
        <w:lastRenderedPageBreak/>
        <w:t>Введение</w:t>
      </w:r>
      <w:bookmarkEnd w:id="0"/>
    </w:p>
    <w:p w:rsidR="00751474" w:rsidRPr="00751474" w:rsidRDefault="00751474" w:rsidP="00751474"/>
    <w:p w:rsidR="005801C1" w:rsidRDefault="005801C1" w:rsidP="006511FA">
      <w:pPr>
        <w:ind w:firstLine="708"/>
        <w:rPr>
          <w:rFonts w:ascii="Times New Roman" w:hAnsi="Times New Roman" w:cs="Times New Roman"/>
          <w:sz w:val="28"/>
          <w:szCs w:val="28"/>
        </w:rPr>
      </w:pPr>
      <w:r>
        <w:rPr>
          <w:rFonts w:ascii="Times New Roman" w:hAnsi="Times New Roman" w:cs="Times New Roman"/>
          <w:sz w:val="28"/>
          <w:szCs w:val="28"/>
        </w:rPr>
        <w:t>Гибернирующий миокард – недавно открытое явление, заключающееся в том, что в условиях хронической ишемии в кардиомиоцитах запускаются приспособительные механизмы, направленные на поддержание жизнедеятельности ткани миокарда. При этом сократительная функция сердца, определяемая рутинными методиками общесоматического стационара, оказывается существенно сниженной, что зачастую воспринимается как следствие необратимого повреждения</w:t>
      </w:r>
      <w:r w:rsidR="0085526F">
        <w:rPr>
          <w:rFonts w:ascii="Times New Roman" w:hAnsi="Times New Roman" w:cs="Times New Roman"/>
          <w:sz w:val="28"/>
          <w:szCs w:val="28"/>
        </w:rPr>
        <w:t xml:space="preserve"> контрактильной ткани фактором</w:t>
      </w:r>
      <w:r>
        <w:rPr>
          <w:rFonts w:ascii="Times New Roman" w:hAnsi="Times New Roman" w:cs="Times New Roman"/>
          <w:sz w:val="28"/>
          <w:szCs w:val="28"/>
        </w:rPr>
        <w:t xml:space="preserve"> </w:t>
      </w:r>
      <w:r w:rsidR="005846B3">
        <w:rPr>
          <w:rFonts w:ascii="Times New Roman" w:hAnsi="Times New Roman" w:cs="Times New Roman"/>
          <w:sz w:val="28"/>
          <w:szCs w:val="28"/>
        </w:rPr>
        <w:t>локальной гипоксии, в</w:t>
      </w:r>
      <w:r w:rsidR="0085526F">
        <w:rPr>
          <w:rFonts w:ascii="Times New Roman" w:hAnsi="Times New Roman" w:cs="Times New Roman"/>
          <w:sz w:val="28"/>
          <w:szCs w:val="28"/>
        </w:rPr>
        <w:t>следствие чего отождествляются заведомо противоположны</w:t>
      </w:r>
      <w:r w:rsidR="00921B2C">
        <w:rPr>
          <w:rFonts w:ascii="Times New Roman" w:hAnsi="Times New Roman" w:cs="Times New Roman"/>
          <w:sz w:val="28"/>
          <w:szCs w:val="28"/>
        </w:rPr>
        <w:t>е состояния гибернированного (</w:t>
      </w:r>
      <w:r w:rsidR="0085526F">
        <w:rPr>
          <w:rFonts w:ascii="Times New Roman" w:hAnsi="Times New Roman" w:cs="Times New Roman"/>
          <w:sz w:val="28"/>
          <w:szCs w:val="28"/>
        </w:rPr>
        <w:t>сохранного</w:t>
      </w:r>
      <w:r w:rsidR="00921B2C" w:rsidRPr="00921B2C">
        <w:rPr>
          <w:rFonts w:ascii="Times New Roman" w:hAnsi="Times New Roman" w:cs="Times New Roman"/>
          <w:sz w:val="28"/>
          <w:szCs w:val="28"/>
        </w:rPr>
        <w:t>)</w:t>
      </w:r>
      <w:r w:rsidR="0085526F">
        <w:rPr>
          <w:rFonts w:ascii="Times New Roman" w:hAnsi="Times New Roman" w:cs="Times New Roman"/>
          <w:sz w:val="28"/>
          <w:szCs w:val="28"/>
        </w:rPr>
        <w:t xml:space="preserve"> миокарда и </w:t>
      </w:r>
      <w:proofErr w:type="gramStart"/>
      <w:r w:rsidR="0085526F">
        <w:rPr>
          <w:rFonts w:ascii="Times New Roman" w:hAnsi="Times New Roman" w:cs="Times New Roman"/>
          <w:sz w:val="28"/>
          <w:szCs w:val="28"/>
        </w:rPr>
        <w:t>нежизнеспособных</w:t>
      </w:r>
      <w:proofErr w:type="gramEnd"/>
      <w:r w:rsidR="0085526F">
        <w:rPr>
          <w:rFonts w:ascii="Times New Roman" w:hAnsi="Times New Roman" w:cs="Times New Roman"/>
          <w:sz w:val="28"/>
          <w:szCs w:val="28"/>
        </w:rPr>
        <w:t xml:space="preserve"> кардиомиоцитов. </w:t>
      </w:r>
    </w:p>
    <w:p w:rsidR="005801C1" w:rsidRDefault="00E56209" w:rsidP="006511FA">
      <w:pPr>
        <w:ind w:firstLine="708"/>
        <w:rPr>
          <w:rFonts w:ascii="Times New Roman" w:hAnsi="Times New Roman" w:cs="Times New Roman"/>
          <w:sz w:val="28"/>
          <w:szCs w:val="28"/>
        </w:rPr>
      </w:pPr>
      <w:r>
        <w:rPr>
          <w:rFonts w:ascii="Times New Roman" w:hAnsi="Times New Roman" w:cs="Times New Roman"/>
          <w:sz w:val="28"/>
          <w:szCs w:val="28"/>
        </w:rPr>
        <w:t>В последние годы предметом активных обсуждений стал кардиоренальный синдром – клинический феномен сочетанного расстройства</w:t>
      </w:r>
      <w:r w:rsidR="00B060D1">
        <w:rPr>
          <w:rFonts w:ascii="Times New Roman" w:hAnsi="Times New Roman" w:cs="Times New Roman"/>
          <w:sz w:val="28"/>
          <w:szCs w:val="28"/>
        </w:rPr>
        <w:t xml:space="preserve"> функций</w:t>
      </w:r>
      <w:r w:rsidRPr="00E56209">
        <w:rPr>
          <w:rFonts w:ascii="Times New Roman" w:hAnsi="Times New Roman" w:cs="Times New Roman"/>
          <w:sz w:val="28"/>
          <w:szCs w:val="28"/>
        </w:rPr>
        <w:t xml:space="preserve"> сердца и почек, при котором острая или хроническая патология одного органа из этой пары приводит к развитию и прогрессированию дисфункции другого</w:t>
      </w:r>
      <w:r>
        <w:rPr>
          <w:rFonts w:ascii="Times New Roman" w:hAnsi="Times New Roman" w:cs="Times New Roman"/>
          <w:sz w:val="28"/>
          <w:szCs w:val="28"/>
        </w:rPr>
        <w:t>. Нарушение почечной функции наблюдается при широком спектре заболеваний. В частности,</w:t>
      </w:r>
      <w:r w:rsidR="00557100">
        <w:rPr>
          <w:rFonts w:ascii="Times New Roman" w:hAnsi="Times New Roman" w:cs="Times New Roman"/>
          <w:sz w:val="28"/>
          <w:szCs w:val="28"/>
        </w:rPr>
        <w:t xml:space="preserve"> это происходит и</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существующей ХСН</w:t>
      </w:r>
      <w:r w:rsidR="00557100">
        <w:rPr>
          <w:rFonts w:ascii="Times New Roman" w:hAnsi="Times New Roman" w:cs="Times New Roman"/>
          <w:sz w:val="28"/>
          <w:szCs w:val="28"/>
        </w:rPr>
        <w:t xml:space="preserve"> ишемической или неишемической природы – так называемый кардиоренальный синдром второго типа.</w:t>
      </w:r>
      <w:r w:rsidR="00DF612E">
        <w:rPr>
          <w:rFonts w:ascii="Times New Roman" w:hAnsi="Times New Roman" w:cs="Times New Roman"/>
          <w:sz w:val="28"/>
          <w:szCs w:val="28"/>
        </w:rPr>
        <w:t xml:space="preserve"> На сегодняшний день предложено несколько механизмов реализации патогенеза </w:t>
      </w:r>
      <w:r w:rsidR="00571C2D">
        <w:rPr>
          <w:rFonts w:ascii="Times New Roman" w:hAnsi="Times New Roman" w:cs="Times New Roman"/>
          <w:sz w:val="28"/>
          <w:szCs w:val="28"/>
        </w:rPr>
        <w:t>данного</w:t>
      </w:r>
      <w:r w:rsidR="00DF612E">
        <w:rPr>
          <w:rFonts w:ascii="Times New Roman" w:hAnsi="Times New Roman" w:cs="Times New Roman"/>
          <w:sz w:val="28"/>
          <w:szCs w:val="28"/>
        </w:rPr>
        <w:t xml:space="preserve"> состояния, однако до сих пор</w:t>
      </w:r>
      <w:r w:rsidR="00DF612E" w:rsidRPr="00DF612E">
        <w:t xml:space="preserve"> </w:t>
      </w:r>
      <w:r w:rsidR="00DF612E" w:rsidRPr="00DF612E">
        <w:rPr>
          <w:rFonts w:ascii="Times New Roman" w:hAnsi="Times New Roman" w:cs="Times New Roman"/>
          <w:sz w:val="28"/>
          <w:szCs w:val="28"/>
        </w:rPr>
        <w:t>не существует общепринятой стройной концепции</w:t>
      </w:r>
      <w:r w:rsidR="00DF612E">
        <w:rPr>
          <w:rFonts w:ascii="Times New Roman" w:hAnsi="Times New Roman" w:cs="Times New Roman"/>
          <w:sz w:val="28"/>
          <w:szCs w:val="28"/>
        </w:rPr>
        <w:t xml:space="preserve"> его</w:t>
      </w:r>
      <w:r w:rsidR="00DF612E" w:rsidRPr="00DF612E">
        <w:rPr>
          <w:rFonts w:ascii="Times New Roman" w:hAnsi="Times New Roman" w:cs="Times New Roman"/>
          <w:sz w:val="28"/>
          <w:szCs w:val="28"/>
        </w:rPr>
        <w:t xml:space="preserve"> понимания</w:t>
      </w:r>
      <w:r w:rsidR="00571C2D">
        <w:rPr>
          <w:rFonts w:ascii="Times New Roman" w:hAnsi="Times New Roman" w:cs="Times New Roman"/>
          <w:sz w:val="28"/>
          <w:szCs w:val="28"/>
        </w:rPr>
        <w:t xml:space="preserve">, что </w:t>
      </w:r>
      <w:r w:rsidR="00C10067">
        <w:rPr>
          <w:rFonts w:ascii="Times New Roman" w:hAnsi="Times New Roman" w:cs="Times New Roman"/>
          <w:sz w:val="28"/>
          <w:szCs w:val="28"/>
        </w:rPr>
        <w:t xml:space="preserve">не позволяет выявить надёжные биомаркеры для своевременной рутинной диагностики. </w:t>
      </w:r>
      <w:r w:rsidR="00571C2D">
        <w:rPr>
          <w:rFonts w:ascii="Times New Roman" w:hAnsi="Times New Roman" w:cs="Times New Roman"/>
          <w:sz w:val="28"/>
          <w:szCs w:val="28"/>
        </w:rPr>
        <w:t xml:space="preserve">Более того, в течение длительного времени </w:t>
      </w:r>
      <w:r w:rsidR="00C10067">
        <w:rPr>
          <w:rFonts w:ascii="Times New Roman" w:hAnsi="Times New Roman" w:cs="Times New Roman"/>
          <w:sz w:val="28"/>
          <w:szCs w:val="28"/>
        </w:rPr>
        <w:t>повреждение</w:t>
      </w:r>
      <w:r w:rsidR="00571C2D">
        <w:rPr>
          <w:rFonts w:ascii="Times New Roman" w:hAnsi="Times New Roman" w:cs="Times New Roman"/>
          <w:sz w:val="28"/>
          <w:szCs w:val="28"/>
        </w:rPr>
        <w:t xml:space="preserve"> почек</w:t>
      </w:r>
      <w:r w:rsidR="00C10067">
        <w:rPr>
          <w:rFonts w:ascii="Times New Roman" w:hAnsi="Times New Roman" w:cs="Times New Roman"/>
          <w:sz w:val="28"/>
          <w:szCs w:val="28"/>
        </w:rPr>
        <w:t xml:space="preserve"> вследствие</w:t>
      </w:r>
      <w:r w:rsidR="00B476B8">
        <w:rPr>
          <w:rFonts w:ascii="Times New Roman" w:hAnsi="Times New Roman" w:cs="Times New Roman"/>
          <w:sz w:val="28"/>
          <w:szCs w:val="28"/>
        </w:rPr>
        <w:t xml:space="preserve"> каскада</w:t>
      </w:r>
      <w:r w:rsidR="00C10067">
        <w:rPr>
          <w:rFonts w:ascii="Times New Roman" w:hAnsi="Times New Roman" w:cs="Times New Roman"/>
          <w:sz w:val="28"/>
          <w:szCs w:val="28"/>
        </w:rPr>
        <w:t xml:space="preserve"> патологических кардиоренальных взаимодействий</w:t>
      </w:r>
      <w:r w:rsidR="00571C2D">
        <w:rPr>
          <w:rFonts w:ascii="Times New Roman" w:hAnsi="Times New Roman" w:cs="Times New Roman"/>
          <w:sz w:val="28"/>
          <w:szCs w:val="28"/>
        </w:rPr>
        <w:t xml:space="preserve"> носит бессимптомный характер </w:t>
      </w:r>
      <w:proofErr w:type="gramStart"/>
      <w:r w:rsidR="00DF612E">
        <w:rPr>
          <w:rFonts w:ascii="Times New Roman" w:hAnsi="Times New Roman" w:cs="Times New Roman"/>
          <w:sz w:val="28"/>
          <w:szCs w:val="28"/>
        </w:rPr>
        <w:t>при том</w:t>
      </w:r>
      <w:proofErr w:type="gramEnd"/>
      <w:r w:rsidR="00571C2D">
        <w:rPr>
          <w:rFonts w:ascii="Times New Roman" w:hAnsi="Times New Roman" w:cs="Times New Roman"/>
          <w:sz w:val="28"/>
          <w:szCs w:val="28"/>
        </w:rPr>
        <w:t>,</w:t>
      </w:r>
      <w:r w:rsidR="00DF612E" w:rsidRPr="00DF612E">
        <w:rPr>
          <w:rFonts w:ascii="Times New Roman" w:hAnsi="Times New Roman" w:cs="Times New Roman"/>
          <w:sz w:val="28"/>
          <w:szCs w:val="28"/>
        </w:rPr>
        <w:t xml:space="preserve"> что </w:t>
      </w:r>
      <w:r w:rsidR="00571C2D">
        <w:rPr>
          <w:rFonts w:ascii="Times New Roman" w:hAnsi="Times New Roman" w:cs="Times New Roman"/>
          <w:sz w:val="28"/>
          <w:szCs w:val="28"/>
        </w:rPr>
        <w:t>ранняя поддержка</w:t>
      </w:r>
      <w:r w:rsidR="00C10067">
        <w:rPr>
          <w:rFonts w:ascii="Times New Roman" w:hAnsi="Times New Roman" w:cs="Times New Roman"/>
          <w:sz w:val="28"/>
          <w:szCs w:val="28"/>
        </w:rPr>
        <w:t xml:space="preserve"> </w:t>
      </w:r>
      <w:r w:rsidR="00B476B8">
        <w:rPr>
          <w:rFonts w:ascii="Times New Roman" w:hAnsi="Times New Roman" w:cs="Times New Roman"/>
          <w:sz w:val="28"/>
          <w:szCs w:val="28"/>
        </w:rPr>
        <w:t>почечной</w:t>
      </w:r>
      <w:r w:rsidR="00571C2D">
        <w:rPr>
          <w:rFonts w:ascii="Times New Roman" w:hAnsi="Times New Roman" w:cs="Times New Roman"/>
          <w:sz w:val="28"/>
          <w:szCs w:val="28"/>
        </w:rPr>
        <w:t xml:space="preserve"> функции является одним из приоритетных направлений терапии таких больных.</w:t>
      </w:r>
    </w:p>
    <w:p w:rsidR="00B476B8" w:rsidRDefault="00B476B8" w:rsidP="006511FA">
      <w:pPr>
        <w:ind w:firstLine="708"/>
        <w:rPr>
          <w:rFonts w:ascii="Times New Roman" w:hAnsi="Times New Roman" w:cs="Times New Roman"/>
          <w:sz w:val="28"/>
          <w:szCs w:val="28"/>
        </w:rPr>
      </w:pPr>
      <w:r>
        <w:rPr>
          <w:rFonts w:ascii="Times New Roman" w:hAnsi="Times New Roman" w:cs="Times New Roman"/>
          <w:sz w:val="28"/>
          <w:szCs w:val="28"/>
        </w:rPr>
        <w:lastRenderedPageBreak/>
        <w:t>Учитывая тот факт, что</w:t>
      </w:r>
      <w:r w:rsidR="002D6F17">
        <w:rPr>
          <w:rFonts w:ascii="Times New Roman" w:hAnsi="Times New Roman" w:cs="Times New Roman"/>
          <w:sz w:val="28"/>
          <w:szCs w:val="28"/>
        </w:rPr>
        <w:t xml:space="preserve"> по последним данным</w:t>
      </w:r>
      <w:r>
        <w:rPr>
          <w:rFonts w:ascii="Times New Roman" w:hAnsi="Times New Roman" w:cs="Times New Roman"/>
          <w:sz w:val="28"/>
          <w:szCs w:val="28"/>
        </w:rPr>
        <w:t xml:space="preserve"> гибернирующий миокард играет немаловажную роль в патогенезе ишемической болезни сердца, </w:t>
      </w:r>
      <w:r w:rsidR="002D6F17">
        <w:rPr>
          <w:rFonts w:ascii="Times New Roman" w:hAnsi="Times New Roman" w:cs="Times New Roman"/>
          <w:sz w:val="28"/>
          <w:szCs w:val="28"/>
        </w:rPr>
        <w:t>не остаётся сомнений в том, что он также</w:t>
      </w:r>
      <w:r w:rsidR="00921B2C" w:rsidRPr="00921B2C">
        <w:rPr>
          <w:rFonts w:ascii="Times New Roman" w:hAnsi="Times New Roman" w:cs="Times New Roman"/>
          <w:sz w:val="28"/>
          <w:szCs w:val="28"/>
        </w:rPr>
        <w:t xml:space="preserve"> </w:t>
      </w:r>
      <w:r w:rsidR="00921B2C">
        <w:rPr>
          <w:rFonts w:ascii="Times New Roman" w:hAnsi="Times New Roman" w:cs="Times New Roman"/>
          <w:sz w:val="28"/>
          <w:szCs w:val="28"/>
        </w:rPr>
        <w:t>влияет на почечную функцию и</w:t>
      </w:r>
      <w:r w:rsidR="002D6F17">
        <w:rPr>
          <w:rFonts w:ascii="Times New Roman" w:hAnsi="Times New Roman" w:cs="Times New Roman"/>
          <w:sz w:val="28"/>
          <w:szCs w:val="28"/>
        </w:rPr>
        <w:t xml:space="preserve"> имеет непосредственное отношение к развитию кардиоренального синдрома второго типа. Кроме того, </w:t>
      </w:r>
      <w:r w:rsidR="005846B3" w:rsidRPr="005846B3">
        <w:rPr>
          <w:rFonts w:ascii="Times New Roman" w:hAnsi="Times New Roman" w:cs="Times New Roman"/>
          <w:sz w:val="28"/>
          <w:szCs w:val="28"/>
        </w:rPr>
        <w:t xml:space="preserve">на сегодняшний день </w:t>
      </w:r>
      <w:r w:rsidR="005846B3">
        <w:rPr>
          <w:rFonts w:ascii="Times New Roman" w:hAnsi="Times New Roman" w:cs="Times New Roman"/>
          <w:sz w:val="28"/>
          <w:szCs w:val="28"/>
        </w:rPr>
        <w:t>практически полностью отсутствуют опубликованные исследования</w:t>
      </w:r>
      <w:r w:rsidR="002D6F17">
        <w:rPr>
          <w:rFonts w:ascii="Times New Roman" w:hAnsi="Times New Roman" w:cs="Times New Roman"/>
          <w:sz w:val="28"/>
          <w:szCs w:val="28"/>
        </w:rPr>
        <w:t xml:space="preserve">, </w:t>
      </w:r>
      <w:r w:rsidR="005846B3">
        <w:rPr>
          <w:rFonts w:ascii="Times New Roman" w:hAnsi="Times New Roman" w:cs="Times New Roman"/>
          <w:sz w:val="28"/>
          <w:szCs w:val="28"/>
        </w:rPr>
        <w:t>затрагивающие</w:t>
      </w:r>
      <w:r w:rsidR="002D6F17">
        <w:rPr>
          <w:rFonts w:ascii="Times New Roman" w:hAnsi="Times New Roman" w:cs="Times New Roman"/>
          <w:sz w:val="28"/>
          <w:szCs w:val="28"/>
        </w:rPr>
        <w:t xml:space="preserve"> </w:t>
      </w:r>
      <w:r w:rsidR="005846B3">
        <w:rPr>
          <w:rFonts w:ascii="Times New Roman" w:hAnsi="Times New Roman" w:cs="Times New Roman"/>
          <w:sz w:val="28"/>
          <w:szCs w:val="28"/>
        </w:rPr>
        <w:t xml:space="preserve">непосредственно эти два состояния, что </w:t>
      </w:r>
      <w:proofErr w:type="gramStart"/>
      <w:r w:rsidR="005846B3">
        <w:rPr>
          <w:rFonts w:ascii="Times New Roman" w:hAnsi="Times New Roman" w:cs="Times New Roman"/>
          <w:sz w:val="28"/>
          <w:szCs w:val="28"/>
        </w:rPr>
        <w:t xml:space="preserve">делает </w:t>
      </w:r>
      <w:r w:rsidR="006511FA">
        <w:rPr>
          <w:rFonts w:ascii="Times New Roman" w:hAnsi="Times New Roman" w:cs="Times New Roman"/>
          <w:sz w:val="28"/>
          <w:szCs w:val="28"/>
        </w:rPr>
        <w:t>изучение</w:t>
      </w:r>
      <w:proofErr w:type="gramEnd"/>
      <w:r w:rsidR="006511FA">
        <w:rPr>
          <w:rFonts w:ascii="Times New Roman" w:hAnsi="Times New Roman" w:cs="Times New Roman"/>
          <w:sz w:val="28"/>
          <w:szCs w:val="28"/>
        </w:rPr>
        <w:t xml:space="preserve"> данного вопроса особенно актуальным</w:t>
      </w:r>
      <w:r w:rsidR="005846B3">
        <w:rPr>
          <w:rFonts w:ascii="Times New Roman" w:hAnsi="Times New Roman" w:cs="Times New Roman"/>
          <w:sz w:val="28"/>
          <w:szCs w:val="28"/>
        </w:rPr>
        <w:t>.</w:t>
      </w:r>
    </w:p>
    <w:p w:rsidR="006511FA" w:rsidRPr="001A1472" w:rsidRDefault="006511FA" w:rsidP="006511FA">
      <w:pPr>
        <w:ind w:firstLine="709"/>
        <w:rPr>
          <w:rFonts w:ascii="Times New Roman" w:hAnsi="Times New Roman"/>
          <w:b/>
          <w:sz w:val="28"/>
          <w:szCs w:val="28"/>
        </w:rPr>
      </w:pPr>
      <w:r w:rsidRPr="001A1472">
        <w:rPr>
          <w:rFonts w:ascii="Times New Roman" w:hAnsi="Times New Roman"/>
          <w:sz w:val="28"/>
          <w:szCs w:val="28"/>
        </w:rPr>
        <w:t xml:space="preserve">В связи с этим, была поставлена следующая </w:t>
      </w:r>
      <w:r w:rsidRPr="001A1472">
        <w:rPr>
          <w:rFonts w:ascii="Times New Roman" w:hAnsi="Times New Roman"/>
          <w:b/>
          <w:sz w:val="28"/>
          <w:szCs w:val="28"/>
        </w:rPr>
        <w:t>цель работы:</w:t>
      </w:r>
    </w:p>
    <w:p w:rsidR="006511FA" w:rsidRPr="001A1472" w:rsidRDefault="006511FA" w:rsidP="006511FA">
      <w:pPr>
        <w:ind w:firstLine="709"/>
        <w:rPr>
          <w:rFonts w:ascii="Times New Roman" w:hAnsi="Times New Roman"/>
          <w:sz w:val="28"/>
          <w:szCs w:val="28"/>
        </w:rPr>
      </w:pPr>
      <w:r w:rsidRPr="001A1472">
        <w:rPr>
          <w:rFonts w:ascii="Times New Roman" w:hAnsi="Times New Roman"/>
          <w:sz w:val="28"/>
          <w:szCs w:val="28"/>
        </w:rPr>
        <w:t xml:space="preserve">Выявить особенности кардиоренальных взаимоотношений у пациентов с </w:t>
      </w:r>
      <w:r>
        <w:rPr>
          <w:rFonts w:ascii="Times New Roman" w:hAnsi="Times New Roman"/>
          <w:sz w:val="28"/>
          <w:szCs w:val="28"/>
        </w:rPr>
        <w:t>гибернирующим миокардом</w:t>
      </w:r>
      <w:r w:rsidRPr="001A1472">
        <w:rPr>
          <w:rFonts w:ascii="Times New Roman" w:hAnsi="Times New Roman"/>
          <w:sz w:val="28"/>
          <w:szCs w:val="28"/>
        </w:rPr>
        <w:t>.</w:t>
      </w:r>
    </w:p>
    <w:p w:rsidR="006511FA" w:rsidRPr="001A1472" w:rsidRDefault="006511FA" w:rsidP="006511FA">
      <w:pPr>
        <w:ind w:firstLine="709"/>
        <w:rPr>
          <w:rFonts w:ascii="Times New Roman" w:hAnsi="Times New Roman"/>
          <w:sz w:val="28"/>
          <w:szCs w:val="28"/>
        </w:rPr>
      </w:pPr>
      <w:r w:rsidRPr="001A1472">
        <w:rPr>
          <w:rFonts w:ascii="Times New Roman" w:hAnsi="Times New Roman"/>
          <w:sz w:val="28"/>
          <w:szCs w:val="28"/>
        </w:rPr>
        <w:t xml:space="preserve">Для выполнения данной цели были определены следующие </w:t>
      </w:r>
      <w:r w:rsidRPr="001A1472">
        <w:rPr>
          <w:rFonts w:ascii="Times New Roman" w:hAnsi="Times New Roman"/>
          <w:b/>
          <w:sz w:val="28"/>
          <w:szCs w:val="28"/>
        </w:rPr>
        <w:t>задачи:</w:t>
      </w:r>
    </w:p>
    <w:p w:rsidR="006511FA" w:rsidRPr="00C81EC5" w:rsidRDefault="002D510A" w:rsidP="00C81EC5">
      <w:pPr>
        <w:pStyle w:val="a0"/>
        <w:numPr>
          <w:ilvl w:val="0"/>
          <w:numId w:val="6"/>
        </w:numPr>
        <w:rPr>
          <w:rFonts w:ascii="Times New Roman" w:hAnsi="Times New Roman" w:cs="Times New Roman"/>
          <w:sz w:val="28"/>
          <w:szCs w:val="28"/>
        </w:rPr>
      </w:pPr>
      <w:r>
        <w:rPr>
          <w:rFonts w:ascii="Times New Roman" w:hAnsi="Times New Roman" w:cs="Times New Roman"/>
          <w:sz w:val="28"/>
          <w:szCs w:val="28"/>
        </w:rPr>
        <w:t>Выявить</w:t>
      </w:r>
      <w:r w:rsidR="00040940" w:rsidRPr="00C81EC5">
        <w:rPr>
          <w:rFonts w:ascii="Times New Roman" w:hAnsi="Times New Roman" w:cs="Times New Roman"/>
          <w:sz w:val="28"/>
          <w:szCs w:val="28"/>
        </w:rPr>
        <w:t xml:space="preserve"> клинико-биохимически</w:t>
      </w:r>
      <w:r>
        <w:rPr>
          <w:rFonts w:ascii="Times New Roman" w:hAnsi="Times New Roman" w:cs="Times New Roman"/>
          <w:sz w:val="28"/>
          <w:szCs w:val="28"/>
        </w:rPr>
        <w:t>е</w:t>
      </w:r>
      <w:r w:rsidR="00040940" w:rsidRPr="00C81EC5">
        <w:rPr>
          <w:rFonts w:ascii="Times New Roman" w:hAnsi="Times New Roman" w:cs="Times New Roman"/>
          <w:sz w:val="28"/>
          <w:szCs w:val="28"/>
        </w:rPr>
        <w:t xml:space="preserve"> особенност</w:t>
      </w:r>
      <w:r>
        <w:rPr>
          <w:rFonts w:ascii="Times New Roman" w:hAnsi="Times New Roman" w:cs="Times New Roman"/>
          <w:sz w:val="28"/>
          <w:szCs w:val="28"/>
        </w:rPr>
        <w:t>и</w:t>
      </w:r>
      <w:r w:rsidR="00C81EC5" w:rsidRPr="00C81EC5">
        <w:rPr>
          <w:rFonts w:ascii="Times New Roman" w:hAnsi="Times New Roman" w:cs="Times New Roman"/>
          <w:sz w:val="28"/>
          <w:szCs w:val="28"/>
        </w:rPr>
        <w:t xml:space="preserve"> </w:t>
      </w:r>
      <w:r>
        <w:rPr>
          <w:rFonts w:ascii="Times New Roman" w:hAnsi="Times New Roman" w:cs="Times New Roman"/>
          <w:sz w:val="28"/>
          <w:szCs w:val="28"/>
        </w:rPr>
        <w:t>пациентов с</w:t>
      </w:r>
      <w:r w:rsidR="00035B79">
        <w:rPr>
          <w:rFonts w:ascii="Times New Roman" w:hAnsi="Times New Roman" w:cs="Times New Roman"/>
          <w:sz w:val="28"/>
          <w:szCs w:val="28"/>
        </w:rPr>
        <w:t xml:space="preserve"> кардиоренальным синдромом 2 типа, имеющим признаки</w:t>
      </w:r>
      <w:r>
        <w:rPr>
          <w:rFonts w:ascii="Times New Roman" w:hAnsi="Times New Roman" w:cs="Times New Roman"/>
          <w:sz w:val="28"/>
          <w:szCs w:val="28"/>
        </w:rPr>
        <w:t xml:space="preserve"> </w:t>
      </w:r>
      <w:r w:rsidR="00C81EC5" w:rsidRPr="00C81EC5">
        <w:rPr>
          <w:rFonts w:ascii="Times New Roman" w:hAnsi="Times New Roman" w:cs="Times New Roman"/>
          <w:sz w:val="28"/>
          <w:szCs w:val="28"/>
        </w:rPr>
        <w:t>гибернирующего миокарда</w:t>
      </w:r>
      <w:r w:rsidR="00035B79">
        <w:rPr>
          <w:rFonts w:ascii="Times New Roman" w:hAnsi="Times New Roman" w:cs="Times New Roman"/>
          <w:sz w:val="28"/>
          <w:szCs w:val="28"/>
        </w:rPr>
        <w:t>.</w:t>
      </w:r>
    </w:p>
    <w:p w:rsidR="002D510A" w:rsidRDefault="002D510A" w:rsidP="002D510A">
      <w:pPr>
        <w:pStyle w:val="a0"/>
        <w:numPr>
          <w:ilvl w:val="0"/>
          <w:numId w:val="6"/>
        </w:numPr>
        <w:spacing w:after="200"/>
        <w:rPr>
          <w:rFonts w:ascii="Times New Roman" w:hAnsi="Times New Roman" w:cs="Times New Roman"/>
          <w:sz w:val="28"/>
          <w:szCs w:val="28"/>
        </w:rPr>
      </w:pPr>
      <w:r>
        <w:rPr>
          <w:rFonts w:ascii="Times New Roman" w:hAnsi="Times New Roman" w:cs="Times New Roman"/>
          <w:sz w:val="28"/>
          <w:szCs w:val="28"/>
        </w:rPr>
        <w:t xml:space="preserve">Разработать подходы к оценке функционального резерва гибернирующего миокарда на основании данных стресс-эхокардиографии. </w:t>
      </w:r>
    </w:p>
    <w:p w:rsidR="006511FA" w:rsidRDefault="002D510A" w:rsidP="006511FA">
      <w:pPr>
        <w:pStyle w:val="a0"/>
        <w:numPr>
          <w:ilvl w:val="0"/>
          <w:numId w:val="6"/>
        </w:numPr>
        <w:spacing w:after="200"/>
        <w:rPr>
          <w:rFonts w:ascii="Times New Roman" w:hAnsi="Times New Roman" w:cs="Times New Roman"/>
          <w:sz w:val="28"/>
          <w:szCs w:val="28"/>
        </w:rPr>
      </w:pPr>
      <w:proofErr w:type="gramStart"/>
      <w:r>
        <w:rPr>
          <w:rFonts w:ascii="Times New Roman" w:hAnsi="Times New Roman" w:cs="Times New Roman"/>
          <w:sz w:val="28"/>
          <w:szCs w:val="28"/>
        </w:rPr>
        <w:t>Определить дополнительные показания для выполнения плановой реперфузии при гибернации миокарда</w:t>
      </w:r>
      <w:r w:rsidR="00035B79">
        <w:rPr>
          <w:rFonts w:ascii="Times New Roman" w:hAnsi="Times New Roman" w:cs="Times New Roman"/>
          <w:sz w:val="28"/>
          <w:szCs w:val="28"/>
        </w:rPr>
        <w:t xml:space="preserve"> у больных с кардиоренальным синдромом 2 типа</w:t>
      </w:r>
      <w:r>
        <w:rPr>
          <w:rFonts w:ascii="Times New Roman" w:hAnsi="Times New Roman" w:cs="Times New Roman"/>
          <w:sz w:val="28"/>
          <w:szCs w:val="28"/>
        </w:rPr>
        <w:t xml:space="preserve">. </w:t>
      </w:r>
      <w:proofErr w:type="gramEnd"/>
    </w:p>
    <w:p w:rsidR="0014713B" w:rsidRDefault="0014713B" w:rsidP="0014713B">
      <w:pPr>
        <w:jc w:val="left"/>
        <w:rPr>
          <w:rFonts w:ascii="Times New Roman" w:hAnsi="Times New Roman" w:cs="Times New Roman"/>
          <w:b/>
          <w:sz w:val="32"/>
          <w:szCs w:val="28"/>
        </w:rPr>
      </w:pPr>
      <w:r>
        <w:rPr>
          <w:rFonts w:ascii="Times New Roman" w:hAnsi="Times New Roman" w:cs="Times New Roman"/>
          <w:b/>
          <w:sz w:val="32"/>
          <w:szCs w:val="28"/>
        </w:rPr>
        <w:br w:type="page"/>
      </w:r>
    </w:p>
    <w:p w:rsidR="0014713B" w:rsidRPr="009F225D" w:rsidRDefault="0014713B" w:rsidP="00BA437A">
      <w:pPr>
        <w:pStyle w:val="1"/>
        <w:numPr>
          <w:ilvl w:val="0"/>
          <w:numId w:val="5"/>
        </w:numPr>
      </w:pPr>
      <w:bookmarkStart w:id="1" w:name="_Toc482027476"/>
      <w:r w:rsidRPr="009F225D">
        <w:lastRenderedPageBreak/>
        <w:t>Обзор литературы</w:t>
      </w:r>
      <w:bookmarkEnd w:id="1"/>
    </w:p>
    <w:p w:rsidR="0014713B" w:rsidRDefault="0014713B" w:rsidP="0014713B">
      <w:pPr>
        <w:rPr>
          <w:rFonts w:ascii="Times New Roman" w:hAnsi="Times New Roman" w:cs="Times New Roman"/>
          <w:b/>
          <w:sz w:val="32"/>
          <w:szCs w:val="28"/>
        </w:rPr>
      </w:pPr>
    </w:p>
    <w:p w:rsidR="00EB0B7C" w:rsidRPr="00BC3662" w:rsidRDefault="00EB0B7C" w:rsidP="00EB0B7C">
      <w:pPr>
        <w:pStyle w:val="2"/>
        <w:numPr>
          <w:ilvl w:val="1"/>
          <w:numId w:val="5"/>
        </w:numPr>
        <w:rPr>
          <w:sz w:val="36"/>
        </w:rPr>
      </w:pPr>
      <w:bookmarkStart w:id="2" w:name="_Toc482027477"/>
      <w:r w:rsidRPr="00135FB6">
        <w:t>Кардиоренальный синдром</w:t>
      </w:r>
      <w:bookmarkEnd w:id="2"/>
      <w:r w:rsidRPr="00135FB6">
        <w:t xml:space="preserve"> </w:t>
      </w:r>
    </w:p>
    <w:p w:rsidR="00EB0B7C" w:rsidRPr="00135FB6" w:rsidRDefault="00EB0B7C" w:rsidP="00EB0B7C">
      <w:pPr>
        <w:pStyle w:val="a0"/>
        <w:rPr>
          <w:b/>
          <w:sz w:val="36"/>
        </w:rPr>
      </w:pPr>
    </w:p>
    <w:p w:rsidR="00EB0B7C" w:rsidRPr="00BC3662" w:rsidRDefault="00EB0B7C" w:rsidP="00EB0B7C">
      <w:pPr>
        <w:pStyle w:val="3"/>
        <w:numPr>
          <w:ilvl w:val="2"/>
          <w:numId w:val="5"/>
        </w:numPr>
      </w:pPr>
      <w:bookmarkStart w:id="3" w:name="_Toc482027478"/>
      <w:r w:rsidRPr="00BC3662">
        <w:t>Определение</w:t>
      </w:r>
      <w:r>
        <w:t xml:space="preserve"> КРС</w:t>
      </w:r>
      <w:bookmarkEnd w:id="3"/>
    </w:p>
    <w:p w:rsidR="00EB0B7C" w:rsidRPr="00B36F9C" w:rsidRDefault="00EB0B7C" w:rsidP="00EB0B7C">
      <w:pPr>
        <w:ind w:firstLine="709"/>
        <w:rPr>
          <w:rFonts w:ascii="Times New Roman" w:hAnsi="Times New Roman" w:cs="Times New Roman"/>
          <w:sz w:val="28"/>
          <w:szCs w:val="28"/>
        </w:rPr>
      </w:pPr>
      <w:r w:rsidRPr="00B36F9C">
        <w:rPr>
          <w:rFonts w:ascii="Times New Roman" w:hAnsi="Times New Roman" w:cs="Times New Roman"/>
          <w:sz w:val="28"/>
          <w:szCs w:val="28"/>
        </w:rPr>
        <w:t xml:space="preserve">Кардиоренальный синдром (КРС или CRS в зарубежных источниках) – это сочетанное </w:t>
      </w:r>
      <w:r w:rsidR="00B060D1">
        <w:rPr>
          <w:rFonts w:ascii="Times New Roman" w:hAnsi="Times New Roman" w:cs="Times New Roman"/>
          <w:sz w:val="28"/>
          <w:szCs w:val="28"/>
        </w:rPr>
        <w:t>нарушение функций</w:t>
      </w:r>
      <w:r w:rsidRPr="00B36F9C">
        <w:rPr>
          <w:rFonts w:ascii="Times New Roman" w:hAnsi="Times New Roman" w:cs="Times New Roman"/>
          <w:sz w:val="28"/>
          <w:szCs w:val="28"/>
        </w:rPr>
        <w:t xml:space="preserve"> сердца и почек, при котором острая или хроническая патология одного органа из этой пары приводит к развитию и прогрессированию дисфункции другого [</w:t>
      </w:r>
      <w:r w:rsidR="00921B2C">
        <w:rPr>
          <w:rFonts w:ascii="Times New Roman" w:hAnsi="Times New Roman" w:cs="Times New Roman"/>
          <w:sz w:val="28"/>
          <w:szCs w:val="28"/>
          <w:u w:val="single"/>
        </w:rPr>
        <w:t>109</w:t>
      </w:r>
      <w:r w:rsidRPr="00B36F9C">
        <w:rPr>
          <w:rFonts w:ascii="Times New Roman" w:hAnsi="Times New Roman" w:cs="Times New Roman"/>
          <w:sz w:val="28"/>
          <w:szCs w:val="28"/>
        </w:rPr>
        <w:t xml:space="preserve">]. </w:t>
      </w:r>
    </w:p>
    <w:p w:rsidR="00B060D1" w:rsidRDefault="00EB0B7C" w:rsidP="00EB0B7C">
      <w:pPr>
        <w:ind w:firstLine="709"/>
        <w:rPr>
          <w:rFonts w:ascii="Times New Roman" w:hAnsi="Times New Roman" w:cs="Times New Roman"/>
          <w:sz w:val="28"/>
          <w:szCs w:val="28"/>
        </w:rPr>
      </w:pPr>
      <w:r w:rsidRPr="00B36F9C">
        <w:rPr>
          <w:rFonts w:ascii="Times New Roman" w:hAnsi="Times New Roman" w:cs="Times New Roman"/>
          <w:sz w:val="28"/>
          <w:szCs w:val="28"/>
        </w:rPr>
        <w:t>Эмпирически связь между ренальной и кардиальной патологией была замечена давно</w:t>
      </w:r>
      <w:r w:rsidR="00B060D1">
        <w:rPr>
          <w:rFonts w:ascii="Times New Roman" w:hAnsi="Times New Roman" w:cs="Times New Roman"/>
          <w:sz w:val="28"/>
          <w:szCs w:val="28"/>
        </w:rPr>
        <w:t xml:space="preserve">. </w:t>
      </w:r>
      <w:r w:rsidR="00B060D1" w:rsidRPr="00B060D1">
        <w:rPr>
          <w:rFonts w:ascii="Times New Roman" w:hAnsi="Times New Roman" w:cs="Times New Roman"/>
          <w:sz w:val="28"/>
          <w:szCs w:val="28"/>
        </w:rPr>
        <w:t xml:space="preserve">Важной в практическом отношении оказалась взаимосвязь между любым повреждением почек (острым или хроническим) и увеличением летальности не только общей, но и сердечно-сосудистой. Она была подтверждена многими крупными рандомизированными клиническими исследованиями </w:t>
      </w:r>
      <w:r w:rsidR="00921B2C">
        <w:rPr>
          <w:rFonts w:ascii="Times New Roman" w:hAnsi="Times New Roman" w:cs="Times New Roman"/>
          <w:sz w:val="28"/>
          <w:szCs w:val="28"/>
        </w:rPr>
        <w:t>[68, 88]</w:t>
      </w:r>
      <w:r w:rsidR="00B060D1" w:rsidRPr="00B060D1">
        <w:rPr>
          <w:rFonts w:ascii="Times New Roman" w:hAnsi="Times New Roman" w:cs="Times New Roman"/>
          <w:sz w:val="28"/>
          <w:szCs w:val="28"/>
        </w:rPr>
        <w:t xml:space="preserve"> и послужила причиной уточнения механизма реализации кардиоренальных взаимосвязей </w:t>
      </w:r>
      <w:r w:rsidR="00921B2C">
        <w:rPr>
          <w:rFonts w:ascii="Times New Roman" w:hAnsi="Times New Roman" w:cs="Times New Roman"/>
          <w:sz w:val="28"/>
          <w:szCs w:val="28"/>
        </w:rPr>
        <w:t>[18</w:t>
      </w:r>
      <w:r w:rsidR="00921B2C" w:rsidRPr="00921B2C">
        <w:rPr>
          <w:rFonts w:ascii="Times New Roman" w:hAnsi="Times New Roman" w:cs="Times New Roman"/>
          <w:sz w:val="28"/>
          <w:szCs w:val="28"/>
        </w:rPr>
        <w:t>].</w:t>
      </w:r>
    </w:p>
    <w:p w:rsidR="00EB0B7C" w:rsidRDefault="00B060D1" w:rsidP="00EB0B7C">
      <w:pPr>
        <w:ind w:firstLine="709"/>
        <w:rPr>
          <w:rFonts w:ascii="Times New Roman" w:hAnsi="Times New Roman" w:cs="Times New Roman"/>
          <w:sz w:val="28"/>
          <w:szCs w:val="28"/>
        </w:rPr>
      </w:pPr>
      <w:r w:rsidRPr="00B060D1">
        <w:rPr>
          <w:rFonts w:ascii="Times New Roman" w:hAnsi="Times New Roman" w:cs="Times New Roman"/>
          <w:sz w:val="28"/>
          <w:szCs w:val="28"/>
        </w:rPr>
        <w:t>Первоначальная гипотеза о взаимосвязи патологии сердца и почек базировалась на гемодинамических факторах, определявших синдром низкого сердечного выброса</w:t>
      </w:r>
      <w:r w:rsidR="00EB0B7C" w:rsidRPr="00B36F9C">
        <w:rPr>
          <w:rFonts w:ascii="Times New Roman" w:hAnsi="Times New Roman" w:cs="Times New Roman"/>
          <w:sz w:val="28"/>
          <w:szCs w:val="28"/>
        </w:rPr>
        <w:t xml:space="preserve">. </w:t>
      </w:r>
      <w:r w:rsidR="00921B2C">
        <w:rPr>
          <w:rFonts w:ascii="Times New Roman" w:hAnsi="Times New Roman" w:cs="Times New Roman"/>
          <w:sz w:val="28"/>
          <w:szCs w:val="28"/>
        </w:rPr>
        <w:t>Однако</w:t>
      </w:r>
      <w:r w:rsidRPr="00B060D1">
        <w:rPr>
          <w:rFonts w:ascii="Times New Roman" w:hAnsi="Times New Roman" w:cs="Times New Roman"/>
          <w:sz w:val="28"/>
          <w:szCs w:val="28"/>
        </w:rPr>
        <w:t xml:space="preserve"> клинические наблюдения не могли быть объяснены полностью таким образом</w:t>
      </w:r>
      <w:r>
        <w:rPr>
          <w:rFonts w:ascii="Times New Roman" w:hAnsi="Times New Roman" w:cs="Times New Roman"/>
          <w:sz w:val="28"/>
          <w:szCs w:val="28"/>
        </w:rPr>
        <w:t>.</w:t>
      </w:r>
      <w:r w:rsidRPr="00B060D1">
        <w:rPr>
          <w:rFonts w:ascii="Times New Roman" w:hAnsi="Times New Roman" w:cs="Times New Roman"/>
          <w:sz w:val="28"/>
          <w:szCs w:val="28"/>
        </w:rPr>
        <w:t xml:space="preserve"> К настоящему времени был распознан ряд физиологических, биохимических, структурных и гормональных нарушений в патогенезе КРС, проливающий свет на некоторые аспекты механизма реализации этого состояния</w:t>
      </w:r>
      <w:r w:rsidR="00921B2C">
        <w:rPr>
          <w:rFonts w:ascii="Times New Roman" w:hAnsi="Times New Roman" w:cs="Times New Roman"/>
          <w:sz w:val="28"/>
          <w:szCs w:val="28"/>
        </w:rPr>
        <w:t xml:space="preserve"> [</w:t>
      </w:r>
      <w:r w:rsidR="00921B2C" w:rsidRPr="00921B2C">
        <w:rPr>
          <w:rFonts w:ascii="Times New Roman" w:hAnsi="Times New Roman" w:cs="Times New Roman"/>
          <w:sz w:val="28"/>
          <w:szCs w:val="28"/>
        </w:rPr>
        <w:t>8</w:t>
      </w:r>
      <w:r w:rsidR="00921B2C">
        <w:rPr>
          <w:rFonts w:ascii="Times New Roman" w:hAnsi="Times New Roman" w:cs="Times New Roman"/>
          <w:sz w:val="28"/>
          <w:szCs w:val="28"/>
        </w:rPr>
        <w:t>9, 47</w:t>
      </w:r>
      <w:r w:rsidR="00921B2C" w:rsidRPr="00921B2C">
        <w:rPr>
          <w:rFonts w:ascii="Times New Roman" w:hAnsi="Times New Roman" w:cs="Times New Roman"/>
          <w:sz w:val="28"/>
          <w:szCs w:val="28"/>
        </w:rPr>
        <w:t>].</w:t>
      </w:r>
      <w:r w:rsidR="00921B2C">
        <w:rPr>
          <w:rFonts w:ascii="Times New Roman" w:hAnsi="Times New Roman" w:cs="Times New Roman"/>
          <w:sz w:val="28"/>
          <w:szCs w:val="28"/>
        </w:rPr>
        <w:t xml:space="preserve"> </w:t>
      </w:r>
      <w:r w:rsidRPr="00B060D1">
        <w:rPr>
          <w:rFonts w:ascii="Times New Roman" w:hAnsi="Times New Roman" w:cs="Times New Roman"/>
          <w:sz w:val="28"/>
          <w:szCs w:val="28"/>
        </w:rPr>
        <w:t xml:space="preserve">Однако по сей день не существует общепринятой стройной концепции понимания такого феномена, </w:t>
      </w:r>
      <w:r>
        <w:rPr>
          <w:rFonts w:ascii="Times New Roman" w:hAnsi="Times New Roman" w:cs="Times New Roman"/>
          <w:sz w:val="28"/>
          <w:szCs w:val="28"/>
        </w:rPr>
        <w:t>а проведение экспериментов по данному направлению</w:t>
      </w:r>
      <w:r w:rsidR="00EB0B7C" w:rsidRPr="00B36F9C">
        <w:rPr>
          <w:rFonts w:ascii="Times New Roman" w:hAnsi="Times New Roman" w:cs="Times New Roman"/>
          <w:sz w:val="28"/>
          <w:szCs w:val="28"/>
        </w:rPr>
        <w:t xml:space="preserve"> поможет </w:t>
      </w:r>
      <w:r>
        <w:rPr>
          <w:rFonts w:ascii="Times New Roman" w:hAnsi="Times New Roman" w:cs="Times New Roman"/>
          <w:sz w:val="28"/>
          <w:szCs w:val="28"/>
        </w:rPr>
        <w:t>выявить точные</w:t>
      </w:r>
      <w:r w:rsidR="00EB0B7C" w:rsidRPr="00B36F9C">
        <w:rPr>
          <w:rFonts w:ascii="Times New Roman" w:hAnsi="Times New Roman" w:cs="Times New Roman"/>
          <w:sz w:val="28"/>
          <w:szCs w:val="28"/>
        </w:rPr>
        <w:t xml:space="preserve"> патофизиологические пути развития </w:t>
      </w:r>
      <w:r w:rsidR="00EB0B7C" w:rsidRPr="00B36F9C">
        <w:rPr>
          <w:rFonts w:ascii="Times New Roman" w:hAnsi="Times New Roman" w:cs="Times New Roman"/>
          <w:sz w:val="28"/>
          <w:szCs w:val="28"/>
        </w:rPr>
        <w:lastRenderedPageBreak/>
        <w:t>кардиоренального синдрома, что позволит разработать новые методики, направленные на снижение смертности и улучшение качества жизни таких пациентов.</w:t>
      </w:r>
      <w:r>
        <w:rPr>
          <w:rFonts w:ascii="Times New Roman" w:hAnsi="Times New Roman" w:cs="Times New Roman"/>
          <w:sz w:val="28"/>
          <w:szCs w:val="28"/>
        </w:rPr>
        <w:t xml:space="preserve"> Это </w:t>
      </w:r>
      <w:proofErr w:type="gramStart"/>
      <w:r w:rsidRPr="00B060D1">
        <w:rPr>
          <w:rFonts w:ascii="Times New Roman" w:hAnsi="Times New Roman" w:cs="Times New Roman"/>
          <w:sz w:val="28"/>
          <w:szCs w:val="28"/>
        </w:rPr>
        <w:t>делает исследования</w:t>
      </w:r>
      <w:proofErr w:type="gramEnd"/>
      <w:r w:rsidRPr="00B060D1">
        <w:rPr>
          <w:rFonts w:ascii="Times New Roman" w:hAnsi="Times New Roman" w:cs="Times New Roman"/>
          <w:sz w:val="28"/>
          <w:szCs w:val="28"/>
        </w:rPr>
        <w:t xml:space="preserve"> в данно</w:t>
      </w:r>
      <w:r w:rsidR="00921B2C">
        <w:rPr>
          <w:rFonts w:ascii="Times New Roman" w:hAnsi="Times New Roman" w:cs="Times New Roman"/>
          <w:sz w:val="28"/>
          <w:szCs w:val="28"/>
        </w:rPr>
        <w:t xml:space="preserve">й области особенно актуальными </w:t>
      </w:r>
      <w:r w:rsidR="00EB0B7C" w:rsidRPr="00B36F9C">
        <w:rPr>
          <w:rFonts w:ascii="Times New Roman" w:hAnsi="Times New Roman" w:cs="Times New Roman"/>
          <w:sz w:val="28"/>
          <w:szCs w:val="28"/>
        </w:rPr>
        <w:t>[</w:t>
      </w:r>
      <w:r w:rsidR="00921B2C">
        <w:rPr>
          <w:rFonts w:ascii="Times New Roman" w:hAnsi="Times New Roman" w:cs="Times New Roman"/>
          <w:sz w:val="28"/>
          <w:szCs w:val="28"/>
          <w:u w:val="single"/>
        </w:rPr>
        <w:t>70</w:t>
      </w:r>
      <w:r w:rsidR="00EB0B7C" w:rsidRPr="00B36F9C">
        <w:rPr>
          <w:rFonts w:ascii="Times New Roman" w:hAnsi="Times New Roman" w:cs="Times New Roman"/>
          <w:sz w:val="28"/>
          <w:szCs w:val="28"/>
        </w:rPr>
        <w:t>].</w:t>
      </w:r>
      <w:r>
        <w:rPr>
          <w:rFonts w:ascii="Times New Roman" w:hAnsi="Times New Roman" w:cs="Times New Roman"/>
          <w:sz w:val="28"/>
          <w:szCs w:val="28"/>
        </w:rPr>
        <w:t xml:space="preserve"> </w:t>
      </w:r>
      <w:r w:rsidR="00EB0B7C" w:rsidRPr="00B36F9C">
        <w:rPr>
          <w:rFonts w:ascii="Times New Roman" w:hAnsi="Times New Roman" w:cs="Times New Roman"/>
          <w:sz w:val="28"/>
          <w:szCs w:val="28"/>
        </w:rPr>
        <w:t xml:space="preserve"> Всё вышеуказанное, а также признание значимости нарушения почечной функции в последних рекомендациях Европейского сообщества кардиологов </w:t>
      </w:r>
      <w:r w:rsidR="00CB59D2">
        <w:rPr>
          <w:rFonts w:ascii="Times New Roman" w:hAnsi="Times New Roman" w:cs="Times New Roman"/>
          <w:sz w:val="28"/>
          <w:szCs w:val="28"/>
        </w:rPr>
        <w:t>[130</w:t>
      </w:r>
      <w:r w:rsidR="00CB59D2" w:rsidRPr="00CB59D2">
        <w:rPr>
          <w:rFonts w:ascii="Times New Roman" w:hAnsi="Times New Roman" w:cs="Times New Roman"/>
          <w:sz w:val="28"/>
          <w:szCs w:val="28"/>
        </w:rPr>
        <w:t>]</w:t>
      </w:r>
      <w:r w:rsidR="00EB0B7C" w:rsidRPr="00B36F9C">
        <w:rPr>
          <w:rFonts w:ascii="Times New Roman" w:hAnsi="Times New Roman" w:cs="Times New Roman"/>
          <w:sz w:val="28"/>
          <w:szCs w:val="28"/>
        </w:rPr>
        <w:t xml:space="preserve"> говорит о принципиальной важности превентивного выявления поражения почек при сердечно-сосудистой патологии.</w:t>
      </w:r>
    </w:p>
    <w:p w:rsidR="00EB0B7C" w:rsidRPr="00F74502" w:rsidRDefault="00EB0B7C" w:rsidP="00EB0B7C">
      <w:pPr>
        <w:pStyle w:val="3"/>
        <w:numPr>
          <w:ilvl w:val="2"/>
          <w:numId w:val="5"/>
        </w:numPr>
      </w:pPr>
      <w:bookmarkStart w:id="4" w:name="_Toc482027479"/>
      <w:r w:rsidRPr="00F74502">
        <w:t>Классификация</w:t>
      </w:r>
      <w:r>
        <w:t xml:space="preserve"> КРС</w:t>
      </w:r>
      <w:bookmarkEnd w:id="4"/>
    </w:p>
    <w:p w:rsidR="00EB0B7C" w:rsidRPr="00B36F9C" w:rsidRDefault="00EB0B7C" w:rsidP="00EB0B7C">
      <w:pPr>
        <w:ind w:firstLine="709"/>
        <w:rPr>
          <w:rFonts w:ascii="Times New Roman" w:hAnsi="Times New Roman" w:cs="Times New Roman"/>
          <w:sz w:val="28"/>
          <w:szCs w:val="28"/>
        </w:rPr>
      </w:pPr>
      <w:r w:rsidRPr="00B36F9C">
        <w:rPr>
          <w:rFonts w:ascii="Times New Roman" w:hAnsi="Times New Roman" w:cs="Times New Roman"/>
          <w:sz w:val="28"/>
          <w:szCs w:val="28"/>
        </w:rPr>
        <w:t>На согласительной конференции Acut</w:t>
      </w:r>
      <w:r w:rsidR="00112DB1">
        <w:rPr>
          <w:rFonts w:ascii="Times New Roman" w:hAnsi="Times New Roman" w:cs="Times New Roman"/>
          <w:sz w:val="28"/>
          <w:szCs w:val="28"/>
        </w:rPr>
        <w:t>e Dialysis Quality Initiative (</w:t>
      </w:r>
      <w:r w:rsidRPr="00B36F9C">
        <w:rPr>
          <w:rFonts w:ascii="Times New Roman" w:hAnsi="Times New Roman" w:cs="Times New Roman"/>
          <w:sz w:val="28"/>
          <w:szCs w:val="28"/>
        </w:rPr>
        <w:t xml:space="preserve">ADQI) в Венеции С. Ronco с соавторами представил классификацию, которой </w:t>
      </w:r>
      <w:proofErr w:type="gramStart"/>
      <w:r w:rsidRPr="00B36F9C">
        <w:rPr>
          <w:rFonts w:ascii="Times New Roman" w:hAnsi="Times New Roman" w:cs="Times New Roman"/>
          <w:sz w:val="28"/>
          <w:szCs w:val="28"/>
        </w:rPr>
        <w:t>пользуются и по сей</w:t>
      </w:r>
      <w:proofErr w:type="gramEnd"/>
      <w:r w:rsidRPr="00B36F9C">
        <w:rPr>
          <w:rFonts w:ascii="Times New Roman" w:hAnsi="Times New Roman" w:cs="Times New Roman"/>
          <w:sz w:val="28"/>
          <w:szCs w:val="28"/>
        </w:rPr>
        <w:t xml:space="preserve"> день. </w:t>
      </w:r>
      <w:proofErr w:type="gramStart"/>
      <w:r w:rsidRPr="00B36F9C">
        <w:rPr>
          <w:rFonts w:ascii="Times New Roman" w:hAnsi="Times New Roman" w:cs="Times New Roman"/>
          <w:sz w:val="28"/>
          <w:szCs w:val="28"/>
        </w:rPr>
        <w:t xml:space="preserve">Особенностью предложения явилось понятие о принципиальной гетерогенности кардиоренального синдрома и </w:t>
      </w:r>
      <w:r>
        <w:rPr>
          <w:rFonts w:ascii="Times New Roman" w:hAnsi="Times New Roman" w:cs="Times New Roman"/>
          <w:sz w:val="28"/>
          <w:szCs w:val="28"/>
        </w:rPr>
        <w:t>ра</w:t>
      </w:r>
      <w:r w:rsidR="00112DB1">
        <w:rPr>
          <w:rFonts w:ascii="Times New Roman" w:hAnsi="Times New Roman" w:cs="Times New Roman"/>
          <w:sz w:val="28"/>
          <w:szCs w:val="28"/>
        </w:rPr>
        <w:t>з</w:t>
      </w:r>
      <w:r>
        <w:rPr>
          <w:rFonts w:ascii="Times New Roman" w:hAnsi="Times New Roman" w:cs="Times New Roman"/>
          <w:sz w:val="28"/>
          <w:szCs w:val="28"/>
        </w:rPr>
        <w:t>граничение</w:t>
      </w:r>
      <w:r w:rsidRPr="00B36F9C">
        <w:rPr>
          <w:rFonts w:ascii="Times New Roman" w:hAnsi="Times New Roman" w:cs="Times New Roman"/>
          <w:sz w:val="28"/>
          <w:szCs w:val="28"/>
        </w:rPr>
        <w:t xml:space="preserve"> основных его типов в зависимости от конкретной патологии.</w:t>
      </w:r>
      <w:proofErr w:type="gramEnd"/>
      <w:r w:rsidRPr="00B36F9C">
        <w:rPr>
          <w:rFonts w:ascii="Times New Roman" w:hAnsi="Times New Roman" w:cs="Times New Roman"/>
          <w:sz w:val="28"/>
          <w:szCs w:val="28"/>
        </w:rPr>
        <w:t xml:space="preserve"> При этом учитывается наличие сердечной недостаточности (острой или хронической её формы), а также первичности или, наоборот, вторичности возникновения поражения сердца или п</w:t>
      </w:r>
      <w:r w:rsidR="00CB59D2">
        <w:rPr>
          <w:rFonts w:ascii="Times New Roman" w:hAnsi="Times New Roman" w:cs="Times New Roman"/>
          <w:sz w:val="28"/>
          <w:szCs w:val="28"/>
        </w:rPr>
        <w:t>очек по отношению друг к другу [111</w:t>
      </w:r>
      <w:r w:rsidR="00CB59D2" w:rsidRPr="00CB59D2">
        <w:rPr>
          <w:rFonts w:ascii="Times New Roman" w:hAnsi="Times New Roman" w:cs="Times New Roman"/>
          <w:sz w:val="28"/>
          <w:szCs w:val="28"/>
        </w:rPr>
        <w:t>].</w:t>
      </w:r>
    </w:p>
    <w:p w:rsidR="00EB0B7C" w:rsidRPr="00B36F9C" w:rsidRDefault="00112DB1" w:rsidP="00EB0B7C">
      <w:pPr>
        <w:ind w:firstLine="709"/>
        <w:rPr>
          <w:rFonts w:ascii="Times New Roman" w:hAnsi="Times New Roman" w:cs="Times New Roman"/>
          <w:sz w:val="28"/>
          <w:szCs w:val="28"/>
        </w:rPr>
      </w:pPr>
      <w:r>
        <w:rPr>
          <w:rFonts w:ascii="Times New Roman" w:hAnsi="Times New Roman" w:cs="Times New Roman"/>
          <w:sz w:val="28"/>
          <w:szCs w:val="28"/>
        </w:rPr>
        <w:t>В результате было</w:t>
      </w:r>
      <w:r w:rsidR="00EB0B7C" w:rsidRPr="00B36F9C">
        <w:rPr>
          <w:rFonts w:ascii="Times New Roman" w:hAnsi="Times New Roman" w:cs="Times New Roman"/>
          <w:sz w:val="28"/>
          <w:szCs w:val="28"/>
        </w:rPr>
        <w:t xml:space="preserve"> в</w:t>
      </w:r>
      <w:r>
        <w:rPr>
          <w:rFonts w:ascii="Times New Roman" w:hAnsi="Times New Roman" w:cs="Times New Roman"/>
          <w:sz w:val="28"/>
          <w:szCs w:val="28"/>
        </w:rPr>
        <w:t>ыделено</w:t>
      </w:r>
      <w:r w:rsidR="00EB0B7C" w:rsidRPr="00B36F9C">
        <w:rPr>
          <w:rFonts w:ascii="Times New Roman" w:hAnsi="Times New Roman" w:cs="Times New Roman"/>
          <w:sz w:val="28"/>
          <w:szCs w:val="28"/>
        </w:rPr>
        <w:t xml:space="preserve"> пять типов кардиоренального синдрома.</w:t>
      </w:r>
    </w:p>
    <w:p w:rsidR="00EB0B7C" w:rsidRPr="00B36F9C" w:rsidRDefault="00EB0B7C" w:rsidP="00CB59D2">
      <w:pPr>
        <w:pStyle w:val="a0"/>
        <w:numPr>
          <w:ilvl w:val="0"/>
          <w:numId w:val="3"/>
        </w:numPr>
        <w:rPr>
          <w:rFonts w:ascii="Times New Roman" w:hAnsi="Times New Roman" w:cs="Times New Roman"/>
          <w:sz w:val="28"/>
          <w:szCs w:val="28"/>
        </w:rPr>
      </w:pPr>
      <w:r w:rsidRPr="00B36F9C">
        <w:rPr>
          <w:rFonts w:ascii="Times New Roman" w:hAnsi="Times New Roman" w:cs="Times New Roman"/>
          <w:sz w:val="28"/>
          <w:szCs w:val="28"/>
        </w:rPr>
        <w:t xml:space="preserve">Острый кардиоренальный синдром (или КРС первого типа) характеризуется развитием острого </w:t>
      </w:r>
      <w:r w:rsidR="00112DB1">
        <w:rPr>
          <w:rFonts w:ascii="Times New Roman" w:hAnsi="Times New Roman" w:cs="Times New Roman"/>
          <w:sz w:val="28"/>
          <w:szCs w:val="28"/>
        </w:rPr>
        <w:t>повреждения почек на фоне остро развившейся</w:t>
      </w:r>
      <w:r w:rsidRPr="00B36F9C">
        <w:rPr>
          <w:rFonts w:ascii="Times New Roman" w:hAnsi="Times New Roman" w:cs="Times New Roman"/>
          <w:sz w:val="28"/>
          <w:szCs w:val="28"/>
        </w:rPr>
        <w:t xml:space="preserve"> сердечной патологии, </w:t>
      </w:r>
      <w:r w:rsidR="00112DB1" w:rsidRPr="00112DB1">
        <w:rPr>
          <w:rFonts w:ascii="Times New Roman" w:hAnsi="Times New Roman" w:cs="Times New Roman"/>
          <w:sz w:val="28"/>
          <w:szCs w:val="28"/>
        </w:rPr>
        <w:t>которая привела к снижению систолической функции миокарда</w:t>
      </w:r>
      <w:r w:rsidR="00112DB1">
        <w:rPr>
          <w:rFonts w:ascii="Times New Roman" w:hAnsi="Times New Roman" w:cs="Times New Roman"/>
          <w:sz w:val="28"/>
          <w:szCs w:val="28"/>
        </w:rPr>
        <w:t>. Такая ситуация н</w:t>
      </w:r>
      <w:r w:rsidRPr="00B36F9C">
        <w:rPr>
          <w:rFonts w:ascii="Times New Roman" w:hAnsi="Times New Roman" w:cs="Times New Roman"/>
          <w:sz w:val="28"/>
          <w:szCs w:val="28"/>
        </w:rPr>
        <w:t>аиболее часто встречается у пациентов с острым коронарным синдромом (до 20% случаев) и кардио</w:t>
      </w:r>
      <w:r w:rsidR="00CB59D2">
        <w:rPr>
          <w:rFonts w:ascii="Times New Roman" w:hAnsi="Times New Roman" w:cs="Times New Roman"/>
          <w:sz w:val="28"/>
          <w:szCs w:val="28"/>
        </w:rPr>
        <w:t xml:space="preserve">генным шоком (до 70% случаев) </w:t>
      </w:r>
      <w:r w:rsidR="00CB59D2" w:rsidRPr="00CB59D2">
        <w:rPr>
          <w:rFonts w:ascii="Times New Roman" w:hAnsi="Times New Roman" w:cs="Times New Roman"/>
          <w:sz w:val="28"/>
          <w:szCs w:val="28"/>
        </w:rPr>
        <w:t>[81].</w:t>
      </w:r>
      <w:r w:rsidRPr="00B36F9C">
        <w:rPr>
          <w:rFonts w:ascii="Times New Roman" w:hAnsi="Times New Roman" w:cs="Times New Roman"/>
          <w:sz w:val="28"/>
          <w:szCs w:val="28"/>
        </w:rPr>
        <w:t xml:space="preserve"> В исследованиях было показано, что острое повреждение почек у больных с клиникой острой сердечной недостаточности развивается преимущественно (90%) в первую неделю госпитализации, причём у 50% пациентов это происходит до окончания 4 дня пребывания в </w:t>
      </w:r>
      <w:r w:rsidRPr="00B36F9C">
        <w:rPr>
          <w:rFonts w:ascii="Times New Roman" w:hAnsi="Times New Roman" w:cs="Times New Roman"/>
          <w:sz w:val="28"/>
          <w:szCs w:val="28"/>
        </w:rPr>
        <w:lastRenderedPageBreak/>
        <w:t>стационаре</w:t>
      </w:r>
      <w:r w:rsidR="00CB59D2" w:rsidRPr="00CB59D2">
        <w:rPr>
          <w:rFonts w:ascii="Times New Roman" w:hAnsi="Times New Roman" w:cs="Times New Roman"/>
          <w:sz w:val="28"/>
          <w:szCs w:val="28"/>
        </w:rPr>
        <w:t xml:space="preserve"> </w:t>
      </w:r>
      <w:r w:rsidR="00CB59D2">
        <w:rPr>
          <w:rFonts w:ascii="Times New Roman" w:hAnsi="Times New Roman" w:cs="Times New Roman"/>
          <w:sz w:val="28"/>
          <w:szCs w:val="28"/>
        </w:rPr>
        <w:t>[110</w:t>
      </w:r>
      <w:r w:rsidR="00CB59D2" w:rsidRPr="00CB59D2">
        <w:rPr>
          <w:rFonts w:ascii="Times New Roman" w:hAnsi="Times New Roman" w:cs="Times New Roman"/>
          <w:sz w:val="28"/>
          <w:szCs w:val="28"/>
        </w:rPr>
        <w:t xml:space="preserve">]. </w:t>
      </w:r>
      <w:r w:rsidRPr="00B36F9C">
        <w:rPr>
          <w:rFonts w:ascii="Times New Roman" w:hAnsi="Times New Roman" w:cs="Times New Roman"/>
          <w:sz w:val="28"/>
          <w:szCs w:val="28"/>
        </w:rPr>
        <w:t>При этом были выявлены следующие корреляции. Развитие КРС первого типа является неблагоприятным прогностическим критерием, ассоциируется с увеличением кардиальной и общей летальности, продолжител</w:t>
      </w:r>
      <w:r>
        <w:rPr>
          <w:rFonts w:ascii="Times New Roman" w:hAnsi="Times New Roman" w:cs="Times New Roman"/>
          <w:sz w:val="28"/>
          <w:szCs w:val="28"/>
        </w:rPr>
        <w:t>ьности госпитализации и частоты</w:t>
      </w:r>
      <w:r w:rsidRPr="00B36F9C">
        <w:rPr>
          <w:rFonts w:ascii="Times New Roman" w:hAnsi="Times New Roman" w:cs="Times New Roman"/>
          <w:sz w:val="28"/>
          <w:szCs w:val="28"/>
        </w:rPr>
        <w:t xml:space="preserve"> повторных обращений в стационар, прогрессированием почечной дисфункции при её наличии. </w:t>
      </w:r>
      <w:r w:rsidR="00112DB1" w:rsidRPr="00112DB1">
        <w:rPr>
          <w:rFonts w:ascii="Times New Roman" w:hAnsi="Times New Roman" w:cs="Times New Roman"/>
          <w:sz w:val="28"/>
          <w:szCs w:val="28"/>
        </w:rPr>
        <w:t>К факторам, напрямую влияющим на прогноз, помимо фракции выброса ЛЖ также относят степень повышения уровня креатинина сыворотки крови и, соответственно, степень снижения скорости клубочковой фильтрации</w:t>
      </w:r>
      <w:r w:rsidR="00CB59D2" w:rsidRPr="00CB59D2">
        <w:rPr>
          <w:rFonts w:ascii="Times New Roman" w:hAnsi="Times New Roman" w:cs="Times New Roman"/>
          <w:sz w:val="28"/>
          <w:szCs w:val="28"/>
        </w:rPr>
        <w:t xml:space="preserve"> [69].</w:t>
      </w:r>
    </w:p>
    <w:p w:rsidR="00EB0B7C" w:rsidRPr="00B36F9C" w:rsidRDefault="00EB0B7C" w:rsidP="00112DB1">
      <w:pPr>
        <w:pStyle w:val="a0"/>
        <w:numPr>
          <w:ilvl w:val="0"/>
          <w:numId w:val="3"/>
        </w:numPr>
        <w:rPr>
          <w:rFonts w:ascii="Times New Roman" w:hAnsi="Times New Roman" w:cs="Times New Roman"/>
          <w:sz w:val="28"/>
          <w:szCs w:val="28"/>
        </w:rPr>
      </w:pPr>
      <w:r w:rsidRPr="00B36F9C">
        <w:rPr>
          <w:rFonts w:ascii="Times New Roman" w:hAnsi="Times New Roman" w:cs="Times New Roman"/>
          <w:sz w:val="28"/>
          <w:szCs w:val="28"/>
        </w:rPr>
        <w:t xml:space="preserve">Хронический кардиоренальный синдром (или КРС второго типа) подразумевает </w:t>
      </w:r>
      <w:r w:rsidR="00112DB1">
        <w:rPr>
          <w:rFonts w:ascii="Times New Roman" w:hAnsi="Times New Roman" w:cs="Times New Roman"/>
          <w:sz w:val="28"/>
          <w:szCs w:val="28"/>
        </w:rPr>
        <w:t>развитие</w:t>
      </w:r>
      <w:r w:rsidRPr="00B36F9C">
        <w:rPr>
          <w:rFonts w:ascii="Times New Roman" w:hAnsi="Times New Roman" w:cs="Times New Roman"/>
          <w:sz w:val="28"/>
          <w:szCs w:val="28"/>
        </w:rPr>
        <w:t xml:space="preserve"> и прогрессирование ХБП </w:t>
      </w:r>
      <w:r w:rsidR="00112DB1">
        <w:rPr>
          <w:rFonts w:ascii="Times New Roman" w:hAnsi="Times New Roman" w:cs="Times New Roman"/>
          <w:sz w:val="28"/>
          <w:szCs w:val="28"/>
        </w:rPr>
        <w:t>на фоне имеющейся</w:t>
      </w:r>
      <w:r w:rsidRPr="00B36F9C">
        <w:rPr>
          <w:rFonts w:ascii="Times New Roman" w:hAnsi="Times New Roman" w:cs="Times New Roman"/>
          <w:sz w:val="28"/>
          <w:szCs w:val="28"/>
        </w:rPr>
        <w:t xml:space="preserve"> хронической патологии сердца. Большинство больных ХСН (более 63%) имеют вторичное поражение почек, что сопровождается увеличением уровня сывороточного креатинина, мочевины и электролитными нарушениями. Это служит независимым предрасполагающим фактором </w:t>
      </w:r>
      <w:r w:rsidR="00112DB1">
        <w:rPr>
          <w:rFonts w:ascii="Times New Roman" w:hAnsi="Times New Roman" w:cs="Times New Roman"/>
          <w:sz w:val="28"/>
          <w:szCs w:val="28"/>
        </w:rPr>
        <w:t>усугубления</w:t>
      </w:r>
      <w:r w:rsidRPr="00B36F9C">
        <w:rPr>
          <w:rFonts w:ascii="Times New Roman" w:hAnsi="Times New Roman" w:cs="Times New Roman"/>
          <w:sz w:val="28"/>
          <w:szCs w:val="28"/>
        </w:rPr>
        <w:t xml:space="preserve"> дисфункции левого желудочка (как систолической, так и диастолической) и смерти </w:t>
      </w:r>
      <w:r w:rsidR="00CB59D2">
        <w:rPr>
          <w:rFonts w:ascii="Times New Roman" w:hAnsi="Times New Roman" w:cs="Times New Roman"/>
          <w:sz w:val="28"/>
          <w:szCs w:val="28"/>
        </w:rPr>
        <w:t xml:space="preserve">от </w:t>
      </w:r>
      <w:proofErr w:type="gramStart"/>
      <w:r w:rsidR="00CB59D2">
        <w:rPr>
          <w:rFonts w:ascii="Times New Roman" w:hAnsi="Times New Roman" w:cs="Times New Roman"/>
          <w:sz w:val="28"/>
          <w:szCs w:val="28"/>
        </w:rPr>
        <w:t>сердечно-сосудистых</w:t>
      </w:r>
      <w:proofErr w:type="gramEnd"/>
      <w:r w:rsidR="00CB59D2">
        <w:rPr>
          <w:rFonts w:ascii="Times New Roman" w:hAnsi="Times New Roman" w:cs="Times New Roman"/>
          <w:sz w:val="28"/>
          <w:szCs w:val="28"/>
        </w:rPr>
        <w:t xml:space="preserve"> причин [49]. </w:t>
      </w:r>
      <w:r w:rsidR="00851616">
        <w:rPr>
          <w:rFonts w:ascii="Times New Roman" w:hAnsi="Times New Roman" w:cs="Times New Roman"/>
          <w:sz w:val="28"/>
          <w:szCs w:val="28"/>
        </w:rPr>
        <w:t>Данные</w:t>
      </w:r>
      <w:r w:rsidRPr="00B36F9C">
        <w:rPr>
          <w:rFonts w:ascii="Times New Roman" w:hAnsi="Times New Roman" w:cs="Times New Roman"/>
          <w:sz w:val="28"/>
          <w:szCs w:val="28"/>
        </w:rPr>
        <w:t xml:space="preserve"> </w:t>
      </w:r>
      <w:r w:rsidR="00112DB1">
        <w:rPr>
          <w:rFonts w:ascii="Times New Roman" w:hAnsi="Times New Roman" w:cs="Times New Roman"/>
          <w:sz w:val="28"/>
          <w:szCs w:val="28"/>
        </w:rPr>
        <w:t>экспериментальных и клинических</w:t>
      </w:r>
      <w:r w:rsidRPr="00B36F9C">
        <w:rPr>
          <w:rFonts w:ascii="Times New Roman" w:hAnsi="Times New Roman" w:cs="Times New Roman"/>
          <w:sz w:val="28"/>
          <w:szCs w:val="28"/>
        </w:rPr>
        <w:t xml:space="preserve"> исследовани</w:t>
      </w:r>
      <w:r w:rsidR="00112DB1">
        <w:rPr>
          <w:rFonts w:ascii="Times New Roman" w:hAnsi="Times New Roman" w:cs="Times New Roman"/>
          <w:sz w:val="28"/>
          <w:szCs w:val="28"/>
        </w:rPr>
        <w:t>й</w:t>
      </w:r>
      <w:r w:rsidRPr="00B36F9C">
        <w:rPr>
          <w:rFonts w:ascii="Times New Roman" w:hAnsi="Times New Roman" w:cs="Times New Roman"/>
          <w:sz w:val="28"/>
          <w:szCs w:val="28"/>
        </w:rPr>
        <w:t xml:space="preserve"> указывают на то, что </w:t>
      </w:r>
      <w:r w:rsidR="00112DB1">
        <w:rPr>
          <w:rFonts w:ascii="Times New Roman" w:hAnsi="Times New Roman" w:cs="Times New Roman"/>
          <w:sz w:val="28"/>
          <w:szCs w:val="28"/>
        </w:rPr>
        <w:t>хроническое снижение сердечного выброса приводи</w:t>
      </w:r>
      <w:r w:rsidRPr="00B36F9C">
        <w:rPr>
          <w:rFonts w:ascii="Times New Roman" w:hAnsi="Times New Roman" w:cs="Times New Roman"/>
          <w:sz w:val="28"/>
          <w:szCs w:val="28"/>
        </w:rPr>
        <w:t xml:space="preserve">т к изменению </w:t>
      </w:r>
      <w:r w:rsidR="00112DB1">
        <w:rPr>
          <w:rFonts w:ascii="Times New Roman" w:hAnsi="Times New Roman" w:cs="Times New Roman"/>
          <w:sz w:val="28"/>
          <w:szCs w:val="28"/>
        </w:rPr>
        <w:t>внутри</w:t>
      </w:r>
      <w:r w:rsidRPr="00B36F9C">
        <w:rPr>
          <w:rFonts w:ascii="Times New Roman" w:hAnsi="Times New Roman" w:cs="Times New Roman"/>
          <w:sz w:val="28"/>
          <w:szCs w:val="28"/>
        </w:rPr>
        <w:t>поч</w:t>
      </w:r>
      <w:r>
        <w:rPr>
          <w:rFonts w:ascii="Times New Roman" w:hAnsi="Times New Roman" w:cs="Times New Roman"/>
          <w:sz w:val="28"/>
          <w:szCs w:val="28"/>
        </w:rPr>
        <w:t xml:space="preserve">ечной гемодинамики с последующим </w:t>
      </w:r>
      <w:r w:rsidR="00112DB1">
        <w:rPr>
          <w:rFonts w:ascii="Times New Roman" w:hAnsi="Times New Roman" w:cs="Times New Roman"/>
          <w:sz w:val="28"/>
          <w:szCs w:val="28"/>
        </w:rPr>
        <w:t>развитием нефросклероза</w:t>
      </w:r>
      <w:r>
        <w:rPr>
          <w:rFonts w:ascii="Times New Roman" w:hAnsi="Times New Roman" w:cs="Times New Roman"/>
          <w:sz w:val="28"/>
          <w:szCs w:val="28"/>
        </w:rPr>
        <w:t xml:space="preserve">. </w:t>
      </w:r>
      <w:r w:rsidR="00112DB1" w:rsidRPr="00112DB1">
        <w:rPr>
          <w:rFonts w:ascii="Times New Roman" w:hAnsi="Times New Roman" w:cs="Times New Roman"/>
          <w:sz w:val="28"/>
          <w:szCs w:val="28"/>
        </w:rPr>
        <w:t>Пр</w:t>
      </w:r>
      <w:r w:rsidR="001A2C0F">
        <w:rPr>
          <w:rFonts w:ascii="Times New Roman" w:hAnsi="Times New Roman" w:cs="Times New Roman"/>
          <w:sz w:val="28"/>
          <w:szCs w:val="28"/>
        </w:rPr>
        <w:t>и этом отмечается протеинурия</w:t>
      </w:r>
      <w:r w:rsidR="00112DB1" w:rsidRPr="00112DB1">
        <w:rPr>
          <w:rFonts w:ascii="Times New Roman" w:hAnsi="Times New Roman" w:cs="Times New Roman"/>
          <w:sz w:val="28"/>
          <w:szCs w:val="28"/>
        </w:rPr>
        <w:t xml:space="preserve"> нефротического уровня, прогрессирующее снижение скорости клубочковой фильтрации и экспрессия биомаркеров повреждения почек. Важными патофизиологическими триггерами прогрессирования заболевания почек являются хроническое повышение почечного венозного давления, неадаптивная активация оси ренин-ангиотензин-альдостерон и симпатической нервной системы, а также хронический воспалительный стресс. Их </w:t>
      </w:r>
      <w:r w:rsidR="00112DB1" w:rsidRPr="00112DB1">
        <w:rPr>
          <w:rFonts w:ascii="Times New Roman" w:hAnsi="Times New Roman" w:cs="Times New Roman"/>
          <w:sz w:val="28"/>
          <w:szCs w:val="28"/>
        </w:rPr>
        <w:lastRenderedPageBreak/>
        <w:t>следствием является формирование структурных повреждений, включая гломерулосклероз и тубулоинтерстициальный фиброз. Важно отметить, что размещение ассистирующего устройства левого желудочка и ресинхронизирующая терапия сердца у пациентов с тяжёлой сердечной недостаточностью закономерно улучшали функцию почек, что указывает на потенциальную обратимость кардиоренального синдрома второго типа</w:t>
      </w:r>
      <w:r w:rsidR="00CB59D2">
        <w:rPr>
          <w:rFonts w:ascii="Times New Roman" w:hAnsi="Times New Roman" w:cs="Times New Roman"/>
          <w:sz w:val="28"/>
          <w:szCs w:val="28"/>
        </w:rPr>
        <w:t xml:space="preserve"> </w:t>
      </w:r>
      <w:r w:rsidR="00CB59D2" w:rsidRPr="00CB59D2">
        <w:rPr>
          <w:rFonts w:ascii="Times New Roman" w:hAnsi="Times New Roman" w:cs="Times New Roman"/>
          <w:sz w:val="28"/>
          <w:szCs w:val="28"/>
        </w:rPr>
        <w:t>[114].</w:t>
      </w:r>
    </w:p>
    <w:p w:rsidR="00EB0B7C" w:rsidRPr="00532CAA" w:rsidRDefault="00EB0B7C" w:rsidP="00532CAA">
      <w:pPr>
        <w:pStyle w:val="a0"/>
        <w:numPr>
          <w:ilvl w:val="0"/>
          <w:numId w:val="3"/>
        </w:numPr>
        <w:rPr>
          <w:rFonts w:ascii="Times New Roman" w:hAnsi="Times New Roman" w:cs="Times New Roman"/>
          <w:sz w:val="28"/>
          <w:szCs w:val="28"/>
        </w:rPr>
      </w:pPr>
      <w:r w:rsidRPr="00532CAA">
        <w:rPr>
          <w:rFonts w:ascii="Times New Roman" w:hAnsi="Times New Roman" w:cs="Times New Roman"/>
          <w:sz w:val="28"/>
          <w:szCs w:val="28"/>
        </w:rPr>
        <w:t xml:space="preserve">Острый ренокардиальный синдром (или КРС третьего типа) характеризуется первичным острым поражением почек, что влечёт за собой развитие острой сердечной патологии. </w:t>
      </w:r>
      <w:proofErr w:type="gramStart"/>
      <w:r w:rsidRPr="00532CAA">
        <w:rPr>
          <w:rFonts w:ascii="Times New Roman" w:hAnsi="Times New Roman" w:cs="Times New Roman"/>
          <w:sz w:val="28"/>
          <w:szCs w:val="28"/>
        </w:rPr>
        <w:t>Например, при остром гломерулонефрите или острой обструкции мочевыводящих путей нередко развивается ишемия миокарда, требующая проведения экстренной коронароангиографии – такая ситуация является неблагоприятной для пациента в плане долгосрочного прогноза, а её распро</w:t>
      </w:r>
      <w:r w:rsidR="00CB59D2" w:rsidRPr="00532CAA">
        <w:rPr>
          <w:rFonts w:ascii="Times New Roman" w:hAnsi="Times New Roman" w:cs="Times New Roman"/>
          <w:sz w:val="28"/>
          <w:szCs w:val="28"/>
        </w:rPr>
        <w:t>странённость составляет до 30% [107]</w:t>
      </w:r>
      <w:r w:rsidRPr="00532CAA">
        <w:rPr>
          <w:rFonts w:ascii="Times New Roman" w:hAnsi="Times New Roman" w:cs="Times New Roman"/>
          <w:sz w:val="28"/>
          <w:szCs w:val="28"/>
        </w:rPr>
        <w:t xml:space="preserve">. </w:t>
      </w:r>
      <w:proofErr w:type="gramEnd"/>
    </w:p>
    <w:p w:rsidR="00EB0B7C" w:rsidRPr="00B36F9C" w:rsidRDefault="00EB0B7C" w:rsidP="007D4FDB">
      <w:pPr>
        <w:pStyle w:val="a0"/>
        <w:numPr>
          <w:ilvl w:val="0"/>
          <w:numId w:val="3"/>
        </w:numPr>
        <w:rPr>
          <w:rFonts w:ascii="Times New Roman" w:hAnsi="Times New Roman" w:cs="Times New Roman"/>
          <w:sz w:val="28"/>
          <w:szCs w:val="28"/>
        </w:rPr>
      </w:pPr>
      <w:r w:rsidRPr="00B36F9C">
        <w:rPr>
          <w:rFonts w:ascii="Times New Roman" w:hAnsi="Times New Roman" w:cs="Times New Roman"/>
          <w:sz w:val="28"/>
          <w:szCs w:val="28"/>
        </w:rPr>
        <w:t xml:space="preserve">Хронический ренокардиальный синдром (или КРС четвёртого типа) </w:t>
      </w:r>
      <w:r w:rsidR="007D4FDB" w:rsidRPr="007D4FDB">
        <w:rPr>
          <w:rFonts w:ascii="Times New Roman" w:hAnsi="Times New Roman" w:cs="Times New Roman"/>
          <w:sz w:val="28"/>
          <w:szCs w:val="28"/>
        </w:rPr>
        <w:t>подразумевает развитие кардиальной дисфункции на фоне имеющейся хронической патологии</w:t>
      </w:r>
      <w:r w:rsidR="00A215E8">
        <w:rPr>
          <w:rFonts w:ascii="Times New Roman" w:hAnsi="Times New Roman" w:cs="Times New Roman"/>
          <w:sz w:val="28"/>
          <w:szCs w:val="28"/>
        </w:rPr>
        <w:t xml:space="preserve"> почек</w:t>
      </w:r>
      <w:r w:rsidRPr="00B36F9C">
        <w:rPr>
          <w:rFonts w:ascii="Times New Roman" w:hAnsi="Times New Roman" w:cs="Times New Roman"/>
          <w:sz w:val="28"/>
          <w:szCs w:val="28"/>
        </w:rPr>
        <w:t xml:space="preserve">. В последнее время отмечается увеличение распространённости хронических нефропатий в Европе, Японии и США (до 20% в группах повышенного риска), причём выраженность диастолической дисфункции и гипертрофии левого желудочка имеют прямую связь </w:t>
      </w:r>
      <w:r w:rsidR="00CB59D2">
        <w:rPr>
          <w:rFonts w:ascii="Times New Roman" w:hAnsi="Times New Roman" w:cs="Times New Roman"/>
          <w:sz w:val="28"/>
          <w:szCs w:val="28"/>
        </w:rPr>
        <w:t>с тяжестью почечной патологии [53].</w:t>
      </w:r>
    </w:p>
    <w:p w:rsidR="00EB0B7C" w:rsidRDefault="00EB0B7C" w:rsidP="007D4FDB">
      <w:pPr>
        <w:pStyle w:val="a0"/>
        <w:numPr>
          <w:ilvl w:val="0"/>
          <w:numId w:val="3"/>
        </w:numPr>
        <w:rPr>
          <w:rFonts w:ascii="Times New Roman" w:hAnsi="Times New Roman" w:cs="Times New Roman"/>
          <w:sz w:val="28"/>
          <w:szCs w:val="28"/>
        </w:rPr>
      </w:pPr>
      <w:r w:rsidRPr="00B36F9C">
        <w:rPr>
          <w:rFonts w:ascii="Times New Roman" w:hAnsi="Times New Roman" w:cs="Times New Roman"/>
          <w:sz w:val="28"/>
          <w:szCs w:val="28"/>
        </w:rPr>
        <w:t xml:space="preserve">Вторичный кардиоренальный синдром (или КРС пятого типа) – сочетание </w:t>
      </w:r>
      <w:r w:rsidR="007D4FDB" w:rsidRPr="007D4FDB">
        <w:rPr>
          <w:rFonts w:ascii="Times New Roman" w:hAnsi="Times New Roman" w:cs="Times New Roman"/>
          <w:sz w:val="28"/>
          <w:szCs w:val="28"/>
        </w:rPr>
        <w:t>коморбидной дисфункции почек и сердца</w:t>
      </w:r>
      <w:r w:rsidRPr="00B36F9C">
        <w:rPr>
          <w:rFonts w:ascii="Times New Roman" w:hAnsi="Times New Roman" w:cs="Times New Roman"/>
          <w:sz w:val="28"/>
          <w:szCs w:val="28"/>
        </w:rPr>
        <w:t>, возникающее на фоне общесистемной патологии: системной красной волчанки, сепсиса, амилоидоза, саркоидоза, сахарного диабета и других. Стоит признать, что КРС пятого типа является наиболее гетерогенным синдромом из всех вышеперечисленных, и да</w:t>
      </w:r>
      <w:r w:rsidR="007D4FDB">
        <w:rPr>
          <w:rFonts w:ascii="Times New Roman" w:hAnsi="Times New Roman" w:cs="Times New Roman"/>
          <w:sz w:val="28"/>
          <w:szCs w:val="28"/>
        </w:rPr>
        <w:t>нные</w:t>
      </w:r>
      <w:r>
        <w:rPr>
          <w:rFonts w:ascii="Times New Roman" w:hAnsi="Times New Roman" w:cs="Times New Roman"/>
          <w:sz w:val="28"/>
          <w:szCs w:val="28"/>
        </w:rPr>
        <w:t xml:space="preserve"> о его распространённости </w:t>
      </w:r>
      <w:r>
        <w:rPr>
          <w:rFonts w:ascii="Times New Roman" w:hAnsi="Times New Roman" w:cs="Times New Roman"/>
          <w:sz w:val="28"/>
          <w:szCs w:val="28"/>
        </w:rPr>
        <w:lastRenderedPageBreak/>
        <w:t>в</w:t>
      </w:r>
      <w:r w:rsidRPr="00B36F9C">
        <w:rPr>
          <w:rFonts w:ascii="Times New Roman" w:hAnsi="Times New Roman" w:cs="Times New Roman"/>
          <w:sz w:val="28"/>
          <w:szCs w:val="28"/>
        </w:rPr>
        <w:t xml:space="preserve">следствие большого количества предрасполагающих состояний к настоящему моменту </w:t>
      </w:r>
      <w:r w:rsidR="007D4FDB">
        <w:rPr>
          <w:rFonts w:ascii="Times New Roman" w:hAnsi="Times New Roman" w:cs="Times New Roman"/>
          <w:sz w:val="28"/>
          <w:szCs w:val="28"/>
        </w:rPr>
        <w:t>не определены</w:t>
      </w:r>
      <w:r w:rsidR="00CB59D2" w:rsidRPr="00CB59D2">
        <w:rPr>
          <w:rFonts w:ascii="Times New Roman" w:hAnsi="Times New Roman" w:cs="Times New Roman"/>
          <w:sz w:val="28"/>
          <w:szCs w:val="28"/>
        </w:rPr>
        <w:t xml:space="preserve"> [39</w:t>
      </w:r>
      <w:r w:rsidR="00A572B9" w:rsidRPr="00A572B9">
        <w:rPr>
          <w:rFonts w:ascii="Times New Roman" w:hAnsi="Times New Roman" w:cs="Times New Roman"/>
          <w:sz w:val="28"/>
          <w:szCs w:val="28"/>
        </w:rPr>
        <w:t>, 40</w:t>
      </w:r>
      <w:r w:rsidR="00CB59D2" w:rsidRPr="00CB59D2">
        <w:rPr>
          <w:rFonts w:ascii="Times New Roman" w:hAnsi="Times New Roman" w:cs="Times New Roman"/>
          <w:sz w:val="28"/>
          <w:szCs w:val="28"/>
        </w:rPr>
        <w:t>].</w:t>
      </w:r>
      <w:r w:rsidR="007D4FDB">
        <w:rPr>
          <w:rFonts w:ascii="Times New Roman" w:hAnsi="Times New Roman" w:cs="Times New Roman"/>
          <w:sz w:val="28"/>
          <w:szCs w:val="28"/>
        </w:rPr>
        <w:t xml:space="preserve"> </w:t>
      </w:r>
    </w:p>
    <w:p w:rsidR="00EB0B7C" w:rsidRPr="00F74502" w:rsidRDefault="00EB0B7C" w:rsidP="00EB0B7C">
      <w:pPr>
        <w:pStyle w:val="3"/>
        <w:numPr>
          <w:ilvl w:val="2"/>
          <w:numId w:val="5"/>
        </w:numPr>
      </w:pPr>
      <w:bookmarkStart w:id="5" w:name="_Toc482027480"/>
      <w:r w:rsidRPr="00F74502">
        <w:t>Кардиоренальный синдром второго типа</w:t>
      </w:r>
      <w:bookmarkEnd w:id="5"/>
    </w:p>
    <w:p w:rsidR="00EB0B7C" w:rsidRDefault="007D4FDB" w:rsidP="007D4FDB">
      <w:pPr>
        <w:ind w:firstLine="708"/>
        <w:rPr>
          <w:rFonts w:ascii="Times New Roman" w:hAnsi="Times New Roman" w:cs="Times New Roman"/>
          <w:sz w:val="28"/>
          <w:szCs w:val="28"/>
        </w:rPr>
      </w:pPr>
      <w:r w:rsidRPr="007D4FDB">
        <w:rPr>
          <w:rFonts w:ascii="Times New Roman" w:hAnsi="Times New Roman" w:cs="Times New Roman"/>
          <w:sz w:val="28"/>
          <w:szCs w:val="28"/>
        </w:rPr>
        <w:t>В соответствии с целью настоящего исследования следует несколько подробнее остановиться на некоторых аспектах кардиоренального синдрома второго типа. Важно, однако, уточнить, что установить первичность возникновения одной патологии (сердечной или ренальной) перед другой бывает весьма трудно, а в большинстве случаев – просто невозможно, из чего следует вывод о том, что определение у того или иного пациента конкретного типа кардиоренального синдрома не всегда представляется возможным. Более того, эта тенденция сохраняется и в ряде крупных исследований, посвящённой данной тематике</w:t>
      </w:r>
      <w:r w:rsidR="00CB59D2" w:rsidRPr="00CB59D2">
        <w:rPr>
          <w:rFonts w:ascii="Times New Roman" w:hAnsi="Times New Roman" w:cs="Times New Roman"/>
          <w:sz w:val="28"/>
          <w:szCs w:val="28"/>
        </w:rPr>
        <w:t xml:space="preserve"> [56, 71]</w:t>
      </w:r>
      <w:r w:rsidRPr="007D4FDB">
        <w:rPr>
          <w:rFonts w:ascii="Times New Roman" w:hAnsi="Times New Roman" w:cs="Times New Roman"/>
          <w:sz w:val="28"/>
          <w:szCs w:val="28"/>
        </w:rPr>
        <w:t>.</w:t>
      </w:r>
      <w:r w:rsidR="00CB59D2" w:rsidRPr="00CB59D2">
        <w:rPr>
          <w:rFonts w:ascii="Times New Roman" w:hAnsi="Times New Roman" w:cs="Times New Roman"/>
          <w:sz w:val="28"/>
          <w:szCs w:val="28"/>
        </w:rPr>
        <w:t xml:space="preserve"> </w:t>
      </w:r>
      <w:r w:rsidRPr="007D4FDB">
        <w:rPr>
          <w:rFonts w:ascii="Times New Roman" w:hAnsi="Times New Roman" w:cs="Times New Roman"/>
          <w:sz w:val="28"/>
          <w:szCs w:val="28"/>
        </w:rPr>
        <w:t xml:space="preserve">Чтобы решить эту проблему, на седьмой согласительной конференции по диализу </w:t>
      </w:r>
      <w:r w:rsidRPr="007D4FDB">
        <w:rPr>
          <w:rFonts w:ascii="Times New Roman" w:hAnsi="Times New Roman" w:cs="Times New Roman"/>
          <w:sz w:val="28"/>
          <w:szCs w:val="28"/>
          <w:lang w:val="en-US"/>
        </w:rPr>
        <w:t>ADQI</w:t>
      </w:r>
      <w:r w:rsidRPr="007D4FDB">
        <w:rPr>
          <w:rFonts w:ascii="Times New Roman" w:hAnsi="Times New Roman" w:cs="Times New Roman"/>
          <w:sz w:val="28"/>
          <w:szCs w:val="28"/>
        </w:rPr>
        <w:t xml:space="preserve"> (Acute Dialysis Quality Initiative) был предложен термин</w:t>
      </w:r>
      <w:r w:rsidR="00CB59D2">
        <w:rPr>
          <w:rFonts w:ascii="Times New Roman" w:hAnsi="Times New Roman" w:cs="Times New Roman"/>
          <w:sz w:val="28"/>
          <w:szCs w:val="28"/>
        </w:rPr>
        <w:t xml:space="preserve"> «кардиоренальный синдром 2/4» </w:t>
      </w:r>
      <w:r w:rsidR="00CB59D2" w:rsidRPr="00CB59D2">
        <w:rPr>
          <w:rFonts w:ascii="Times New Roman" w:hAnsi="Times New Roman" w:cs="Times New Roman"/>
          <w:sz w:val="28"/>
          <w:szCs w:val="28"/>
        </w:rPr>
        <w:t>[40],</w:t>
      </w:r>
      <w:r w:rsidRPr="007D4FDB">
        <w:rPr>
          <w:rFonts w:ascii="Times New Roman" w:hAnsi="Times New Roman" w:cs="Times New Roman"/>
          <w:sz w:val="28"/>
          <w:szCs w:val="28"/>
        </w:rPr>
        <w:t xml:space="preserve"> который подразумевает отсутствие существенных различий в патогенезе синдрома этих двух типов и, наоборот, подчёркивает их общность. В рамках настоящей работы здесь и далее будет использован классический термин (КРС второго типа) для всех пациентов с выявленной дисфункцией почек на фоне хронической сердечной патологии.</w:t>
      </w:r>
    </w:p>
    <w:p w:rsidR="00EB0B7C" w:rsidRPr="00F74502" w:rsidRDefault="00EB0B7C" w:rsidP="00EB0B7C">
      <w:pPr>
        <w:pStyle w:val="4"/>
        <w:numPr>
          <w:ilvl w:val="3"/>
          <w:numId w:val="5"/>
        </w:numPr>
      </w:pPr>
      <w:bookmarkStart w:id="6" w:name="_Toc482027481"/>
      <w:r w:rsidRPr="00F74502">
        <w:t>Патогенез КРС 2 типа</w:t>
      </w:r>
      <w:r>
        <w:t>. Связующие факторы согласованной работы кардиоренальной оси</w:t>
      </w:r>
      <w:bookmarkEnd w:id="6"/>
    </w:p>
    <w:p w:rsidR="00EB0B7C" w:rsidRDefault="00EB0B7C" w:rsidP="00EB0B7C">
      <w:pPr>
        <w:ind w:firstLine="709"/>
        <w:rPr>
          <w:rFonts w:ascii="Times New Roman" w:hAnsi="Times New Roman" w:cs="Times New Roman"/>
          <w:sz w:val="28"/>
          <w:szCs w:val="28"/>
        </w:rPr>
      </w:pPr>
      <w:r w:rsidRPr="00B36F9C">
        <w:rPr>
          <w:rFonts w:ascii="Times New Roman" w:hAnsi="Times New Roman" w:cs="Times New Roman"/>
          <w:sz w:val="28"/>
          <w:szCs w:val="28"/>
        </w:rPr>
        <w:t xml:space="preserve">Важнейшей </w:t>
      </w:r>
      <w:r w:rsidR="007D4FDB">
        <w:rPr>
          <w:rFonts w:ascii="Times New Roman" w:hAnsi="Times New Roman" w:cs="Times New Roman"/>
          <w:sz w:val="28"/>
          <w:szCs w:val="28"/>
        </w:rPr>
        <w:t>задачей</w:t>
      </w:r>
      <w:r w:rsidRPr="00B36F9C">
        <w:rPr>
          <w:rFonts w:ascii="Times New Roman" w:hAnsi="Times New Roman" w:cs="Times New Roman"/>
          <w:sz w:val="28"/>
          <w:szCs w:val="28"/>
        </w:rPr>
        <w:t xml:space="preserve"> правильно функционирующей кардиоренальной оси является поддержание постоянного объема внеклеточной жидкости. Сложная система рецепции объема и давления, афферентных и эфферентных контуров обратной связи, локальн</w:t>
      </w:r>
      <w:proofErr w:type="gramStart"/>
      <w:r w:rsidRPr="00B36F9C">
        <w:rPr>
          <w:rFonts w:ascii="Times New Roman" w:hAnsi="Times New Roman" w:cs="Times New Roman"/>
          <w:sz w:val="28"/>
          <w:szCs w:val="28"/>
        </w:rPr>
        <w:t>о-</w:t>
      </w:r>
      <w:proofErr w:type="gramEnd"/>
      <w:r w:rsidRPr="00B36F9C">
        <w:rPr>
          <w:rFonts w:ascii="Times New Roman" w:hAnsi="Times New Roman" w:cs="Times New Roman"/>
          <w:sz w:val="28"/>
          <w:szCs w:val="28"/>
        </w:rPr>
        <w:t xml:space="preserve"> и системнодействующих вазоактивных веществ и нейрогормональных систем служит для непрерывного мониторинга и адаптации к изменению объема внеклеточной жидкости и кровяного давления. Все эти компоненты реагируют на постоянно </w:t>
      </w:r>
      <w:r w:rsidRPr="00B36F9C">
        <w:rPr>
          <w:rFonts w:ascii="Times New Roman" w:hAnsi="Times New Roman" w:cs="Times New Roman"/>
          <w:sz w:val="28"/>
          <w:szCs w:val="28"/>
        </w:rPr>
        <w:lastRenderedPageBreak/>
        <w:t>изменяющуюся гемодинамику, обеспечивая адекватную перфузию тканей и доставку к ним кислорода. Симпатическая нервная система</w:t>
      </w:r>
      <w:r w:rsidR="007D4FDB">
        <w:rPr>
          <w:rFonts w:ascii="Times New Roman" w:hAnsi="Times New Roman" w:cs="Times New Roman"/>
          <w:sz w:val="28"/>
          <w:szCs w:val="28"/>
        </w:rPr>
        <w:t xml:space="preserve"> (СНС)</w:t>
      </w:r>
      <w:r w:rsidRPr="00B36F9C">
        <w:rPr>
          <w:rFonts w:ascii="Times New Roman" w:hAnsi="Times New Roman" w:cs="Times New Roman"/>
          <w:sz w:val="28"/>
          <w:szCs w:val="28"/>
        </w:rPr>
        <w:t xml:space="preserve">, а также ренин-ангиотензин-альдостероновая система (РААС) являются главными эффекторными механизмами регуляции всей оси. </w:t>
      </w:r>
    </w:p>
    <w:p w:rsidR="00EB0B7C" w:rsidRPr="00B36F9C" w:rsidRDefault="00EB0B7C" w:rsidP="00EB0B7C">
      <w:pPr>
        <w:ind w:firstLine="709"/>
        <w:rPr>
          <w:rFonts w:ascii="Times New Roman" w:hAnsi="Times New Roman" w:cs="Times New Roman"/>
          <w:sz w:val="28"/>
          <w:szCs w:val="28"/>
        </w:rPr>
      </w:pPr>
      <w:proofErr w:type="gramStart"/>
      <w:r w:rsidRPr="00B36F9C">
        <w:rPr>
          <w:rFonts w:ascii="Times New Roman" w:hAnsi="Times New Roman" w:cs="Times New Roman"/>
          <w:sz w:val="28"/>
          <w:szCs w:val="28"/>
        </w:rPr>
        <w:t xml:space="preserve">Экспериментально (опыт с провоцированием инфаркта миокарда лигированием коронарных артерий у животных) было давно показано, что почечная дисфункция на фоне кардиальной патологии обусловлена в первую очередь разобщением </w:t>
      </w:r>
      <w:r w:rsidR="007D4FDB">
        <w:rPr>
          <w:rFonts w:ascii="Times New Roman" w:hAnsi="Times New Roman" w:cs="Times New Roman"/>
          <w:sz w:val="28"/>
          <w:szCs w:val="28"/>
        </w:rPr>
        <w:t>СНС и РААС</w:t>
      </w:r>
      <w:r w:rsidRPr="00B36F9C">
        <w:rPr>
          <w:rFonts w:ascii="Times New Roman" w:hAnsi="Times New Roman" w:cs="Times New Roman"/>
          <w:sz w:val="28"/>
          <w:szCs w:val="28"/>
        </w:rPr>
        <w:t>, которые активируются вследствие низкой фракции выброса левого желудочка</w:t>
      </w:r>
      <w:r w:rsidR="00CB59D2">
        <w:rPr>
          <w:rFonts w:ascii="Times New Roman" w:hAnsi="Times New Roman" w:cs="Times New Roman"/>
          <w:sz w:val="28"/>
          <w:szCs w:val="28"/>
        </w:rPr>
        <w:t xml:space="preserve"> [77].</w:t>
      </w:r>
      <w:proofErr w:type="gramEnd"/>
      <w:r w:rsidRPr="00B36F9C">
        <w:rPr>
          <w:rFonts w:ascii="Times New Roman" w:hAnsi="Times New Roman" w:cs="Times New Roman"/>
          <w:sz w:val="28"/>
          <w:szCs w:val="28"/>
        </w:rPr>
        <w:t xml:space="preserve"> Запуск патологического каскада начинается с гипоперфузии артериальной системы почек, юкстагломерулярный аппарат которых отвечает на это повышенной выработкой ренина. </w:t>
      </w:r>
      <w:r w:rsidR="007D4FDB" w:rsidRPr="007D4FDB">
        <w:rPr>
          <w:rFonts w:ascii="Times New Roman" w:hAnsi="Times New Roman" w:cs="Times New Roman"/>
          <w:sz w:val="28"/>
          <w:szCs w:val="28"/>
        </w:rPr>
        <w:t>Следствием этого является увеличения образования ангиотензина II, который заслуженно сч</w:t>
      </w:r>
      <w:r w:rsidR="00B355AC">
        <w:rPr>
          <w:rFonts w:ascii="Times New Roman" w:hAnsi="Times New Roman" w:cs="Times New Roman"/>
          <w:sz w:val="28"/>
          <w:szCs w:val="28"/>
        </w:rPr>
        <w:t>итается одним из самых мощных</w:t>
      </w:r>
      <w:r w:rsidR="007D4FDB" w:rsidRPr="007D4FDB">
        <w:rPr>
          <w:rFonts w:ascii="Times New Roman" w:hAnsi="Times New Roman" w:cs="Times New Roman"/>
          <w:sz w:val="28"/>
          <w:szCs w:val="28"/>
        </w:rPr>
        <w:t xml:space="preserve"> вазоконстрикторо</w:t>
      </w:r>
      <w:r w:rsidR="00B355AC">
        <w:rPr>
          <w:rFonts w:ascii="Times New Roman" w:hAnsi="Times New Roman" w:cs="Times New Roman"/>
          <w:sz w:val="28"/>
          <w:szCs w:val="28"/>
        </w:rPr>
        <w:t>в</w:t>
      </w:r>
      <w:r w:rsidR="007D4FDB" w:rsidRPr="007D4FDB">
        <w:rPr>
          <w:rFonts w:ascii="Times New Roman" w:hAnsi="Times New Roman" w:cs="Times New Roman"/>
          <w:sz w:val="28"/>
          <w:szCs w:val="28"/>
        </w:rPr>
        <w:t>. Помимо этого, активируются симпатический отдел вегетативной нервной системы и синтез основного минералкортикоидного гормона коры надпочечников – альдостерона, что приводит к ряду неблагоприятных событий: повышению реабсорбции натрия, гиперволемии, повышению общего периферического сопротивления сосудов, – то есть процессам, усугубляющим течение сердечной недостаточности</w:t>
      </w:r>
      <w:r w:rsidRPr="00B36F9C">
        <w:rPr>
          <w:rFonts w:ascii="Times New Roman" w:hAnsi="Times New Roman" w:cs="Times New Roman"/>
          <w:sz w:val="28"/>
          <w:szCs w:val="28"/>
        </w:rPr>
        <w:t>.</w:t>
      </w:r>
    </w:p>
    <w:p w:rsidR="00EB0B7C" w:rsidRPr="00B36F9C" w:rsidRDefault="00EB0B7C" w:rsidP="00EB0B7C">
      <w:pPr>
        <w:ind w:firstLine="709"/>
        <w:rPr>
          <w:rFonts w:ascii="Times New Roman" w:hAnsi="Times New Roman" w:cs="Times New Roman"/>
          <w:sz w:val="28"/>
          <w:szCs w:val="28"/>
        </w:rPr>
      </w:pPr>
      <w:r w:rsidRPr="00B36F9C">
        <w:rPr>
          <w:rFonts w:ascii="Times New Roman" w:hAnsi="Times New Roman" w:cs="Times New Roman"/>
          <w:sz w:val="28"/>
          <w:szCs w:val="28"/>
        </w:rPr>
        <w:t>Также было показано, что малая фракция выброса ЛЖ и</w:t>
      </w:r>
      <w:r w:rsidR="00B355AC" w:rsidRPr="00B355AC">
        <w:t xml:space="preserve"> </w:t>
      </w:r>
      <w:r w:rsidR="00B355AC" w:rsidRPr="00B355AC">
        <w:rPr>
          <w:rFonts w:ascii="Times New Roman" w:hAnsi="Times New Roman" w:cs="Times New Roman"/>
          <w:sz w:val="28"/>
          <w:szCs w:val="28"/>
        </w:rPr>
        <w:t>сниженное системное артериальное давление не являются единственными триггерами, активирующим</w:t>
      </w:r>
      <w:r w:rsidR="00B355AC">
        <w:rPr>
          <w:rFonts w:ascii="Times New Roman" w:hAnsi="Times New Roman" w:cs="Times New Roman"/>
          <w:sz w:val="28"/>
          <w:szCs w:val="28"/>
        </w:rPr>
        <w:t>и</w:t>
      </w:r>
      <w:r w:rsidR="00B355AC" w:rsidRPr="00B355AC">
        <w:rPr>
          <w:rFonts w:ascii="Times New Roman" w:hAnsi="Times New Roman" w:cs="Times New Roman"/>
          <w:sz w:val="28"/>
          <w:szCs w:val="28"/>
        </w:rPr>
        <w:t xml:space="preserve"> РААС и симпатическую НС</w:t>
      </w:r>
      <w:r w:rsidRPr="00B36F9C">
        <w:rPr>
          <w:rFonts w:ascii="Times New Roman" w:hAnsi="Times New Roman" w:cs="Times New Roman"/>
          <w:sz w:val="28"/>
          <w:szCs w:val="28"/>
        </w:rPr>
        <w:t>. Ещё в 1973 году Кишимото с соавт. продемонстрировал снижение скорости клубочковой фильтрации и повышение уровня ренина в плазме крови у собак с венозной ренальной гипертензией независимо от показателей системной гемодинамики</w:t>
      </w:r>
      <w:r w:rsidR="00CB59D2" w:rsidRPr="00CB59D2">
        <w:rPr>
          <w:rFonts w:ascii="Times New Roman" w:hAnsi="Times New Roman" w:cs="Times New Roman"/>
          <w:sz w:val="28"/>
          <w:szCs w:val="28"/>
        </w:rPr>
        <w:t xml:space="preserve"> [80].</w:t>
      </w:r>
      <w:r w:rsidRPr="00B36F9C">
        <w:rPr>
          <w:rFonts w:ascii="Times New Roman" w:hAnsi="Times New Roman" w:cs="Times New Roman"/>
          <w:sz w:val="28"/>
          <w:szCs w:val="28"/>
        </w:rPr>
        <w:t xml:space="preserve"> Таким образом, патологическая активация РААС возможна при сохранной систолической функции сердца при нормальном или даже высоком артериальном давлении. </w:t>
      </w:r>
    </w:p>
    <w:p w:rsidR="00EB0B7C" w:rsidRPr="00CB59D2" w:rsidRDefault="00B355AC" w:rsidP="00EB0B7C">
      <w:pPr>
        <w:ind w:firstLine="709"/>
        <w:rPr>
          <w:rFonts w:ascii="Times New Roman" w:hAnsi="Times New Roman" w:cs="Times New Roman"/>
          <w:sz w:val="28"/>
          <w:szCs w:val="28"/>
        </w:rPr>
      </w:pPr>
      <w:r w:rsidRPr="00B355AC">
        <w:rPr>
          <w:rFonts w:ascii="Times New Roman" w:hAnsi="Times New Roman" w:cs="Times New Roman"/>
          <w:sz w:val="28"/>
          <w:szCs w:val="28"/>
        </w:rPr>
        <w:lastRenderedPageBreak/>
        <w:t xml:space="preserve">В экспериментальных исследованиях было продемонстрировано, что хроническая активация симпатической НС и РААС на фоне перегрузки объёмом вносит существенный вклад в развитие кардиоренального синдрома второго типа. Так, </w:t>
      </w:r>
      <w:r>
        <w:rPr>
          <w:rFonts w:ascii="Times New Roman" w:hAnsi="Times New Roman" w:cs="Times New Roman"/>
          <w:sz w:val="28"/>
          <w:szCs w:val="28"/>
          <w:lang w:val="en-US"/>
        </w:rPr>
        <w:t>Rafiq</w:t>
      </w:r>
      <w:r w:rsidRPr="00B355AC">
        <w:rPr>
          <w:rFonts w:ascii="Times New Roman" w:hAnsi="Times New Roman" w:cs="Times New Roman"/>
          <w:sz w:val="28"/>
          <w:szCs w:val="28"/>
        </w:rPr>
        <w:t xml:space="preserve"> </w:t>
      </w:r>
      <w:r>
        <w:rPr>
          <w:rFonts w:ascii="Times New Roman" w:hAnsi="Times New Roman" w:cs="Times New Roman"/>
          <w:sz w:val="28"/>
          <w:szCs w:val="28"/>
        </w:rPr>
        <w:t>и соавт.</w:t>
      </w:r>
      <w:r w:rsidRPr="00B355AC">
        <w:rPr>
          <w:rFonts w:ascii="Times New Roman" w:hAnsi="Times New Roman" w:cs="Times New Roman"/>
          <w:sz w:val="28"/>
          <w:szCs w:val="28"/>
        </w:rPr>
        <w:t xml:space="preserve"> оценивали диурез, интраренальные уровни норэпинефрина и ангиотензина II, гистологическую целостность подоцитов и продукцию активных радикалов кислорода в паренхиме почек крыс </w:t>
      </w:r>
      <w:proofErr w:type="gramStart"/>
      <w:r w:rsidRPr="00B355AC">
        <w:rPr>
          <w:rFonts w:ascii="Times New Roman" w:hAnsi="Times New Roman" w:cs="Times New Roman"/>
          <w:sz w:val="28"/>
          <w:szCs w:val="28"/>
        </w:rPr>
        <w:t>с</w:t>
      </w:r>
      <w:proofErr w:type="gramEnd"/>
      <w:r w:rsidRPr="00B355AC">
        <w:rPr>
          <w:rFonts w:ascii="Times New Roman" w:hAnsi="Times New Roman" w:cs="Times New Roman"/>
          <w:sz w:val="28"/>
          <w:szCs w:val="28"/>
        </w:rPr>
        <w:t xml:space="preserve"> хирургически индуцированной аортальной регургитацией.</w:t>
      </w:r>
      <w:r>
        <w:rPr>
          <w:rFonts w:ascii="Times New Roman" w:hAnsi="Times New Roman" w:cs="Times New Roman"/>
          <w:sz w:val="28"/>
          <w:szCs w:val="28"/>
        </w:rPr>
        <w:t xml:space="preserve"> </w:t>
      </w:r>
      <w:r w:rsidR="00EB0B7C" w:rsidRPr="00B36F9C">
        <w:rPr>
          <w:rFonts w:ascii="Times New Roman" w:hAnsi="Times New Roman" w:cs="Times New Roman"/>
          <w:sz w:val="28"/>
          <w:szCs w:val="28"/>
        </w:rPr>
        <w:t>Оказалось, что патологическое ремоделирование сердца закономерно приводило к повреждению почек, развитие которого можно было предотвратить превентивной локальной деневрацией и блокадой рецепторов</w:t>
      </w:r>
      <w:r w:rsidR="000D04ED">
        <w:rPr>
          <w:rFonts w:ascii="Times New Roman" w:hAnsi="Times New Roman" w:cs="Times New Roman"/>
          <w:sz w:val="28"/>
          <w:szCs w:val="28"/>
        </w:rPr>
        <w:t xml:space="preserve"> к ангиотензину</w:t>
      </w:r>
      <w:r w:rsidR="00EB0B7C" w:rsidRPr="00B36F9C">
        <w:rPr>
          <w:rFonts w:ascii="Times New Roman" w:hAnsi="Times New Roman" w:cs="Times New Roman"/>
          <w:sz w:val="28"/>
          <w:szCs w:val="28"/>
        </w:rPr>
        <w:t>. Выявлена также</w:t>
      </w:r>
      <w:r w:rsidR="000D04ED">
        <w:rPr>
          <w:rFonts w:ascii="Times New Roman" w:hAnsi="Times New Roman" w:cs="Times New Roman"/>
          <w:sz w:val="28"/>
          <w:szCs w:val="28"/>
        </w:rPr>
        <w:t xml:space="preserve"> прямая</w:t>
      </w:r>
      <w:r w:rsidR="00EB0B7C" w:rsidRPr="00B36F9C">
        <w:rPr>
          <w:rFonts w:ascii="Times New Roman" w:hAnsi="Times New Roman" w:cs="Times New Roman"/>
          <w:sz w:val="28"/>
          <w:szCs w:val="28"/>
        </w:rPr>
        <w:t xml:space="preserve"> корреляция между активацией двух вышеперечисленных систем и повышенной реактивной продукцией кислородсодержащих радикалов, повреждающих подоциты, что и приводит к альбуминурии</w:t>
      </w:r>
      <w:r w:rsidR="00CB59D2" w:rsidRPr="00CB59D2">
        <w:rPr>
          <w:rFonts w:ascii="Times New Roman" w:hAnsi="Times New Roman" w:cs="Times New Roman"/>
          <w:sz w:val="28"/>
          <w:szCs w:val="28"/>
        </w:rPr>
        <w:t xml:space="preserve"> [103].</w:t>
      </w:r>
    </w:p>
    <w:p w:rsidR="00EB0B7C" w:rsidRPr="00CB59D2" w:rsidRDefault="000D04ED" w:rsidP="00EB0B7C">
      <w:pPr>
        <w:ind w:firstLine="709"/>
        <w:rPr>
          <w:rFonts w:ascii="Times New Roman" w:hAnsi="Times New Roman" w:cs="Times New Roman"/>
          <w:sz w:val="28"/>
          <w:szCs w:val="28"/>
        </w:rPr>
      </w:pPr>
      <w:r w:rsidRPr="000D04ED">
        <w:rPr>
          <w:rFonts w:ascii="Times New Roman" w:hAnsi="Times New Roman" w:cs="Times New Roman"/>
          <w:sz w:val="28"/>
          <w:szCs w:val="28"/>
        </w:rPr>
        <w:t>Следует подчеркнуть, что изменились взгляды и на роль альдостерона. В частности, было показано, что он не только стимулирует развитие оксидативного стресса</w:t>
      </w:r>
      <w:r w:rsidR="00EB0B7C" w:rsidRPr="00B36F9C">
        <w:rPr>
          <w:rFonts w:ascii="Times New Roman" w:hAnsi="Times New Roman" w:cs="Times New Roman"/>
          <w:sz w:val="28"/>
          <w:szCs w:val="28"/>
        </w:rPr>
        <w:t xml:space="preserve">, но и через сигналинг галокринового гликопротеина </w:t>
      </w:r>
      <w:r w:rsidR="00EB0B7C">
        <w:rPr>
          <w:rFonts w:ascii="Times New Roman" w:hAnsi="Times New Roman" w:cs="Times New Roman"/>
          <w:sz w:val="28"/>
          <w:szCs w:val="28"/>
        </w:rPr>
        <w:t>(</w:t>
      </w:r>
      <w:r w:rsidR="00EB0B7C" w:rsidRPr="00B36F9C">
        <w:rPr>
          <w:rFonts w:ascii="Times New Roman" w:hAnsi="Times New Roman" w:cs="Times New Roman"/>
          <w:sz w:val="28"/>
          <w:szCs w:val="28"/>
        </w:rPr>
        <w:t>галектина-3</w:t>
      </w:r>
      <w:r w:rsidR="00EB0B7C">
        <w:rPr>
          <w:rFonts w:ascii="Times New Roman" w:hAnsi="Times New Roman" w:cs="Times New Roman"/>
          <w:sz w:val="28"/>
          <w:szCs w:val="28"/>
        </w:rPr>
        <w:t>)</w:t>
      </w:r>
      <w:r w:rsidR="00EB0B7C" w:rsidRPr="00B36F9C">
        <w:rPr>
          <w:rFonts w:ascii="Times New Roman" w:hAnsi="Times New Roman" w:cs="Times New Roman"/>
          <w:sz w:val="28"/>
          <w:szCs w:val="28"/>
        </w:rPr>
        <w:t xml:space="preserve"> повышает активность такого фибротического цитокина как трансформирующий ростовой фактор β (TGF-β - transforming growth factor-β). В результате повышается образование фибронектина, что приводит к фибро</w:t>
      </w:r>
      <w:r w:rsidR="00CB59D2">
        <w:rPr>
          <w:rFonts w:ascii="Times New Roman" w:hAnsi="Times New Roman" w:cs="Times New Roman"/>
          <w:sz w:val="28"/>
          <w:szCs w:val="28"/>
        </w:rPr>
        <w:t>зированию и гломерулосклерозу [104].</w:t>
      </w:r>
      <w:r>
        <w:rPr>
          <w:rFonts w:ascii="Times New Roman" w:hAnsi="Times New Roman" w:cs="Times New Roman"/>
          <w:sz w:val="28"/>
          <w:szCs w:val="28"/>
        </w:rPr>
        <w:t xml:space="preserve"> В и</w:t>
      </w:r>
      <w:r w:rsidR="00EB0B7C" w:rsidRPr="00B36F9C">
        <w:rPr>
          <w:rFonts w:ascii="Times New Roman" w:hAnsi="Times New Roman" w:cs="Times New Roman"/>
          <w:sz w:val="28"/>
          <w:szCs w:val="28"/>
        </w:rPr>
        <w:t>сследовани</w:t>
      </w:r>
      <w:r>
        <w:rPr>
          <w:rFonts w:ascii="Times New Roman" w:hAnsi="Times New Roman" w:cs="Times New Roman"/>
          <w:sz w:val="28"/>
          <w:szCs w:val="28"/>
        </w:rPr>
        <w:t>и</w:t>
      </w:r>
      <w:r w:rsidR="00EB0B7C" w:rsidRPr="00B36F9C">
        <w:rPr>
          <w:rFonts w:ascii="Times New Roman" w:hAnsi="Times New Roman" w:cs="Times New Roman"/>
          <w:sz w:val="28"/>
          <w:szCs w:val="28"/>
        </w:rPr>
        <w:t xml:space="preserve"> Онозато и соавт. </w:t>
      </w:r>
      <w:r>
        <w:rPr>
          <w:rFonts w:ascii="Times New Roman" w:hAnsi="Times New Roman" w:cs="Times New Roman"/>
          <w:sz w:val="28"/>
          <w:szCs w:val="28"/>
        </w:rPr>
        <w:t xml:space="preserve">было </w:t>
      </w:r>
      <w:r w:rsidR="00EB0B7C" w:rsidRPr="00B36F9C">
        <w:rPr>
          <w:rFonts w:ascii="Times New Roman" w:hAnsi="Times New Roman" w:cs="Times New Roman"/>
          <w:sz w:val="28"/>
          <w:szCs w:val="28"/>
        </w:rPr>
        <w:t>по</w:t>
      </w:r>
      <w:r>
        <w:rPr>
          <w:rFonts w:ascii="Times New Roman" w:hAnsi="Times New Roman" w:cs="Times New Roman"/>
          <w:sz w:val="28"/>
          <w:szCs w:val="28"/>
        </w:rPr>
        <w:t>казан</w:t>
      </w:r>
      <w:r w:rsidR="00EB0B7C" w:rsidRPr="00B36F9C">
        <w:rPr>
          <w:rFonts w:ascii="Times New Roman" w:hAnsi="Times New Roman" w:cs="Times New Roman"/>
          <w:sz w:val="28"/>
          <w:szCs w:val="28"/>
        </w:rPr>
        <w:t>о, что использование антагонистов альдостерона в такой ситуации более эффективно по сравнению с блокаторами ангиотензинпреващающего фермента (АПФ)</w:t>
      </w:r>
      <w:r w:rsidR="00EB79C0">
        <w:rPr>
          <w:rFonts w:ascii="Times New Roman" w:hAnsi="Times New Roman" w:cs="Times New Roman"/>
          <w:sz w:val="28"/>
          <w:szCs w:val="28"/>
        </w:rPr>
        <w:t xml:space="preserve"> -</w:t>
      </w:r>
      <w:r w:rsidR="00EB0B7C" w:rsidRPr="00B36F9C">
        <w:rPr>
          <w:rFonts w:ascii="Times New Roman" w:hAnsi="Times New Roman" w:cs="Times New Roman"/>
          <w:sz w:val="28"/>
          <w:szCs w:val="28"/>
        </w:rPr>
        <w:t xml:space="preserve"> при этом предупреждаются клеточные повреждения почек и протеинурия, а уровень креатинина плазмы крови не превышает нормальных значений. У нелеченых животных с активацией РААС наблюдались вышеуказанные патологические состояния, что всегда ассоциировалось с повышенной экспрессией </w:t>
      </w:r>
      <w:r w:rsidR="00EB0B7C" w:rsidRPr="00B36F9C">
        <w:rPr>
          <w:rFonts w:ascii="Times New Roman" w:hAnsi="Times New Roman" w:cs="Times New Roman"/>
          <w:sz w:val="28"/>
          <w:szCs w:val="28"/>
          <w:lang w:val="en-US"/>
        </w:rPr>
        <w:t>NADPH</w:t>
      </w:r>
      <w:r w:rsidR="00EB0B7C" w:rsidRPr="00B36F9C">
        <w:rPr>
          <w:rFonts w:ascii="Times New Roman" w:hAnsi="Times New Roman" w:cs="Times New Roman"/>
          <w:sz w:val="28"/>
          <w:szCs w:val="28"/>
        </w:rPr>
        <w:t xml:space="preserve"> оксидазы, </w:t>
      </w:r>
      <w:r w:rsidR="00EB0B7C" w:rsidRPr="00B36F9C">
        <w:rPr>
          <w:rFonts w:ascii="Times New Roman" w:hAnsi="Times New Roman" w:cs="Times New Roman"/>
          <w:sz w:val="28"/>
          <w:szCs w:val="28"/>
          <w:lang w:val="en-US"/>
        </w:rPr>
        <w:t>TGF</w:t>
      </w:r>
      <w:r w:rsidR="00EB0B7C" w:rsidRPr="00B36F9C">
        <w:rPr>
          <w:rFonts w:ascii="Times New Roman" w:hAnsi="Times New Roman" w:cs="Times New Roman"/>
          <w:sz w:val="28"/>
          <w:szCs w:val="28"/>
        </w:rPr>
        <w:t>-β и фибронектина</w:t>
      </w:r>
      <w:r w:rsidR="00CB59D2" w:rsidRPr="00CB59D2">
        <w:rPr>
          <w:rFonts w:ascii="Times New Roman" w:hAnsi="Times New Roman" w:cs="Times New Roman"/>
          <w:sz w:val="28"/>
          <w:szCs w:val="28"/>
        </w:rPr>
        <w:t xml:space="preserve"> [94].</w:t>
      </w:r>
    </w:p>
    <w:p w:rsidR="00EB79C0" w:rsidRDefault="00EB79C0" w:rsidP="00EB0B7C">
      <w:pPr>
        <w:ind w:firstLine="709"/>
        <w:rPr>
          <w:rFonts w:ascii="Times New Roman" w:hAnsi="Times New Roman" w:cs="Times New Roman"/>
          <w:sz w:val="28"/>
          <w:szCs w:val="28"/>
        </w:rPr>
      </w:pPr>
      <w:r w:rsidRPr="00EB79C0">
        <w:rPr>
          <w:rFonts w:ascii="Times New Roman" w:hAnsi="Times New Roman" w:cs="Times New Roman"/>
          <w:sz w:val="28"/>
          <w:szCs w:val="28"/>
        </w:rPr>
        <w:lastRenderedPageBreak/>
        <w:t>Воспаление – ещё один негемодинамический фактор прогрессии повреждения почек при КРС второго типа. Кардиомиоциты под воздействием механического перерастяжения или ишемии (в том числе хронической) способны продуцировать широкий спектр провоспалительных цитокинов и активировать элементы врожденного иммунного ответа. Кроме того, венозный застой вследствие ХСН может увеличить абсорбцию токсических веществ в кишечнике, что приводит к дополнительным воспалительным реакциям. Существуют данные, что венозное скопление само по себе является стимулом для периферического синтеза и высвобождения медиаторов воспаления. У пациентов с тяжелой ХСН наблюдаются заметно повышенные концентрации в сыворотке крови фактора некроза опухоле</w:t>
      </w:r>
      <w:proofErr w:type="gramStart"/>
      <w:r w:rsidRPr="00EB79C0">
        <w:rPr>
          <w:rFonts w:ascii="Times New Roman" w:hAnsi="Times New Roman" w:cs="Times New Roman"/>
          <w:sz w:val="28"/>
          <w:szCs w:val="28"/>
        </w:rPr>
        <w:t>й-</w:t>
      </w:r>
      <w:proofErr w:type="gramEnd"/>
      <w:r w:rsidRPr="00EB79C0">
        <w:rPr>
          <w:rFonts w:ascii="Times New Roman" w:hAnsi="Times New Roman" w:cs="Times New Roman"/>
          <w:sz w:val="28"/>
          <w:szCs w:val="28"/>
        </w:rPr>
        <w:t>α (ФНО-α или TNF-α), растворимых рецепторов TNF, провоспалительных интерлейкинов (ИЛ), включая ИЛ-1β, ИЛ-18, ИЛ-6, и некоторых молекул клеточной адгезии</w:t>
      </w:r>
      <w:r w:rsidR="00CB59D2">
        <w:rPr>
          <w:rFonts w:ascii="Times New Roman" w:hAnsi="Times New Roman" w:cs="Times New Roman"/>
          <w:sz w:val="28"/>
          <w:szCs w:val="28"/>
        </w:rPr>
        <w:t xml:space="preserve"> [52].</w:t>
      </w:r>
    </w:p>
    <w:p w:rsidR="00EB0B7C" w:rsidRPr="00B36F9C" w:rsidRDefault="00EB79C0" w:rsidP="00EB0B7C">
      <w:pPr>
        <w:ind w:firstLine="709"/>
        <w:rPr>
          <w:rFonts w:ascii="Times New Roman" w:hAnsi="Times New Roman" w:cs="Times New Roman"/>
          <w:sz w:val="28"/>
          <w:szCs w:val="28"/>
        </w:rPr>
      </w:pPr>
      <w:r w:rsidRPr="00EB79C0">
        <w:rPr>
          <w:rFonts w:ascii="Times New Roman" w:hAnsi="Times New Roman" w:cs="Times New Roman"/>
          <w:sz w:val="28"/>
          <w:szCs w:val="28"/>
        </w:rPr>
        <w:t>Было показано, что у подопытных мышей с нокаутированным геном, отвечающим за синтез провоспалительного лектиноподобного липопротеина низкой плотности (lectin-like oxidized low-density lipoprotein receptor-1 или LOX-1), наблюдалось существенное торможение развития кардиоренального синдрома второго и первого типа, что сопровождалось улучшением сердечной деятельности и функцией почек</w:t>
      </w:r>
      <w:r w:rsidR="00CB59D2">
        <w:rPr>
          <w:rFonts w:ascii="Times New Roman" w:hAnsi="Times New Roman" w:cs="Times New Roman"/>
          <w:sz w:val="28"/>
          <w:szCs w:val="28"/>
        </w:rPr>
        <w:t xml:space="preserve"> [84].</w:t>
      </w:r>
    </w:p>
    <w:p w:rsidR="00EB0B7C" w:rsidRPr="00F74502" w:rsidRDefault="00EB0B7C" w:rsidP="00EB0B7C">
      <w:pPr>
        <w:pStyle w:val="4"/>
        <w:numPr>
          <w:ilvl w:val="3"/>
          <w:numId w:val="5"/>
        </w:numPr>
      </w:pPr>
      <w:bookmarkStart w:id="7" w:name="_Toc482027482"/>
      <w:r w:rsidRPr="00F74502">
        <w:t>Биомаркеры повреждения почек</w:t>
      </w:r>
      <w:bookmarkEnd w:id="7"/>
    </w:p>
    <w:p w:rsidR="00EB79C0" w:rsidRDefault="00EB79C0" w:rsidP="00EB0B7C">
      <w:pPr>
        <w:ind w:firstLine="709"/>
        <w:rPr>
          <w:rFonts w:ascii="Times New Roman" w:hAnsi="Times New Roman" w:cs="Times New Roman"/>
          <w:sz w:val="28"/>
          <w:szCs w:val="28"/>
        </w:rPr>
      </w:pPr>
      <w:r w:rsidRPr="00EB79C0">
        <w:rPr>
          <w:rFonts w:ascii="Times New Roman" w:hAnsi="Times New Roman" w:cs="Times New Roman"/>
          <w:sz w:val="28"/>
          <w:szCs w:val="28"/>
        </w:rPr>
        <w:t>В настоящее время известны сигнальные молекулы, увеличение концентрации которых в сыворотке крови и/или в моче ассоциируется с поражением конкретных участков нефрона. Среди них наиболее изучены липокалин, связанный с желатиназой нейтрофилов (липокалин 2, neutrophil gelatinase-associated lipocalin – NGAL), молекула повреждения почек (kidney injury molecule-1), цистатин</w:t>
      </w:r>
      <w:proofErr w:type="gramStart"/>
      <w:r w:rsidRPr="00EB79C0">
        <w:rPr>
          <w:rFonts w:ascii="Times New Roman" w:hAnsi="Times New Roman" w:cs="Times New Roman"/>
          <w:sz w:val="28"/>
          <w:szCs w:val="28"/>
        </w:rPr>
        <w:t xml:space="preserve"> С</w:t>
      </w:r>
      <w:proofErr w:type="gramEnd"/>
      <w:r w:rsidRPr="00EB79C0">
        <w:rPr>
          <w:rFonts w:ascii="Times New Roman" w:hAnsi="Times New Roman" w:cs="Times New Roman"/>
          <w:sz w:val="28"/>
          <w:szCs w:val="28"/>
        </w:rPr>
        <w:t xml:space="preserve"> (CysC). Значимость их изменений связывают главным образом с поражением канальцевого аппарата</w:t>
      </w:r>
      <w:r w:rsidR="00BA6034">
        <w:rPr>
          <w:rFonts w:ascii="Times New Roman" w:hAnsi="Times New Roman" w:cs="Times New Roman"/>
          <w:sz w:val="28"/>
          <w:szCs w:val="28"/>
        </w:rPr>
        <w:t xml:space="preserve"> [67].</w:t>
      </w:r>
    </w:p>
    <w:p w:rsidR="00EB0B7C" w:rsidRPr="00BA6034" w:rsidRDefault="00EB79C0" w:rsidP="00EB0B7C">
      <w:pPr>
        <w:ind w:firstLine="709"/>
        <w:rPr>
          <w:rFonts w:ascii="Times New Roman" w:hAnsi="Times New Roman" w:cs="Times New Roman"/>
          <w:sz w:val="28"/>
          <w:szCs w:val="28"/>
        </w:rPr>
      </w:pPr>
      <w:r w:rsidRPr="00EB79C0">
        <w:rPr>
          <w:rFonts w:ascii="Times New Roman" w:hAnsi="Times New Roman" w:cs="Times New Roman"/>
          <w:sz w:val="28"/>
          <w:szCs w:val="28"/>
        </w:rPr>
        <w:lastRenderedPageBreak/>
        <w:t xml:space="preserve">У мышей с искусственно </w:t>
      </w:r>
      <w:proofErr w:type="gramStart"/>
      <w:r w:rsidRPr="00EB79C0">
        <w:rPr>
          <w:rFonts w:ascii="Times New Roman" w:hAnsi="Times New Roman" w:cs="Times New Roman"/>
          <w:sz w:val="28"/>
          <w:szCs w:val="28"/>
        </w:rPr>
        <w:t>вызванным</w:t>
      </w:r>
      <w:proofErr w:type="gramEnd"/>
      <w:r w:rsidRPr="00EB79C0">
        <w:rPr>
          <w:rFonts w:ascii="Times New Roman" w:hAnsi="Times New Roman" w:cs="Times New Roman"/>
          <w:sz w:val="28"/>
          <w:szCs w:val="28"/>
        </w:rPr>
        <w:t xml:space="preserve"> КРС второго типа про</w:t>
      </w:r>
      <w:r w:rsidR="003D4F17">
        <w:rPr>
          <w:rFonts w:ascii="Times New Roman" w:hAnsi="Times New Roman" w:cs="Times New Roman"/>
          <w:sz w:val="28"/>
          <w:szCs w:val="28"/>
        </w:rPr>
        <w:t>воцирование инфаркта миокарда ли</w:t>
      </w:r>
      <w:r w:rsidRPr="00EB79C0">
        <w:rPr>
          <w:rFonts w:ascii="Times New Roman" w:hAnsi="Times New Roman" w:cs="Times New Roman"/>
          <w:sz w:val="28"/>
          <w:szCs w:val="28"/>
        </w:rPr>
        <w:t>гированием передней межжелудочковой артерии планомерно приводило к увеличению уровня этих молекул и повышенной экспрессии ИЛ-6, TGF-β, CD3+/68+ иммунокомпетентных клеток</w:t>
      </w:r>
      <w:r w:rsidR="00BA6034" w:rsidRPr="00BA6034">
        <w:rPr>
          <w:rFonts w:ascii="Times New Roman" w:hAnsi="Times New Roman" w:cs="Times New Roman"/>
          <w:sz w:val="28"/>
          <w:szCs w:val="28"/>
        </w:rPr>
        <w:t xml:space="preserve"> [67, 82]. </w:t>
      </w:r>
      <w:r w:rsidRPr="00EB79C0">
        <w:rPr>
          <w:rFonts w:ascii="Times New Roman" w:hAnsi="Times New Roman" w:cs="Times New Roman"/>
          <w:sz w:val="28"/>
          <w:szCs w:val="28"/>
        </w:rPr>
        <w:t>Аналогичные данные были получены в многочисленных клинических исследованиях у пациентов с хронической сердечной недостаточностью</w:t>
      </w:r>
      <w:r w:rsidR="00BA6034" w:rsidRPr="00BA6034">
        <w:rPr>
          <w:rFonts w:ascii="Times New Roman" w:hAnsi="Times New Roman" w:cs="Times New Roman"/>
          <w:sz w:val="28"/>
          <w:szCs w:val="28"/>
        </w:rPr>
        <w:t xml:space="preserve"> [57</w:t>
      </w:r>
      <w:r w:rsidR="00D96F4E">
        <w:rPr>
          <w:rFonts w:ascii="Times New Roman" w:hAnsi="Times New Roman" w:cs="Times New Roman"/>
          <w:sz w:val="28"/>
          <w:szCs w:val="28"/>
        </w:rPr>
        <w:t>-</w:t>
      </w:r>
      <w:r w:rsidR="00BA6034" w:rsidRPr="00BA6034">
        <w:rPr>
          <w:rFonts w:ascii="Times New Roman" w:hAnsi="Times New Roman" w:cs="Times New Roman"/>
          <w:sz w:val="28"/>
          <w:szCs w:val="28"/>
        </w:rPr>
        <w:t>62, 71 93, 128].</w:t>
      </w:r>
      <w:r w:rsidRPr="00EB79C0">
        <w:rPr>
          <w:rFonts w:ascii="Times New Roman" w:hAnsi="Times New Roman" w:cs="Times New Roman"/>
          <w:sz w:val="28"/>
          <w:szCs w:val="28"/>
        </w:rPr>
        <w:t xml:space="preserve"> Было также показано, что при хронической болезни почек уровень СРБ, определяемый высокочувствительным методом (hdCRP) может быть повышенным, подтверждая н</w:t>
      </w:r>
      <w:r w:rsidR="00BA6034">
        <w:rPr>
          <w:rFonts w:ascii="Times New Roman" w:hAnsi="Times New Roman" w:cs="Times New Roman"/>
          <w:sz w:val="28"/>
          <w:szCs w:val="28"/>
        </w:rPr>
        <w:t xml:space="preserve">аличие воспалительного стресса </w:t>
      </w:r>
      <w:r w:rsidR="00BA6034" w:rsidRPr="00BA6034">
        <w:rPr>
          <w:rFonts w:ascii="Times New Roman" w:hAnsi="Times New Roman" w:cs="Times New Roman"/>
          <w:sz w:val="28"/>
          <w:szCs w:val="28"/>
        </w:rPr>
        <w:t>[54]</w:t>
      </w:r>
      <w:r>
        <w:rPr>
          <w:rFonts w:ascii="Times New Roman" w:hAnsi="Times New Roman" w:cs="Times New Roman"/>
          <w:sz w:val="28"/>
          <w:szCs w:val="28"/>
        </w:rPr>
        <w:t>.</w:t>
      </w:r>
      <w:r w:rsidRPr="00EB79C0">
        <w:rPr>
          <w:rFonts w:ascii="Times New Roman" w:hAnsi="Times New Roman" w:cs="Times New Roman"/>
          <w:sz w:val="28"/>
          <w:szCs w:val="28"/>
        </w:rPr>
        <w:t xml:space="preserve"> Таким образом, эти и другие недавно открытые маркеры в дальнейшем могут быть использованы для прогнозирования неблагоприятных кардиоренальных событий и летальности, однако не было проведено ни одного исследования для оценивания клинических исходов у таких больных в долгосрочном периоде</w:t>
      </w:r>
      <w:r w:rsidR="00EB0B7C" w:rsidRPr="00B36F9C">
        <w:rPr>
          <w:rFonts w:ascii="Times New Roman" w:hAnsi="Times New Roman" w:cs="Times New Roman"/>
          <w:sz w:val="28"/>
          <w:szCs w:val="28"/>
        </w:rPr>
        <w:t xml:space="preserve"> </w:t>
      </w:r>
      <w:r w:rsidR="00BA6034" w:rsidRPr="00BA6034">
        <w:rPr>
          <w:rFonts w:ascii="Times New Roman" w:hAnsi="Times New Roman" w:cs="Times New Roman"/>
          <w:sz w:val="28"/>
          <w:szCs w:val="28"/>
        </w:rPr>
        <w:t>[</w:t>
      </w:r>
      <w:r w:rsidR="00BA6034">
        <w:rPr>
          <w:rFonts w:ascii="Times New Roman" w:hAnsi="Times New Roman" w:cs="Times New Roman"/>
          <w:sz w:val="28"/>
          <w:szCs w:val="28"/>
        </w:rPr>
        <w:t>57</w:t>
      </w:r>
      <w:r w:rsidR="00BA6034" w:rsidRPr="00BA6034">
        <w:rPr>
          <w:rFonts w:ascii="Times New Roman" w:hAnsi="Times New Roman" w:cs="Times New Roman"/>
          <w:sz w:val="28"/>
          <w:szCs w:val="28"/>
        </w:rPr>
        <w:t>].</w:t>
      </w:r>
    </w:p>
    <w:p w:rsidR="00EB0B7C" w:rsidRPr="00B36F9C" w:rsidRDefault="00EB79C0" w:rsidP="00EB0B7C">
      <w:pPr>
        <w:ind w:firstLine="709"/>
        <w:rPr>
          <w:rFonts w:ascii="Times New Roman" w:hAnsi="Times New Roman" w:cs="Times New Roman"/>
          <w:sz w:val="28"/>
          <w:szCs w:val="28"/>
        </w:rPr>
      </w:pPr>
      <w:r w:rsidRPr="00EB79C0">
        <w:rPr>
          <w:rFonts w:ascii="Times New Roman" w:hAnsi="Times New Roman" w:cs="Times New Roman"/>
          <w:sz w:val="28"/>
          <w:szCs w:val="28"/>
        </w:rPr>
        <w:t>На сегодняшний день расчёт скорости клубочковой фильтрации (СКФ) по креатинину плазмы не потерял своей актуальности в плане оценки эффективности работы почек. Он также является независимым предиктором летального исхода у больных с дисфункцией ЛЖ, а стойкое его снижение значительно ухудшает прогноз при ОКС. По данным GRACE (Global Registry of Acute Coronary Events), у 11774 больных инфарктом миокарда с подъемом сегмента ST и нестабильной стенокардией СКФ в диапазоне 30-60 мл/мин/1.73 м</w:t>
      </w:r>
      <w:proofErr w:type="gramStart"/>
      <w:r w:rsidRPr="00EB79C0">
        <w:rPr>
          <w:rFonts w:ascii="Times New Roman" w:hAnsi="Times New Roman" w:cs="Times New Roman"/>
          <w:sz w:val="28"/>
          <w:szCs w:val="28"/>
        </w:rPr>
        <w:t>2</w:t>
      </w:r>
      <w:proofErr w:type="gramEnd"/>
      <w:r w:rsidRPr="00EB79C0">
        <w:rPr>
          <w:rFonts w:ascii="Times New Roman" w:hAnsi="Times New Roman" w:cs="Times New Roman"/>
          <w:sz w:val="28"/>
          <w:szCs w:val="28"/>
        </w:rPr>
        <w:t xml:space="preserve"> ассоциировалась с увеличением риска смерти в 2,09 раза, в то время как при СКФ &lt; 30 мл/мин/1.73 м2 вероятность неблагоприятного исхода возрастала почти в 4 раза </w:t>
      </w:r>
      <w:r w:rsidR="00EB0B7C" w:rsidRPr="00B36F9C">
        <w:rPr>
          <w:rFonts w:ascii="Times New Roman" w:hAnsi="Times New Roman" w:cs="Times New Roman"/>
          <w:sz w:val="28"/>
          <w:szCs w:val="28"/>
        </w:rPr>
        <w:t>[</w:t>
      </w:r>
      <w:r w:rsidR="00BA6034">
        <w:rPr>
          <w:rFonts w:ascii="Times New Roman" w:hAnsi="Times New Roman" w:cs="Times New Roman"/>
          <w:sz w:val="28"/>
          <w:szCs w:val="28"/>
        </w:rPr>
        <w:t>115</w:t>
      </w:r>
      <w:r w:rsidR="00EB0B7C" w:rsidRPr="00B36F9C">
        <w:rPr>
          <w:rFonts w:ascii="Times New Roman" w:hAnsi="Times New Roman" w:cs="Times New Roman"/>
          <w:sz w:val="28"/>
          <w:szCs w:val="28"/>
        </w:rPr>
        <w:t xml:space="preserve">]. </w:t>
      </w:r>
    </w:p>
    <w:p w:rsidR="00EB0B7C" w:rsidRPr="00BB295A" w:rsidRDefault="00EB79C0" w:rsidP="00EB0B7C">
      <w:pPr>
        <w:ind w:firstLine="709"/>
        <w:rPr>
          <w:rFonts w:ascii="Times New Roman" w:hAnsi="Times New Roman" w:cs="Times New Roman"/>
          <w:sz w:val="28"/>
          <w:szCs w:val="28"/>
        </w:rPr>
      </w:pPr>
      <w:proofErr w:type="gramStart"/>
      <w:r w:rsidRPr="00EB79C0">
        <w:rPr>
          <w:rFonts w:ascii="Times New Roman" w:hAnsi="Times New Roman" w:cs="Times New Roman"/>
          <w:sz w:val="28"/>
          <w:szCs w:val="28"/>
        </w:rPr>
        <w:t>В соответствии с рекомендациями KDIGO (Kidney Disease:</w:t>
      </w:r>
      <w:proofErr w:type="gramEnd"/>
      <w:r w:rsidRPr="00EB79C0">
        <w:rPr>
          <w:rFonts w:ascii="Times New Roman" w:hAnsi="Times New Roman" w:cs="Times New Roman"/>
          <w:sz w:val="28"/>
          <w:szCs w:val="28"/>
        </w:rPr>
        <w:t xml:space="preserve"> Improving Global Outcomes) предлагается рассматривать несколько градаций снижения СКФ: 60-89 мл/мин/1.73 м</w:t>
      </w:r>
      <w:proofErr w:type="gramStart"/>
      <w:r w:rsidRPr="00EB79C0">
        <w:rPr>
          <w:rFonts w:ascii="Times New Roman" w:hAnsi="Times New Roman" w:cs="Times New Roman"/>
          <w:sz w:val="28"/>
          <w:szCs w:val="28"/>
        </w:rPr>
        <w:t>2</w:t>
      </w:r>
      <w:proofErr w:type="gramEnd"/>
      <w:r w:rsidRPr="00EB79C0">
        <w:rPr>
          <w:rFonts w:ascii="Times New Roman" w:hAnsi="Times New Roman" w:cs="Times New Roman"/>
          <w:sz w:val="28"/>
          <w:szCs w:val="28"/>
        </w:rPr>
        <w:t xml:space="preserve"> рассматривается как лёгкое, 45-59 мл/мин/1.73 м2 </w:t>
      </w:r>
      <w:r w:rsidRPr="00EB79C0">
        <w:rPr>
          <w:rFonts w:ascii="Times New Roman" w:hAnsi="Times New Roman" w:cs="Times New Roman"/>
          <w:sz w:val="28"/>
          <w:szCs w:val="28"/>
        </w:rPr>
        <w:lastRenderedPageBreak/>
        <w:t>– как умеренное, 30-44 мл/мин/1.73 м2 – как умеренно-тяжёлое, 15-29 мл/мин/1.73 м2 рассматривается как однозначно тяжёлое уменьшение, а значения ниже 15 мл/мин/1.73 м2 считаются показателем терминальной почечной недостаточности</w:t>
      </w:r>
      <w:r w:rsidR="00BB295A" w:rsidRPr="00BB295A">
        <w:rPr>
          <w:rFonts w:ascii="Times New Roman" w:hAnsi="Times New Roman" w:cs="Times New Roman"/>
          <w:sz w:val="28"/>
          <w:szCs w:val="28"/>
        </w:rPr>
        <w:t xml:space="preserve"> [41].</w:t>
      </w:r>
    </w:p>
    <w:p w:rsidR="00EB0B7C" w:rsidRDefault="00EB0B7C" w:rsidP="00EB0B7C">
      <w:pPr>
        <w:ind w:firstLine="709"/>
        <w:rPr>
          <w:rFonts w:ascii="Times New Roman" w:hAnsi="Times New Roman" w:cs="Times New Roman"/>
          <w:sz w:val="28"/>
          <w:szCs w:val="28"/>
        </w:rPr>
      </w:pPr>
      <w:r w:rsidRPr="00B36F9C">
        <w:rPr>
          <w:rFonts w:ascii="Times New Roman" w:hAnsi="Times New Roman" w:cs="Times New Roman"/>
          <w:sz w:val="28"/>
          <w:szCs w:val="28"/>
        </w:rPr>
        <w:t>Итоговую картину механизмов патогенеза</w:t>
      </w:r>
      <w:r>
        <w:rPr>
          <w:rFonts w:ascii="Times New Roman" w:hAnsi="Times New Roman" w:cs="Times New Roman"/>
          <w:sz w:val="28"/>
          <w:szCs w:val="28"/>
        </w:rPr>
        <w:t xml:space="preserve"> кардиоренального синдрома второго типа и возможные подходы к оценке функции почек через определение биомаркеров их повреждения</w:t>
      </w:r>
      <w:r w:rsidR="009E3EDB">
        <w:rPr>
          <w:rFonts w:ascii="Times New Roman" w:hAnsi="Times New Roman" w:cs="Times New Roman"/>
          <w:sz w:val="28"/>
          <w:szCs w:val="28"/>
        </w:rPr>
        <w:t xml:space="preserve"> можно увидеть на схеме ниже</w:t>
      </w:r>
      <w:r w:rsidR="003F0008">
        <w:rPr>
          <w:rFonts w:ascii="Times New Roman" w:hAnsi="Times New Roman" w:cs="Times New Roman"/>
          <w:sz w:val="28"/>
          <w:szCs w:val="28"/>
        </w:rPr>
        <w:t xml:space="preserve"> – рисунок 1.</w:t>
      </w:r>
    </w:p>
    <w:p w:rsidR="00712570" w:rsidRDefault="00712570" w:rsidP="00EB0B7C">
      <w:pPr>
        <w:ind w:firstLine="709"/>
        <w:rPr>
          <w:rFonts w:ascii="Times New Roman" w:hAnsi="Times New Roman" w:cs="Times New Roman"/>
          <w:sz w:val="28"/>
          <w:szCs w:val="28"/>
        </w:rPr>
      </w:pPr>
    </w:p>
    <w:p w:rsidR="00EB0B7C" w:rsidRPr="009E3EDB" w:rsidRDefault="00EB0B7C" w:rsidP="003F0008">
      <w:pPr>
        <w:rPr>
          <w:rFonts w:ascii="Times New Roman" w:hAnsi="Times New Roman" w:cs="Times New Roman"/>
          <w:i/>
          <w:szCs w:val="28"/>
        </w:rPr>
      </w:pPr>
      <w:r w:rsidRPr="00D93078">
        <w:rPr>
          <w:rFonts w:ascii="Times New Roman" w:hAnsi="Times New Roman" w:cs="Times New Roman"/>
          <w:i/>
          <w:szCs w:val="28"/>
        </w:rPr>
        <w:t>Рисунок 1. Основные биомаркеры повреждения почек и патогенез КРС 2</w:t>
      </w:r>
      <w:r w:rsidR="009E3EDB" w:rsidRPr="009E3EDB">
        <w:rPr>
          <w:rFonts w:ascii="Times New Roman" w:hAnsi="Times New Roman" w:cs="Times New Roman"/>
          <w:i/>
          <w:szCs w:val="28"/>
        </w:rPr>
        <w:t xml:space="preserve"> </w:t>
      </w:r>
      <w:r w:rsidR="009E3EDB" w:rsidRPr="009E3EDB">
        <w:rPr>
          <w:rFonts w:ascii="Times New Roman" w:hAnsi="Times New Roman" w:cs="Times New Roman"/>
          <w:szCs w:val="28"/>
        </w:rPr>
        <w:t>[32]</w:t>
      </w:r>
    </w:p>
    <w:p w:rsidR="00EB0B7C" w:rsidRDefault="00EB0B7C" w:rsidP="00EB0B7C">
      <w:pPr>
        <w:jc w:val="left"/>
        <w:rPr>
          <w:rFonts w:ascii="Times New Roman" w:hAnsi="Times New Roman" w:cs="Times New Roman"/>
          <w:sz w:val="28"/>
          <w:szCs w:val="28"/>
        </w:rPr>
      </w:pPr>
      <w:r w:rsidRPr="00B36F9C">
        <w:rPr>
          <w:rFonts w:ascii="Times New Roman" w:hAnsi="Times New Roman" w:cs="Times New Roman"/>
          <w:noProof/>
          <w:sz w:val="28"/>
          <w:szCs w:val="28"/>
          <w:lang w:eastAsia="ru-RU"/>
        </w:rPr>
        <w:drawing>
          <wp:inline distT="0" distB="0" distL="0" distR="0">
            <wp:extent cx="5178056" cy="301052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S2.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7084" cy="3068097"/>
                    </a:xfrm>
                    <a:prstGeom prst="rect">
                      <a:avLst/>
                    </a:prstGeom>
                  </pic:spPr>
                </pic:pic>
              </a:graphicData>
            </a:graphic>
          </wp:inline>
        </w:drawing>
      </w:r>
    </w:p>
    <w:p w:rsidR="00EB0B7C" w:rsidRPr="009E3EDB" w:rsidRDefault="00EB79C0" w:rsidP="00663751">
      <w:pPr>
        <w:ind w:firstLine="708"/>
        <w:rPr>
          <w:rFonts w:ascii="Times New Roman" w:hAnsi="Times New Roman" w:cs="Times New Roman"/>
          <w:sz w:val="28"/>
          <w:szCs w:val="28"/>
        </w:rPr>
      </w:pPr>
      <w:r>
        <w:rPr>
          <w:rFonts w:ascii="Times New Roman" w:hAnsi="Times New Roman" w:cs="Times New Roman"/>
          <w:sz w:val="28"/>
          <w:szCs w:val="28"/>
        </w:rPr>
        <w:t>Как видно из рисунка 1, хроническая сердечная недостаточность сопровождается запуском ряда системных процессов, ведущи</w:t>
      </w:r>
      <w:r w:rsidR="00663751">
        <w:rPr>
          <w:rFonts w:ascii="Times New Roman" w:hAnsi="Times New Roman" w:cs="Times New Roman"/>
          <w:sz w:val="28"/>
          <w:szCs w:val="28"/>
        </w:rPr>
        <w:t>х к нарушению почечной функции, а именно: активации РААС и симпатической НС, хронической венозной гипертензии, системному воспалительному ответу. Далее через каскады, описанные в этой главе выше, реализуются интраренальные механизмы КРС второго типа</w:t>
      </w:r>
      <w:r w:rsidR="009E3EDB">
        <w:rPr>
          <w:rFonts w:ascii="Times New Roman" w:hAnsi="Times New Roman" w:cs="Times New Roman"/>
          <w:sz w:val="28"/>
          <w:szCs w:val="28"/>
        </w:rPr>
        <w:t xml:space="preserve"> (локальный</w:t>
      </w:r>
      <w:r w:rsidR="00663751">
        <w:rPr>
          <w:rFonts w:ascii="Times New Roman" w:hAnsi="Times New Roman" w:cs="Times New Roman"/>
          <w:sz w:val="28"/>
          <w:szCs w:val="28"/>
        </w:rPr>
        <w:t xml:space="preserve"> воспалительный ответ и оксидативный стресс, усиление сигналлинга ангиотензина </w:t>
      </w:r>
      <w:r w:rsidR="00663751">
        <w:rPr>
          <w:rFonts w:ascii="Times New Roman" w:hAnsi="Times New Roman" w:cs="Times New Roman"/>
          <w:sz w:val="28"/>
          <w:szCs w:val="28"/>
          <w:lang w:val="en-US"/>
        </w:rPr>
        <w:t>II</w:t>
      </w:r>
      <w:r w:rsidR="00663751">
        <w:rPr>
          <w:rFonts w:ascii="Times New Roman" w:hAnsi="Times New Roman" w:cs="Times New Roman"/>
          <w:sz w:val="28"/>
          <w:szCs w:val="28"/>
        </w:rPr>
        <w:t xml:space="preserve"> и </w:t>
      </w:r>
      <w:r w:rsidR="00663751">
        <w:rPr>
          <w:rFonts w:ascii="Times New Roman" w:hAnsi="Times New Roman" w:cs="Times New Roman"/>
          <w:sz w:val="28"/>
          <w:szCs w:val="28"/>
        </w:rPr>
        <w:lastRenderedPageBreak/>
        <w:t>альдостерона, снижение скорости клубочковой фильтрации</w:t>
      </w:r>
      <w:r w:rsidR="00D2016B">
        <w:rPr>
          <w:rFonts w:ascii="Times New Roman" w:hAnsi="Times New Roman" w:cs="Times New Roman"/>
          <w:sz w:val="28"/>
          <w:szCs w:val="28"/>
        </w:rPr>
        <w:t xml:space="preserve">), которые приводят к поражению канальцевого и клубочкового аппаратов почки, а также нефросклерозу – эти изменения можно увидеть при гистологическом исследовании. Перечисленные процессы приводят к </w:t>
      </w:r>
      <w:r w:rsidR="009E3EDB">
        <w:rPr>
          <w:rFonts w:ascii="Times New Roman" w:hAnsi="Times New Roman" w:cs="Times New Roman"/>
          <w:sz w:val="28"/>
          <w:szCs w:val="28"/>
        </w:rPr>
        <w:t>образованию</w:t>
      </w:r>
      <w:r w:rsidR="00D2016B">
        <w:rPr>
          <w:rFonts w:ascii="Times New Roman" w:hAnsi="Times New Roman" w:cs="Times New Roman"/>
          <w:sz w:val="28"/>
          <w:szCs w:val="28"/>
        </w:rPr>
        <w:t xml:space="preserve"> биомаркеров почечного повреждения</w:t>
      </w:r>
      <w:r w:rsidR="009E3EDB">
        <w:rPr>
          <w:rFonts w:ascii="Times New Roman" w:hAnsi="Times New Roman" w:cs="Times New Roman"/>
          <w:sz w:val="28"/>
          <w:szCs w:val="28"/>
        </w:rPr>
        <w:t xml:space="preserve"> - </w:t>
      </w:r>
      <w:r w:rsidR="00D2016B">
        <w:rPr>
          <w:rFonts w:ascii="Times New Roman" w:hAnsi="Times New Roman" w:cs="Times New Roman"/>
          <w:sz w:val="28"/>
          <w:szCs w:val="28"/>
          <w:lang w:val="en-US"/>
        </w:rPr>
        <w:t>Galectin</w:t>
      </w:r>
      <w:r w:rsidR="00D2016B" w:rsidRPr="00D2016B">
        <w:rPr>
          <w:rFonts w:ascii="Times New Roman" w:hAnsi="Times New Roman" w:cs="Times New Roman"/>
          <w:sz w:val="28"/>
          <w:szCs w:val="28"/>
        </w:rPr>
        <w:t xml:space="preserve">-3, NGAL, KIM-1, </w:t>
      </w:r>
      <w:r w:rsidR="00D2016B">
        <w:rPr>
          <w:rFonts w:ascii="Times New Roman" w:hAnsi="Times New Roman" w:cs="Times New Roman"/>
          <w:sz w:val="28"/>
          <w:szCs w:val="28"/>
          <w:lang w:val="en-US"/>
        </w:rPr>
        <w:t>L</w:t>
      </w:r>
      <w:r w:rsidR="00D2016B" w:rsidRPr="00D2016B">
        <w:rPr>
          <w:rFonts w:ascii="Times New Roman" w:hAnsi="Times New Roman" w:cs="Times New Roman"/>
          <w:sz w:val="28"/>
          <w:szCs w:val="28"/>
        </w:rPr>
        <w:t>-</w:t>
      </w:r>
      <w:r w:rsidR="00D2016B">
        <w:rPr>
          <w:rFonts w:ascii="Times New Roman" w:hAnsi="Times New Roman" w:cs="Times New Roman"/>
          <w:sz w:val="28"/>
          <w:szCs w:val="28"/>
          <w:lang w:val="en-US"/>
        </w:rPr>
        <w:t>FABP</w:t>
      </w:r>
      <w:r w:rsidR="00D2016B" w:rsidRPr="00D2016B">
        <w:rPr>
          <w:rFonts w:ascii="Times New Roman" w:hAnsi="Times New Roman" w:cs="Times New Roman"/>
          <w:sz w:val="28"/>
          <w:szCs w:val="28"/>
        </w:rPr>
        <w:t xml:space="preserve">, </w:t>
      </w:r>
      <w:r w:rsidR="00D2016B">
        <w:rPr>
          <w:rFonts w:ascii="Times New Roman" w:hAnsi="Times New Roman" w:cs="Times New Roman"/>
          <w:sz w:val="28"/>
          <w:szCs w:val="28"/>
        </w:rPr>
        <w:t>ИЛ</w:t>
      </w:r>
      <w:r w:rsidR="00D2016B" w:rsidRPr="00D2016B">
        <w:rPr>
          <w:rFonts w:ascii="Times New Roman" w:hAnsi="Times New Roman" w:cs="Times New Roman"/>
          <w:sz w:val="28"/>
          <w:szCs w:val="28"/>
        </w:rPr>
        <w:t>-18</w:t>
      </w:r>
      <w:r w:rsidR="00D2016B">
        <w:rPr>
          <w:rFonts w:ascii="Times New Roman" w:hAnsi="Times New Roman" w:cs="Times New Roman"/>
          <w:sz w:val="28"/>
          <w:szCs w:val="28"/>
        </w:rPr>
        <w:t>,</w:t>
      </w:r>
      <w:r w:rsidR="00D2016B" w:rsidRPr="00D2016B">
        <w:rPr>
          <w:rFonts w:ascii="Times New Roman" w:hAnsi="Times New Roman" w:cs="Times New Roman"/>
          <w:sz w:val="28"/>
          <w:szCs w:val="28"/>
        </w:rPr>
        <w:t xml:space="preserve"> цистатин</w:t>
      </w:r>
      <w:r w:rsidR="009E3EDB">
        <w:rPr>
          <w:rFonts w:ascii="Times New Roman" w:hAnsi="Times New Roman" w:cs="Times New Roman"/>
          <w:sz w:val="28"/>
          <w:szCs w:val="28"/>
        </w:rPr>
        <w:t>а</w:t>
      </w:r>
      <w:proofErr w:type="gramStart"/>
      <w:r w:rsidR="00D2016B" w:rsidRPr="00D2016B">
        <w:rPr>
          <w:rFonts w:ascii="Times New Roman" w:hAnsi="Times New Roman" w:cs="Times New Roman"/>
          <w:sz w:val="28"/>
          <w:szCs w:val="28"/>
        </w:rPr>
        <w:t xml:space="preserve"> С</w:t>
      </w:r>
      <w:proofErr w:type="gramEnd"/>
      <w:r w:rsidR="00D2016B" w:rsidRPr="00D2016B">
        <w:rPr>
          <w:rFonts w:ascii="Times New Roman" w:hAnsi="Times New Roman" w:cs="Times New Roman"/>
          <w:sz w:val="28"/>
          <w:szCs w:val="28"/>
        </w:rPr>
        <w:t>,</w:t>
      </w:r>
      <w:r w:rsidR="00D2016B">
        <w:rPr>
          <w:rFonts w:ascii="Times New Roman" w:hAnsi="Times New Roman" w:cs="Times New Roman"/>
          <w:sz w:val="28"/>
          <w:szCs w:val="28"/>
        </w:rPr>
        <w:t xml:space="preserve"> </w:t>
      </w:r>
      <w:r w:rsidR="009E3EDB">
        <w:rPr>
          <w:rFonts w:ascii="Times New Roman" w:hAnsi="Times New Roman" w:cs="Times New Roman"/>
          <w:sz w:val="28"/>
          <w:szCs w:val="28"/>
        </w:rPr>
        <w:t>изменению</w:t>
      </w:r>
      <w:r w:rsidR="00D2016B">
        <w:rPr>
          <w:rFonts w:ascii="Times New Roman" w:hAnsi="Times New Roman" w:cs="Times New Roman"/>
          <w:sz w:val="28"/>
          <w:szCs w:val="28"/>
        </w:rPr>
        <w:t xml:space="preserve"> отношения альбумина к креатинину в моче</w:t>
      </w:r>
      <w:r w:rsidR="009E3EDB">
        <w:rPr>
          <w:rFonts w:ascii="Times New Roman" w:hAnsi="Times New Roman" w:cs="Times New Roman"/>
          <w:sz w:val="28"/>
          <w:szCs w:val="28"/>
        </w:rPr>
        <w:t>, а также повышению</w:t>
      </w:r>
      <w:r w:rsidR="00D2016B">
        <w:rPr>
          <w:rFonts w:ascii="Times New Roman" w:hAnsi="Times New Roman" w:cs="Times New Roman"/>
          <w:sz w:val="28"/>
          <w:szCs w:val="28"/>
        </w:rPr>
        <w:t xml:space="preserve"> концен</w:t>
      </w:r>
      <w:r w:rsidR="009E3EDB">
        <w:rPr>
          <w:rFonts w:ascii="Times New Roman" w:hAnsi="Times New Roman" w:cs="Times New Roman"/>
          <w:sz w:val="28"/>
          <w:szCs w:val="28"/>
        </w:rPr>
        <w:t xml:space="preserve">трации сывороточного креатинина, что может быть использовано для диагностики кардиоренального синдрома второго типа лабораторными методами </w:t>
      </w:r>
      <w:r w:rsidR="009E3EDB" w:rsidRPr="009E3EDB">
        <w:rPr>
          <w:rFonts w:ascii="Times New Roman" w:hAnsi="Times New Roman" w:cs="Times New Roman"/>
          <w:sz w:val="28"/>
          <w:szCs w:val="28"/>
        </w:rPr>
        <w:t>[32].</w:t>
      </w:r>
    </w:p>
    <w:p w:rsidR="00EB0B7C" w:rsidRPr="00F74502" w:rsidRDefault="00EB0B7C" w:rsidP="00EB0B7C">
      <w:pPr>
        <w:pStyle w:val="4"/>
        <w:numPr>
          <w:ilvl w:val="3"/>
          <w:numId w:val="5"/>
        </w:numPr>
      </w:pPr>
      <w:bookmarkStart w:id="8" w:name="_Toc482027483"/>
      <w:r w:rsidRPr="00F74502">
        <w:t>КРС 2 типа – краткие выводы</w:t>
      </w:r>
      <w:bookmarkEnd w:id="8"/>
      <w:r w:rsidRPr="00F74502">
        <w:t xml:space="preserve"> </w:t>
      </w:r>
    </w:p>
    <w:p w:rsidR="00EB0B7C" w:rsidRDefault="00B41CD4" w:rsidP="003F0008">
      <w:pPr>
        <w:ind w:firstLine="709"/>
        <w:rPr>
          <w:rFonts w:ascii="Times New Roman" w:hAnsi="Times New Roman" w:cs="Times New Roman"/>
          <w:sz w:val="28"/>
          <w:szCs w:val="28"/>
        </w:rPr>
      </w:pPr>
      <w:r>
        <w:rPr>
          <w:rFonts w:ascii="Times New Roman" w:hAnsi="Times New Roman" w:cs="Times New Roman"/>
          <w:sz w:val="28"/>
          <w:szCs w:val="28"/>
        </w:rPr>
        <w:t>П</w:t>
      </w:r>
      <w:r w:rsidR="00EB79C0" w:rsidRPr="00EB79C0">
        <w:rPr>
          <w:rFonts w:ascii="Times New Roman" w:hAnsi="Times New Roman" w:cs="Times New Roman"/>
          <w:sz w:val="28"/>
          <w:szCs w:val="28"/>
        </w:rPr>
        <w:t xml:space="preserve">ри развитии кардиоренального синдрома второго типа сердечная недостаточность предшествует возникновению или прогрессированию хронической болезни почек, выраженность дисфункции которых обусловлена состоянием сердца. Патогенез данного состояния довольно сложен, для его объяснения предложено несколько механизмов. </w:t>
      </w:r>
      <w:proofErr w:type="gramStart"/>
      <w:r w:rsidR="00EB79C0" w:rsidRPr="00EB79C0">
        <w:rPr>
          <w:rFonts w:ascii="Times New Roman" w:hAnsi="Times New Roman" w:cs="Times New Roman"/>
          <w:sz w:val="28"/>
          <w:szCs w:val="28"/>
        </w:rPr>
        <w:t>Наиболее вероятными представляются повышение активности ренин-ангиотензин-альдостероновой системы и симпатического отдела нервной системы, гемодинамические факторы, приводящие к почечной гипоперфузии и венозному застою, воспалительный и местный оксидативный стресс.</w:t>
      </w:r>
      <w:proofErr w:type="gramEnd"/>
      <w:r w:rsidR="00EB79C0" w:rsidRPr="00EB79C0">
        <w:rPr>
          <w:rFonts w:ascii="Times New Roman" w:hAnsi="Times New Roman" w:cs="Times New Roman"/>
          <w:sz w:val="28"/>
          <w:szCs w:val="28"/>
        </w:rPr>
        <w:t xml:space="preserve"> С целью ранней диагностики КРС 2 типа предложены маркеры повреждения почек, обнаружение которых согласуется с основными современными концепциями патогене</w:t>
      </w:r>
      <w:r w:rsidR="00663751">
        <w:rPr>
          <w:rFonts w:ascii="Times New Roman" w:hAnsi="Times New Roman" w:cs="Times New Roman"/>
          <w:sz w:val="28"/>
          <w:szCs w:val="28"/>
        </w:rPr>
        <w:t xml:space="preserve">за. К ним относят TGF-β, TNF-α, </w:t>
      </w:r>
      <w:r w:rsidR="00EB79C0" w:rsidRPr="00EB79C0">
        <w:rPr>
          <w:rFonts w:ascii="Times New Roman" w:hAnsi="Times New Roman" w:cs="Times New Roman"/>
          <w:sz w:val="28"/>
          <w:szCs w:val="28"/>
        </w:rPr>
        <w:t>NGAL, KIM-1, цистатин</w:t>
      </w:r>
      <w:proofErr w:type="gramStart"/>
      <w:r w:rsidR="00EB79C0" w:rsidRPr="00EB79C0">
        <w:rPr>
          <w:rFonts w:ascii="Times New Roman" w:hAnsi="Times New Roman" w:cs="Times New Roman"/>
          <w:sz w:val="28"/>
          <w:szCs w:val="28"/>
        </w:rPr>
        <w:t xml:space="preserve"> С</w:t>
      </w:r>
      <w:proofErr w:type="gramEnd"/>
      <w:r w:rsidR="00EB79C0" w:rsidRPr="00EB79C0">
        <w:rPr>
          <w:rFonts w:ascii="Times New Roman" w:hAnsi="Times New Roman" w:cs="Times New Roman"/>
          <w:sz w:val="28"/>
          <w:szCs w:val="28"/>
        </w:rPr>
        <w:t>, повышение уровней ИЛ-1β, ИЛ-6, ИЛ-18, СРБ. Однако</w:t>
      </w:r>
      <w:proofErr w:type="gramStart"/>
      <w:r w:rsidR="00EB79C0" w:rsidRPr="00EB79C0">
        <w:rPr>
          <w:rFonts w:ascii="Times New Roman" w:hAnsi="Times New Roman" w:cs="Times New Roman"/>
          <w:sz w:val="28"/>
          <w:szCs w:val="28"/>
        </w:rPr>
        <w:t>,</w:t>
      </w:r>
      <w:proofErr w:type="gramEnd"/>
      <w:r w:rsidR="00EB79C0" w:rsidRPr="00EB79C0">
        <w:rPr>
          <w:rFonts w:ascii="Times New Roman" w:hAnsi="Times New Roman" w:cs="Times New Roman"/>
          <w:sz w:val="28"/>
          <w:szCs w:val="28"/>
        </w:rPr>
        <w:t xml:space="preserve"> в реальной клинической практике функциональную сохранность почек оценивают по концентрации сывороточного креатинина, скорости клубочковой фильтрации и экскреция альбумина с мочой. Новые почечные биомаркеры, имеют значение не только для ранней топической диагностики повреждения почек, но важны и в прогностическом плане.  Однако пока не опубликовано </w:t>
      </w:r>
      <w:r w:rsidR="00EB79C0" w:rsidRPr="00EB79C0">
        <w:rPr>
          <w:rFonts w:ascii="Times New Roman" w:hAnsi="Times New Roman" w:cs="Times New Roman"/>
          <w:sz w:val="28"/>
          <w:szCs w:val="28"/>
        </w:rPr>
        <w:lastRenderedPageBreak/>
        <w:t>результатов ни одного исследования, в котором с позиций доказательной медицины, оценивали бы отдалённые результаты течения кардиоренального синдрома, с их использованием.</w:t>
      </w:r>
    </w:p>
    <w:p w:rsidR="00712570" w:rsidRDefault="00712570" w:rsidP="003F0008">
      <w:pPr>
        <w:ind w:firstLine="709"/>
        <w:rPr>
          <w:rFonts w:ascii="Times New Roman" w:hAnsi="Times New Roman" w:cs="Times New Roman"/>
          <w:sz w:val="28"/>
          <w:szCs w:val="28"/>
        </w:rPr>
      </w:pPr>
    </w:p>
    <w:p w:rsidR="00EB0B7C" w:rsidRDefault="00EB0B7C" w:rsidP="00EB0B7C">
      <w:pPr>
        <w:pStyle w:val="2"/>
        <w:numPr>
          <w:ilvl w:val="1"/>
          <w:numId w:val="5"/>
        </w:numPr>
      </w:pPr>
      <w:bookmarkStart w:id="9" w:name="_Toc482027484"/>
      <w:r w:rsidRPr="009F225D">
        <w:t>Гибернирующий миокард</w:t>
      </w:r>
      <w:bookmarkEnd w:id="9"/>
    </w:p>
    <w:p w:rsidR="00712570" w:rsidRPr="00712570" w:rsidRDefault="00712570" w:rsidP="00712570"/>
    <w:p w:rsidR="00EB0B7C" w:rsidRPr="009F225D" w:rsidRDefault="00B41CD4" w:rsidP="00EB0B7C">
      <w:pPr>
        <w:pStyle w:val="3"/>
        <w:numPr>
          <w:ilvl w:val="2"/>
          <w:numId w:val="5"/>
        </w:numPr>
      </w:pPr>
      <w:bookmarkStart w:id="10" w:name="_Toc482027485"/>
      <w:r>
        <w:t xml:space="preserve">Терминология </w:t>
      </w:r>
      <w:r w:rsidR="00EB0B7C" w:rsidRPr="009F225D">
        <w:t>гибернирующего миокарда</w:t>
      </w:r>
      <w:bookmarkEnd w:id="10"/>
    </w:p>
    <w:p w:rsidR="003F0008" w:rsidRDefault="003F0008" w:rsidP="00EB0B7C">
      <w:pPr>
        <w:ind w:firstLine="709"/>
        <w:rPr>
          <w:rFonts w:ascii="Times New Roman" w:hAnsi="Times New Roman" w:cs="Times New Roman"/>
          <w:sz w:val="28"/>
          <w:szCs w:val="28"/>
        </w:rPr>
      </w:pPr>
      <w:r>
        <w:rPr>
          <w:rFonts w:ascii="Times New Roman" w:hAnsi="Times New Roman" w:cs="Times New Roman"/>
          <w:sz w:val="28"/>
          <w:szCs w:val="28"/>
        </w:rPr>
        <w:t>Ишемическая болезнь сердца</w:t>
      </w:r>
      <w:r w:rsidRPr="003F0008">
        <w:rPr>
          <w:rFonts w:ascii="Times New Roman" w:hAnsi="Times New Roman" w:cs="Times New Roman"/>
          <w:sz w:val="28"/>
          <w:szCs w:val="28"/>
        </w:rPr>
        <w:t xml:space="preserve"> является ведущей причиной развития хронической сердечной недостаточности и сердечно-сосудистой смертности у взрослого населения. Фрэмингемские факторы риска продолжают оказывать существенное влияние на распространенность</w:t>
      </w:r>
      <w:r w:rsidR="00D96F4E">
        <w:rPr>
          <w:rFonts w:ascii="Times New Roman" w:hAnsi="Times New Roman" w:cs="Times New Roman"/>
          <w:sz w:val="28"/>
          <w:szCs w:val="28"/>
        </w:rPr>
        <w:t xml:space="preserve"> и</w:t>
      </w:r>
      <w:r w:rsidRPr="003F0008">
        <w:rPr>
          <w:rFonts w:ascii="Times New Roman" w:hAnsi="Times New Roman" w:cs="Times New Roman"/>
          <w:sz w:val="28"/>
          <w:szCs w:val="28"/>
        </w:rPr>
        <w:t xml:space="preserve"> течение атеросклероза. Вместе с тем, в последние годы доказано влияние </w:t>
      </w:r>
      <w:r>
        <w:rPr>
          <w:rFonts w:ascii="Times New Roman" w:hAnsi="Times New Roman" w:cs="Times New Roman"/>
          <w:sz w:val="28"/>
          <w:szCs w:val="28"/>
        </w:rPr>
        <w:t>дополнительных факторов</w:t>
      </w:r>
      <w:r w:rsidRPr="003F0008">
        <w:rPr>
          <w:rFonts w:ascii="Times New Roman" w:hAnsi="Times New Roman" w:cs="Times New Roman"/>
          <w:sz w:val="28"/>
          <w:szCs w:val="28"/>
        </w:rPr>
        <w:t xml:space="preserve"> риска, среди которых </w:t>
      </w:r>
      <w:proofErr w:type="gramStart"/>
      <w:r w:rsidRPr="003F0008">
        <w:rPr>
          <w:rFonts w:ascii="Times New Roman" w:hAnsi="Times New Roman" w:cs="Times New Roman"/>
          <w:sz w:val="28"/>
          <w:szCs w:val="28"/>
        </w:rPr>
        <w:t>важное значение</w:t>
      </w:r>
      <w:proofErr w:type="gramEnd"/>
      <w:r w:rsidRPr="003F0008">
        <w:rPr>
          <w:rFonts w:ascii="Times New Roman" w:hAnsi="Times New Roman" w:cs="Times New Roman"/>
          <w:sz w:val="28"/>
          <w:szCs w:val="28"/>
        </w:rPr>
        <w:t xml:space="preserve"> придают хронической болезни почек</w:t>
      </w:r>
      <w:r w:rsidR="006B62BB" w:rsidRPr="006B62BB">
        <w:rPr>
          <w:rFonts w:ascii="Times New Roman" w:hAnsi="Times New Roman" w:cs="Times New Roman"/>
          <w:sz w:val="28"/>
          <w:szCs w:val="28"/>
        </w:rPr>
        <w:t xml:space="preserve"> [83]</w:t>
      </w:r>
      <w:r w:rsidRPr="003F0008">
        <w:rPr>
          <w:rFonts w:ascii="Times New Roman" w:hAnsi="Times New Roman" w:cs="Times New Roman"/>
          <w:sz w:val="28"/>
          <w:szCs w:val="28"/>
        </w:rPr>
        <w:t>.</w:t>
      </w:r>
      <w:r>
        <w:rPr>
          <w:rFonts w:ascii="Times New Roman" w:hAnsi="Times New Roman" w:cs="Times New Roman"/>
          <w:sz w:val="28"/>
          <w:szCs w:val="28"/>
        </w:rPr>
        <w:t xml:space="preserve"> </w:t>
      </w:r>
    </w:p>
    <w:p w:rsidR="00EB0B7C" w:rsidRDefault="00EB0B7C" w:rsidP="00EB0B7C">
      <w:pPr>
        <w:ind w:firstLine="709"/>
        <w:rPr>
          <w:rFonts w:ascii="Times New Roman" w:hAnsi="Times New Roman" w:cs="Times New Roman"/>
          <w:sz w:val="28"/>
          <w:szCs w:val="28"/>
        </w:rPr>
      </w:pPr>
      <w:r w:rsidRPr="006511FA">
        <w:rPr>
          <w:rFonts w:ascii="Times New Roman" w:hAnsi="Times New Roman" w:cs="Times New Roman"/>
          <w:sz w:val="28"/>
          <w:szCs w:val="28"/>
        </w:rPr>
        <w:t xml:space="preserve">Хроническая сердечная недостаточность, связанная с ишемией миокарда, </w:t>
      </w:r>
      <w:r w:rsidR="003F0008">
        <w:rPr>
          <w:rFonts w:ascii="Times New Roman" w:hAnsi="Times New Roman" w:cs="Times New Roman"/>
          <w:sz w:val="28"/>
          <w:szCs w:val="28"/>
        </w:rPr>
        <w:t>имеет негативное медико-экономическое влияние на социум</w:t>
      </w:r>
      <w:r w:rsidRPr="006511FA">
        <w:rPr>
          <w:rFonts w:ascii="Times New Roman" w:hAnsi="Times New Roman" w:cs="Times New Roman"/>
          <w:sz w:val="28"/>
          <w:szCs w:val="28"/>
        </w:rPr>
        <w:t>, причём прогноз для таких пациентов является менее благоприятным, если сравнивать с больными, чья ХСН связана с заболеваниями неишемической природы</w:t>
      </w:r>
      <w:r w:rsidR="006B62BB" w:rsidRPr="006B62BB">
        <w:rPr>
          <w:rFonts w:ascii="Times New Roman" w:hAnsi="Times New Roman" w:cs="Times New Roman"/>
          <w:sz w:val="28"/>
          <w:szCs w:val="28"/>
        </w:rPr>
        <w:t xml:space="preserve"> [102].</w:t>
      </w:r>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На протяжении многих десятилетий любые признаки длительной левожелудочковой дисфункции после эпизодов ишемии миокарда </w:t>
      </w:r>
      <w:r w:rsidR="001723AB">
        <w:rPr>
          <w:rFonts w:ascii="Times New Roman" w:hAnsi="Times New Roman" w:cs="Times New Roman"/>
          <w:sz w:val="28"/>
          <w:szCs w:val="28"/>
        </w:rPr>
        <w:t>воспринимались как необратимые изменения</w:t>
      </w:r>
      <w:r w:rsidRPr="00627416">
        <w:rPr>
          <w:rFonts w:ascii="Times New Roman" w:hAnsi="Times New Roman" w:cs="Times New Roman"/>
          <w:sz w:val="28"/>
          <w:szCs w:val="28"/>
        </w:rPr>
        <w:t xml:space="preserve"> кардиомиоцитов. Однако в конце двадцатого столетия были выявлены новые </w:t>
      </w:r>
      <w:r w:rsidR="001723AB">
        <w:rPr>
          <w:rFonts w:ascii="Times New Roman" w:hAnsi="Times New Roman" w:cs="Times New Roman"/>
          <w:sz w:val="28"/>
          <w:szCs w:val="28"/>
        </w:rPr>
        <w:t>детали</w:t>
      </w:r>
      <w:r w:rsidRPr="00627416">
        <w:rPr>
          <w:rFonts w:ascii="Times New Roman" w:hAnsi="Times New Roman" w:cs="Times New Roman"/>
          <w:sz w:val="28"/>
          <w:szCs w:val="28"/>
        </w:rPr>
        <w:t xml:space="preserve"> патогенеза ишемической болезни сердца, в </w:t>
      </w:r>
      <w:proofErr w:type="gramStart"/>
      <w:r w:rsidRPr="00627416">
        <w:rPr>
          <w:rFonts w:ascii="Times New Roman" w:hAnsi="Times New Roman" w:cs="Times New Roman"/>
          <w:sz w:val="28"/>
          <w:szCs w:val="28"/>
        </w:rPr>
        <w:t>связи</w:t>
      </w:r>
      <w:proofErr w:type="gramEnd"/>
      <w:r w:rsidRPr="00627416">
        <w:rPr>
          <w:rFonts w:ascii="Times New Roman" w:hAnsi="Times New Roman" w:cs="Times New Roman"/>
          <w:sz w:val="28"/>
          <w:szCs w:val="28"/>
        </w:rPr>
        <w:t xml:space="preserve"> с чем появились </w:t>
      </w:r>
      <w:r w:rsidR="001723AB">
        <w:rPr>
          <w:rFonts w:ascii="Times New Roman" w:hAnsi="Times New Roman" w:cs="Times New Roman"/>
          <w:sz w:val="28"/>
          <w:szCs w:val="28"/>
        </w:rPr>
        <w:t>новые</w:t>
      </w:r>
      <w:r w:rsidRPr="00627416">
        <w:rPr>
          <w:rFonts w:ascii="Times New Roman" w:hAnsi="Times New Roman" w:cs="Times New Roman"/>
          <w:sz w:val="28"/>
          <w:szCs w:val="28"/>
        </w:rPr>
        <w:t xml:space="preserve"> понятия и определения, его характеризующие. Большое внимание было уделено адаптивно-дезадаптивным процессам, происходящим на уровне кардиомиоцитов в результате сформированного патологического состояния </w:t>
      </w:r>
      <w:r w:rsidRPr="00627416">
        <w:rPr>
          <w:rFonts w:ascii="Times New Roman" w:hAnsi="Times New Roman" w:cs="Times New Roman"/>
          <w:sz w:val="28"/>
          <w:szCs w:val="28"/>
        </w:rPr>
        <w:lastRenderedPageBreak/>
        <w:t xml:space="preserve">ишемии. Термин «оглушенность» миокарда впервые ввели G.R. Heidricx с соавт. в 1975 году; понятие «гибернация» в 1985 году описал S.H. Rahimatoola; «прекондиционирование» C.E. Murry c </w:t>
      </w:r>
      <w:proofErr w:type="gramStart"/>
      <w:r w:rsidRPr="00627416">
        <w:rPr>
          <w:rFonts w:ascii="Times New Roman" w:hAnsi="Times New Roman" w:cs="Times New Roman"/>
          <w:sz w:val="28"/>
          <w:szCs w:val="28"/>
        </w:rPr>
        <w:t>c</w:t>
      </w:r>
      <w:proofErr w:type="gramEnd"/>
      <w:r w:rsidRPr="00627416">
        <w:rPr>
          <w:rFonts w:ascii="Times New Roman" w:hAnsi="Times New Roman" w:cs="Times New Roman"/>
          <w:sz w:val="28"/>
          <w:szCs w:val="28"/>
        </w:rPr>
        <w:t xml:space="preserve">отрудниками предложили в 1986 году, а «прекондиционирование – второе окно» – одновременно M.S. Marber c </w:t>
      </w:r>
      <w:proofErr w:type="gramStart"/>
      <w:r w:rsidRPr="00627416">
        <w:rPr>
          <w:rFonts w:ascii="Times New Roman" w:hAnsi="Times New Roman" w:cs="Times New Roman"/>
          <w:sz w:val="28"/>
          <w:szCs w:val="28"/>
        </w:rPr>
        <w:t>c</w:t>
      </w:r>
      <w:proofErr w:type="gramEnd"/>
      <w:r w:rsidRPr="00627416">
        <w:rPr>
          <w:rFonts w:ascii="Times New Roman" w:hAnsi="Times New Roman" w:cs="Times New Roman"/>
          <w:sz w:val="28"/>
          <w:szCs w:val="28"/>
        </w:rPr>
        <w:t>отрудниками и T. Kuzuya с соавт. в 1993 году [</w:t>
      </w:r>
      <w:r w:rsidR="006B62BB" w:rsidRPr="00CF6DEF">
        <w:rPr>
          <w:rFonts w:ascii="Times New Roman" w:hAnsi="Times New Roman" w:cs="Times New Roman"/>
          <w:sz w:val="28"/>
          <w:szCs w:val="28"/>
        </w:rPr>
        <w:t>3, 17, 95</w:t>
      </w:r>
      <w:r w:rsidRPr="00627416">
        <w:rPr>
          <w:rFonts w:ascii="Times New Roman" w:hAnsi="Times New Roman" w:cs="Times New Roman"/>
          <w:sz w:val="28"/>
          <w:szCs w:val="28"/>
        </w:rPr>
        <w:t>].</w:t>
      </w:r>
    </w:p>
    <w:p w:rsidR="006B62BB" w:rsidRPr="006B62BB" w:rsidRDefault="001723AB" w:rsidP="00EB0B7C">
      <w:pPr>
        <w:ind w:firstLine="709"/>
        <w:rPr>
          <w:rFonts w:ascii="Times New Roman" w:hAnsi="Times New Roman" w:cs="Times New Roman"/>
          <w:sz w:val="28"/>
          <w:szCs w:val="28"/>
        </w:rPr>
      </w:pPr>
      <w:r w:rsidRPr="001723AB">
        <w:rPr>
          <w:rFonts w:ascii="Times New Roman" w:hAnsi="Times New Roman" w:cs="Times New Roman"/>
          <w:sz w:val="28"/>
          <w:szCs w:val="28"/>
        </w:rPr>
        <w:t xml:space="preserve">Гибернирующий миокард, по определению профессора S.H. Rahimatoola (1999 г.), характеризуется нарушением локальной сократимости левого желудочка, которое развивается как ответная реакция на снижение коронарного кровотока - отмечается </w:t>
      </w:r>
      <w:proofErr w:type="gramStart"/>
      <w:r w:rsidRPr="001723AB">
        <w:rPr>
          <w:rFonts w:ascii="Times New Roman" w:hAnsi="Times New Roman" w:cs="Times New Roman"/>
          <w:sz w:val="28"/>
          <w:szCs w:val="28"/>
        </w:rPr>
        <w:t>длительный приспособительный ответ</w:t>
      </w:r>
      <w:proofErr w:type="gramEnd"/>
      <w:r w:rsidRPr="001723AB">
        <w:rPr>
          <w:rFonts w:ascii="Times New Roman" w:hAnsi="Times New Roman" w:cs="Times New Roman"/>
          <w:sz w:val="28"/>
          <w:szCs w:val="28"/>
        </w:rPr>
        <w:t xml:space="preserve"> кардиомиоцитов на ишемические явления при обязательном условии жизнеспособности клеток. С точки зрения патофизиологии, гибернирующий миокард – механизм саморегуляции, адаптирующий функциональную активность миокарда к условиям ишемии, то есть это ситуация длительной хронической гипоперфузии, которая приводит к снижению метаболизма и сократимости сердечной мышцы как защитной реакции ткани на патологическое уменьшение коронарного кровотока к уровню необходимого потребления кислорода кардиомиоцитами. Таким образом, формируется новое динамическое равновесие между коронарной перфузией и потреблением кислорода клетками, и миокард протектируется от дальнейшего повреждающего действия ишемии. Имеются сведения о том, что приспособленные таким образом кардиомиоциты могут сохранять свою жизнеспособность на протяжении длительного времени. Причём в случае восстановления адекватного кровообращения, гибернированная ткань в состоянии вернуться к исходным параметрам контрактильной функции</w:t>
      </w:r>
      <w:r w:rsidR="006B62BB" w:rsidRPr="006B62BB">
        <w:rPr>
          <w:rFonts w:ascii="Times New Roman" w:hAnsi="Times New Roman" w:cs="Times New Roman"/>
          <w:sz w:val="28"/>
          <w:szCs w:val="28"/>
        </w:rPr>
        <w:t xml:space="preserve"> [1, 7]</w:t>
      </w:r>
      <w:r w:rsidR="006B62BB">
        <w:rPr>
          <w:rFonts w:ascii="Times New Roman" w:hAnsi="Times New Roman" w:cs="Times New Roman"/>
          <w:sz w:val="28"/>
          <w:szCs w:val="28"/>
        </w:rPr>
        <w:t xml:space="preserve">. </w:t>
      </w:r>
      <w:r w:rsidRPr="001723AB">
        <w:rPr>
          <w:rFonts w:ascii="Times New Roman" w:hAnsi="Times New Roman" w:cs="Times New Roman"/>
          <w:sz w:val="28"/>
          <w:szCs w:val="28"/>
        </w:rPr>
        <w:t xml:space="preserve">Однако при этом существует следующая тенденция: чем дольше миокард находится в состоянии гибернации, тем более выражены структурные и функциональные изменения в кардиомиоцитах. Речь идёт об уменьшении возможностей к ресинтезу макроэргов и миофибрилл, уменьшении тока </w:t>
      </w:r>
      <w:r w:rsidRPr="001723AB">
        <w:rPr>
          <w:rFonts w:ascii="Times New Roman" w:hAnsi="Times New Roman" w:cs="Times New Roman"/>
          <w:sz w:val="28"/>
          <w:szCs w:val="28"/>
        </w:rPr>
        <w:lastRenderedPageBreak/>
        <w:t>ключевых электролитов (в первую очередь ионизированного к</w:t>
      </w:r>
      <w:r>
        <w:rPr>
          <w:rFonts w:ascii="Times New Roman" w:hAnsi="Times New Roman" w:cs="Times New Roman"/>
          <w:sz w:val="28"/>
          <w:szCs w:val="28"/>
        </w:rPr>
        <w:t>альция), о накоплении гликогена</w:t>
      </w:r>
      <w:r w:rsidR="006B62BB">
        <w:rPr>
          <w:rFonts w:ascii="Times New Roman" w:hAnsi="Times New Roman" w:cs="Times New Roman"/>
          <w:sz w:val="28"/>
          <w:szCs w:val="28"/>
        </w:rPr>
        <w:t xml:space="preserve"> [51]</w:t>
      </w:r>
      <w:r w:rsidR="006B62BB" w:rsidRPr="006B62BB">
        <w:rPr>
          <w:rFonts w:ascii="Times New Roman" w:hAnsi="Times New Roman" w:cs="Times New Roman"/>
          <w:sz w:val="28"/>
          <w:szCs w:val="28"/>
        </w:rPr>
        <w:t>.</w:t>
      </w:r>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Несмотря на то, что этот тот термин был впервые конкретизирован в 1984 году профессором S.H. Rahimtoola на рабочей встрече по проблемам лечения ИБС в Национальном институте сердца, легких и крови США, следует отметить, что улучшение сократимости левого желудочка после выполненного АКШ </w:t>
      </w:r>
      <w:r w:rsidRPr="00627416">
        <w:rPr>
          <w:rFonts w:ascii="Times New Roman" w:hAnsi="Times New Roman" w:cs="Times New Roman"/>
          <w:sz w:val="28"/>
          <w:szCs w:val="28"/>
          <w:lang w:val="en-US"/>
        </w:rPr>
        <w:t>K</w:t>
      </w:r>
      <w:r w:rsidRPr="00627416">
        <w:rPr>
          <w:rFonts w:ascii="Times New Roman" w:hAnsi="Times New Roman" w:cs="Times New Roman"/>
          <w:sz w:val="28"/>
          <w:szCs w:val="28"/>
        </w:rPr>
        <w:t xml:space="preserve">. </w:t>
      </w:r>
      <w:r w:rsidRPr="00627416">
        <w:rPr>
          <w:rFonts w:ascii="Times New Roman" w:hAnsi="Times New Roman" w:cs="Times New Roman"/>
          <w:sz w:val="28"/>
          <w:szCs w:val="28"/>
          <w:lang w:val="en-US"/>
        </w:rPr>
        <w:t>Chatterlee</w:t>
      </w:r>
      <w:r w:rsidRPr="00627416">
        <w:rPr>
          <w:rFonts w:ascii="Times New Roman" w:hAnsi="Times New Roman" w:cs="Times New Roman"/>
          <w:sz w:val="28"/>
          <w:szCs w:val="28"/>
        </w:rPr>
        <w:t xml:space="preserve"> и соавторы </w:t>
      </w:r>
      <w:r w:rsidRPr="00627416">
        <w:rPr>
          <w:rFonts w:ascii="Times New Roman" w:hAnsi="Times New Roman" w:cs="Times New Roman"/>
          <w:sz w:val="28"/>
          <w:szCs w:val="28"/>
          <w:u w:val="single"/>
        </w:rPr>
        <w:t>[</w:t>
      </w:r>
      <w:r w:rsidR="006B62BB" w:rsidRPr="006B62BB">
        <w:rPr>
          <w:rFonts w:ascii="Times New Roman" w:hAnsi="Times New Roman" w:cs="Times New Roman"/>
          <w:sz w:val="28"/>
          <w:szCs w:val="28"/>
        </w:rPr>
        <w:t>50</w:t>
      </w:r>
      <w:r w:rsidRPr="006B62BB">
        <w:rPr>
          <w:rFonts w:ascii="Times New Roman" w:hAnsi="Times New Roman" w:cs="Times New Roman"/>
          <w:sz w:val="28"/>
          <w:szCs w:val="28"/>
        </w:rPr>
        <w:t>]</w:t>
      </w:r>
      <w:r w:rsidRPr="00627416">
        <w:rPr>
          <w:rFonts w:ascii="Times New Roman" w:hAnsi="Times New Roman" w:cs="Times New Roman"/>
          <w:sz w:val="28"/>
          <w:szCs w:val="28"/>
        </w:rPr>
        <w:t xml:space="preserve"> отметили ещё в 1973 году, а через 5 лет </w:t>
      </w:r>
      <w:r w:rsidRPr="00627416">
        <w:rPr>
          <w:rFonts w:ascii="Times New Roman" w:hAnsi="Times New Roman" w:cs="Times New Roman"/>
          <w:sz w:val="28"/>
          <w:szCs w:val="28"/>
          <w:lang w:val="en-US"/>
        </w:rPr>
        <w:t>G</w:t>
      </w:r>
      <w:r w:rsidRPr="00627416">
        <w:rPr>
          <w:rFonts w:ascii="Times New Roman" w:hAnsi="Times New Roman" w:cs="Times New Roman"/>
          <w:sz w:val="28"/>
          <w:szCs w:val="28"/>
        </w:rPr>
        <w:t xml:space="preserve">. </w:t>
      </w:r>
      <w:r w:rsidRPr="00627416">
        <w:rPr>
          <w:rFonts w:ascii="Times New Roman" w:hAnsi="Times New Roman" w:cs="Times New Roman"/>
          <w:sz w:val="28"/>
          <w:szCs w:val="28"/>
          <w:lang w:val="en-US"/>
        </w:rPr>
        <w:t>Diamond</w:t>
      </w:r>
      <w:r w:rsidRPr="00627416">
        <w:rPr>
          <w:rFonts w:ascii="Times New Roman" w:hAnsi="Times New Roman" w:cs="Times New Roman"/>
          <w:sz w:val="28"/>
          <w:szCs w:val="28"/>
        </w:rPr>
        <w:t xml:space="preserve"> и соавторы </w:t>
      </w:r>
      <w:r w:rsidRPr="006B62BB">
        <w:rPr>
          <w:rFonts w:ascii="Times New Roman" w:hAnsi="Times New Roman" w:cs="Times New Roman"/>
          <w:sz w:val="28"/>
          <w:szCs w:val="28"/>
        </w:rPr>
        <w:t>[</w:t>
      </w:r>
      <w:r w:rsidR="006B62BB" w:rsidRPr="006B62BB">
        <w:rPr>
          <w:rFonts w:ascii="Times New Roman" w:hAnsi="Times New Roman" w:cs="Times New Roman"/>
          <w:sz w:val="28"/>
          <w:szCs w:val="28"/>
        </w:rPr>
        <w:t>64</w:t>
      </w:r>
      <w:r w:rsidRPr="006B62BB">
        <w:rPr>
          <w:rFonts w:ascii="Times New Roman" w:hAnsi="Times New Roman" w:cs="Times New Roman"/>
          <w:sz w:val="28"/>
          <w:szCs w:val="28"/>
        </w:rPr>
        <w:t>]</w:t>
      </w:r>
      <w:r w:rsidRPr="00627416">
        <w:rPr>
          <w:rFonts w:ascii="Times New Roman" w:hAnsi="Times New Roman" w:cs="Times New Roman"/>
          <w:sz w:val="28"/>
          <w:szCs w:val="28"/>
        </w:rPr>
        <w:t xml:space="preserve"> применили термин «гибернация» по отношению к экспериментально ишемизированному миокарду собак.  </w:t>
      </w:r>
    </w:p>
    <w:p w:rsidR="00EB0B7C"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В 1990 г. V. </w:t>
      </w:r>
      <w:proofErr w:type="gramStart"/>
      <w:r w:rsidRPr="00627416">
        <w:rPr>
          <w:rFonts w:ascii="Times New Roman" w:hAnsi="Times New Roman" w:cs="Times New Roman"/>
          <w:sz w:val="28"/>
          <w:szCs w:val="28"/>
        </w:rPr>
        <w:t xml:space="preserve">Dilsizian с коллегами опубликовали результаты </w:t>
      </w:r>
      <w:r w:rsidR="00CF6DEF">
        <w:rPr>
          <w:rFonts w:ascii="Times New Roman" w:hAnsi="Times New Roman" w:cs="Times New Roman"/>
          <w:sz w:val="28"/>
          <w:szCs w:val="28"/>
        </w:rPr>
        <w:t>сцинтиграфии миокарда с т</w:t>
      </w:r>
      <w:r w:rsidR="001723AB">
        <w:rPr>
          <w:rFonts w:ascii="Times New Roman" w:hAnsi="Times New Roman" w:cs="Times New Roman"/>
          <w:sz w:val="28"/>
          <w:szCs w:val="28"/>
        </w:rPr>
        <w:t>аллием</w:t>
      </w:r>
      <w:r w:rsidRPr="00627416">
        <w:rPr>
          <w:rFonts w:ascii="Times New Roman" w:hAnsi="Times New Roman" w:cs="Times New Roman"/>
          <w:sz w:val="28"/>
          <w:szCs w:val="28"/>
        </w:rPr>
        <w:t>, проведённых у пациентов с ИБС после стрессорной нагрузки.</w:t>
      </w:r>
      <w:proofErr w:type="gramEnd"/>
      <w:r w:rsidRPr="00627416">
        <w:rPr>
          <w:rFonts w:ascii="Times New Roman" w:hAnsi="Times New Roman" w:cs="Times New Roman"/>
          <w:sz w:val="28"/>
          <w:szCs w:val="28"/>
        </w:rPr>
        <w:t xml:space="preserve"> </w:t>
      </w:r>
      <w:r w:rsidR="001723AB">
        <w:rPr>
          <w:rFonts w:ascii="Times New Roman" w:hAnsi="Times New Roman" w:cs="Times New Roman"/>
          <w:sz w:val="28"/>
          <w:szCs w:val="28"/>
        </w:rPr>
        <w:t>А</w:t>
      </w:r>
      <w:r w:rsidRPr="00627416">
        <w:rPr>
          <w:rFonts w:ascii="Times New Roman" w:hAnsi="Times New Roman" w:cs="Times New Roman"/>
          <w:sz w:val="28"/>
          <w:szCs w:val="28"/>
        </w:rPr>
        <w:t>вторы показали, что в участках со сниженной сократительной функцией миокарда левого желудочка находи</w:t>
      </w:r>
      <w:r w:rsidR="006B62BB">
        <w:rPr>
          <w:rFonts w:ascii="Times New Roman" w:hAnsi="Times New Roman" w:cs="Times New Roman"/>
          <w:sz w:val="28"/>
          <w:szCs w:val="28"/>
        </w:rPr>
        <w:t>тся до 49% жизнеспособной ткани [65]</w:t>
      </w:r>
      <w:r w:rsidR="006B62BB" w:rsidRPr="006B62BB">
        <w:rPr>
          <w:rFonts w:ascii="Times New Roman" w:hAnsi="Times New Roman" w:cs="Times New Roman"/>
          <w:sz w:val="28"/>
          <w:szCs w:val="28"/>
        </w:rPr>
        <w:t>.</w:t>
      </w:r>
      <w:r w:rsidRPr="00627416">
        <w:rPr>
          <w:rFonts w:ascii="Times New Roman" w:hAnsi="Times New Roman" w:cs="Times New Roman"/>
          <w:sz w:val="28"/>
          <w:szCs w:val="28"/>
        </w:rPr>
        <w:t xml:space="preserve"> То есть в местах пониженной перфузии сохраняется метаболическая активность, достаточная для поддержания жизнедеятельности самих клеток миокарда, однако </w:t>
      </w:r>
      <w:r>
        <w:rPr>
          <w:rFonts w:ascii="Times New Roman" w:hAnsi="Times New Roman" w:cs="Times New Roman"/>
          <w:sz w:val="28"/>
          <w:szCs w:val="28"/>
        </w:rPr>
        <w:t>те</w:t>
      </w:r>
      <w:r w:rsidRPr="00627416">
        <w:rPr>
          <w:rFonts w:ascii="Times New Roman" w:hAnsi="Times New Roman" w:cs="Times New Roman"/>
          <w:sz w:val="28"/>
          <w:szCs w:val="28"/>
        </w:rPr>
        <w:t xml:space="preserve"> не в состоянии обеспечить адекватную сократительную способность и, как следствие, фракцию выброса, соответствующую физиологической потребности организма. При этом </w:t>
      </w:r>
      <w:r w:rsidR="001723AB">
        <w:rPr>
          <w:rFonts w:ascii="Times New Roman" w:hAnsi="Times New Roman" w:cs="Times New Roman"/>
          <w:sz w:val="28"/>
          <w:szCs w:val="28"/>
        </w:rPr>
        <w:t>нередко выявляют признаки ишемии</w:t>
      </w:r>
      <w:r w:rsidRPr="00627416">
        <w:rPr>
          <w:rFonts w:ascii="Times New Roman" w:hAnsi="Times New Roman" w:cs="Times New Roman"/>
          <w:sz w:val="28"/>
          <w:szCs w:val="28"/>
        </w:rPr>
        <w:t xml:space="preserve">, которая, однако, не приводит к развитию некроза. </w:t>
      </w:r>
      <w:r w:rsidR="001723AB" w:rsidRPr="001723AB">
        <w:rPr>
          <w:rFonts w:ascii="Times New Roman" w:hAnsi="Times New Roman" w:cs="Times New Roman"/>
          <w:sz w:val="28"/>
          <w:szCs w:val="28"/>
        </w:rPr>
        <w:t xml:space="preserve">Подобная картина может быть характерна для пациентов со стенокардией - как стабильной, так и нестабильной. По данным E.B. Carlson с сотрудниками, </w:t>
      </w:r>
      <w:proofErr w:type="gramStart"/>
      <w:r w:rsidR="001723AB" w:rsidRPr="001723AB">
        <w:rPr>
          <w:rFonts w:ascii="Times New Roman" w:hAnsi="Times New Roman" w:cs="Times New Roman"/>
          <w:sz w:val="28"/>
          <w:szCs w:val="28"/>
        </w:rPr>
        <w:t>опубликованным</w:t>
      </w:r>
      <w:proofErr w:type="gramEnd"/>
      <w:r w:rsidR="001723AB" w:rsidRPr="001723AB">
        <w:rPr>
          <w:rFonts w:ascii="Times New Roman" w:hAnsi="Times New Roman" w:cs="Times New Roman"/>
          <w:sz w:val="28"/>
          <w:szCs w:val="28"/>
        </w:rPr>
        <w:t xml:space="preserve"> в 1989 году, у пациентов, перенесших эффективную коронароангиопластику, участки гибернации миокарда выявляются в 75% случаев среди больных с нестабильной стенокардией и в 28% наблюд</w:t>
      </w:r>
      <w:r w:rsidR="001723AB">
        <w:rPr>
          <w:rFonts w:ascii="Times New Roman" w:hAnsi="Times New Roman" w:cs="Times New Roman"/>
          <w:sz w:val="28"/>
          <w:szCs w:val="28"/>
        </w:rPr>
        <w:t>ений при стабильной стенокардии</w:t>
      </w:r>
      <w:r w:rsidRPr="00627416">
        <w:rPr>
          <w:rFonts w:ascii="Times New Roman" w:hAnsi="Times New Roman" w:cs="Times New Roman"/>
          <w:sz w:val="28"/>
          <w:szCs w:val="28"/>
        </w:rPr>
        <w:t xml:space="preserve">. </w:t>
      </w:r>
    </w:p>
    <w:p w:rsidR="00EB0B7C"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Минимизация обменных и энергетических процессов в мышце сердца с целью сохранения жизнеспособности </w:t>
      </w:r>
      <w:r>
        <w:rPr>
          <w:rFonts w:ascii="Times New Roman" w:hAnsi="Times New Roman" w:cs="Times New Roman"/>
          <w:sz w:val="28"/>
          <w:szCs w:val="28"/>
        </w:rPr>
        <w:t>кардио</w:t>
      </w:r>
      <w:r w:rsidRPr="00627416">
        <w:rPr>
          <w:rFonts w:ascii="Times New Roman" w:hAnsi="Times New Roman" w:cs="Times New Roman"/>
          <w:sz w:val="28"/>
          <w:szCs w:val="28"/>
        </w:rPr>
        <w:t xml:space="preserve">миоцитов позволила некоторым </w:t>
      </w:r>
      <w:r w:rsidRPr="00627416">
        <w:rPr>
          <w:rFonts w:ascii="Times New Roman" w:hAnsi="Times New Roman" w:cs="Times New Roman"/>
          <w:sz w:val="28"/>
          <w:szCs w:val="28"/>
        </w:rPr>
        <w:lastRenderedPageBreak/>
        <w:t>исследователям назвать эту ситуацию либо «находчивым сердцем» (Smart Heart), либо «самосохраняющееся сердце» (Self–preservation Heart), или «играющее сердце» (Playing Heart). Итальянские исследователи подобное состояние сердечной мышцы определили</w:t>
      </w:r>
      <w:r w:rsidR="006B62BB">
        <w:rPr>
          <w:rFonts w:ascii="Times New Roman" w:hAnsi="Times New Roman" w:cs="Times New Roman"/>
          <w:sz w:val="28"/>
          <w:szCs w:val="28"/>
        </w:rPr>
        <w:t xml:space="preserve"> как «миокардиальная летаргия» </w:t>
      </w:r>
      <w:r w:rsidR="006B62BB" w:rsidRPr="006B62BB">
        <w:rPr>
          <w:rFonts w:ascii="Times New Roman" w:hAnsi="Times New Roman" w:cs="Times New Roman"/>
          <w:sz w:val="28"/>
          <w:szCs w:val="28"/>
        </w:rPr>
        <w:t>[26].</w:t>
      </w:r>
    </w:p>
    <w:p w:rsidR="00EB0B7C" w:rsidRPr="00975A17" w:rsidRDefault="002D61CF" w:rsidP="00EB0B7C">
      <w:pPr>
        <w:pStyle w:val="3"/>
        <w:numPr>
          <w:ilvl w:val="2"/>
          <w:numId w:val="5"/>
        </w:numPr>
      </w:pPr>
      <w:bookmarkStart w:id="11" w:name="_Toc482027486"/>
      <w:r>
        <w:t>Терминология</w:t>
      </w:r>
      <w:r w:rsidR="00EB0B7C" w:rsidRPr="00975A17">
        <w:t xml:space="preserve"> станнированного миокарда</w:t>
      </w:r>
      <w:bookmarkEnd w:id="11"/>
    </w:p>
    <w:p w:rsidR="00EB0B7C"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В то же время важно выделить такое определение как оглушенный или станнированный (</w:t>
      </w:r>
      <w:r w:rsidRPr="00627416">
        <w:rPr>
          <w:rFonts w:ascii="Times New Roman" w:hAnsi="Times New Roman" w:cs="Times New Roman"/>
          <w:sz w:val="28"/>
          <w:szCs w:val="28"/>
          <w:lang w:val="en-US"/>
        </w:rPr>
        <w:t>stunning</w:t>
      </w:r>
      <w:r w:rsidRPr="00627416">
        <w:rPr>
          <w:rFonts w:ascii="Times New Roman" w:hAnsi="Times New Roman" w:cs="Times New Roman"/>
          <w:sz w:val="28"/>
          <w:szCs w:val="28"/>
        </w:rPr>
        <w:t>) миокард – это функциональное состояние кардиомиоцитов, проявляющееся временным патологическим снижением их сократительной функции на фоне кратковременной ишемии, которая быстро была нивелирована полноценной рев</w:t>
      </w:r>
      <w:r>
        <w:rPr>
          <w:rFonts w:ascii="Times New Roman" w:hAnsi="Times New Roman" w:cs="Times New Roman"/>
          <w:sz w:val="28"/>
          <w:szCs w:val="28"/>
        </w:rPr>
        <w:t xml:space="preserve">аскуляризацией (тромболизис, чрезкожное коронарное вмешательство - ЧКВ). То есть, </w:t>
      </w:r>
      <w:r w:rsidRPr="00627416">
        <w:rPr>
          <w:rFonts w:ascii="Times New Roman" w:hAnsi="Times New Roman" w:cs="Times New Roman"/>
          <w:sz w:val="28"/>
          <w:szCs w:val="28"/>
        </w:rPr>
        <w:t xml:space="preserve">обратимое повреждения миокарда наступает не во </w:t>
      </w:r>
      <w:r>
        <w:rPr>
          <w:rFonts w:ascii="Times New Roman" w:hAnsi="Times New Roman" w:cs="Times New Roman"/>
          <w:sz w:val="28"/>
          <w:szCs w:val="28"/>
        </w:rPr>
        <w:t>время эпизода гипоперфузии, а в</w:t>
      </w:r>
      <w:r w:rsidRPr="00627416">
        <w:rPr>
          <w:rFonts w:ascii="Times New Roman" w:hAnsi="Times New Roman" w:cs="Times New Roman"/>
          <w:sz w:val="28"/>
          <w:szCs w:val="28"/>
        </w:rPr>
        <w:t xml:space="preserve">следствие возобновления кровотока в данной зоне. Это явление связывают, прежде всего, с действием образующихся активных форм кислорода и запуском перекисного окисления липидов, в результате чего повреждаются мембраны и другие клеточные элементы кардиомиоцитов – так называемый «оксидативный стресс». Другими </w:t>
      </w:r>
      <w:r w:rsidR="001723AB">
        <w:rPr>
          <w:rFonts w:ascii="Times New Roman" w:hAnsi="Times New Roman" w:cs="Times New Roman"/>
          <w:sz w:val="28"/>
          <w:szCs w:val="28"/>
        </w:rPr>
        <w:t>словами, как для гибернирующего</w:t>
      </w:r>
      <w:r w:rsidRPr="00627416">
        <w:rPr>
          <w:rFonts w:ascii="Times New Roman" w:hAnsi="Times New Roman" w:cs="Times New Roman"/>
          <w:sz w:val="28"/>
          <w:szCs w:val="28"/>
        </w:rPr>
        <w:t xml:space="preserve">, так и для станнированного миокарда общим является обратимая контрактильная дисфункция, однако за ней стоят разные процессы: в первом случае – это длительная ишемия, во втором – стремительное восстановление реперфузии с запуском повреждающего действия активных радикалов кислорода. </w:t>
      </w:r>
      <w:r w:rsidRPr="006B62BB">
        <w:rPr>
          <w:rFonts w:ascii="Times New Roman" w:hAnsi="Times New Roman" w:cs="Times New Roman"/>
          <w:sz w:val="28"/>
          <w:szCs w:val="28"/>
        </w:rPr>
        <w:t>[</w:t>
      </w:r>
      <w:r w:rsidR="006B62BB" w:rsidRPr="006B62BB">
        <w:rPr>
          <w:rFonts w:ascii="Times New Roman" w:hAnsi="Times New Roman" w:cs="Times New Roman"/>
          <w:sz w:val="28"/>
          <w:szCs w:val="28"/>
        </w:rPr>
        <w:t>34, 45</w:t>
      </w:r>
      <w:r w:rsidRPr="006B62BB">
        <w:rPr>
          <w:rFonts w:ascii="Times New Roman" w:hAnsi="Times New Roman" w:cs="Times New Roman"/>
          <w:sz w:val="28"/>
          <w:szCs w:val="28"/>
        </w:rPr>
        <w:t>]</w:t>
      </w:r>
      <w:r w:rsidR="00002E00">
        <w:rPr>
          <w:rFonts w:ascii="Times New Roman" w:hAnsi="Times New Roman" w:cs="Times New Roman"/>
          <w:sz w:val="28"/>
          <w:szCs w:val="28"/>
        </w:rPr>
        <w:t>.</w:t>
      </w:r>
    </w:p>
    <w:p w:rsidR="00712570" w:rsidRDefault="00712570" w:rsidP="00EB0B7C">
      <w:pPr>
        <w:ind w:firstLine="709"/>
        <w:rPr>
          <w:rFonts w:ascii="Times New Roman" w:hAnsi="Times New Roman" w:cs="Times New Roman"/>
          <w:sz w:val="28"/>
          <w:szCs w:val="28"/>
        </w:rPr>
      </w:pPr>
    </w:p>
    <w:p w:rsidR="00712570" w:rsidRDefault="00712570" w:rsidP="00EB0B7C">
      <w:pPr>
        <w:ind w:firstLine="709"/>
        <w:rPr>
          <w:rFonts w:ascii="Times New Roman" w:hAnsi="Times New Roman" w:cs="Times New Roman"/>
          <w:sz w:val="28"/>
          <w:szCs w:val="28"/>
        </w:rPr>
      </w:pPr>
    </w:p>
    <w:p w:rsidR="00712570" w:rsidRDefault="00712570" w:rsidP="00EB0B7C">
      <w:pPr>
        <w:ind w:firstLine="709"/>
        <w:rPr>
          <w:rFonts w:ascii="Times New Roman" w:hAnsi="Times New Roman" w:cs="Times New Roman"/>
          <w:sz w:val="28"/>
          <w:szCs w:val="28"/>
        </w:rPr>
      </w:pPr>
    </w:p>
    <w:p w:rsidR="00712570" w:rsidRPr="006B62BB" w:rsidRDefault="00712570" w:rsidP="00EB0B7C">
      <w:pPr>
        <w:ind w:firstLine="709"/>
        <w:rPr>
          <w:rFonts w:ascii="Times New Roman" w:hAnsi="Times New Roman" w:cs="Times New Roman"/>
          <w:sz w:val="28"/>
          <w:szCs w:val="28"/>
        </w:rPr>
      </w:pPr>
    </w:p>
    <w:p w:rsidR="00EB0B7C" w:rsidRPr="002006D5" w:rsidRDefault="00EB0B7C" w:rsidP="00EB0B7C">
      <w:pPr>
        <w:pStyle w:val="3"/>
        <w:numPr>
          <w:ilvl w:val="2"/>
          <w:numId w:val="5"/>
        </w:numPr>
      </w:pPr>
      <w:bookmarkStart w:id="12" w:name="_Toc482027487"/>
      <w:r w:rsidRPr="002006D5">
        <w:lastRenderedPageBreak/>
        <w:t xml:space="preserve">Основные положения концепции </w:t>
      </w:r>
      <w:r w:rsidR="00973DB0">
        <w:t>гибернирующего миокарда</w:t>
      </w:r>
      <w:bookmarkEnd w:id="12"/>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Итак, основные положения концепции гибернирующего миокарда могут быть представлены следующим образом:</w:t>
      </w:r>
    </w:p>
    <w:p w:rsidR="00EB0B7C" w:rsidRPr="00627416" w:rsidRDefault="00EB0B7C" w:rsidP="00EB0B7C">
      <w:pPr>
        <w:pStyle w:val="a0"/>
        <w:numPr>
          <w:ilvl w:val="0"/>
          <w:numId w:val="1"/>
        </w:numPr>
        <w:ind w:firstLine="709"/>
        <w:rPr>
          <w:rFonts w:ascii="Times New Roman" w:hAnsi="Times New Roman" w:cs="Times New Roman"/>
          <w:sz w:val="28"/>
          <w:szCs w:val="28"/>
        </w:rPr>
      </w:pPr>
      <w:r w:rsidRPr="00627416">
        <w:rPr>
          <w:rFonts w:ascii="Times New Roman" w:hAnsi="Times New Roman" w:cs="Times New Roman"/>
          <w:sz w:val="28"/>
          <w:szCs w:val="28"/>
        </w:rPr>
        <w:t xml:space="preserve">гибернирующий миокард является хроническим обратимым нарушением контрактильной функции сердца, которая, однако, может быть полностью восстановлена при адекватной реваскуляризации ишемизированных областей (осуществляется через операции ЧКВ или АКШ) и/или в случае снижения потребности миокарда в кислороде (консервативная терапия </w:t>
      </w:r>
      <w:r>
        <w:rPr>
          <w:rFonts w:ascii="Times New Roman" w:hAnsi="Times New Roman" w:cs="Times New Roman"/>
          <w:sz w:val="28"/>
          <w:szCs w:val="28"/>
        </w:rPr>
        <w:t>– в первую очередь, бета-адрено</w:t>
      </w:r>
      <w:r w:rsidRPr="00627416">
        <w:rPr>
          <w:rFonts w:ascii="Times New Roman" w:hAnsi="Times New Roman" w:cs="Times New Roman"/>
          <w:sz w:val="28"/>
          <w:szCs w:val="28"/>
        </w:rPr>
        <w:t>блокаторы)</w:t>
      </w:r>
      <w:r>
        <w:rPr>
          <w:rFonts w:ascii="Times New Roman" w:hAnsi="Times New Roman" w:cs="Times New Roman"/>
          <w:sz w:val="28"/>
          <w:szCs w:val="28"/>
        </w:rPr>
        <w:t>;</w:t>
      </w:r>
    </w:p>
    <w:p w:rsidR="00EB0B7C" w:rsidRPr="00627416" w:rsidRDefault="00EB0B7C" w:rsidP="00EB0B7C">
      <w:pPr>
        <w:pStyle w:val="a0"/>
        <w:numPr>
          <w:ilvl w:val="0"/>
          <w:numId w:val="1"/>
        </w:numPr>
        <w:ind w:firstLine="709"/>
        <w:rPr>
          <w:rFonts w:ascii="Times New Roman" w:hAnsi="Times New Roman" w:cs="Times New Roman"/>
          <w:sz w:val="28"/>
          <w:szCs w:val="28"/>
        </w:rPr>
      </w:pPr>
      <w:r w:rsidRPr="00627416">
        <w:rPr>
          <w:rFonts w:ascii="Times New Roman" w:hAnsi="Times New Roman" w:cs="Times New Roman"/>
          <w:sz w:val="28"/>
          <w:szCs w:val="28"/>
        </w:rPr>
        <w:t>гибернирующий миокард –</w:t>
      </w:r>
      <w:r w:rsidR="001723AB">
        <w:rPr>
          <w:rFonts w:ascii="Times New Roman" w:hAnsi="Times New Roman" w:cs="Times New Roman"/>
          <w:sz w:val="28"/>
          <w:szCs w:val="28"/>
        </w:rPr>
        <w:t xml:space="preserve"> </w:t>
      </w:r>
      <w:r w:rsidRPr="00627416">
        <w:rPr>
          <w:rFonts w:ascii="Times New Roman" w:hAnsi="Times New Roman" w:cs="Times New Roman"/>
          <w:sz w:val="28"/>
          <w:szCs w:val="28"/>
        </w:rPr>
        <w:t>жизнеспособная ткань, особым образом адаптированная к условиям пониженной доставки кислорода и</w:t>
      </w:r>
      <w:r>
        <w:rPr>
          <w:rFonts w:ascii="Times New Roman" w:hAnsi="Times New Roman" w:cs="Times New Roman"/>
          <w:sz w:val="28"/>
          <w:szCs w:val="28"/>
        </w:rPr>
        <w:t>,</w:t>
      </w:r>
      <w:r w:rsidRPr="00627416">
        <w:rPr>
          <w:rFonts w:ascii="Times New Roman" w:hAnsi="Times New Roman" w:cs="Times New Roman"/>
          <w:sz w:val="28"/>
          <w:szCs w:val="28"/>
        </w:rPr>
        <w:t xml:space="preserve"> в отличие от нежизнеспособных участков</w:t>
      </w:r>
      <w:r>
        <w:rPr>
          <w:rFonts w:ascii="Times New Roman" w:hAnsi="Times New Roman" w:cs="Times New Roman"/>
          <w:sz w:val="28"/>
          <w:szCs w:val="28"/>
        </w:rPr>
        <w:t>,</w:t>
      </w:r>
      <w:r w:rsidRPr="00627416">
        <w:rPr>
          <w:rFonts w:ascii="Times New Roman" w:hAnsi="Times New Roman" w:cs="Times New Roman"/>
          <w:sz w:val="28"/>
          <w:szCs w:val="28"/>
        </w:rPr>
        <w:t xml:space="preserve"> характеризующаяся остаточной сократимостью и инотропным резервом, что является ключевым фактором в диагностике этого состояния</w:t>
      </w:r>
      <w:r>
        <w:rPr>
          <w:rFonts w:ascii="Times New Roman" w:hAnsi="Times New Roman" w:cs="Times New Roman"/>
          <w:sz w:val="28"/>
          <w:szCs w:val="28"/>
        </w:rPr>
        <w:t>;</w:t>
      </w:r>
    </w:p>
    <w:p w:rsidR="00EB0B7C" w:rsidRPr="00627416" w:rsidRDefault="001723AB" w:rsidP="00EB0B7C">
      <w:pPr>
        <w:pStyle w:val="a0"/>
        <w:numPr>
          <w:ilvl w:val="0"/>
          <w:numId w:val="1"/>
        </w:numPr>
        <w:ind w:firstLine="709"/>
        <w:rPr>
          <w:rFonts w:ascii="Times New Roman" w:hAnsi="Times New Roman" w:cs="Times New Roman"/>
          <w:sz w:val="28"/>
          <w:szCs w:val="28"/>
        </w:rPr>
      </w:pPr>
      <w:r>
        <w:rPr>
          <w:rFonts w:ascii="Times New Roman" w:hAnsi="Times New Roman" w:cs="Times New Roman"/>
          <w:sz w:val="28"/>
          <w:szCs w:val="28"/>
        </w:rPr>
        <w:t>«спящие»</w:t>
      </w:r>
      <w:r w:rsidR="00EB0B7C" w:rsidRPr="00627416">
        <w:rPr>
          <w:rFonts w:ascii="Times New Roman" w:hAnsi="Times New Roman" w:cs="Times New Roman"/>
          <w:sz w:val="28"/>
          <w:szCs w:val="28"/>
        </w:rPr>
        <w:t xml:space="preserve"> участки миокарда находятся в зоне умеренного снижения кровотока, достаточного для поддержания жизнедеятельности адаптированных для таких условий кардиомиоцитов</w:t>
      </w:r>
      <w:r w:rsidR="006B62BB">
        <w:rPr>
          <w:rFonts w:ascii="Times New Roman" w:hAnsi="Times New Roman" w:cs="Times New Roman"/>
          <w:sz w:val="28"/>
          <w:szCs w:val="28"/>
        </w:rPr>
        <w:t xml:space="preserve"> </w:t>
      </w:r>
      <w:r w:rsidR="006B62BB" w:rsidRPr="006B62BB">
        <w:rPr>
          <w:rFonts w:ascii="Times New Roman" w:hAnsi="Times New Roman" w:cs="Times New Roman"/>
          <w:sz w:val="28"/>
          <w:szCs w:val="28"/>
        </w:rPr>
        <w:t>[14, 119].</w:t>
      </w:r>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Важно понимать, при каких нозологических формах ишемии выявление гибернирующего миокарда а) возможно, б) наиболее вероятно. Оказалось, что при всех, однако, наиболее часто это состояние развивается у больных, страдающих нестабильной (до 75% случаев) и стабильной стенокардией, безболевой ишемией миокарда, а также ишемической кардиомиопатией. При этом острый инфаркт миокарда </w:t>
      </w:r>
      <w:proofErr w:type="gramStart"/>
      <w:r w:rsidRPr="00627416">
        <w:rPr>
          <w:rFonts w:ascii="Times New Roman" w:hAnsi="Times New Roman" w:cs="Times New Roman"/>
          <w:sz w:val="28"/>
          <w:szCs w:val="28"/>
        </w:rPr>
        <w:t>может</w:t>
      </w:r>
      <w:proofErr w:type="gramEnd"/>
      <w:r w:rsidRPr="00627416">
        <w:rPr>
          <w:rFonts w:ascii="Times New Roman" w:hAnsi="Times New Roman" w:cs="Times New Roman"/>
          <w:sz w:val="28"/>
          <w:szCs w:val="28"/>
        </w:rPr>
        <w:t xml:space="preserve"> как быть, так и не быть в анамнезе у данных пациентов. Данные приведены в порядке уменьшения частоты встречаемости</w:t>
      </w:r>
      <w:r w:rsidR="006B62BB" w:rsidRPr="006B62BB">
        <w:rPr>
          <w:rFonts w:ascii="Times New Roman" w:hAnsi="Times New Roman" w:cs="Times New Roman"/>
          <w:sz w:val="28"/>
          <w:szCs w:val="28"/>
        </w:rPr>
        <w:t xml:space="preserve"> [2, 8, 9]</w:t>
      </w:r>
      <w:r w:rsidRPr="00627416">
        <w:rPr>
          <w:rFonts w:ascii="Times New Roman" w:hAnsi="Times New Roman" w:cs="Times New Roman"/>
          <w:sz w:val="28"/>
          <w:szCs w:val="28"/>
        </w:rPr>
        <w:t>. В наиболее типичных случаях гибернация миокарда развивается у больных с нетра</w:t>
      </w:r>
      <w:r>
        <w:rPr>
          <w:rFonts w:ascii="Times New Roman" w:hAnsi="Times New Roman" w:cs="Times New Roman"/>
          <w:sz w:val="28"/>
          <w:szCs w:val="28"/>
        </w:rPr>
        <w:t>н</w:t>
      </w:r>
      <w:r w:rsidRPr="00627416">
        <w:rPr>
          <w:rFonts w:ascii="Times New Roman" w:hAnsi="Times New Roman" w:cs="Times New Roman"/>
          <w:sz w:val="28"/>
          <w:szCs w:val="28"/>
        </w:rPr>
        <w:t xml:space="preserve">смуральным инфарктом </w:t>
      </w:r>
      <w:r w:rsidRPr="00627416">
        <w:rPr>
          <w:rFonts w:ascii="Times New Roman" w:hAnsi="Times New Roman" w:cs="Times New Roman"/>
          <w:sz w:val="28"/>
          <w:szCs w:val="28"/>
        </w:rPr>
        <w:lastRenderedPageBreak/>
        <w:t>миокарда или при окклюзии одной из крупных коронарных артерий при условии высокоразвитого коллатерального кровотока</w:t>
      </w:r>
      <w:r w:rsidR="006B62BB" w:rsidRPr="006B62BB">
        <w:rPr>
          <w:rFonts w:ascii="Times New Roman" w:hAnsi="Times New Roman" w:cs="Times New Roman"/>
          <w:sz w:val="28"/>
          <w:szCs w:val="28"/>
        </w:rPr>
        <w:t xml:space="preserve"> [24, 25]</w:t>
      </w:r>
      <w:r w:rsidR="006B62BB">
        <w:rPr>
          <w:rFonts w:ascii="Times New Roman" w:hAnsi="Times New Roman" w:cs="Times New Roman"/>
          <w:sz w:val="28"/>
          <w:szCs w:val="28"/>
        </w:rPr>
        <w:t>.</w:t>
      </w:r>
    </w:p>
    <w:p w:rsidR="00EB0B7C" w:rsidRDefault="00002E00" w:rsidP="00EB0B7C">
      <w:pPr>
        <w:pStyle w:val="3"/>
        <w:numPr>
          <w:ilvl w:val="2"/>
          <w:numId w:val="5"/>
        </w:numPr>
      </w:pPr>
      <w:bookmarkStart w:id="13" w:name="_Toc482027488"/>
      <w:r>
        <w:t>Основные патогенетические механизмы формирования гибернирующего миокарда</w:t>
      </w:r>
      <w:bookmarkEnd w:id="13"/>
    </w:p>
    <w:p w:rsidR="00EB0B7C" w:rsidRPr="006B62BB"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Точные механизмы, обуславливающие хроническое </w:t>
      </w:r>
      <w:r w:rsidR="001723AB">
        <w:rPr>
          <w:rFonts w:ascii="Times New Roman" w:hAnsi="Times New Roman" w:cs="Times New Roman"/>
          <w:sz w:val="28"/>
          <w:szCs w:val="28"/>
        </w:rPr>
        <w:t>снижение</w:t>
      </w:r>
      <w:r w:rsidRPr="00627416">
        <w:rPr>
          <w:rFonts w:ascii="Times New Roman" w:hAnsi="Times New Roman" w:cs="Times New Roman"/>
          <w:sz w:val="28"/>
          <w:szCs w:val="28"/>
        </w:rPr>
        <w:t xml:space="preserve"> сократительной функции кардиомиоцитов в гибернирующем миокарде, </w:t>
      </w:r>
      <w:r w:rsidR="001723AB">
        <w:rPr>
          <w:rFonts w:ascii="Times New Roman" w:hAnsi="Times New Roman" w:cs="Times New Roman"/>
          <w:sz w:val="28"/>
          <w:szCs w:val="28"/>
        </w:rPr>
        <w:t>окончательно не определены</w:t>
      </w:r>
      <w:r w:rsidR="006B62BB" w:rsidRPr="006B62BB">
        <w:rPr>
          <w:rFonts w:ascii="Times New Roman" w:hAnsi="Times New Roman" w:cs="Times New Roman"/>
          <w:sz w:val="28"/>
          <w:szCs w:val="28"/>
        </w:rPr>
        <w:t xml:space="preserve"> [42]</w:t>
      </w:r>
      <w:r w:rsidRPr="00627416">
        <w:rPr>
          <w:rFonts w:ascii="Times New Roman" w:hAnsi="Times New Roman" w:cs="Times New Roman"/>
          <w:sz w:val="28"/>
          <w:szCs w:val="28"/>
        </w:rPr>
        <w:t xml:space="preserve">. </w:t>
      </w:r>
      <w:r w:rsidR="001723AB" w:rsidRPr="001723AB">
        <w:rPr>
          <w:rFonts w:ascii="Times New Roman" w:hAnsi="Times New Roman" w:cs="Times New Roman"/>
          <w:sz w:val="28"/>
          <w:szCs w:val="28"/>
        </w:rPr>
        <w:t xml:space="preserve">Основная концепция развития этого состояния выдвинута в 1998 году G. Heusch, </w:t>
      </w:r>
      <w:proofErr w:type="gramStart"/>
      <w:r w:rsidR="001723AB" w:rsidRPr="001723AB">
        <w:rPr>
          <w:rFonts w:ascii="Times New Roman" w:hAnsi="Times New Roman" w:cs="Times New Roman"/>
          <w:sz w:val="28"/>
          <w:szCs w:val="28"/>
        </w:rPr>
        <w:t>который</w:t>
      </w:r>
      <w:proofErr w:type="gramEnd"/>
      <w:r w:rsidR="001723AB" w:rsidRPr="001723AB">
        <w:rPr>
          <w:rFonts w:ascii="Times New Roman" w:hAnsi="Times New Roman" w:cs="Times New Roman"/>
          <w:sz w:val="28"/>
          <w:szCs w:val="28"/>
        </w:rPr>
        <w:t xml:space="preserve"> предложил выделять 3 последовательных </w:t>
      </w:r>
      <w:r w:rsidR="00CF6DEF">
        <w:rPr>
          <w:rFonts w:ascii="Times New Roman" w:hAnsi="Times New Roman" w:cs="Times New Roman"/>
          <w:sz w:val="28"/>
          <w:szCs w:val="28"/>
        </w:rPr>
        <w:t xml:space="preserve">этапа </w:t>
      </w:r>
      <w:r w:rsidR="001723AB" w:rsidRPr="001723AB">
        <w:rPr>
          <w:rFonts w:ascii="Times New Roman" w:hAnsi="Times New Roman" w:cs="Times New Roman"/>
          <w:sz w:val="28"/>
          <w:szCs w:val="28"/>
        </w:rPr>
        <w:t>е</w:t>
      </w:r>
      <w:r w:rsidR="00CF6DEF">
        <w:rPr>
          <w:rFonts w:ascii="Times New Roman" w:hAnsi="Times New Roman" w:cs="Times New Roman"/>
          <w:sz w:val="28"/>
          <w:szCs w:val="28"/>
        </w:rPr>
        <w:t>ё</w:t>
      </w:r>
      <w:r w:rsidR="001723AB" w:rsidRPr="001723AB">
        <w:rPr>
          <w:rFonts w:ascii="Times New Roman" w:hAnsi="Times New Roman" w:cs="Times New Roman"/>
          <w:sz w:val="28"/>
          <w:szCs w:val="28"/>
        </w:rPr>
        <w:t xml:space="preserve"> становления</w:t>
      </w:r>
      <w:r w:rsidR="006B62BB" w:rsidRPr="006B62BB">
        <w:rPr>
          <w:rFonts w:ascii="Times New Roman" w:hAnsi="Times New Roman" w:cs="Times New Roman"/>
          <w:sz w:val="28"/>
          <w:szCs w:val="28"/>
        </w:rPr>
        <w:t xml:space="preserve"> [72].</w:t>
      </w:r>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На первом </w:t>
      </w:r>
      <w:proofErr w:type="gramStart"/>
      <w:r w:rsidRPr="00627416">
        <w:rPr>
          <w:rFonts w:ascii="Times New Roman" w:hAnsi="Times New Roman" w:cs="Times New Roman"/>
          <w:sz w:val="28"/>
          <w:szCs w:val="28"/>
        </w:rPr>
        <w:t>этапе</w:t>
      </w:r>
      <w:proofErr w:type="gramEnd"/>
      <w:r w:rsidRPr="00627416">
        <w:rPr>
          <w:rFonts w:ascii="Times New Roman" w:hAnsi="Times New Roman" w:cs="Times New Roman"/>
          <w:sz w:val="28"/>
          <w:szCs w:val="28"/>
        </w:rPr>
        <w:t xml:space="preserve"> на фоне сн</w:t>
      </w:r>
      <w:r>
        <w:rPr>
          <w:rFonts w:ascii="Times New Roman" w:hAnsi="Times New Roman" w:cs="Times New Roman"/>
          <w:sz w:val="28"/>
          <w:szCs w:val="28"/>
        </w:rPr>
        <w:t>иженного регионарного кровотока</w:t>
      </w:r>
      <w:r w:rsidRPr="00627416">
        <w:rPr>
          <w:rFonts w:ascii="Times New Roman" w:hAnsi="Times New Roman" w:cs="Times New Roman"/>
          <w:sz w:val="28"/>
          <w:szCs w:val="28"/>
        </w:rPr>
        <w:t xml:space="preserve"> постепенное развитие изменений в гибернирующем миокарде является следствием кумулятивных сдвигов энергообмена в ответ на периодические инотропные стимуляции. То есть</w:t>
      </w:r>
      <w:r>
        <w:rPr>
          <w:rFonts w:ascii="Times New Roman" w:hAnsi="Times New Roman" w:cs="Times New Roman"/>
          <w:sz w:val="28"/>
          <w:szCs w:val="28"/>
        </w:rPr>
        <w:t>,</w:t>
      </w:r>
      <w:r w:rsidRPr="00627416">
        <w:rPr>
          <w:rFonts w:ascii="Times New Roman" w:hAnsi="Times New Roman" w:cs="Times New Roman"/>
          <w:sz w:val="28"/>
          <w:szCs w:val="28"/>
        </w:rPr>
        <w:t xml:space="preserve"> развивается гипометаболическое состояние, обуславливающее </w:t>
      </w:r>
      <w:proofErr w:type="gramStart"/>
      <w:r w:rsidRPr="00627416">
        <w:rPr>
          <w:rFonts w:ascii="Times New Roman" w:hAnsi="Times New Roman" w:cs="Times New Roman"/>
          <w:sz w:val="28"/>
          <w:szCs w:val="28"/>
        </w:rPr>
        <w:t>сниженную</w:t>
      </w:r>
      <w:proofErr w:type="gramEnd"/>
      <w:r w:rsidRPr="00627416">
        <w:rPr>
          <w:rFonts w:ascii="Times New Roman" w:hAnsi="Times New Roman" w:cs="Times New Roman"/>
          <w:sz w:val="28"/>
          <w:szCs w:val="28"/>
        </w:rPr>
        <w:t xml:space="preserve"> контрактильность</w:t>
      </w:r>
      <w:r>
        <w:rPr>
          <w:rFonts w:ascii="Times New Roman" w:hAnsi="Times New Roman" w:cs="Times New Roman"/>
          <w:sz w:val="28"/>
          <w:szCs w:val="28"/>
        </w:rPr>
        <w:t>,</w:t>
      </w:r>
      <w:r w:rsidRPr="00627416">
        <w:rPr>
          <w:rFonts w:ascii="Times New Roman" w:hAnsi="Times New Roman" w:cs="Times New Roman"/>
          <w:sz w:val="28"/>
          <w:szCs w:val="28"/>
        </w:rPr>
        <w:t xml:space="preserve"> как ключевой фактор поддержания равновесия между доставкой и потребностью энергетической составляющей процесса. На этом же этапе развивается умеренный внутриклеточный ацидоз и снижение восприимчивости кардиомиоцитов к кальцию. </w:t>
      </w:r>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В случае продолжения ишемических явлений, наступает второй этап. Усиливается экспрессия некоторых генов, ответственных за синтез и активность связывающих кальций протеинов, в результате чего наблюдается изменения количества и функционального статуса последних. То есть</w:t>
      </w:r>
      <w:r>
        <w:rPr>
          <w:rFonts w:ascii="Times New Roman" w:hAnsi="Times New Roman" w:cs="Times New Roman"/>
          <w:sz w:val="28"/>
          <w:szCs w:val="28"/>
        </w:rPr>
        <w:t>,</w:t>
      </w:r>
      <w:r w:rsidRPr="00627416">
        <w:rPr>
          <w:rFonts w:ascii="Times New Roman" w:hAnsi="Times New Roman" w:cs="Times New Roman"/>
          <w:sz w:val="28"/>
          <w:szCs w:val="28"/>
        </w:rPr>
        <w:t xml:space="preserve"> биохимический этап гибернации дополняется или полностью замещается генетическими сдвигами </w:t>
      </w:r>
      <w:proofErr w:type="gramStart"/>
      <w:r w:rsidRPr="00627416">
        <w:rPr>
          <w:rFonts w:ascii="Times New Roman" w:hAnsi="Times New Roman" w:cs="Times New Roman"/>
          <w:sz w:val="28"/>
          <w:szCs w:val="28"/>
        </w:rPr>
        <w:t>адаптирующихся</w:t>
      </w:r>
      <w:proofErr w:type="gramEnd"/>
      <w:r w:rsidRPr="00627416">
        <w:rPr>
          <w:rFonts w:ascii="Times New Roman" w:hAnsi="Times New Roman" w:cs="Times New Roman"/>
          <w:sz w:val="28"/>
          <w:szCs w:val="28"/>
        </w:rPr>
        <w:t xml:space="preserve"> кардиомиоцитов.</w:t>
      </w:r>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На третьем этапе – критической стадии гибернации индуцируется аутофагия</w:t>
      </w:r>
      <w:r w:rsidR="00211817">
        <w:rPr>
          <w:rFonts w:ascii="Times New Roman" w:hAnsi="Times New Roman" w:cs="Times New Roman"/>
          <w:sz w:val="28"/>
          <w:szCs w:val="28"/>
        </w:rPr>
        <w:t xml:space="preserve"> (</w:t>
      </w:r>
      <w:r w:rsidR="00A60535">
        <w:rPr>
          <w:rFonts w:ascii="Times New Roman" w:hAnsi="Times New Roman" w:cs="Times New Roman"/>
          <w:sz w:val="28"/>
          <w:szCs w:val="28"/>
        </w:rPr>
        <w:t xml:space="preserve">или </w:t>
      </w:r>
      <w:r w:rsidR="00211817">
        <w:rPr>
          <w:rFonts w:ascii="Times New Roman" w:hAnsi="Times New Roman" w:cs="Times New Roman"/>
          <w:sz w:val="28"/>
          <w:szCs w:val="28"/>
        </w:rPr>
        <w:t>апоптоз)</w:t>
      </w:r>
      <w:r w:rsidRPr="00627416">
        <w:rPr>
          <w:rFonts w:ascii="Times New Roman" w:hAnsi="Times New Roman" w:cs="Times New Roman"/>
          <w:sz w:val="28"/>
          <w:szCs w:val="28"/>
        </w:rPr>
        <w:t xml:space="preserve">, </w:t>
      </w:r>
      <w:proofErr w:type="gramStart"/>
      <w:r w:rsidRPr="00627416">
        <w:rPr>
          <w:rFonts w:ascii="Times New Roman" w:hAnsi="Times New Roman" w:cs="Times New Roman"/>
          <w:sz w:val="28"/>
          <w:szCs w:val="28"/>
        </w:rPr>
        <w:t>позволяющая</w:t>
      </w:r>
      <w:proofErr w:type="gramEnd"/>
      <w:r w:rsidRPr="00627416">
        <w:rPr>
          <w:rFonts w:ascii="Times New Roman" w:hAnsi="Times New Roman" w:cs="Times New Roman"/>
          <w:sz w:val="28"/>
          <w:szCs w:val="28"/>
        </w:rPr>
        <w:t xml:space="preserve"> снизить энергетические затраты на неактивные с точки зрения эффективной систолической функции </w:t>
      </w:r>
      <w:r w:rsidRPr="00627416">
        <w:rPr>
          <w:rFonts w:ascii="Times New Roman" w:hAnsi="Times New Roman" w:cs="Times New Roman"/>
          <w:sz w:val="28"/>
          <w:szCs w:val="28"/>
        </w:rPr>
        <w:lastRenderedPageBreak/>
        <w:t>кардиомиоциты и улучшить кровоснабжение сохранившихся клеток</w:t>
      </w:r>
      <w:r>
        <w:rPr>
          <w:rFonts w:ascii="Times New Roman" w:hAnsi="Times New Roman" w:cs="Times New Roman"/>
          <w:sz w:val="28"/>
          <w:szCs w:val="28"/>
        </w:rPr>
        <w:t xml:space="preserve"> за счёт усиления</w:t>
      </w:r>
      <w:r w:rsidRPr="00627416">
        <w:rPr>
          <w:rFonts w:ascii="Times New Roman" w:hAnsi="Times New Roman" w:cs="Times New Roman"/>
          <w:sz w:val="28"/>
          <w:szCs w:val="28"/>
        </w:rPr>
        <w:t xml:space="preserve"> деградации белков и органелл в лизосомах</w:t>
      </w:r>
      <w:r w:rsidR="006B62BB" w:rsidRPr="006B62BB">
        <w:rPr>
          <w:rFonts w:ascii="Times New Roman" w:hAnsi="Times New Roman" w:cs="Times New Roman"/>
          <w:sz w:val="28"/>
          <w:szCs w:val="28"/>
        </w:rPr>
        <w:t xml:space="preserve"> [74]</w:t>
      </w:r>
      <w:r w:rsidR="006B62BB">
        <w:rPr>
          <w:rFonts w:ascii="Times New Roman" w:hAnsi="Times New Roman" w:cs="Times New Roman"/>
          <w:sz w:val="28"/>
          <w:szCs w:val="28"/>
        </w:rPr>
        <w:t xml:space="preserve">. </w:t>
      </w:r>
    </w:p>
    <w:p w:rsidR="006B62BB" w:rsidRPr="006B62BB"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Таким образом, при длительной ишемии, несмотря на активацию приспособительных программ кардиомиоцитов, в конечном итоге наблюдается убыль мышечных клеток и массы миокарда</w:t>
      </w:r>
      <w:r w:rsidR="00E26D1A">
        <w:rPr>
          <w:rFonts w:ascii="Times New Roman" w:hAnsi="Times New Roman" w:cs="Times New Roman"/>
          <w:sz w:val="28"/>
          <w:szCs w:val="28"/>
        </w:rPr>
        <w:t xml:space="preserve"> с замещением его соединительной тканью</w:t>
      </w:r>
      <w:r w:rsidRPr="00627416">
        <w:rPr>
          <w:rFonts w:ascii="Times New Roman" w:hAnsi="Times New Roman" w:cs="Times New Roman"/>
          <w:sz w:val="28"/>
          <w:szCs w:val="28"/>
        </w:rPr>
        <w:t>, что согласуется с данными, показывающими важность реваскуля</w:t>
      </w:r>
      <w:r w:rsidR="006B62BB">
        <w:rPr>
          <w:rFonts w:ascii="Times New Roman" w:hAnsi="Times New Roman" w:cs="Times New Roman"/>
          <w:sz w:val="28"/>
          <w:szCs w:val="28"/>
        </w:rPr>
        <w:t xml:space="preserve">ризации в самые короткие сроки </w:t>
      </w:r>
      <w:r w:rsidR="006B62BB" w:rsidRPr="006B62BB">
        <w:rPr>
          <w:rFonts w:ascii="Times New Roman" w:hAnsi="Times New Roman" w:cs="Times New Roman"/>
          <w:sz w:val="28"/>
          <w:szCs w:val="28"/>
        </w:rPr>
        <w:t>[19].</w:t>
      </w:r>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Новые исследования в определённой степени конкретизируют некоторые особенности геномного ответа. В частности, экспериментально установлено, что в гибернирующем миокарде происходит усиление экспрессии генов цитопротекции: белка теплового шока 70 (HSP70), индуцируемого гипоксией фактора-1á (HIF-1á), транспортера глюкозы 1 (GLUT1); </w:t>
      </w:r>
      <w:r>
        <w:rPr>
          <w:rFonts w:ascii="Times New Roman" w:hAnsi="Times New Roman" w:cs="Times New Roman"/>
          <w:sz w:val="28"/>
          <w:szCs w:val="28"/>
        </w:rPr>
        <w:t xml:space="preserve">генов </w:t>
      </w:r>
      <w:r w:rsidRPr="00627416">
        <w:rPr>
          <w:rFonts w:ascii="Times New Roman" w:hAnsi="Times New Roman" w:cs="Times New Roman"/>
          <w:sz w:val="28"/>
          <w:szCs w:val="28"/>
        </w:rPr>
        <w:t xml:space="preserve">роста: сосудистого эндотелиального фактора роста (VEGF), H11 киназы (H11 kinase); </w:t>
      </w:r>
      <w:r>
        <w:rPr>
          <w:rFonts w:ascii="Times New Roman" w:hAnsi="Times New Roman" w:cs="Times New Roman"/>
          <w:sz w:val="28"/>
          <w:szCs w:val="28"/>
        </w:rPr>
        <w:t xml:space="preserve">генов </w:t>
      </w:r>
      <w:r w:rsidRPr="00627416">
        <w:rPr>
          <w:rFonts w:ascii="Times New Roman" w:hAnsi="Times New Roman" w:cs="Times New Roman"/>
          <w:sz w:val="28"/>
          <w:szCs w:val="28"/>
        </w:rPr>
        <w:t>антиапоптоза (</w:t>
      </w:r>
      <w:r w:rsidRPr="00627416">
        <w:rPr>
          <w:rFonts w:ascii="Times New Roman" w:hAnsi="Times New Roman" w:cs="Times New Roman"/>
          <w:sz w:val="28"/>
          <w:szCs w:val="28"/>
          <w:lang w:val="en-US"/>
        </w:rPr>
        <w:t>IAP</w:t>
      </w:r>
      <w:r w:rsidRPr="00627416">
        <w:rPr>
          <w:rFonts w:ascii="Times New Roman" w:hAnsi="Times New Roman" w:cs="Times New Roman"/>
          <w:sz w:val="28"/>
          <w:szCs w:val="28"/>
        </w:rPr>
        <w:t>)</w:t>
      </w:r>
      <w:r w:rsidR="006B62BB" w:rsidRPr="006B62BB">
        <w:rPr>
          <w:rFonts w:ascii="Times New Roman" w:hAnsi="Times New Roman" w:cs="Times New Roman"/>
          <w:sz w:val="28"/>
          <w:szCs w:val="28"/>
        </w:rPr>
        <w:t xml:space="preserve"> [51]</w:t>
      </w:r>
      <w:r w:rsidR="006B62BB">
        <w:rPr>
          <w:rFonts w:ascii="Times New Roman" w:hAnsi="Times New Roman" w:cs="Times New Roman"/>
          <w:sz w:val="28"/>
          <w:szCs w:val="28"/>
        </w:rPr>
        <w:t xml:space="preserve">. </w:t>
      </w:r>
      <w:r w:rsidRPr="00627416">
        <w:rPr>
          <w:rFonts w:ascii="Times New Roman" w:hAnsi="Times New Roman" w:cs="Times New Roman"/>
          <w:sz w:val="28"/>
          <w:szCs w:val="28"/>
        </w:rPr>
        <w:t xml:space="preserve">Таким образом, существует целый ряд факторов, противоборствующих «антифакторам» жёстких условий ишемии, и дальнейшая жизнеспособность кардиомиоцитов будет зависеть от баланса или, наоборот, дисбаланса этих </w:t>
      </w:r>
      <w:r>
        <w:rPr>
          <w:rFonts w:ascii="Times New Roman" w:hAnsi="Times New Roman" w:cs="Times New Roman"/>
          <w:sz w:val="28"/>
          <w:szCs w:val="28"/>
        </w:rPr>
        <w:t>двух составляющих</w:t>
      </w:r>
      <w:r w:rsidRPr="00627416">
        <w:rPr>
          <w:rFonts w:ascii="Times New Roman" w:hAnsi="Times New Roman" w:cs="Times New Roman"/>
          <w:sz w:val="28"/>
          <w:szCs w:val="28"/>
        </w:rPr>
        <w:t xml:space="preserve"> </w:t>
      </w:r>
      <w:r>
        <w:rPr>
          <w:rFonts w:ascii="Times New Roman" w:hAnsi="Times New Roman" w:cs="Times New Roman"/>
          <w:sz w:val="28"/>
          <w:szCs w:val="28"/>
        </w:rPr>
        <w:t xml:space="preserve">патогенеза </w:t>
      </w:r>
      <w:r w:rsidR="006B62BB" w:rsidRPr="00AD26FF">
        <w:rPr>
          <w:rFonts w:ascii="Times New Roman" w:hAnsi="Times New Roman" w:cs="Times New Roman"/>
          <w:sz w:val="28"/>
          <w:szCs w:val="28"/>
        </w:rPr>
        <w:t>[73]</w:t>
      </w:r>
      <w:r w:rsidRPr="00627416">
        <w:rPr>
          <w:rFonts w:ascii="Times New Roman" w:hAnsi="Times New Roman" w:cs="Times New Roman"/>
          <w:sz w:val="28"/>
          <w:szCs w:val="28"/>
        </w:rPr>
        <w:t>.</w:t>
      </w:r>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Участки гибернирующего миокарда могут быть найдены, например, в области состоявшегося инфаркта, и это происходит не только из-за сохраняющейся ишемии в периинфарктной зоне – здесь необходимо вспомнить о таком состоянии миокарда, как «феномен переутомления миокарда на фоне синдрома внеинфарктных зон» («</w:t>
      </w:r>
      <w:r w:rsidRPr="00627416">
        <w:rPr>
          <w:rFonts w:ascii="Times New Roman" w:hAnsi="Times New Roman" w:cs="Times New Roman"/>
          <w:sz w:val="28"/>
          <w:szCs w:val="28"/>
          <w:lang w:val="en-US"/>
        </w:rPr>
        <w:t>the</w:t>
      </w:r>
      <w:r w:rsidRPr="00627416">
        <w:rPr>
          <w:rFonts w:ascii="Times New Roman" w:hAnsi="Times New Roman" w:cs="Times New Roman"/>
          <w:sz w:val="28"/>
          <w:szCs w:val="28"/>
        </w:rPr>
        <w:t xml:space="preserve"> </w:t>
      </w:r>
      <w:r w:rsidRPr="00627416">
        <w:rPr>
          <w:rFonts w:ascii="Times New Roman" w:hAnsi="Times New Roman" w:cs="Times New Roman"/>
          <w:sz w:val="28"/>
          <w:szCs w:val="28"/>
          <w:lang w:val="en-US"/>
        </w:rPr>
        <w:t>noninfarction</w:t>
      </w:r>
      <w:r w:rsidRPr="00627416">
        <w:rPr>
          <w:rFonts w:ascii="Times New Roman" w:hAnsi="Times New Roman" w:cs="Times New Roman"/>
          <w:sz w:val="28"/>
          <w:szCs w:val="28"/>
        </w:rPr>
        <w:t xml:space="preserve"> </w:t>
      </w:r>
      <w:r w:rsidRPr="00627416">
        <w:rPr>
          <w:rFonts w:ascii="Times New Roman" w:hAnsi="Times New Roman" w:cs="Times New Roman"/>
          <w:sz w:val="28"/>
          <w:szCs w:val="28"/>
          <w:lang w:val="en-US"/>
        </w:rPr>
        <w:t>areas</w:t>
      </w:r>
      <w:r w:rsidRPr="00627416">
        <w:rPr>
          <w:rFonts w:ascii="Times New Roman" w:hAnsi="Times New Roman" w:cs="Times New Roman"/>
          <w:sz w:val="28"/>
          <w:szCs w:val="28"/>
        </w:rPr>
        <w:t xml:space="preserve"> </w:t>
      </w:r>
      <w:r w:rsidRPr="00627416">
        <w:rPr>
          <w:rFonts w:ascii="Times New Roman" w:hAnsi="Times New Roman" w:cs="Times New Roman"/>
          <w:sz w:val="28"/>
          <w:szCs w:val="28"/>
          <w:lang w:val="en-US"/>
        </w:rPr>
        <w:t>syndrome</w:t>
      </w:r>
      <w:r w:rsidRPr="00627416">
        <w:rPr>
          <w:rFonts w:ascii="Times New Roman" w:hAnsi="Times New Roman" w:cs="Times New Roman"/>
          <w:sz w:val="28"/>
          <w:szCs w:val="28"/>
        </w:rPr>
        <w:t xml:space="preserve"> </w:t>
      </w:r>
      <w:r w:rsidRPr="00627416">
        <w:rPr>
          <w:rFonts w:ascii="Times New Roman" w:hAnsi="Times New Roman" w:cs="Times New Roman"/>
          <w:sz w:val="28"/>
          <w:szCs w:val="28"/>
          <w:lang w:val="en-US"/>
        </w:rPr>
        <w:t>with</w:t>
      </w:r>
      <w:r w:rsidRPr="00627416">
        <w:rPr>
          <w:rFonts w:ascii="Times New Roman" w:hAnsi="Times New Roman" w:cs="Times New Roman"/>
          <w:sz w:val="28"/>
          <w:szCs w:val="28"/>
        </w:rPr>
        <w:t xml:space="preserve"> </w:t>
      </w:r>
      <w:r w:rsidRPr="00627416">
        <w:rPr>
          <w:rFonts w:ascii="Times New Roman" w:hAnsi="Times New Roman" w:cs="Times New Roman"/>
          <w:sz w:val="28"/>
          <w:szCs w:val="28"/>
          <w:lang w:val="en-US"/>
        </w:rPr>
        <w:t>overtired</w:t>
      </w:r>
      <w:r w:rsidRPr="00627416">
        <w:rPr>
          <w:rFonts w:ascii="Times New Roman" w:hAnsi="Times New Roman" w:cs="Times New Roman"/>
          <w:sz w:val="28"/>
          <w:szCs w:val="28"/>
        </w:rPr>
        <w:t xml:space="preserve"> </w:t>
      </w:r>
      <w:r w:rsidRPr="00627416">
        <w:rPr>
          <w:rFonts w:ascii="Times New Roman" w:hAnsi="Times New Roman" w:cs="Times New Roman"/>
          <w:sz w:val="28"/>
          <w:szCs w:val="28"/>
          <w:lang w:val="en-US"/>
        </w:rPr>
        <w:t>myocardium</w:t>
      </w:r>
      <w:r w:rsidRPr="00627416">
        <w:rPr>
          <w:rFonts w:ascii="Times New Roman" w:hAnsi="Times New Roman" w:cs="Times New Roman"/>
          <w:sz w:val="28"/>
          <w:szCs w:val="28"/>
        </w:rPr>
        <w:t xml:space="preserve"> </w:t>
      </w:r>
      <w:r w:rsidRPr="00627416">
        <w:rPr>
          <w:rFonts w:ascii="Times New Roman" w:hAnsi="Times New Roman" w:cs="Times New Roman"/>
          <w:sz w:val="28"/>
          <w:szCs w:val="28"/>
          <w:lang w:val="en-US"/>
        </w:rPr>
        <w:t>phenomen</w:t>
      </w:r>
      <w:r w:rsidRPr="00627416">
        <w:rPr>
          <w:rFonts w:ascii="Times New Roman" w:hAnsi="Times New Roman" w:cs="Times New Roman"/>
          <w:sz w:val="28"/>
          <w:szCs w:val="28"/>
        </w:rPr>
        <w:t>»). Суть</w:t>
      </w:r>
      <w:r>
        <w:rPr>
          <w:rFonts w:ascii="Times New Roman" w:hAnsi="Times New Roman" w:cs="Times New Roman"/>
          <w:sz w:val="28"/>
          <w:szCs w:val="28"/>
        </w:rPr>
        <w:t xml:space="preserve"> явления</w:t>
      </w:r>
      <w:r w:rsidRPr="00627416">
        <w:rPr>
          <w:rFonts w:ascii="Times New Roman" w:hAnsi="Times New Roman" w:cs="Times New Roman"/>
          <w:sz w:val="28"/>
          <w:szCs w:val="28"/>
        </w:rPr>
        <w:t xml:space="preserve"> заключается в развитии у больных с инфарктом различных патологических изменений миокарда в изначально интактных участках ткани с нормальной перфузией. Патогенетической основой этих состояний является гипертрофия и гиперфункция сохранных кардиомиоцитов, </w:t>
      </w:r>
      <w:proofErr w:type="gramStart"/>
      <w:r w:rsidRPr="00627416">
        <w:rPr>
          <w:rFonts w:ascii="Times New Roman" w:hAnsi="Times New Roman" w:cs="Times New Roman"/>
          <w:sz w:val="28"/>
          <w:szCs w:val="28"/>
        </w:rPr>
        <w:t>в следствие</w:t>
      </w:r>
      <w:proofErr w:type="gramEnd"/>
      <w:r w:rsidRPr="00627416">
        <w:rPr>
          <w:rFonts w:ascii="Times New Roman" w:hAnsi="Times New Roman" w:cs="Times New Roman"/>
          <w:sz w:val="28"/>
          <w:szCs w:val="28"/>
        </w:rPr>
        <w:t xml:space="preserve"> которой развиваются </w:t>
      </w:r>
      <w:r w:rsidRPr="00627416">
        <w:rPr>
          <w:rFonts w:ascii="Times New Roman" w:hAnsi="Times New Roman" w:cs="Times New Roman"/>
          <w:sz w:val="28"/>
          <w:szCs w:val="28"/>
        </w:rPr>
        <w:lastRenderedPageBreak/>
        <w:t>метаболические и трофические нарушения, приводящие в итоге к их «переутомлению», что</w:t>
      </w:r>
      <w:r>
        <w:rPr>
          <w:rFonts w:ascii="Times New Roman" w:hAnsi="Times New Roman" w:cs="Times New Roman"/>
          <w:sz w:val="28"/>
          <w:szCs w:val="28"/>
        </w:rPr>
        <w:t>,</w:t>
      </w:r>
      <w:r w:rsidRPr="00627416">
        <w:rPr>
          <w:rFonts w:ascii="Times New Roman" w:hAnsi="Times New Roman" w:cs="Times New Roman"/>
          <w:sz w:val="28"/>
          <w:szCs w:val="28"/>
        </w:rPr>
        <w:t xml:space="preserve"> в свою очередь</w:t>
      </w:r>
      <w:r>
        <w:rPr>
          <w:rFonts w:ascii="Times New Roman" w:hAnsi="Times New Roman" w:cs="Times New Roman"/>
          <w:sz w:val="28"/>
          <w:szCs w:val="28"/>
        </w:rPr>
        <w:t>,</w:t>
      </w:r>
      <w:r w:rsidRPr="00627416">
        <w:rPr>
          <w:rFonts w:ascii="Times New Roman" w:hAnsi="Times New Roman" w:cs="Times New Roman"/>
          <w:sz w:val="28"/>
          <w:szCs w:val="28"/>
        </w:rPr>
        <w:t xml:space="preserve"> обуславливает появление новых зон гибернации и станнирования, в зависимости от возможностей коронарного русла</w:t>
      </w:r>
      <w:r w:rsidR="00AD26FF" w:rsidRPr="00AD26FF">
        <w:rPr>
          <w:rFonts w:ascii="Times New Roman" w:hAnsi="Times New Roman" w:cs="Times New Roman"/>
          <w:sz w:val="28"/>
          <w:szCs w:val="28"/>
        </w:rPr>
        <w:t xml:space="preserve"> [31]</w:t>
      </w:r>
      <w:r w:rsidR="00AD26FF">
        <w:rPr>
          <w:rFonts w:ascii="Times New Roman" w:hAnsi="Times New Roman" w:cs="Times New Roman"/>
          <w:sz w:val="28"/>
          <w:szCs w:val="28"/>
        </w:rPr>
        <w:t xml:space="preserve">. </w:t>
      </w:r>
    </w:p>
    <w:p w:rsidR="00EB0B7C" w:rsidRPr="00627416" w:rsidRDefault="00EB0B7C" w:rsidP="00EB0B7C">
      <w:pPr>
        <w:ind w:firstLine="709"/>
        <w:rPr>
          <w:rFonts w:ascii="Times New Roman" w:hAnsi="Times New Roman" w:cs="Times New Roman"/>
          <w:sz w:val="28"/>
          <w:szCs w:val="28"/>
        </w:rPr>
      </w:pPr>
      <w:proofErr w:type="gramStart"/>
      <w:r w:rsidRPr="00627416">
        <w:rPr>
          <w:rFonts w:ascii="Times New Roman" w:hAnsi="Times New Roman" w:cs="Times New Roman"/>
          <w:sz w:val="28"/>
          <w:szCs w:val="28"/>
        </w:rPr>
        <w:t>Все состояния, указанные выше, могут сочетаться у одного больного самым разнообразным образом, и не остаётся ни малейших сомнений в том, что у пациентов с длительной ИБС (особенно</w:t>
      </w:r>
      <w:r>
        <w:rPr>
          <w:rFonts w:ascii="Times New Roman" w:hAnsi="Times New Roman" w:cs="Times New Roman"/>
          <w:sz w:val="28"/>
          <w:szCs w:val="28"/>
        </w:rPr>
        <w:t>,</w:t>
      </w:r>
      <w:r w:rsidRPr="00627416">
        <w:rPr>
          <w:rFonts w:ascii="Times New Roman" w:hAnsi="Times New Roman" w:cs="Times New Roman"/>
          <w:sz w:val="28"/>
          <w:szCs w:val="28"/>
        </w:rPr>
        <w:t xml:space="preserve"> с инфарктом в анамнезе) в зонах пониженного коронарного кровотока гистологическая картина выглядит весьма мозаично - наряду с живыми и некротизированными клетками, можно обнаружить как станнированный, так и гибернирующий миокард</w:t>
      </w:r>
      <w:r w:rsidR="00AD26FF" w:rsidRPr="00AD26FF">
        <w:rPr>
          <w:rFonts w:ascii="Times New Roman" w:hAnsi="Times New Roman" w:cs="Times New Roman"/>
          <w:sz w:val="28"/>
          <w:szCs w:val="28"/>
        </w:rPr>
        <w:t xml:space="preserve"> [16]</w:t>
      </w:r>
      <w:r w:rsidR="00AD26FF">
        <w:rPr>
          <w:rFonts w:ascii="Times New Roman" w:hAnsi="Times New Roman" w:cs="Times New Roman"/>
          <w:sz w:val="28"/>
          <w:szCs w:val="28"/>
        </w:rPr>
        <w:t>.</w:t>
      </w:r>
      <w:proofErr w:type="gramEnd"/>
    </w:p>
    <w:p w:rsidR="00EB0B7C" w:rsidRPr="002006D5" w:rsidRDefault="00EB0B7C" w:rsidP="00EB0B7C">
      <w:pPr>
        <w:pStyle w:val="3"/>
        <w:numPr>
          <w:ilvl w:val="2"/>
          <w:numId w:val="5"/>
        </w:numPr>
      </w:pPr>
      <w:bookmarkStart w:id="14" w:name="_Toc482027489"/>
      <w:r>
        <w:t xml:space="preserve">Диагностика </w:t>
      </w:r>
      <w:r w:rsidR="00002E00">
        <w:t>гибернирующего миокарда</w:t>
      </w:r>
      <w:r>
        <w:t xml:space="preserve"> – концептуальные подходы</w:t>
      </w:r>
      <w:bookmarkEnd w:id="14"/>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Важной особен</w:t>
      </w:r>
      <w:r w:rsidR="00E26D1A">
        <w:rPr>
          <w:rFonts w:ascii="Times New Roman" w:hAnsi="Times New Roman" w:cs="Times New Roman"/>
          <w:sz w:val="28"/>
          <w:szCs w:val="28"/>
        </w:rPr>
        <w:t xml:space="preserve">ностью гибернирующего миокарда </w:t>
      </w:r>
      <w:r w:rsidRPr="00627416">
        <w:rPr>
          <w:rFonts w:ascii="Times New Roman" w:hAnsi="Times New Roman" w:cs="Times New Roman"/>
          <w:sz w:val="28"/>
          <w:szCs w:val="28"/>
        </w:rPr>
        <w:t xml:space="preserve">является способность </w:t>
      </w:r>
      <w:r w:rsidR="00A60535">
        <w:rPr>
          <w:rFonts w:ascii="Times New Roman" w:hAnsi="Times New Roman" w:cs="Times New Roman"/>
          <w:sz w:val="28"/>
          <w:szCs w:val="28"/>
        </w:rPr>
        <w:t>его</w:t>
      </w:r>
      <w:r w:rsidRPr="00627416">
        <w:rPr>
          <w:rFonts w:ascii="Times New Roman" w:hAnsi="Times New Roman" w:cs="Times New Roman"/>
          <w:sz w:val="28"/>
          <w:szCs w:val="28"/>
        </w:rPr>
        <w:t xml:space="preserve"> клеток адаптироваться и к ишемии стрессорного генеза. Несмотря на изначальное угн</w:t>
      </w:r>
      <w:r>
        <w:rPr>
          <w:rFonts w:ascii="Times New Roman" w:hAnsi="Times New Roman" w:cs="Times New Roman"/>
          <w:sz w:val="28"/>
          <w:szCs w:val="28"/>
        </w:rPr>
        <w:t>етение контрактильной функции в</w:t>
      </w:r>
      <w:r w:rsidRPr="00627416">
        <w:rPr>
          <w:rFonts w:ascii="Times New Roman" w:hAnsi="Times New Roman" w:cs="Times New Roman"/>
          <w:sz w:val="28"/>
          <w:szCs w:val="28"/>
        </w:rPr>
        <w:t>следствие ограниченного кровотока, гибернирующий миокард сохраняет компенсаторные возможности для ответа на инотропную стимуляцию, которая может быть вызвана самыми различными способами</w:t>
      </w:r>
      <w:r w:rsidR="00AD26FF" w:rsidRPr="00AD26FF">
        <w:rPr>
          <w:rFonts w:ascii="Times New Roman" w:hAnsi="Times New Roman" w:cs="Times New Roman"/>
          <w:sz w:val="28"/>
          <w:szCs w:val="28"/>
        </w:rPr>
        <w:t xml:space="preserve"> [8]</w:t>
      </w:r>
      <w:r w:rsidRPr="00627416">
        <w:rPr>
          <w:rFonts w:ascii="Times New Roman" w:hAnsi="Times New Roman" w:cs="Times New Roman"/>
          <w:sz w:val="28"/>
          <w:szCs w:val="28"/>
        </w:rPr>
        <w:t>.</w:t>
      </w:r>
      <w:r w:rsidR="00AD26FF" w:rsidRPr="00AD26FF">
        <w:rPr>
          <w:rFonts w:ascii="Times New Roman" w:hAnsi="Times New Roman" w:cs="Times New Roman"/>
          <w:sz w:val="28"/>
          <w:szCs w:val="28"/>
        </w:rPr>
        <w:t xml:space="preserve"> </w:t>
      </w:r>
      <w:r w:rsidR="00E26D1A" w:rsidRPr="00E26D1A">
        <w:rPr>
          <w:rFonts w:ascii="Times New Roman" w:hAnsi="Times New Roman" w:cs="Times New Roman"/>
          <w:sz w:val="28"/>
          <w:szCs w:val="28"/>
        </w:rPr>
        <w:t>В частности, в исследовании В.И. Капелько продемонстрировано временное увеличение сократ</w:t>
      </w:r>
      <w:r w:rsidR="00AD26FF">
        <w:rPr>
          <w:rFonts w:ascii="Times New Roman" w:hAnsi="Times New Roman" w:cs="Times New Roman"/>
          <w:sz w:val="28"/>
          <w:szCs w:val="28"/>
        </w:rPr>
        <w:t xml:space="preserve">ительной способности миокарда в </w:t>
      </w:r>
      <w:r w:rsidR="00E26D1A" w:rsidRPr="00E26D1A">
        <w:rPr>
          <w:rFonts w:ascii="Times New Roman" w:hAnsi="Times New Roman" w:cs="Times New Roman"/>
          <w:sz w:val="28"/>
          <w:szCs w:val="28"/>
        </w:rPr>
        <w:t xml:space="preserve">зоне пораженной </w:t>
      </w:r>
      <w:r w:rsidR="00E26D1A">
        <w:rPr>
          <w:rFonts w:ascii="Times New Roman" w:hAnsi="Times New Roman" w:cs="Times New Roman"/>
          <w:sz w:val="28"/>
          <w:szCs w:val="28"/>
        </w:rPr>
        <w:t xml:space="preserve">передней межжелудочковой </w:t>
      </w:r>
      <w:r w:rsidR="00E26D1A" w:rsidRPr="00E26D1A">
        <w:rPr>
          <w:rFonts w:ascii="Times New Roman" w:hAnsi="Times New Roman" w:cs="Times New Roman"/>
          <w:sz w:val="28"/>
          <w:szCs w:val="28"/>
        </w:rPr>
        <w:t xml:space="preserve">артерии после введения добутамина, несмотря на </w:t>
      </w:r>
      <w:proofErr w:type="gramStart"/>
      <w:r w:rsidR="00E26D1A" w:rsidRPr="00E26D1A">
        <w:rPr>
          <w:rFonts w:ascii="Times New Roman" w:hAnsi="Times New Roman" w:cs="Times New Roman"/>
          <w:sz w:val="28"/>
          <w:szCs w:val="28"/>
        </w:rPr>
        <w:t>сохраняющуюся</w:t>
      </w:r>
      <w:proofErr w:type="gramEnd"/>
      <w:r w:rsidR="00E26D1A" w:rsidRPr="00E26D1A">
        <w:rPr>
          <w:rFonts w:ascii="Times New Roman" w:hAnsi="Times New Roman" w:cs="Times New Roman"/>
          <w:sz w:val="28"/>
          <w:szCs w:val="28"/>
        </w:rPr>
        <w:t xml:space="preserve"> гипоперфузию</w:t>
      </w:r>
      <w:r w:rsidRPr="00627416">
        <w:rPr>
          <w:rFonts w:ascii="Times New Roman" w:hAnsi="Times New Roman" w:cs="Times New Roman"/>
          <w:sz w:val="28"/>
          <w:szCs w:val="28"/>
        </w:rPr>
        <w:t>. Из этого можно сделать вывод о том, что снижение сократительной способности кардиомиоцитов в гибернированном миокарде является вторичным, это происходит не от банальной нехватки кровотока – жизнеспособные клетки располагают некоторым запасом энерг</w:t>
      </w:r>
      <w:r>
        <w:rPr>
          <w:rFonts w:ascii="Times New Roman" w:hAnsi="Times New Roman" w:cs="Times New Roman"/>
          <w:sz w:val="28"/>
          <w:szCs w:val="28"/>
        </w:rPr>
        <w:t>етического потенциала, однако в</w:t>
      </w:r>
      <w:r w:rsidRPr="00627416">
        <w:rPr>
          <w:rFonts w:ascii="Times New Roman" w:hAnsi="Times New Roman" w:cs="Times New Roman"/>
          <w:sz w:val="28"/>
          <w:szCs w:val="28"/>
        </w:rPr>
        <w:t xml:space="preserve">следствие активной приспособительной реакции используют его только для эпизодического </w:t>
      </w:r>
      <w:r w:rsidR="00AD26FF">
        <w:rPr>
          <w:rFonts w:ascii="Times New Roman" w:hAnsi="Times New Roman" w:cs="Times New Roman"/>
          <w:sz w:val="28"/>
          <w:szCs w:val="28"/>
        </w:rPr>
        <w:lastRenderedPageBreak/>
        <w:t>ответа на инотропную стимуляцию [13].</w:t>
      </w:r>
      <w:r w:rsidRPr="00627416">
        <w:rPr>
          <w:rFonts w:ascii="Times New Roman" w:hAnsi="Times New Roman" w:cs="Times New Roman"/>
          <w:sz w:val="28"/>
          <w:szCs w:val="28"/>
        </w:rPr>
        <w:t xml:space="preserve"> Таким образом, в условиях ограниченной перфузии положительный инотропный ответ достигается за сче</w:t>
      </w:r>
      <w:r w:rsidR="00081344">
        <w:rPr>
          <w:rFonts w:ascii="Times New Roman" w:hAnsi="Times New Roman" w:cs="Times New Roman"/>
          <w:sz w:val="28"/>
          <w:szCs w:val="28"/>
        </w:rPr>
        <w:t>т срыва адаптирующего механизма</w:t>
      </w:r>
      <w:r w:rsidRPr="00627416">
        <w:rPr>
          <w:rFonts w:ascii="Times New Roman" w:hAnsi="Times New Roman" w:cs="Times New Roman"/>
          <w:sz w:val="28"/>
          <w:szCs w:val="28"/>
        </w:rPr>
        <w:t xml:space="preserve"> распределения эне</w:t>
      </w:r>
      <w:r w:rsidR="00081344">
        <w:rPr>
          <w:rFonts w:ascii="Times New Roman" w:hAnsi="Times New Roman" w:cs="Times New Roman"/>
          <w:sz w:val="28"/>
          <w:szCs w:val="28"/>
        </w:rPr>
        <w:t>ргии и истощения метаболических</w:t>
      </w:r>
      <w:r w:rsidRPr="00627416">
        <w:rPr>
          <w:rFonts w:ascii="Times New Roman" w:hAnsi="Times New Roman" w:cs="Times New Roman"/>
          <w:sz w:val="28"/>
          <w:szCs w:val="28"/>
        </w:rPr>
        <w:t xml:space="preserve"> </w:t>
      </w:r>
      <w:r w:rsidR="00081344">
        <w:rPr>
          <w:rFonts w:ascii="Times New Roman" w:hAnsi="Times New Roman" w:cs="Times New Roman"/>
          <w:sz w:val="28"/>
          <w:szCs w:val="28"/>
        </w:rPr>
        <w:t>возможностей</w:t>
      </w:r>
      <w:r w:rsidRPr="00627416">
        <w:rPr>
          <w:rFonts w:ascii="Times New Roman" w:hAnsi="Times New Roman" w:cs="Times New Roman"/>
          <w:sz w:val="28"/>
          <w:szCs w:val="28"/>
        </w:rPr>
        <w:t xml:space="preserve"> </w:t>
      </w:r>
      <w:r w:rsidR="00081344">
        <w:rPr>
          <w:rFonts w:ascii="Times New Roman" w:hAnsi="Times New Roman" w:cs="Times New Roman"/>
          <w:sz w:val="28"/>
          <w:szCs w:val="28"/>
        </w:rPr>
        <w:t>гибернирующих кардиомиоцитов</w:t>
      </w:r>
      <w:r w:rsidRPr="00627416">
        <w:rPr>
          <w:rFonts w:ascii="Times New Roman" w:hAnsi="Times New Roman" w:cs="Times New Roman"/>
          <w:sz w:val="28"/>
          <w:szCs w:val="28"/>
        </w:rPr>
        <w:t xml:space="preserve">. </w:t>
      </w:r>
    </w:p>
    <w:p w:rsidR="00EB0B7C" w:rsidRPr="001A2C0F"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Эта особенность используется для верификации гибернирующего миокарда – если в условиях ишемии при инотропной стимуляции реализуется сократительный потенциал кардиомиоцитов</w:t>
      </w:r>
      <w:r>
        <w:rPr>
          <w:rFonts w:ascii="Times New Roman" w:hAnsi="Times New Roman" w:cs="Times New Roman"/>
          <w:sz w:val="28"/>
          <w:szCs w:val="28"/>
        </w:rPr>
        <w:t xml:space="preserve"> (так называемый контрактильный резерв)</w:t>
      </w:r>
      <w:r w:rsidRPr="00627416">
        <w:rPr>
          <w:rFonts w:ascii="Times New Roman" w:hAnsi="Times New Roman" w:cs="Times New Roman"/>
          <w:sz w:val="28"/>
          <w:szCs w:val="28"/>
        </w:rPr>
        <w:t xml:space="preserve">, который можно оценить, например, с помощью эхокардиографического исследования (стресс-эхоКГ), то это позволяет сделать вывод о том, что ткань жизнеспособна. Существуют и другие методы </w:t>
      </w:r>
      <w:r>
        <w:rPr>
          <w:rFonts w:ascii="Times New Roman" w:hAnsi="Times New Roman" w:cs="Times New Roman"/>
          <w:sz w:val="28"/>
          <w:szCs w:val="28"/>
        </w:rPr>
        <w:t>диагностики</w:t>
      </w:r>
      <w:r w:rsidR="00AD26FF" w:rsidRPr="001A2C0F">
        <w:rPr>
          <w:rFonts w:ascii="Times New Roman" w:hAnsi="Times New Roman" w:cs="Times New Roman"/>
          <w:sz w:val="28"/>
          <w:szCs w:val="28"/>
        </w:rPr>
        <w:t xml:space="preserve"> [44].</w:t>
      </w:r>
    </w:p>
    <w:p w:rsidR="00EB0B7C" w:rsidRPr="00627416" w:rsidRDefault="00081344" w:rsidP="00EB0B7C">
      <w:pPr>
        <w:ind w:firstLine="709"/>
        <w:rPr>
          <w:rFonts w:ascii="Times New Roman" w:hAnsi="Times New Roman" w:cs="Times New Roman"/>
          <w:sz w:val="28"/>
          <w:szCs w:val="28"/>
          <w:u w:val="single"/>
        </w:rPr>
      </w:pPr>
      <w:proofErr w:type="gramStart"/>
      <w:r w:rsidRPr="00081344">
        <w:rPr>
          <w:rFonts w:ascii="Times New Roman" w:hAnsi="Times New Roman" w:cs="Times New Roman"/>
          <w:sz w:val="28"/>
          <w:szCs w:val="28"/>
        </w:rPr>
        <w:t>О значимости самого понятия и диагностики гибернирующего миокарда говорит тот факт, что функции кардиомиоцитов в таком состоянии и, соответственно, сократительная способность сердца могут быть полностью восстановлены при условии стабильной адекватной реперфузии, которая может быть достигнута в первую очередь эндоваскулярными методами, представляющими в настоящее время особенный интерес в силу высокой безопасности, относительной доступности, экономической целесообразности и оперативности проведения лечебных манипуляций.</w:t>
      </w:r>
      <w:proofErr w:type="gramEnd"/>
      <w:r w:rsidRPr="00081344">
        <w:rPr>
          <w:rFonts w:ascii="Times New Roman" w:hAnsi="Times New Roman" w:cs="Times New Roman"/>
          <w:sz w:val="28"/>
          <w:szCs w:val="28"/>
        </w:rPr>
        <w:t xml:space="preserve"> Восстановление кровотока в зоне гибернирующего миокарда позволяет не только нивелировать ишемические явления и замедлить постинфарктное ремоделирование сердца, но и восстановить утраченные функции гибернированных кардиомиоцитов. Улучшение локальной и общей сократимости миокарда способствует увеличению толерантности к физической нагрузке, снижению выраженности симптомов ХСН</w:t>
      </w:r>
      <w:r w:rsidR="00AD26FF">
        <w:rPr>
          <w:rFonts w:ascii="Times New Roman" w:hAnsi="Times New Roman" w:cs="Times New Roman"/>
          <w:sz w:val="28"/>
          <w:szCs w:val="28"/>
        </w:rPr>
        <w:t xml:space="preserve"> </w:t>
      </w:r>
      <w:r w:rsidR="00AD26FF" w:rsidRPr="00AD26FF">
        <w:rPr>
          <w:rFonts w:ascii="Times New Roman" w:hAnsi="Times New Roman" w:cs="Times New Roman"/>
          <w:sz w:val="28"/>
          <w:szCs w:val="28"/>
        </w:rPr>
        <w:t>[116]</w:t>
      </w:r>
      <w:r w:rsidRPr="00081344">
        <w:rPr>
          <w:rFonts w:ascii="Times New Roman" w:hAnsi="Times New Roman" w:cs="Times New Roman"/>
          <w:sz w:val="28"/>
          <w:szCs w:val="28"/>
        </w:rPr>
        <w:t xml:space="preserve">. Важно </w:t>
      </w:r>
      <w:r>
        <w:rPr>
          <w:rFonts w:ascii="Times New Roman" w:hAnsi="Times New Roman" w:cs="Times New Roman"/>
          <w:sz w:val="28"/>
          <w:szCs w:val="28"/>
        </w:rPr>
        <w:t>ещё раз подчеркнуть</w:t>
      </w:r>
      <w:r w:rsidRPr="00081344">
        <w:rPr>
          <w:rFonts w:ascii="Times New Roman" w:hAnsi="Times New Roman" w:cs="Times New Roman"/>
          <w:sz w:val="28"/>
          <w:szCs w:val="28"/>
        </w:rPr>
        <w:t xml:space="preserve">, что чем меньше длительность существующей гибернации на момент ЧКВ, тем быстрее происходит восстановление сократительной способности миокарда. Это, вероятно, связано с меньшей </w:t>
      </w:r>
      <w:r w:rsidRPr="00081344">
        <w:rPr>
          <w:rFonts w:ascii="Times New Roman" w:hAnsi="Times New Roman" w:cs="Times New Roman"/>
          <w:sz w:val="28"/>
          <w:szCs w:val="28"/>
        </w:rPr>
        <w:lastRenderedPageBreak/>
        <w:t>глубиной патологического изменения кардиомиоцитов при непродолжительной адаптации к сниженному кровотоку</w:t>
      </w:r>
      <w:r w:rsidR="00AD26FF">
        <w:rPr>
          <w:rFonts w:ascii="Times New Roman" w:hAnsi="Times New Roman" w:cs="Times New Roman"/>
          <w:sz w:val="28"/>
          <w:szCs w:val="28"/>
        </w:rPr>
        <w:t xml:space="preserve"> </w:t>
      </w:r>
      <w:r w:rsidR="00AD26FF" w:rsidRPr="00AD26FF">
        <w:rPr>
          <w:rFonts w:ascii="Times New Roman" w:hAnsi="Times New Roman" w:cs="Times New Roman"/>
          <w:sz w:val="28"/>
          <w:szCs w:val="28"/>
        </w:rPr>
        <w:t>[19]</w:t>
      </w:r>
      <w:r w:rsidRPr="00081344">
        <w:rPr>
          <w:rFonts w:ascii="Times New Roman" w:hAnsi="Times New Roman" w:cs="Times New Roman"/>
          <w:sz w:val="28"/>
          <w:szCs w:val="28"/>
        </w:rPr>
        <w:t>.</w:t>
      </w:r>
      <w:r>
        <w:rPr>
          <w:rFonts w:ascii="Times New Roman" w:hAnsi="Times New Roman" w:cs="Times New Roman"/>
          <w:sz w:val="28"/>
          <w:szCs w:val="28"/>
        </w:rPr>
        <w:t xml:space="preserve"> </w:t>
      </w:r>
    </w:p>
    <w:p w:rsidR="00081344" w:rsidRDefault="00081344" w:rsidP="00EB0B7C">
      <w:pPr>
        <w:ind w:firstLine="709"/>
        <w:rPr>
          <w:rFonts w:ascii="Times New Roman" w:hAnsi="Times New Roman" w:cs="Times New Roman"/>
          <w:sz w:val="28"/>
          <w:szCs w:val="28"/>
        </w:rPr>
      </w:pPr>
      <w:r w:rsidRPr="00081344">
        <w:rPr>
          <w:rFonts w:ascii="Times New Roman" w:hAnsi="Times New Roman" w:cs="Times New Roman"/>
          <w:sz w:val="28"/>
          <w:szCs w:val="28"/>
        </w:rPr>
        <w:t xml:space="preserve">Всё вышесказанное убеждает в ценности проведения диагностических манипуляций, направленных на верификацию такого состояния как гибернирующий миокард. Жизнеспособные участки миокарда могут быть распознаны с помощью применения различных методик. Используется оценка и анализ следующих параметров: толщина стенки левого желудочка, миокардиальный резерв сокращения, клеточная целостность и метаболизм кардиомиоцитов. </w:t>
      </w:r>
      <w:proofErr w:type="gramStart"/>
      <w:r w:rsidRPr="00081344">
        <w:rPr>
          <w:rFonts w:ascii="Times New Roman" w:hAnsi="Times New Roman" w:cs="Times New Roman"/>
          <w:sz w:val="28"/>
          <w:szCs w:val="28"/>
        </w:rPr>
        <w:t xml:space="preserve">Несмотря на то, что приведённые выше параметры жизнеспособности ткани могут быть визуализированы с помощью внушительного количества разнообразных неинвазивных </w:t>
      </w:r>
      <w:r w:rsidR="00385BB7">
        <w:rPr>
          <w:rFonts w:ascii="Times New Roman" w:hAnsi="Times New Roman" w:cs="Times New Roman"/>
          <w:sz w:val="28"/>
          <w:szCs w:val="28"/>
        </w:rPr>
        <w:t>методик, в числе которых стресс-</w:t>
      </w:r>
      <w:r w:rsidRPr="00081344">
        <w:rPr>
          <w:rFonts w:ascii="Times New Roman" w:hAnsi="Times New Roman" w:cs="Times New Roman"/>
          <w:sz w:val="28"/>
          <w:szCs w:val="28"/>
        </w:rPr>
        <w:t>эхокардиография, позитронно-эмисионная томография, кардиоваскулярная МРТ и прочие, следует подчеркнуть, что ни одна из них не может дать информацию о том, как поведут себя условно сохранные кардиомиоциты после хирургической реваскуляризации.</w:t>
      </w:r>
      <w:proofErr w:type="gramEnd"/>
      <w:r w:rsidRPr="00081344">
        <w:rPr>
          <w:rFonts w:ascii="Times New Roman" w:hAnsi="Times New Roman" w:cs="Times New Roman"/>
          <w:sz w:val="28"/>
          <w:szCs w:val="28"/>
        </w:rPr>
        <w:t xml:space="preserve"> В то время как одни исследования безапелляционно демонстрируют лучший прогноз оперативного лечения у больных с верифицированным гибернирующим миокардом </w:t>
      </w:r>
      <w:r w:rsidR="00AD26FF" w:rsidRPr="00DA6642">
        <w:rPr>
          <w:rFonts w:ascii="Times New Roman" w:hAnsi="Times New Roman" w:cs="Times New Roman"/>
          <w:sz w:val="28"/>
          <w:szCs w:val="28"/>
        </w:rPr>
        <w:t>[15]</w:t>
      </w:r>
      <w:r w:rsidR="00EB0B7C" w:rsidRPr="00627416">
        <w:rPr>
          <w:rFonts w:ascii="Times New Roman" w:hAnsi="Times New Roman" w:cs="Times New Roman"/>
          <w:sz w:val="28"/>
          <w:szCs w:val="28"/>
        </w:rPr>
        <w:t>, другие - ставят диагностическую ценность этого факта под сомнение</w:t>
      </w:r>
      <w:r w:rsidR="00AD26FF">
        <w:rPr>
          <w:rFonts w:ascii="Times New Roman" w:hAnsi="Times New Roman" w:cs="Times New Roman"/>
          <w:sz w:val="28"/>
          <w:szCs w:val="28"/>
        </w:rPr>
        <w:t xml:space="preserve"> </w:t>
      </w:r>
      <w:r w:rsidR="00AD26FF" w:rsidRPr="00AD26FF">
        <w:rPr>
          <w:rFonts w:ascii="Times New Roman" w:hAnsi="Times New Roman" w:cs="Times New Roman"/>
          <w:sz w:val="28"/>
          <w:szCs w:val="28"/>
        </w:rPr>
        <w:t>[46]</w:t>
      </w:r>
      <w:r w:rsidR="00EB0B7C" w:rsidRPr="00627416">
        <w:rPr>
          <w:rFonts w:ascii="Times New Roman" w:hAnsi="Times New Roman" w:cs="Times New Roman"/>
          <w:sz w:val="28"/>
          <w:szCs w:val="28"/>
        </w:rPr>
        <w:t xml:space="preserve">. </w:t>
      </w:r>
    </w:p>
    <w:p w:rsidR="00EB0B7C" w:rsidRDefault="00A93525" w:rsidP="00EB0B7C">
      <w:pPr>
        <w:ind w:firstLine="709"/>
        <w:rPr>
          <w:rFonts w:ascii="Times New Roman" w:hAnsi="Times New Roman" w:cs="Times New Roman"/>
          <w:sz w:val="28"/>
          <w:szCs w:val="28"/>
          <w:u w:val="single"/>
        </w:rPr>
      </w:pPr>
      <w:proofErr w:type="gramStart"/>
      <w:r w:rsidRPr="00A93525">
        <w:rPr>
          <w:rFonts w:ascii="Times New Roman" w:hAnsi="Times New Roman" w:cs="Times New Roman"/>
          <w:sz w:val="28"/>
          <w:szCs w:val="28"/>
        </w:rPr>
        <w:t>Не так давно были опубликованы результаты первого многоцентрового проспективного рандомизированного исследования оценки жизнеспособности миокарда (исследование хирургического лечения ХСН - STICH), в котором у 601 пациента из 1212 обследуемых наличие гибернирующего миокарда диагностировали по данным стресс-эхоКГ и/или однофотонной эмиссионной КТ.</w:t>
      </w:r>
      <w:proofErr w:type="gramEnd"/>
      <w:r w:rsidRPr="00A93525">
        <w:rPr>
          <w:rFonts w:ascii="Times New Roman" w:hAnsi="Times New Roman" w:cs="Times New Roman"/>
          <w:sz w:val="28"/>
          <w:szCs w:val="28"/>
        </w:rPr>
        <w:t xml:space="preserve"> Оказалось, что у таких больных нет достоверных различий в прогнозе после оперативного лечения по сравнению с консервативной терапией </w:t>
      </w:r>
      <w:r w:rsidR="00AD26FF" w:rsidRPr="00AD26FF">
        <w:rPr>
          <w:rFonts w:ascii="Times New Roman" w:hAnsi="Times New Roman" w:cs="Times New Roman"/>
          <w:sz w:val="28"/>
          <w:szCs w:val="28"/>
        </w:rPr>
        <w:t>[46]</w:t>
      </w:r>
      <w:r w:rsidRPr="00A93525">
        <w:rPr>
          <w:rFonts w:ascii="Times New Roman" w:hAnsi="Times New Roman" w:cs="Times New Roman"/>
          <w:sz w:val="28"/>
          <w:szCs w:val="28"/>
        </w:rPr>
        <w:t>. Однако, поскольку в этом исследовании были соблюдены не все принципы доказательной медицины</w:t>
      </w:r>
      <w:r w:rsidR="00EF3C25">
        <w:rPr>
          <w:rFonts w:ascii="Times New Roman" w:hAnsi="Times New Roman" w:cs="Times New Roman"/>
          <w:sz w:val="28"/>
          <w:szCs w:val="28"/>
        </w:rPr>
        <w:t xml:space="preserve"> (в частности, не </w:t>
      </w:r>
      <w:r w:rsidR="00EF3C25">
        <w:rPr>
          <w:rFonts w:ascii="Times New Roman" w:hAnsi="Times New Roman" w:cs="Times New Roman"/>
          <w:sz w:val="28"/>
          <w:szCs w:val="28"/>
        </w:rPr>
        <w:lastRenderedPageBreak/>
        <w:t>было единого алгоритма диагностики ГМ)</w:t>
      </w:r>
      <w:r w:rsidRPr="00A93525">
        <w:rPr>
          <w:rFonts w:ascii="Times New Roman" w:hAnsi="Times New Roman" w:cs="Times New Roman"/>
          <w:sz w:val="28"/>
          <w:szCs w:val="28"/>
        </w:rPr>
        <w:t>, вопрос по-прежнему остаётся открытым</w:t>
      </w:r>
      <w:r w:rsidR="00AD26FF" w:rsidRPr="00AD26FF">
        <w:rPr>
          <w:rFonts w:ascii="Times New Roman" w:hAnsi="Times New Roman" w:cs="Times New Roman"/>
          <w:sz w:val="28"/>
          <w:szCs w:val="28"/>
        </w:rPr>
        <w:t xml:space="preserve"> [36,</w:t>
      </w:r>
      <w:r w:rsidR="00AD26FF">
        <w:rPr>
          <w:rFonts w:ascii="Times New Roman" w:hAnsi="Times New Roman" w:cs="Times New Roman"/>
          <w:sz w:val="28"/>
          <w:szCs w:val="28"/>
        </w:rPr>
        <w:t xml:space="preserve"> 121].</w:t>
      </w:r>
    </w:p>
    <w:p w:rsidR="00EB0B7C" w:rsidRPr="002006D5" w:rsidRDefault="00EB0B7C" w:rsidP="00EB0B7C">
      <w:pPr>
        <w:pStyle w:val="3"/>
        <w:numPr>
          <w:ilvl w:val="2"/>
          <w:numId w:val="5"/>
        </w:numPr>
      </w:pPr>
      <w:bookmarkStart w:id="15" w:name="_Toc482027490"/>
      <w:r>
        <w:t>Методы д</w:t>
      </w:r>
      <w:r w:rsidRPr="002006D5">
        <w:t>иагностики</w:t>
      </w:r>
      <w:r>
        <w:t xml:space="preserve"> </w:t>
      </w:r>
      <w:r w:rsidR="00002E00">
        <w:t>гибернирующего миокарда</w:t>
      </w:r>
      <w:bookmarkEnd w:id="15"/>
    </w:p>
    <w:p w:rsidR="00EB0B7C"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Как только была осознана потенциальная польза от проспективной диагностики гибернирующего миокарда, начались активные исследования в этой области, и за многие годы был разработан целый ряд методов, </w:t>
      </w:r>
      <w:proofErr w:type="gramStart"/>
      <w:r w:rsidRPr="00627416">
        <w:rPr>
          <w:rFonts w:ascii="Times New Roman" w:hAnsi="Times New Roman" w:cs="Times New Roman"/>
          <w:sz w:val="28"/>
          <w:szCs w:val="28"/>
        </w:rPr>
        <w:t>позволяющих</w:t>
      </w:r>
      <w:proofErr w:type="gramEnd"/>
      <w:r w:rsidRPr="00627416">
        <w:rPr>
          <w:rFonts w:ascii="Times New Roman" w:hAnsi="Times New Roman" w:cs="Times New Roman"/>
          <w:sz w:val="28"/>
          <w:szCs w:val="28"/>
        </w:rPr>
        <w:t xml:space="preserve"> так или иначе оценить жизнеспособность сложно организованной мышечной ткани. В целом, используются эхокардиографические техники, радионуклидные методы, кардиоваскулярная МРТ, а также их различная комбинация. Однако стоит отметить, что ни одни из существующих ныне методов не является идеальным, и не может быть </w:t>
      </w:r>
      <w:proofErr w:type="gramStart"/>
      <w:r w:rsidRPr="00627416">
        <w:rPr>
          <w:rFonts w:ascii="Times New Roman" w:hAnsi="Times New Roman" w:cs="Times New Roman"/>
          <w:sz w:val="28"/>
          <w:szCs w:val="28"/>
        </w:rPr>
        <w:t>рассмотрен</w:t>
      </w:r>
      <w:proofErr w:type="gramEnd"/>
      <w:r w:rsidRPr="00627416">
        <w:rPr>
          <w:rFonts w:ascii="Times New Roman" w:hAnsi="Times New Roman" w:cs="Times New Roman"/>
          <w:sz w:val="28"/>
          <w:szCs w:val="28"/>
        </w:rPr>
        <w:t xml:space="preserve"> в качестве передового. Это связано как с погрешностями в самой визуализации, так и с интерпретацией полученных в результате исследования данных. </w:t>
      </w:r>
      <w:r w:rsidR="006305C8">
        <w:rPr>
          <w:rFonts w:ascii="Times New Roman" w:hAnsi="Times New Roman" w:cs="Times New Roman"/>
          <w:sz w:val="28"/>
          <w:szCs w:val="28"/>
        </w:rPr>
        <w:t xml:space="preserve">В таблице 1 приведены преимущества и недостатки современных методов визуализации гибернирующего миокарда. </w:t>
      </w:r>
    </w:p>
    <w:p w:rsidR="006305C8" w:rsidRPr="00EB6134" w:rsidRDefault="006305C8" w:rsidP="006305C8">
      <w:pPr>
        <w:rPr>
          <w:rFonts w:ascii="Times New Roman" w:hAnsi="Times New Roman" w:cs="Times New Roman"/>
          <w:i/>
          <w:szCs w:val="28"/>
        </w:rPr>
      </w:pPr>
      <w:r>
        <w:rPr>
          <w:rFonts w:ascii="Times New Roman" w:hAnsi="Times New Roman" w:cs="Times New Roman"/>
          <w:i/>
          <w:szCs w:val="28"/>
        </w:rPr>
        <w:t>Таблица 1 - П</w:t>
      </w:r>
      <w:r w:rsidRPr="006305C8">
        <w:rPr>
          <w:rFonts w:ascii="Times New Roman" w:hAnsi="Times New Roman" w:cs="Times New Roman"/>
          <w:i/>
          <w:szCs w:val="28"/>
        </w:rPr>
        <w:t>реимущества и недостатки современных методов визуализации гибернирующего миокарда</w:t>
      </w:r>
      <w:r>
        <w:rPr>
          <w:rFonts w:ascii="Times New Roman" w:hAnsi="Times New Roman" w:cs="Times New Roman"/>
          <w:i/>
          <w:szCs w:val="28"/>
        </w:rPr>
        <w:t xml:space="preserve"> </w:t>
      </w:r>
      <w:r w:rsidR="00EB6134" w:rsidRPr="00EB6134">
        <w:rPr>
          <w:rFonts w:ascii="Times New Roman" w:hAnsi="Times New Roman" w:cs="Times New Roman"/>
          <w:szCs w:val="28"/>
        </w:rPr>
        <w:t>[43]</w:t>
      </w:r>
    </w:p>
    <w:tbl>
      <w:tblPr>
        <w:tblStyle w:val="af"/>
        <w:tblW w:w="0" w:type="auto"/>
        <w:tblInd w:w="-5" w:type="dxa"/>
        <w:tblLook w:val="04A0"/>
      </w:tblPr>
      <w:tblGrid>
        <w:gridCol w:w="3218"/>
        <w:gridCol w:w="3400"/>
        <w:gridCol w:w="2731"/>
      </w:tblGrid>
      <w:tr w:rsidR="006305C8" w:rsidRPr="009178F1" w:rsidTr="006305C8">
        <w:tc>
          <w:tcPr>
            <w:tcW w:w="3218" w:type="dxa"/>
            <w:vAlign w:val="center"/>
          </w:tcPr>
          <w:p w:rsidR="006305C8" w:rsidRPr="009178F1" w:rsidRDefault="006305C8" w:rsidP="006C1C20">
            <w:pPr>
              <w:jc w:val="center"/>
              <w:rPr>
                <w:rFonts w:ascii="Times New Roman" w:hAnsi="Times New Roman" w:cs="Times New Roman"/>
                <w:b/>
                <w:sz w:val="28"/>
              </w:rPr>
            </w:pPr>
            <w:r w:rsidRPr="009178F1">
              <w:rPr>
                <w:rFonts w:ascii="Times New Roman" w:hAnsi="Times New Roman" w:cs="Times New Roman"/>
                <w:b/>
                <w:sz w:val="28"/>
              </w:rPr>
              <w:t>Метод</w:t>
            </w:r>
          </w:p>
        </w:tc>
        <w:tc>
          <w:tcPr>
            <w:tcW w:w="3400" w:type="dxa"/>
            <w:vAlign w:val="center"/>
          </w:tcPr>
          <w:p w:rsidR="006305C8" w:rsidRPr="009178F1" w:rsidRDefault="006305C8" w:rsidP="006C1C20">
            <w:pPr>
              <w:jc w:val="center"/>
              <w:rPr>
                <w:rFonts w:ascii="Times New Roman" w:hAnsi="Times New Roman" w:cs="Times New Roman"/>
                <w:b/>
                <w:sz w:val="28"/>
              </w:rPr>
            </w:pPr>
            <w:r w:rsidRPr="009178F1">
              <w:rPr>
                <w:rFonts w:ascii="Times New Roman" w:hAnsi="Times New Roman" w:cs="Times New Roman"/>
                <w:b/>
                <w:sz w:val="28"/>
              </w:rPr>
              <w:t>Преимущества</w:t>
            </w:r>
            <w:r>
              <w:rPr>
                <w:rFonts w:ascii="Times New Roman" w:hAnsi="Times New Roman" w:cs="Times New Roman"/>
                <w:b/>
                <w:sz w:val="28"/>
              </w:rPr>
              <w:t xml:space="preserve"> метода</w:t>
            </w:r>
          </w:p>
        </w:tc>
        <w:tc>
          <w:tcPr>
            <w:tcW w:w="2731" w:type="dxa"/>
            <w:vAlign w:val="center"/>
          </w:tcPr>
          <w:p w:rsidR="006305C8" w:rsidRPr="009178F1" w:rsidRDefault="006305C8" w:rsidP="006C1C20">
            <w:pPr>
              <w:jc w:val="center"/>
              <w:rPr>
                <w:rFonts w:ascii="Times New Roman" w:hAnsi="Times New Roman" w:cs="Times New Roman"/>
                <w:b/>
                <w:sz w:val="28"/>
              </w:rPr>
            </w:pPr>
            <w:r w:rsidRPr="009178F1">
              <w:rPr>
                <w:rFonts w:ascii="Times New Roman" w:hAnsi="Times New Roman" w:cs="Times New Roman"/>
                <w:b/>
                <w:sz w:val="28"/>
              </w:rPr>
              <w:t>Недостатки</w:t>
            </w:r>
            <w:r>
              <w:rPr>
                <w:rFonts w:ascii="Times New Roman" w:hAnsi="Times New Roman" w:cs="Times New Roman"/>
                <w:b/>
                <w:sz w:val="28"/>
              </w:rPr>
              <w:t xml:space="preserve"> метода</w:t>
            </w:r>
          </w:p>
        </w:tc>
      </w:tr>
      <w:tr w:rsidR="006305C8" w:rsidRPr="009178F1" w:rsidTr="006C1C20">
        <w:tc>
          <w:tcPr>
            <w:tcW w:w="9349" w:type="dxa"/>
            <w:gridSpan w:val="3"/>
            <w:vAlign w:val="center"/>
          </w:tcPr>
          <w:p w:rsidR="006305C8" w:rsidRPr="009178F1" w:rsidRDefault="006305C8" w:rsidP="006305C8">
            <w:pPr>
              <w:spacing w:before="240"/>
              <w:jc w:val="center"/>
              <w:rPr>
                <w:rFonts w:ascii="Times New Roman" w:hAnsi="Times New Roman" w:cs="Times New Roman"/>
                <w:sz w:val="28"/>
              </w:rPr>
            </w:pPr>
            <w:r>
              <w:rPr>
                <w:rFonts w:ascii="Times New Roman" w:hAnsi="Times New Roman" w:cs="Times New Roman"/>
                <w:b/>
                <w:sz w:val="28"/>
              </w:rPr>
              <w:t>Эхокардиографические методы</w:t>
            </w:r>
          </w:p>
        </w:tc>
      </w:tr>
      <w:tr w:rsidR="006305C8" w:rsidRPr="009178F1" w:rsidTr="006305C8">
        <w:tc>
          <w:tcPr>
            <w:tcW w:w="3218" w:type="dxa"/>
            <w:vAlign w:val="center"/>
          </w:tcPr>
          <w:p w:rsidR="006305C8" w:rsidRPr="00D7718F" w:rsidRDefault="006305C8" w:rsidP="006C1C20">
            <w:pPr>
              <w:jc w:val="center"/>
              <w:rPr>
                <w:rFonts w:ascii="Times New Roman" w:hAnsi="Times New Roman" w:cs="Times New Roman"/>
                <w:sz w:val="28"/>
              </w:rPr>
            </w:pPr>
            <w:r>
              <w:rPr>
                <w:rFonts w:ascii="Times New Roman" w:hAnsi="Times New Roman" w:cs="Times New Roman"/>
                <w:sz w:val="28"/>
              </w:rPr>
              <w:t>оценка толщины стенки ЛЖ (</w:t>
            </w:r>
            <w:r>
              <w:rPr>
                <w:rFonts w:ascii="Times New Roman" w:hAnsi="Times New Roman" w:cs="Times New Roman"/>
                <w:sz w:val="28"/>
                <w:lang w:val="en-US"/>
              </w:rPr>
              <w:t>EDWT</w:t>
            </w:r>
            <w:r w:rsidRPr="00D7718F">
              <w:rPr>
                <w:rFonts w:ascii="Times New Roman" w:hAnsi="Times New Roman" w:cs="Times New Roman"/>
                <w:sz w:val="28"/>
              </w:rPr>
              <w:t>)</w:t>
            </w:r>
          </w:p>
        </w:tc>
        <w:tc>
          <w:tcPr>
            <w:tcW w:w="3400" w:type="dxa"/>
            <w:vAlign w:val="center"/>
          </w:tcPr>
          <w:p w:rsidR="006305C8" w:rsidRPr="009178F1" w:rsidRDefault="006305C8" w:rsidP="006C1C20">
            <w:pPr>
              <w:jc w:val="center"/>
              <w:rPr>
                <w:rFonts w:ascii="Times New Roman" w:hAnsi="Times New Roman" w:cs="Times New Roman"/>
                <w:sz w:val="28"/>
              </w:rPr>
            </w:pPr>
            <w:proofErr w:type="gramStart"/>
            <w:r>
              <w:rPr>
                <w:rFonts w:ascii="Times New Roman" w:hAnsi="Times New Roman" w:cs="Times New Roman"/>
                <w:sz w:val="28"/>
              </w:rPr>
              <w:t>прост</w:t>
            </w:r>
            <w:proofErr w:type="gramEnd"/>
            <w:r>
              <w:rPr>
                <w:rFonts w:ascii="Times New Roman" w:hAnsi="Times New Roman" w:cs="Times New Roman"/>
                <w:sz w:val="28"/>
              </w:rPr>
              <w:t xml:space="preserve"> в использовании</w:t>
            </w:r>
          </w:p>
        </w:tc>
        <w:tc>
          <w:tcPr>
            <w:tcW w:w="2731" w:type="dxa"/>
            <w:vAlign w:val="center"/>
          </w:tcPr>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крайне низкая специфичность и клиническая ценность</w:t>
            </w:r>
          </w:p>
        </w:tc>
      </w:tr>
      <w:tr w:rsidR="006305C8" w:rsidRPr="009178F1" w:rsidTr="006305C8">
        <w:tc>
          <w:tcPr>
            <w:tcW w:w="3218" w:type="dxa"/>
            <w:vAlign w:val="center"/>
          </w:tcPr>
          <w:p w:rsidR="006305C8" w:rsidRPr="00D7718F" w:rsidRDefault="006305C8" w:rsidP="006C1C20">
            <w:pPr>
              <w:jc w:val="center"/>
              <w:rPr>
                <w:rFonts w:ascii="Times New Roman" w:hAnsi="Times New Roman" w:cs="Times New Roman"/>
                <w:sz w:val="28"/>
              </w:rPr>
            </w:pPr>
            <w:r>
              <w:rPr>
                <w:rFonts w:ascii="Times New Roman" w:hAnsi="Times New Roman" w:cs="Times New Roman"/>
                <w:sz w:val="28"/>
              </w:rPr>
              <w:t>стресс-эхоКГ</w:t>
            </w:r>
          </w:p>
        </w:tc>
        <w:tc>
          <w:tcPr>
            <w:tcW w:w="3400" w:type="dxa"/>
            <w:vAlign w:val="center"/>
          </w:tcPr>
          <w:p w:rsidR="006305C8" w:rsidRPr="0055045D" w:rsidRDefault="006305C8" w:rsidP="006C1C20">
            <w:pPr>
              <w:spacing w:line="240" w:lineRule="auto"/>
              <w:jc w:val="center"/>
              <w:rPr>
                <w:rFonts w:ascii="Times New Roman" w:hAnsi="Times New Roman" w:cs="Times New Roman"/>
                <w:sz w:val="28"/>
              </w:rPr>
            </w:pPr>
            <w:r w:rsidRPr="0055045D">
              <w:rPr>
                <w:rFonts w:ascii="Times New Roman" w:hAnsi="Times New Roman" w:cs="Times New Roman"/>
                <w:sz w:val="28"/>
              </w:rPr>
              <w:t>больший опыт применения</w:t>
            </w:r>
            <w:r>
              <w:rPr>
                <w:rFonts w:ascii="Times New Roman" w:hAnsi="Times New Roman" w:cs="Times New Roman"/>
                <w:sz w:val="28"/>
              </w:rPr>
              <w:t>;</w:t>
            </w:r>
          </w:p>
          <w:p w:rsidR="006305C8" w:rsidRPr="0055045D" w:rsidRDefault="006305C8" w:rsidP="006C1C20">
            <w:pPr>
              <w:spacing w:line="240" w:lineRule="auto"/>
              <w:jc w:val="center"/>
              <w:rPr>
                <w:rFonts w:ascii="Times New Roman" w:hAnsi="Times New Roman" w:cs="Times New Roman"/>
                <w:sz w:val="28"/>
              </w:rPr>
            </w:pPr>
            <w:r w:rsidRPr="0055045D">
              <w:rPr>
                <w:rFonts w:ascii="Times New Roman" w:hAnsi="Times New Roman" w:cs="Times New Roman"/>
                <w:sz w:val="28"/>
              </w:rPr>
              <w:t>высокая воспроизводимость</w:t>
            </w:r>
            <w:r>
              <w:rPr>
                <w:rFonts w:ascii="Times New Roman" w:hAnsi="Times New Roman" w:cs="Times New Roman"/>
                <w:sz w:val="28"/>
              </w:rPr>
              <w:t>;</w:t>
            </w:r>
          </w:p>
          <w:p w:rsidR="006305C8" w:rsidRPr="0055045D" w:rsidRDefault="006305C8" w:rsidP="006C1C20">
            <w:pPr>
              <w:spacing w:line="240" w:lineRule="auto"/>
              <w:jc w:val="center"/>
              <w:rPr>
                <w:rFonts w:ascii="Times New Roman" w:hAnsi="Times New Roman" w:cs="Times New Roman"/>
                <w:sz w:val="28"/>
              </w:rPr>
            </w:pPr>
            <w:r w:rsidRPr="0055045D">
              <w:rPr>
                <w:rFonts w:ascii="Times New Roman" w:hAnsi="Times New Roman" w:cs="Times New Roman"/>
                <w:sz w:val="28"/>
              </w:rPr>
              <w:t xml:space="preserve">хорошая чувствительность и </w:t>
            </w:r>
            <w:r w:rsidRPr="0055045D">
              <w:rPr>
                <w:rFonts w:ascii="Times New Roman" w:hAnsi="Times New Roman" w:cs="Times New Roman"/>
                <w:sz w:val="28"/>
              </w:rPr>
              <w:lastRenderedPageBreak/>
              <w:t>специфичность</w:t>
            </w:r>
          </w:p>
        </w:tc>
        <w:tc>
          <w:tcPr>
            <w:tcW w:w="2731" w:type="dxa"/>
            <w:vAlign w:val="center"/>
          </w:tcPr>
          <w:p w:rsidR="006305C8" w:rsidRDefault="006305C8" w:rsidP="006305C8">
            <w:pPr>
              <w:spacing w:before="240"/>
              <w:jc w:val="center"/>
              <w:rPr>
                <w:rFonts w:ascii="Times New Roman" w:hAnsi="Times New Roman" w:cs="Times New Roman"/>
                <w:sz w:val="28"/>
              </w:rPr>
            </w:pPr>
            <w:r>
              <w:rPr>
                <w:rFonts w:ascii="Times New Roman" w:hAnsi="Times New Roman" w:cs="Times New Roman"/>
                <w:sz w:val="28"/>
              </w:rPr>
              <w:lastRenderedPageBreak/>
              <w:t>субъективность метода;</w:t>
            </w:r>
          </w:p>
          <w:p w:rsidR="006305C8" w:rsidRDefault="006305C8" w:rsidP="006C1C20">
            <w:pPr>
              <w:jc w:val="center"/>
              <w:rPr>
                <w:rFonts w:ascii="Times New Roman" w:hAnsi="Times New Roman" w:cs="Times New Roman"/>
                <w:sz w:val="28"/>
              </w:rPr>
            </w:pPr>
            <w:r>
              <w:rPr>
                <w:rFonts w:ascii="Times New Roman" w:hAnsi="Times New Roman" w:cs="Times New Roman"/>
                <w:sz w:val="28"/>
              </w:rPr>
              <w:t>адекватность акустического окна</w:t>
            </w:r>
          </w:p>
          <w:p w:rsidR="006305C8" w:rsidRPr="009178F1" w:rsidRDefault="006305C8" w:rsidP="006C1C20">
            <w:pPr>
              <w:jc w:val="center"/>
              <w:rPr>
                <w:rFonts w:ascii="Times New Roman" w:hAnsi="Times New Roman" w:cs="Times New Roman"/>
                <w:sz w:val="28"/>
              </w:rPr>
            </w:pPr>
          </w:p>
        </w:tc>
      </w:tr>
      <w:tr w:rsidR="006305C8" w:rsidRPr="009178F1" w:rsidTr="006305C8">
        <w:tc>
          <w:tcPr>
            <w:tcW w:w="3218" w:type="dxa"/>
            <w:vAlign w:val="center"/>
          </w:tcPr>
          <w:p w:rsidR="006305C8" w:rsidRPr="00D7718F" w:rsidRDefault="006305C8" w:rsidP="006C1C20">
            <w:pPr>
              <w:jc w:val="center"/>
              <w:rPr>
                <w:rFonts w:ascii="Times New Roman" w:hAnsi="Times New Roman" w:cs="Times New Roman"/>
                <w:sz w:val="28"/>
              </w:rPr>
            </w:pPr>
            <w:r>
              <w:rPr>
                <w:rFonts w:ascii="Times New Roman" w:hAnsi="Times New Roman" w:cs="Times New Roman"/>
                <w:sz w:val="28"/>
              </w:rPr>
              <w:lastRenderedPageBreak/>
              <w:t>методы количественного анализа</w:t>
            </w:r>
          </w:p>
        </w:tc>
        <w:tc>
          <w:tcPr>
            <w:tcW w:w="3400" w:type="dxa"/>
            <w:vAlign w:val="center"/>
          </w:tcPr>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улучшенная чувствительность</w:t>
            </w:r>
          </w:p>
        </w:tc>
        <w:tc>
          <w:tcPr>
            <w:tcW w:w="2731" w:type="dxa"/>
            <w:vAlign w:val="bottom"/>
          </w:tcPr>
          <w:p w:rsidR="006305C8" w:rsidRDefault="006305C8" w:rsidP="006305C8">
            <w:pPr>
              <w:spacing w:before="240"/>
              <w:jc w:val="center"/>
              <w:rPr>
                <w:rFonts w:ascii="Times New Roman" w:hAnsi="Times New Roman" w:cs="Times New Roman"/>
                <w:sz w:val="28"/>
              </w:rPr>
            </w:pPr>
            <w:r>
              <w:rPr>
                <w:rFonts w:ascii="Times New Roman" w:hAnsi="Times New Roman" w:cs="Times New Roman"/>
                <w:sz w:val="28"/>
              </w:rPr>
              <w:t>ограниченное использование в клинике;</w:t>
            </w:r>
          </w:p>
          <w:p w:rsidR="006305C8" w:rsidRDefault="006305C8" w:rsidP="006305C8">
            <w:pPr>
              <w:jc w:val="center"/>
              <w:rPr>
                <w:rFonts w:ascii="Times New Roman" w:hAnsi="Times New Roman" w:cs="Times New Roman"/>
                <w:sz w:val="28"/>
              </w:rPr>
            </w:pPr>
            <w:r>
              <w:rPr>
                <w:rFonts w:ascii="Times New Roman" w:hAnsi="Times New Roman" w:cs="Times New Roman"/>
                <w:sz w:val="28"/>
              </w:rPr>
              <w:t xml:space="preserve">отсутствие </w:t>
            </w:r>
            <w:proofErr w:type="gramStart"/>
            <w:r>
              <w:rPr>
                <w:rFonts w:ascii="Times New Roman" w:hAnsi="Times New Roman" w:cs="Times New Roman"/>
                <w:sz w:val="28"/>
              </w:rPr>
              <w:t>необходимого</w:t>
            </w:r>
            <w:proofErr w:type="gramEnd"/>
            <w:r>
              <w:rPr>
                <w:rFonts w:ascii="Times New Roman" w:hAnsi="Times New Roman" w:cs="Times New Roman"/>
                <w:sz w:val="28"/>
              </w:rPr>
              <w:t xml:space="preserve"> ПО</w:t>
            </w:r>
          </w:p>
          <w:p w:rsidR="006305C8" w:rsidRPr="009178F1" w:rsidRDefault="006305C8" w:rsidP="006305C8">
            <w:pPr>
              <w:jc w:val="center"/>
              <w:rPr>
                <w:rFonts w:ascii="Times New Roman" w:hAnsi="Times New Roman" w:cs="Times New Roman"/>
                <w:sz w:val="28"/>
              </w:rPr>
            </w:pPr>
          </w:p>
        </w:tc>
      </w:tr>
      <w:tr w:rsidR="006305C8" w:rsidRPr="009178F1" w:rsidTr="006C1C20">
        <w:tc>
          <w:tcPr>
            <w:tcW w:w="9349" w:type="dxa"/>
            <w:gridSpan w:val="3"/>
            <w:vAlign w:val="center"/>
          </w:tcPr>
          <w:p w:rsidR="006305C8" w:rsidRPr="009178F1" w:rsidRDefault="006305C8" w:rsidP="006305C8">
            <w:pPr>
              <w:spacing w:before="240"/>
              <w:jc w:val="center"/>
              <w:rPr>
                <w:rFonts w:ascii="Times New Roman" w:hAnsi="Times New Roman" w:cs="Times New Roman"/>
                <w:sz w:val="28"/>
              </w:rPr>
            </w:pPr>
            <w:r w:rsidRPr="00A0097F">
              <w:rPr>
                <w:rFonts w:ascii="Times New Roman" w:hAnsi="Times New Roman" w:cs="Times New Roman"/>
                <w:b/>
                <w:sz w:val="28"/>
              </w:rPr>
              <w:t>Радионуклидные методы</w:t>
            </w:r>
          </w:p>
        </w:tc>
      </w:tr>
      <w:tr w:rsidR="006305C8" w:rsidRPr="009178F1" w:rsidTr="006305C8">
        <w:tc>
          <w:tcPr>
            <w:tcW w:w="3218" w:type="dxa"/>
            <w:vAlign w:val="center"/>
          </w:tcPr>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о</w:t>
            </w:r>
            <w:r w:rsidRPr="00A0097F">
              <w:rPr>
                <w:rFonts w:ascii="Times New Roman" w:hAnsi="Times New Roman" w:cs="Times New Roman"/>
                <w:sz w:val="28"/>
              </w:rPr>
              <w:t>днофотонная эмиссионная</w:t>
            </w:r>
            <w:r>
              <w:rPr>
                <w:rFonts w:ascii="Times New Roman" w:hAnsi="Times New Roman" w:cs="Times New Roman"/>
                <w:sz w:val="28"/>
              </w:rPr>
              <w:t xml:space="preserve"> КТ</w:t>
            </w:r>
          </w:p>
        </w:tc>
        <w:tc>
          <w:tcPr>
            <w:tcW w:w="3400" w:type="dxa"/>
            <w:vAlign w:val="center"/>
          </w:tcPr>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хорошая чувствительность</w:t>
            </w:r>
          </w:p>
        </w:tc>
        <w:tc>
          <w:tcPr>
            <w:tcW w:w="2731" w:type="dxa"/>
            <w:vAlign w:val="center"/>
          </w:tcPr>
          <w:p w:rsidR="006305C8" w:rsidRDefault="006305C8" w:rsidP="006305C8">
            <w:pPr>
              <w:spacing w:before="240"/>
              <w:jc w:val="center"/>
              <w:rPr>
                <w:rFonts w:ascii="Times New Roman" w:hAnsi="Times New Roman" w:cs="Times New Roman"/>
                <w:sz w:val="28"/>
              </w:rPr>
            </w:pPr>
            <w:r>
              <w:rPr>
                <w:rFonts w:ascii="Times New Roman" w:hAnsi="Times New Roman" w:cs="Times New Roman"/>
                <w:sz w:val="28"/>
              </w:rPr>
              <w:t>лучевая нагрузка;</w:t>
            </w:r>
          </w:p>
          <w:p w:rsidR="006305C8" w:rsidRDefault="006305C8" w:rsidP="006C1C20">
            <w:pPr>
              <w:jc w:val="center"/>
              <w:rPr>
                <w:rFonts w:ascii="Times New Roman" w:hAnsi="Times New Roman" w:cs="Times New Roman"/>
                <w:sz w:val="28"/>
              </w:rPr>
            </w:pPr>
            <w:r>
              <w:rPr>
                <w:rFonts w:ascii="Times New Roman" w:hAnsi="Times New Roman" w:cs="Times New Roman"/>
                <w:sz w:val="28"/>
              </w:rPr>
              <w:t>низкая пространственная разрешающая способность</w:t>
            </w:r>
          </w:p>
          <w:p w:rsidR="006305C8" w:rsidRPr="009178F1" w:rsidRDefault="006305C8" w:rsidP="006C1C20">
            <w:pPr>
              <w:jc w:val="center"/>
              <w:rPr>
                <w:rFonts w:ascii="Times New Roman" w:hAnsi="Times New Roman" w:cs="Times New Roman"/>
                <w:sz w:val="28"/>
              </w:rPr>
            </w:pPr>
          </w:p>
        </w:tc>
      </w:tr>
      <w:tr w:rsidR="006305C8" w:rsidRPr="009178F1" w:rsidTr="006305C8">
        <w:tc>
          <w:tcPr>
            <w:tcW w:w="3218" w:type="dxa"/>
            <w:vAlign w:val="center"/>
          </w:tcPr>
          <w:p w:rsidR="006305C8" w:rsidRPr="00A0097F" w:rsidRDefault="006305C8" w:rsidP="006C1C20">
            <w:pPr>
              <w:jc w:val="center"/>
              <w:rPr>
                <w:rFonts w:ascii="Times New Roman" w:hAnsi="Times New Roman" w:cs="Times New Roman"/>
                <w:sz w:val="28"/>
              </w:rPr>
            </w:pPr>
            <w:r>
              <w:rPr>
                <w:rFonts w:ascii="Times New Roman" w:hAnsi="Times New Roman" w:cs="Times New Roman"/>
                <w:sz w:val="28"/>
              </w:rPr>
              <w:t>ПЭТ</w:t>
            </w:r>
          </w:p>
        </w:tc>
        <w:tc>
          <w:tcPr>
            <w:tcW w:w="3400" w:type="dxa"/>
            <w:vAlign w:val="center"/>
          </w:tcPr>
          <w:p w:rsidR="006305C8" w:rsidRPr="0055045D" w:rsidRDefault="006305C8" w:rsidP="006C1C20">
            <w:pPr>
              <w:spacing w:line="240" w:lineRule="auto"/>
              <w:jc w:val="center"/>
              <w:rPr>
                <w:rFonts w:ascii="Times New Roman" w:hAnsi="Times New Roman" w:cs="Times New Roman"/>
                <w:sz w:val="28"/>
              </w:rPr>
            </w:pPr>
            <w:r w:rsidRPr="0055045D">
              <w:rPr>
                <w:rFonts w:ascii="Times New Roman" w:hAnsi="Times New Roman" w:cs="Times New Roman"/>
                <w:sz w:val="28"/>
              </w:rPr>
              <w:t>высокая воспроизводимость</w:t>
            </w:r>
          </w:p>
          <w:p w:rsidR="006305C8" w:rsidRPr="0055045D" w:rsidRDefault="006305C8" w:rsidP="006C1C20">
            <w:pPr>
              <w:spacing w:line="240" w:lineRule="auto"/>
              <w:jc w:val="center"/>
              <w:rPr>
                <w:rFonts w:ascii="Times New Roman" w:hAnsi="Times New Roman" w:cs="Times New Roman"/>
                <w:sz w:val="28"/>
              </w:rPr>
            </w:pPr>
            <w:r>
              <w:rPr>
                <w:rFonts w:ascii="Times New Roman" w:hAnsi="Times New Roman" w:cs="Times New Roman"/>
                <w:sz w:val="28"/>
              </w:rPr>
              <w:t>и</w:t>
            </w:r>
            <w:r w:rsidRPr="0055045D">
              <w:rPr>
                <w:rFonts w:ascii="Times New Roman" w:hAnsi="Times New Roman" w:cs="Times New Roman"/>
                <w:sz w:val="28"/>
              </w:rPr>
              <w:t xml:space="preserve"> чувствительность</w:t>
            </w:r>
            <w:r>
              <w:rPr>
                <w:rFonts w:ascii="Times New Roman" w:hAnsi="Times New Roman" w:cs="Times New Roman"/>
                <w:sz w:val="28"/>
              </w:rPr>
              <w:t>;</w:t>
            </w:r>
          </w:p>
          <w:p w:rsidR="006305C8" w:rsidRPr="0055045D" w:rsidRDefault="006305C8" w:rsidP="006C1C20">
            <w:pPr>
              <w:spacing w:line="240" w:lineRule="auto"/>
              <w:jc w:val="center"/>
              <w:rPr>
                <w:rFonts w:ascii="Times New Roman" w:hAnsi="Times New Roman" w:cs="Times New Roman"/>
                <w:sz w:val="28"/>
              </w:rPr>
            </w:pPr>
            <w:r w:rsidRPr="0055045D">
              <w:rPr>
                <w:rFonts w:ascii="Times New Roman" w:hAnsi="Times New Roman" w:cs="Times New Roman"/>
                <w:sz w:val="28"/>
              </w:rPr>
              <w:t>большой выбор радиометок для оценки перфузии и метаболизма</w:t>
            </w:r>
            <w:r>
              <w:rPr>
                <w:rFonts w:ascii="Times New Roman" w:hAnsi="Times New Roman" w:cs="Times New Roman"/>
                <w:sz w:val="28"/>
              </w:rPr>
              <w:t>;</w:t>
            </w:r>
          </w:p>
          <w:p w:rsidR="006305C8" w:rsidRPr="0055045D" w:rsidRDefault="006305C8" w:rsidP="006C1C20">
            <w:pPr>
              <w:spacing w:line="240" w:lineRule="auto"/>
              <w:jc w:val="center"/>
              <w:rPr>
                <w:rFonts w:ascii="Times New Roman" w:hAnsi="Times New Roman" w:cs="Times New Roman"/>
                <w:sz w:val="28"/>
              </w:rPr>
            </w:pPr>
            <w:r w:rsidRPr="0055045D">
              <w:rPr>
                <w:rFonts w:ascii="Times New Roman" w:hAnsi="Times New Roman" w:cs="Times New Roman"/>
                <w:sz w:val="28"/>
              </w:rPr>
              <w:t>количественный анализ</w:t>
            </w:r>
            <w:r>
              <w:rPr>
                <w:rFonts w:ascii="Times New Roman" w:hAnsi="Times New Roman" w:cs="Times New Roman"/>
                <w:sz w:val="28"/>
              </w:rPr>
              <w:t>;</w:t>
            </w:r>
          </w:p>
          <w:p w:rsidR="006305C8" w:rsidRPr="0055045D" w:rsidRDefault="006305C8" w:rsidP="006C1C20">
            <w:pPr>
              <w:spacing w:line="240" w:lineRule="auto"/>
              <w:jc w:val="center"/>
              <w:rPr>
                <w:rFonts w:ascii="Times New Roman" w:hAnsi="Times New Roman" w:cs="Times New Roman"/>
                <w:sz w:val="28"/>
              </w:rPr>
            </w:pPr>
            <w:r w:rsidRPr="0055045D">
              <w:rPr>
                <w:rFonts w:ascii="Times New Roman" w:hAnsi="Times New Roman" w:cs="Times New Roman"/>
                <w:sz w:val="28"/>
              </w:rPr>
              <w:t>хорошая пространственная разрешающая способность (но хуже, чем при МРТ)</w:t>
            </w:r>
            <w:r>
              <w:rPr>
                <w:rFonts w:ascii="Times New Roman" w:hAnsi="Times New Roman" w:cs="Times New Roman"/>
                <w:sz w:val="28"/>
              </w:rPr>
              <w:t>;</w:t>
            </w:r>
          </w:p>
          <w:p w:rsidR="006305C8" w:rsidRPr="0055045D" w:rsidRDefault="006305C8" w:rsidP="006C1C20">
            <w:pPr>
              <w:spacing w:line="240" w:lineRule="auto"/>
              <w:jc w:val="center"/>
              <w:rPr>
                <w:rFonts w:ascii="Times New Roman" w:hAnsi="Times New Roman" w:cs="Times New Roman"/>
                <w:sz w:val="28"/>
              </w:rPr>
            </w:pPr>
            <w:proofErr w:type="gramStart"/>
            <w:r w:rsidRPr="0055045D">
              <w:rPr>
                <w:rFonts w:ascii="Times New Roman" w:hAnsi="Times New Roman" w:cs="Times New Roman"/>
                <w:sz w:val="28"/>
              </w:rPr>
              <w:t>доступна</w:t>
            </w:r>
            <w:proofErr w:type="gramEnd"/>
            <w:r w:rsidRPr="0055045D">
              <w:rPr>
                <w:rFonts w:ascii="Times New Roman" w:hAnsi="Times New Roman" w:cs="Times New Roman"/>
                <w:sz w:val="28"/>
              </w:rPr>
              <w:t xml:space="preserve"> пациентам с имплантированными устройствами</w:t>
            </w:r>
          </w:p>
        </w:tc>
        <w:tc>
          <w:tcPr>
            <w:tcW w:w="2731" w:type="dxa"/>
            <w:vAlign w:val="center"/>
          </w:tcPr>
          <w:p w:rsidR="006305C8" w:rsidRDefault="006305C8" w:rsidP="006C1C20">
            <w:pPr>
              <w:jc w:val="center"/>
              <w:rPr>
                <w:rFonts w:ascii="Times New Roman" w:hAnsi="Times New Roman" w:cs="Times New Roman"/>
                <w:sz w:val="28"/>
              </w:rPr>
            </w:pPr>
            <w:r>
              <w:rPr>
                <w:rFonts w:ascii="Times New Roman" w:hAnsi="Times New Roman" w:cs="Times New Roman"/>
                <w:sz w:val="28"/>
              </w:rPr>
              <w:t>дороговизна и недоступность;</w:t>
            </w:r>
          </w:p>
          <w:p w:rsidR="006305C8" w:rsidRDefault="006305C8" w:rsidP="006C1C20">
            <w:pPr>
              <w:jc w:val="center"/>
              <w:rPr>
                <w:rFonts w:ascii="Times New Roman" w:hAnsi="Times New Roman" w:cs="Times New Roman"/>
                <w:sz w:val="28"/>
              </w:rPr>
            </w:pPr>
            <w:r>
              <w:rPr>
                <w:rFonts w:ascii="Times New Roman" w:hAnsi="Times New Roman" w:cs="Times New Roman"/>
                <w:sz w:val="28"/>
              </w:rPr>
              <w:t>короткоживущие радиометки;</w:t>
            </w:r>
          </w:p>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 xml:space="preserve">лучевая нагрузка (несколько меньшая, чем при однофотонной эмиссионной КТ) </w:t>
            </w:r>
          </w:p>
        </w:tc>
      </w:tr>
      <w:tr w:rsidR="006305C8" w:rsidRPr="009178F1" w:rsidTr="006305C8">
        <w:tc>
          <w:tcPr>
            <w:tcW w:w="9349" w:type="dxa"/>
            <w:gridSpan w:val="3"/>
            <w:vAlign w:val="bottom"/>
          </w:tcPr>
          <w:p w:rsidR="006305C8" w:rsidRPr="009178F1" w:rsidRDefault="006305C8" w:rsidP="006305C8">
            <w:pPr>
              <w:spacing w:before="240"/>
              <w:jc w:val="center"/>
              <w:rPr>
                <w:rFonts w:ascii="Times New Roman" w:hAnsi="Times New Roman" w:cs="Times New Roman"/>
                <w:sz w:val="28"/>
              </w:rPr>
            </w:pPr>
            <w:r w:rsidRPr="00A0097F">
              <w:rPr>
                <w:rFonts w:ascii="Times New Roman" w:hAnsi="Times New Roman" w:cs="Times New Roman"/>
                <w:b/>
                <w:sz w:val="28"/>
              </w:rPr>
              <w:t>МРТ методы</w:t>
            </w:r>
          </w:p>
        </w:tc>
      </w:tr>
      <w:tr w:rsidR="006305C8" w:rsidRPr="009178F1" w:rsidTr="006305C8">
        <w:tc>
          <w:tcPr>
            <w:tcW w:w="3218" w:type="dxa"/>
            <w:vAlign w:val="center"/>
          </w:tcPr>
          <w:p w:rsidR="006305C8" w:rsidRPr="00A0097F" w:rsidRDefault="006305C8" w:rsidP="006C1C20">
            <w:pPr>
              <w:jc w:val="center"/>
              <w:rPr>
                <w:rFonts w:ascii="Times New Roman" w:hAnsi="Times New Roman" w:cs="Times New Roman"/>
                <w:sz w:val="28"/>
              </w:rPr>
            </w:pPr>
            <w:r w:rsidRPr="00A0097F">
              <w:rPr>
                <w:rFonts w:ascii="Times New Roman" w:hAnsi="Times New Roman" w:cs="Times New Roman"/>
                <w:sz w:val="28"/>
              </w:rPr>
              <w:t>оценка толщины стенки ЛЖ (EDWT)</w:t>
            </w:r>
          </w:p>
        </w:tc>
        <w:tc>
          <w:tcPr>
            <w:tcW w:w="3400" w:type="dxa"/>
            <w:vAlign w:val="center"/>
          </w:tcPr>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 xml:space="preserve">отличная анатомическая детализация изображения </w:t>
            </w:r>
            <w:r>
              <w:rPr>
                <w:rFonts w:ascii="Times New Roman" w:hAnsi="Times New Roman" w:cs="Times New Roman"/>
                <w:sz w:val="28"/>
              </w:rPr>
              <w:lastRenderedPageBreak/>
              <w:t>при использовании методик кино-МРТ</w:t>
            </w:r>
          </w:p>
        </w:tc>
        <w:tc>
          <w:tcPr>
            <w:tcW w:w="2731" w:type="dxa"/>
            <w:vAlign w:val="center"/>
          </w:tcPr>
          <w:p w:rsidR="006305C8" w:rsidRPr="009178F1" w:rsidRDefault="006305C8" w:rsidP="006C1C20">
            <w:pPr>
              <w:jc w:val="center"/>
              <w:rPr>
                <w:rFonts w:ascii="Times New Roman" w:hAnsi="Times New Roman" w:cs="Times New Roman"/>
                <w:sz w:val="28"/>
              </w:rPr>
            </w:pPr>
            <w:r w:rsidRPr="005338EC">
              <w:rPr>
                <w:rFonts w:ascii="Times New Roman" w:hAnsi="Times New Roman" w:cs="Times New Roman"/>
                <w:sz w:val="28"/>
              </w:rPr>
              <w:lastRenderedPageBreak/>
              <w:t>низкая специфичность</w:t>
            </w:r>
          </w:p>
        </w:tc>
      </w:tr>
      <w:tr w:rsidR="006305C8" w:rsidRPr="009178F1" w:rsidTr="006305C8">
        <w:tc>
          <w:tcPr>
            <w:tcW w:w="3218" w:type="dxa"/>
            <w:vAlign w:val="center"/>
          </w:tcPr>
          <w:p w:rsidR="006305C8" w:rsidRPr="00A0097F" w:rsidRDefault="006305C8" w:rsidP="006C1C20">
            <w:pPr>
              <w:jc w:val="center"/>
              <w:rPr>
                <w:rFonts w:ascii="Times New Roman" w:hAnsi="Times New Roman" w:cs="Times New Roman"/>
                <w:sz w:val="28"/>
              </w:rPr>
            </w:pPr>
            <w:r>
              <w:rPr>
                <w:rFonts w:ascii="Times New Roman" w:hAnsi="Times New Roman" w:cs="Times New Roman"/>
                <w:sz w:val="28"/>
              </w:rPr>
              <w:lastRenderedPageBreak/>
              <w:t>МРТ с контрастированием</w:t>
            </w:r>
          </w:p>
        </w:tc>
        <w:tc>
          <w:tcPr>
            <w:tcW w:w="3400" w:type="dxa"/>
            <w:vAlign w:val="center"/>
          </w:tcPr>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высокая воспроизводимость и чувствительность</w:t>
            </w:r>
          </w:p>
        </w:tc>
        <w:tc>
          <w:tcPr>
            <w:tcW w:w="2731" w:type="dxa"/>
            <w:vAlign w:val="center"/>
          </w:tcPr>
          <w:p w:rsidR="006305C8" w:rsidRDefault="006305C8" w:rsidP="006C1C20">
            <w:pPr>
              <w:jc w:val="center"/>
              <w:rPr>
                <w:rFonts w:ascii="Times New Roman" w:hAnsi="Times New Roman" w:cs="Times New Roman"/>
                <w:sz w:val="28"/>
              </w:rPr>
            </w:pPr>
            <w:r w:rsidRPr="005338EC">
              <w:rPr>
                <w:rFonts w:ascii="Times New Roman" w:hAnsi="Times New Roman" w:cs="Times New Roman"/>
                <w:sz w:val="28"/>
              </w:rPr>
              <w:t>низкая специфичность</w:t>
            </w:r>
            <w:r>
              <w:rPr>
                <w:rFonts w:ascii="Times New Roman" w:hAnsi="Times New Roman" w:cs="Times New Roman"/>
                <w:sz w:val="28"/>
              </w:rPr>
              <w:t>;</w:t>
            </w:r>
          </w:p>
          <w:p w:rsidR="006305C8" w:rsidRDefault="006305C8" w:rsidP="006C1C20">
            <w:pPr>
              <w:jc w:val="center"/>
              <w:rPr>
                <w:rFonts w:ascii="Times New Roman" w:hAnsi="Times New Roman" w:cs="Times New Roman"/>
                <w:sz w:val="28"/>
              </w:rPr>
            </w:pPr>
            <w:r>
              <w:rPr>
                <w:rFonts w:ascii="Times New Roman" w:hAnsi="Times New Roman" w:cs="Times New Roman"/>
                <w:sz w:val="28"/>
              </w:rPr>
              <w:t>невозможность оценить контрактильный резерв субэпикардиальных зон;</w:t>
            </w:r>
          </w:p>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ограниченное применение у пациентов с ХБП</w:t>
            </w:r>
          </w:p>
        </w:tc>
      </w:tr>
      <w:tr w:rsidR="006305C8" w:rsidRPr="009178F1" w:rsidTr="006305C8">
        <w:tc>
          <w:tcPr>
            <w:tcW w:w="3218" w:type="dxa"/>
            <w:vAlign w:val="center"/>
          </w:tcPr>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стресс-МРТ</w:t>
            </w:r>
          </w:p>
        </w:tc>
        <w:tc>
          <w:tcPr>
            <w:tcW w:w="3400" w:type="dxa"/>
            <w:vAlign w:val="center"/>
          </w:tcPr>
          <w:p w:rsidR="006305C8" w:rsidRDefault="006305C8" w:rsidP="006C1C20">
            <w:pPr>
              <w:jc w:val="center"/>
              <w:rPr>
                <w:rFonts w:ascii="Times New Roman" w:hAnsi="Times New Roman" w:cs="Times New Roman"/>
                <w:sz w:val="28"/>
              </w:rPr>
            </w:pPr>
            <w:r>
              <w:rPr>
                <w:rFonts w:ascii="Times New Roman" w:hAnsi="Times New Roman" w:cs="Times New Roman"/>
                <w:sz w:val="28"/>
              </w:rPr>
              <w:t>хорошая чувствительность и специфичность;</w:t>
            </w:r>
          </w:p>
          <w:p w:rsidR="006305C8" w:rsidRDefault="006305C8" w:rsidP="006C1C20">
            <w:pPr>
              <w:jc w:val="center"/>
              <w:rPr>
                <w:rFonts w:ascii="Times New Roman" w:hAnsi="Times New Roman" w:cs="Times New Roman"/>
                <w:sz w:val="28"/>
              </w:rPr>
            </w:pPr>
            <w:r>
              <w:rPr>
                <w:rFonts w:ascii="Times New Roman" w:hAnsi="Times New Roman" w:cs="Times New Roman"/>
                <w:sz w:val="28"/>
              </w:rPr>
              <w:t>лучшая детализация ЛЖ;</w:t>
            </w:r>
          </w:p>
          <w:p w:rsidR="006305C8" w:rsidRDefault="006305C8" w:rsidP="006C1C20">
            <w:pPr>
              <w:jc w:val="center"/>
              <w:rPr>
                <w:rFonts w:ascii="Times New Roman" w:hAnsi="Times New Roman" w:cs="Times New Roman"/>
                <w:sz w:val="28"/>
              </w:rPr>
            </w:pPr>
            <w:r>
              <w:rPr>
                <w:rFonts w:ascii="Times New Roman" w:hAnsi="Times New Roman" w:cs="Times New Roman"/>
                <w:sz w:val="28"/>
              </w:rPr>
              <w:t>визуализация ишемии миокарда</w:t>
            </w:r>
          </w:p>
          <w:p w:rsidR="006305C8" w:rsidRPr="009178F1" w:rsidRDefault="006305C8" w:rsidP="006C1C20">
            <w:pPr>
              <w:jc w:val="center"/>
              <w:rPr>
                <w:rFonts w:ascii="Times New Roman" w:hAnsi="Times New Roman" w:cs="Times New Roman"/>
                <w:sz w:val="28"/>
              </w:rPr>
            </w:pPr>
          </w:p>
        </w:tc>
        <w:tc>
          <w:tcPr>
            <w:tcW w:w="2731" w:type="dxa"/>
            <w:vAlign w:val="center"/>
          </w:tcPr>
          <w:p w:rsidR="006305C8" w:rsidRDefault="006305C8" w:rsidP="006C1C20">
            <w:pPr>
              <w:jc w:val="center"/>
              <w:rPr>
                <w:rFonts w:ascii="Times New Roman" w:hAnsi="Times New Roman" w:cs="Times New Roman"/>
                <w:sz w:val="28"/>
              </w:rPr>
            </w:pPr>
            <w:r>
              <w:rPr>
                <w:rFonts w:ascii="Times New Roman" w:hAnsi="Times New Roman" w:cs="Times New Roman"/>
                <w:sz w:val="28"/>
              </w:rPr>
              <w:t>высокая стоимость;</w:t>
            </w:r>
          </w:p>
          <w:p w:rsidR="006305C8" w:rsidRDefault="006305C8" w:rsidP="006C1C20">
            <w:pPr>
              <w:jc w:val="center"/>
              <w:rPr>
                <w:rFonts w:ascii="Times New Roman" w:hAnsi="Times New Roman" w:cs="Times New Roman"/>
                <w:sz w:val="28"/>
              </w:rPr>
            </w:pPr>
            <w:r>
              <w:rPr>
                <w:rFonts w:ascii="Times New Roman" w:hAnsi="Times New Roman" w:cs="Times New Roman"/>
                <w:sz w:val="28"/>
              </w:rPr>
              <w:t>низкая распространённость;</w:t>
            </w:r>
          </w:p>
          <w:p w:rsidR="006305C8" w:rsidRPr="009178F1" w:rsidRDefault="006305C8" w:rsidP="006C1C20">
            <w:pPr>
              <w:jc w:val="center"/>
              <w:rPr>
                <w:rFonts w:ascii="Times New Roman" w:hAnsi="Times New Roman" w:cs="Times New Roman"/>
                <w:sz w:val="28"/>
              </w:rPr>
            </w:pPr>
            <w:r>
              <w:rPr>
                <w:rFonts w:ascii="Times New Roman" w:hAnsi="Times New Roman" w:cs="Times New Roman"/>
                <w:sz w:val="28"/>
              </w:rPr>
              <w:t>невозможность использования у пациентов с имплантированными устройствами</w:t>
            </w:r>
          </w:p>
        </w:tc>
      </w:tr>
      <w:tr w:rsidR="006305C8" w:rsidRPr="009178F1" w:rsidTr="006305C8">
        <w:tc>
          <w:tcPr>
            <w:tcW w:w="3218" w:type="dxa"/>
            <w:vAlign w:val="center"/>
          </w:tcPr>
          <w:p w:rsidR="006305C8" w:rsidRPr="0055045D" w:rsidRDefault="006305C8" w:rsidP="006C1C20">
            <w:pPr>
              <w:jc w:val="center"/>
              <w:rPr>
                <w:rFonts w:ascii="Times New Roman" w:hAnsi="Times New Roman" w:cs="Times New Roman"/>
                <w:b/>
                <w:sz w:val="28"/>
              </w:rPr>
            </w:pPr>
            <w:r w:rsidRPr="0055045D">
              <w:rPr>
                <w:rFonts w:ascii="Times New Roman" w:hAnsi="Times New Roman" w:cs="Times New Roman"/>
                <w:b/>
                <w:sz w:val="28"/>
              </w:rPr>
              <w:t>К</w:t>
            </w:r>
            <w:r>
              <w:rPr>
                <w:rFonts w:ascii="Times New Roman" w:hAnsi="Times New Roman" w:cs="Times New Roman"/>
                <w:b/>
                <w:sz w:val="28"/>
              </w:rPr>
              <w:t>омбинированные методы</w:t>
            </w:r>
          </w:p>
        </w:tc>
        <w:tc>
          <w:tcPr>
            <w:tcW w:w="3400" w:type="dxa"/>
            <w:vAlign w:val="center"/>
          </w:tcPr>
          <w:p w:rsidR="006305C8" w:rsidRDefault="006305C8" w:rsidP="006C1C20">
            <w:pPr>
              <w:jc w:val="center"/>
              <w:rPr>
                <w:rFonts w:ascii="Times New Roman" w:hAnsi="Times New Roman" w:cs="Times New Roman"/>
                <w:sz w:val="28"/>
              </w:rPr>
            </w:pPr>
            <w:r>
              <w:rPr>
                <w:rFonts w:ascii="Times New Roman" w:hAnsi="Times New Roman" w:cs="Times New Roman"/>
                <w:sz w:val="28"/>
              </w:rPr>
              <w:t>возможность одновременной оценки сохранности миокарда, перфузии и метаболизма с повышенной разрешающей способностью</w:t>
            </w:r>
          </w:p>
        </w:tc>
        <w:tc>
          <w:tcPr>
            <w:tcW w:w="2731" w:type="dxa"/>
            <w:vAlign w:val="center"/>
          </w:tcPr>
          <w:p w:rsidR="006305C8" w:rsidRDefault="006305C8" w:rsidP="006C1C20">
            <w:pPr>
              <w:jc w:val="center"/>
              <w:rPr>
                <w:rFonts w:ascii="Times New Roman" w:hAnsi="Times New Roman" w:cs="Times New Roman"/>
                <w:sz w:val="28"/>
              </w:rPr>
            </w:pPr>
            <w:r>
              <w:rPr>
                <w:rFonts w:ascii="Times New Roman" w:hAnsi="Times New Roman" w:cs="Times New Roman"/>
                <w:sz w:val="28"/>
              </w:rPr>
              <w:t>высокая стоимость;</w:t>
            </w:r>
          </w:p>
          <w:p w:rsidR="006305C8" w:rsidRDefault="006305C8" w:rsidP="006C1C20">
            <w:pPr>
              <w:jc w:val="center"/>
              <w:rPr>
                <w:rFonts w:ascii="Times New Roman" w:hAnsi="Times New Roman" w:cs="Times New Roman"/>
                <w:sz w:val="28"/>
              </w:rPr>
            </w:pPr>
            <w:r>
              <w:rPr>
                <w:rFonts w:ascii="Times New Roman" w:hAnsi="Times New Roman" w:cs="Times New Roman"/>
                <w:sz w:val="28"/>
              </w:rPr>
              <w:t xml:space="preserve">отсутствие широкого опыта применения и необходимого </w:t>
            </w:r>
            <w:proofErr w:type="gramStart"/>
            <w:r>
              <w:rPr>
                <w:rFonts w:ascii="Times New Roman" w:hAnsi="Times New Roman" w:cs="Times New Roman"/>
                <w:sz w:val="28"/>
              </w:rPr>
              <w:t>ПО</w:t>
            </w:r>
            <w:proofErr w:type="gramEnd"/>
            <w:r>
              <w:rPr>
                <w:rFonts w:ascii="Times New Roman" w:hAnsi="Times New Roman" w:cs="Times New Roman"/>
                <w:sz w:val="28"/>
              </w:rPr>
              <w:t>;</w:t>
            </w:r>
          </w:p>
          <w:p w:rsidR="006305C8" w:rsidRDefault="006305C8" w:rsidP="006C1C20">
            <w:pPr>
              <w:jc w:val="center"/>
              <w:rPr>
                <w:rFonts w:ascii="Times New Roman" w:hAnsi="Times New Roman" w:cs="Times New Roman"/>
                <w:sz w:val="28"/>
              </w:rPr>
            </w:pPr>
            <w:r>
              <w:rPr>
                <w:rFonts w:ascii="Times New Roman" w:hAnsi="Times New Roman" w:cs="Times New Roman"/>
                <w:sz w:val="28"/>
              </w:rPr>
              <w:t>технические трудности</w:t>
            </w:r>
          </w:p>
        </w:tc>
      </w:tr>
    </w:tbl>
    <w:p w:rsidR="006305C8" w:rsidRDefault="006305C8" w:rsidP="006305C8">
      <w:pPr>
        <w:rPr>
          <w:rFonts w:ascii="Times New Roman" w:hAnsi="Times New Roman" w:cs="Times New Roman"/>
          <w:sz w:val="28"/>
          <w:szCs w:val="28"/>
        </w:rPr>
      </w:pPr>
    </w:p>
    <w:p w:rsidR="00EB0B7C" w:rsidRPr="00BA437A" w:rsidRDefault="00EB0B7C" w:rsidP="00EB0B7C">
      <w:pPr>
        <w:pStyle w:val="4"/>
        <w:numPr>
          <w:ilvl w:val="3"/>
          <w:numId w:val="5"/>
        </w:numPr>
      </w:pPr>
      <w:bookmarkStart w:id="16" w:name="_Toc482027491"/>
      <w:r w:rsidRPr="00BA437A">
        <w:lastRenderedPageBreak/>
        <w:t xml:space="preserve">Оценка толщины стенки </w:t>
      </w:r>
      <w:r w:rsidR="00002E00">
        <w:t>левого желудочка</w:t>
      </w:r>
      <w:r w:rsidRPr="00BA437A">
        <w:t xml:space="preserve"> в конце диастолы</w:t>
      </w:r>
      <w:bookmarkEnd w:id="16"/>
    </w:p>
    <w:p w:rsidR="00EC32EF" w:rsidRPr="00EC32EF" w:rsidRDefault="00A60535" w:rsidP="00EC32EF">
      <w:pPr>
        <w:ind w:firstLine="709"/>
        <w:rPr>
          <w:rFonts w:ascii="Times New Roman" w:hAnsi="Times New Roman" w:cs="Times New Roman"/>
          <w:sz w:val="28"/>
          <w:szCs w:val="28"/>
        </w:rPr>
      </w:pPr>
      <w:r>
        <w:rPr>
          <w:rFonts w:ascii="Times New Roman" w:hAnsi="Times New Roman" w:cs="Times New Roman"/>
          <w:sz w:val="28"/>
          <w:szCs w:val="28"/>
        </w:rPr>
        <w:t>Эхо</w:t>
      </w:r>
      <w:r w:rsidR="00EC32EF" w:rsidRPr="00EC32EF">
        <w:rPr>
          <w:rFonts w:ascii="Times New Roman" w:hAnsi="Times New Roman" w:cs="Times New Roman"/>
          <w:sz w:val="28"/>
          <w:szCs w:val="28"/>
        </w:rPr>
        <w:t xml:space="preserve">КГ является ведущим неинвазивным методом обследования ССС. Одним из </w:t>
      </w:r>
      <w:proofErr w:type="gramStart"/>
      <w:r w:rsidR="00EC32EF" w:rsidRPr="00EC32EF">
        <w:rPr>
          <w:rFonts w:ascii="Times New Roman" w:hAnsi="Times New Roman" w:cs="Times New Roman"/>
          <w:sz w:val="28"/>
          <w:szCs w:val="28"/>
        </w:rPr>
        <w:t>ее показателей, косвенно характеризующих наличие гибернирующего миокарда является</w:t>
      </w:r>
      <w:proofErr w:type="gramEnd"/>
      <w:r w:rsidR="00EC32EF" w:rsidRPr="00EC32EF">
        <w:rPr>
          <w:rFonts w:ascii="Times New Roman" w:hAnsi="Times New Roman" w:cs="Times New Roman"/>
          <w:sz w:val="28"/>
          <w:szCs w:val="28"/>
        </w:rPr>
        <w:t xml:space="preserve"> толщина стенки левого желудочка в конце диастолы (EDWT – end-diastolic wall thickness) у больных, перенесших ОИМ. Формирование очага постинфарктного кардиосклероза, приведёт к локальному истончению мышечного слоя, в то время как отсутствие подобных изменений скорее будет свидетельствовать о наличии интактной ткани. Большинство авторов критерием жизнеспособности считают значение 5.5 – 6 мм и выше. </w:t>
      </w:r>
    </w:p>
    <w:p w:rsidR="00EB0B7C" w:rsidRPr="00627416" w:rsidRDefault="00EC32EF" w:rsidP="00EC32EF">
      <w:pPr>
        <w:ind w:firstLine="709"/>
        <w:rPr>
          <w:rFonts w:ascii="Times New Roman" w:hAnsi="Times New Roman" w:cs="Times New Roman"/>
          <w:sz w:val="28"/>
          <w:szCs w:val="28"/>
        </w:rPr>
      </w:pPr>
      <w:r w:rsidRPr="00EC32EF">
        <w:rPr>
          <w:rFonts w:ascii="Times New Roman" w:hAnsi="Times New Roman" w:cs="Times New Roman"/>
          <w:sz w:val="28"/>
          <w:szCs w:val="28"/>
        </w:rPr>
        <w:t xml:space="preserve">Для определения толщины миокарда можно использовать как ультразвуковые методы, так и магнитно-резонансную томографию, причём последняя наиболее предпочтительна в данном случае, так как с помощью неё могут быть проведены более точные измерения на различных участках левого желудочка. </w:t>
      </w:r>
      <w:proofErr w:type="gramStart"/>
      <w:r w:rsidRPr="00EC32EF">
        <w:rPr>
          <w:rFonts w:ascii="Times New Roman" w:hAnsi="Times New Roman" w:cs="Times New Roman"/>
          <w:sz w:val="28"/>
          <w:szCs w:val="28"/>
        </w:rPr>
        <w:t>Однако</w:t>
      </w:r>
      <w:proofErr w:type="gramEnd"/>
      <w:r w:rsidRPr="00EC32EF">
        <w:rPr>
          <w:rFonts w:ascii="Times New Roman" w:hAnsi="Times New Roman" w:cs="Times New Roman"/>
          <w:sz w:val="28"/>
          <w:szCs w:val="28"/>
        </w:rPr>
        <w:t xml:space="preserve"> несмотря на высокую чувствительность метода (в среднем – 94%), специфичность такого исследования относительно гибернирующего миокарда довольно низка (в среднем - 48%)</w:t>
      </w:r>
      <w:r w:rsidR="00AD26FF" w:rsidRPr="00AD26FF">
        <w:rPr>
          <w:rFonts w:ascii="Times New Roman" w:hAnsi="Times New Roman" w:cs="Times New Roman"/>
          <w:sz w:val="28"/>
          <w:szCs w:val="28"/>
        </w:rPr>
        <w:t xml:space="preserve"> [48,</w:t>
      </w:r>
      <w:r w:rsidR="00AD26FF">
        <w:rPr>
          <w:rFonts w:ascii="Times New Roman" w:hAnsi="Times New Roman" w:cs="Times New Roman"/>
          <w:sz w:val="28"/>
          <w:szCs w:val="28"/>
        </w:rPr>
        <w:t xml:space="preserve"> 108].</w:t>
      </w:r>
      <w:r w:rsidR="00EB0B7C" w:rsidRPr="00627416">
        <w:rPr>
          <w:rFonts w:ascii="Times New Roman" w:hAnsi="Times New Roman" w:cs="Times New Roman"/>
          <w:sz w:val="28"/>
          <w:szCs w:val="28"/>
        </w:rPr>
        <w:t xml:space="preserve"> Более того, недавние исследования </w:t>
      </w:r>
      <w:r>
        <w:rPr>
          <w:rFonts w:ascii="Times New Roman" w:hAnsi="Times New Roman" w:cs="Times New Roman"/>
          <w:sz w:val="28"/>
          <w:szCs w:val="28"/>
          <w:lang w:val="en-US"/>
        </w:rPr>
        <w:t>Shah</w:t>
      </w:r>
      <w:r w:rsidR="00EB0B7C" w:rsidRPr="00627416">
        <w:rPr>
          <w:rFonts w:ascii="Times New Roman" w:hAnsi="Times New Roman" w:cs="Times New Roman"/>
          <w:sz w:val="28"/>
          <w:szCs w:val="28"/>
        </w:rPr>
        <w:t xml:space="preserve"> и соавт. показали, что в областях с доказанным истончением стенки ЛЖ возможно улучшение контрактильной функции и даже восстановление толщины до нормальных значений, </w:t>
      </w:r>
      <w:r w:rsidRPr="00EC32EF">
        <w:rPr>
          <w:rFonts w:ascii="Times New Roman" w:hAnsi="Times New Roman" w:cs="Times New Roman"/>
          <w:sz w:val="28"/>
          <w:szCs w:val="28"/>
        </w:rPr>
        <w:t>что снижает ценность верификации гибернирующего миока</w:t>
      </w:r>
      <w:r>
        <w:rPr>
          <w:rFonts w:ascii="Times New Roman" w:hAnsi="Times New Roman" w:cs="Times New Roman"/>
          <w:sz w:val="28"/>
          <w:szCs w:val="28"/>
        </w:rPr>
        <w:t>рда данным методом</w:t>
      </w:r>
      <w:r w:rsidR="003D624A" w:rsidRPr="003D624A">
        <w:rPr>
          <w:rFonts w:ascii="Times New Roman" w:hAnsi="Times New Roman" w:cs="Times New Roman"/>
          <w:sz w:val="28"/>
          <w:szCs w:val="28"/>
        </w:rPr>
        <w:t xml:space="preserve"> [122]</w:t>
      </w:r>
      <w:r w:rsidR="003D624A">
        <w:rPr>
          <w:rFonts w:ascii="Times New Roman" w:hAnsi="Times New Roman" w:cs="Times New Roman"/>
          <w:sz w:val="28"/>
          <w:szCs w:val="28"/>
        </w:rPr>
        <w:t>.</w:t>
      </w:r>
    </w:p>
    <w:p w:rsidR="00EB0B7C" w:rsidRPr="00A27CCB" w:rsidRDefault="00EB0B7C" w:rsidP="00EB0B7C">
      <w:pPr>
        <w:pStyle w:val="4"/>
        <w:numPr>
          <w:ilvl w:val="3"/>
          <w:numId w:val="5"/>
        </w:numPr>
      </w:pPr>
      <w:bookmarkStart w:id="17" w:name="_Toc482027492"/>
      <w:r w:rsidRPr="00A27CCB">
        <w:t>Оценка целостности мембраны кардиомиоцитов</w:t>
      </w:r>
      <w:bookmarkEnd w:id="17"/>
    </w:p>
    <w:p w:rsidR="00EB0B7C" w:rsidRPr="00627416" w:rsidRDefault="00EC32EF" w:rsidP="00EB0B7C">
      <w:pPr>
        <w:ind w:firstLine="709"/>
        <w:rPr>
          <w:rFonts w:ascii="Times New Roman" w:hAnsi="Times New Roman" w:cs="Times New Roman"/>
          <w:sz w:val="28"/>
          <w:szCs w:val="28"/>
        </w:rPr>
      </w:pPr>
      <w:r w:rsidRPr="00EC32EF">
        <w:rPr>
          <w:rFonts w:ascii="Times New Roman" w:hAnsi="Times New Roman" w:cs="Times New Roman"/>
          <w:sz w:val="28"/>
          <w:szCs w:val="28"/>
        </w:rPr>
        <w:t xml:space="preserve">Второй подход основан на определении целостности мембраны кардиомиоцитов с </w:t>
      </w:r>
      <w:proofErr w:type="gramStart"/>
      <w:r w:rsidRPr="00EC32EF">
        <w:rPr>
          <w:rFonts w:ascii="Times New Roman" w:hAnsi="Times New Roman" w:cs="Times New Roman"/>
          <w:sz w:val="28"/>
          <w:szCs w:val="28"/>
        </w:rPr>
        <w:t>использованием</w:t>
      </w:r>
      <w:proofErr w:type="gramEnd"/>
      <w:r w:rsidRPr="00EC32EF">
        <w:rPr>
          <w:rFonts w:ascii="Times New Roman" w:hAnsi="Times New Roman" w:cs="Times New Roman"/>
          <w:sz w:val="28"/>
          <w:szCs w:val="28"/>
        </w:rPr>
        <w:t xml:space="preserve"> как методов радиоизотопной диагностики, так и кардиоваскулярной МРТ с контрастированием. Применяются и</w:t>
      </w:r>
      <w:r>
        <w:rPr>
          <w:rFonts w:ascii="Times New Roman" w:hAnsi="Times New Roman" w:cs="Times New Roman"/>
          <w:sz w:val="28"/>
          <w:szCs w:val="28"/>
        </w:rPr>
        <w:t>зотопы таллия и технеция (технет</w:t>
      </w:r>
      <w:r w:rsidRPr="00EC32EF">
        <w:rPr>
          <w:rFonts w:ascii="Times New Roman" w:hAnsi="Times New Roman" w:cs="Times New Roman"/>
          <w:sz w:val="28"/>
          <w:szCs w:val="28"/>
        </w:rPr>
        <w:t xml:space="preserve">рил и тетрофосмин) – </w:t>
      </w:r>
      <w:r w:rsidRPr="00EC32EF">
        <w:rPr>
          <w:rFonts w:ascii="Times New Roman" w:hAnsi="Times New Roman" w:cs="Times New Roman"/>
          <w:sz w:val="28"/>
          <w:szCs w:val="28"/>
        </w:rPr>
        <w:lastRenderedPageBreak/>
        <w:t xml:space="preserve">радиофармацевтические препараты, имеющие тропность к интактным кардиомиоцитам технеций кумулируется в участках нежизнеспособного миокарда. С помощью однофотонной эмиссионной КТ сравнивается захват </w:t>
      </w:r>
      <w:proofErr w:type="gramStart"/>
      <w:r w:rsidRPr="00EC32EF">
        <w:rPr>
          <w:rFonts w:ascii="Times New Roman" w:hAnsi="Times New Roman" w:cs="Times New Roman"/>
          <w:sz w:val="28"/>
          <w:szCs w:val="28"/>
        </w:rPr>
        <w:t>меченных</w:t>
      </w:r>
      <w:proofErr w:type="gramEnd"/>
      <w:r w:rsidRPr="00EC32EF">
        <w:rPr>
          <w:rFonts w:ascii="Times New Roman" w:hAnsi="Times New Roman" w:cs="Times New Roman"/>
          <w:sz w:val="28"/>
          <w:szCs w:val="28"/>
        </w:rPr>
        <w:t xml:space="preserve"> атомов в исследуемом миокарде с нормальными значениями этого параметра</w:t>
      </w:r>
      <w:r w:rsidR="00EB0B7C" w:rsidRPr="00627416">
        <w:rPr>
          <w:rFonts w:ascii="Times New Roman" w:hAnsi="Times New Roman" w:cs="Times New Roman"/>
          <w:sz w:val="28"/>
          <w:szCs w:val="28"/>
        </w:rPr>
        <w:t xml:space="preserve"> </w:t>
      </w:r>
      <w:r w:rsidR="003D624A" w:rsidRPr="003D624A">
        <w:rPr>
          <w:rFonts w:ascii="Times New Roman" w:hAnsi="Times New Roman" w:cs="Times New Roman"/>
          <w:sz w:val="28"/>
          <w:szCs w:val="28"/>
        </w:rPr>
        <w:t>[91].</w:t>
      </w:r>
      <w:r w:rsidR="00EB0B7C" w:rsidRPr="00627416">
        <w:rPr>
          <w:rFonts w:ascii="Times New Roman" w:hAnsi="Times New Roman" w:cs="Times New Roman"/>
          <w:sz w:val="28"/>
          <w:szCs w:val="28"/>
        </w:rPr>
        <w:t xml:space="preserve"> Активность не менее 50% от номинальной свидетельствует о целостности мембраны кардиомиоцитов и, соответственно, о жизнеспособности клеток</w:t>
      </w:r>
      <w:r w:rsidR="003D624A" w:rsidRPr="003D624A">
        <w:rPr>
          <w:rFonts w:ascii="Times New Roman" w:hAnsi="Times New Roman" w:cs="Times New Roman"/>
          <w:sz w:val="28"/>
          <w:szCs w:val="28"/>
        </w:rPr>
        <w:t xml:space="preserve"> [91, 131]</w:t>
      </w:r>
      <w:r w:rsidR="00EB0B7C" w:rsidRPr="00627416">
        <w:rPr>
          <w:rFonts w:ascii="Times New Roman" w:hAnsi="Times New Roman" w:cs="Times New Roman"/>
          <w:sz w:val="28"/>
          <w:szCs w:val="28"/>
        </w:rPr>
        <w:t>. Исследования показывают, что при схожей (и при этом высокой) чувствительности методов, в плане специфичности использование изотопов технеция более оправдано, по сравнению с таллием (65% против 54%)</w:t>
      </w:r>
      <w:r w:rsidR="003D624A" w:rsidRPr="003D624A">
        <w:rPr>
          <w:rFonts w:ascii="Times New Roman" w:hAnsi="Times New Roman" w:cs="Times New Roman"/>
          <w:sz w:val="28"/>
          <w:szCs w:val="28"/>
        </w:rPr>
        <w:t xml:space="preserve"> [117]</w:t>
      </w:r>
      <w:r w:rsidR="00EB0B7C" w:rsidRPr="00627416">
        <w:rPr>
          <w:rFonts w:ascii="Times New Roman" w:hAnsi="Times New Roman" w:cs="Times New Roman"/>
          <w:sz w:val="28"/>
          <w:szCs w:val="28"/>
        </w:rPr>
        <w:t>. Несмотря на высокий диагностический потенциал метода, его слабой стороной является низкая разрешающая способность, не позволяющая визуализировать субэндокардиальные зоны инф</w:t>
      </w:r>
      <w:r>
        <w:rPr>
          <w:rFonts w:ascii="Times New Roman" w:hAnsi="Times New Roman" w:cs="Times New Roman"/>
          <w:sz w:val="28"/>
          <w:szCs w:val="28"/>
        </w:rPr>
        <w:t>аркта. К недостаткам метода так</w:t>
      </w:r>
      <w:r w:rsidR="00EB0B7C" w:rsidRPr="00627416">
        <w:rPr>
          <w:rFonts w:ascii="Times New Roman" w:hAnsi="Times New Roman" w:cs="Times New Roman"/>
          <w:sz w:val="28"/>
          <w:szCs w:val="28"/>
        </w:rPr>
        <w:t xml:space="preserve">же можно отнести необходимость оценки подвижности стенки ЛЖ во избежание ложноположительных результатов теста и довольно существенную лучевую нагрузку - до 20 мЗв в зависимости от протокола манипуляции. </w:t>
      </w:r>
    </w:p>
    <w:p w:rsidR="00EB0B7C" w:rsidRPr="00627416" w:rsidRDefault="00EB0B7C" w:rsidP="00EB0B7C">
      <w:pPr>
        <w:ind w:firstLine="709"/>
        <w:rPr>
          <w:rFonts w:ascii="Times New Roman" w:hAnsi="Times New Roman" w:cs="Times New Roman"/>
          <w:sz w:val="28"/>
          <w:szCs w:val="28"/>
        </w:rPr>
      </w:pPr>
      <w:proofErr w:type="gramStart"/>
      <w:r w:rsidRPr="00627416">
        <w:rPr>
          <w:rFonts w:ascii="Times New Roman" w:hAnsi="Times New Roman" w:cs="Times New Roman"/>
          <w:sz w:val="28"/>
          <w:szCs w:val="28"/>
        </w:rPr>
        <w:t>Кардиоваскулярная</w:t>
      </w:r>
      <w:proofErr w:type="gramEnd"/>
      <w:r w:rsidRPr="00627416">
        <w:rPr>
          <w:rFonts w:ascii="Times New Roman" w:hAnsi="Times New Roman" w:cs="Times New Roman"/>
          <w:sz w:val="28"/>
          <w:szCs w:val="28"/>
        </w:rPr>
        <w:t xml:space="preserve"> МРТ представляется интересной альтернативой вышеупомянутой технике исследования для диагностики повреждённого миокарда ишемической или неишемической этиологии</w:t>
      </w:r>
      <w:r w:rsidR="003D624A" w:rsidRPr="003D624A">
        <w:rPr>
          <w:rFonts w:ascii="Times New Roman" w:hAnsi="Times New Roman" w:cs="Times New Roman"/>
          <w:sz w:val="28"/>
          <w:szCs w:val="28"/>
        </w:rPr>
        <w:t xml:space="preserve"> [85]</w:t>
      </w:r>
      <w:r w:rsidRPr="00627416">
        <w:rPr>
          <w:rFonts w:ascii="Times New Roman" w:hAnsi="Times New Roman" w:cs="Times New Roman"/>
          <w:sz w:val="28"/>
          <w:szCs w:val="28"/>
        </w:rPr>
        <w:t>.</w:t>
      </w:r>
      <w:r w:rsidR="003D624A" w:rsidRPr="003D624A">
        <w:rPr>
          <w:rFonts w:ascii="Times New Roman" w:hAnsi="Times New Roman" w:cs="Times New Roman"/>
          <w:sz w:val="28"/>
          <w:szCs w:val="28"/>
        </w:rPr>
        <w:t xml:space="preserve"> </w:t>
      </w:r>
      <w:r>
        <w:rPr>
          <w:rFonts w:ascii="Times New Roman" w:hAnsi="Times New Roman" w:cs="Times New Roman"/>
          <w:sz w:val="28"/>
          <w:szCs w:val="28"/>
        </w:rPr>
        <w:t>Формирование контрастного изображения</w:t>
      </w:r>
      <w:r w:rsidRPr="00627416">
        <w:rPr>
          <w:rFonts w:ascii="Times New Roman" w:hAnsi="Times New Roman" w:cs="Times New Roman"/>
          <w:sz w:val="28"/>
          <w:szCs w:val="28"/>
        </w:rPr>
        <w:t xml:space="preserve"> реализуется за счёт введения такого парамагнетика, как гадолиний, который эффективно проникает лишь через нежизнеспособные кардиомиоциты, повреждённая мембрана </w:t>
      </w:r>
      <w:proofErr w:type="gramStart"/>
      <w:r w:rsidRPr="00627416">
        <w:rPr>
          <w:rFonts w:ascii="Times New Roman" w:hAnsi="Times New Roman" w:cs="Times New Roman"/>
          <w:sz w:val="28"/>
          <w:szCs w:val="28"/>
        </w:rPr>
        <w:t>которых</w:t>
      </w:r>
      <w:proofErr w:type="gramEnd"/>
      <w:r w:rsidRPr="00627416">
        <w:rPr>
          <w:rFonts w:ascii="Times New Roman" w:hAnsi="Times New Roman" w:cs="Times New Roman"/>
          <w:sz w:val="28"/>
          <w:szCs w:val="28"/>
        </w:rPr>
        <w:t xml:space="preserve"> обладает большей пропускной способностью. Этим же образом можно определить рубцовую зону, которая так же будет накапливать контраст, но уже за счёт увеличенного внеклеточного объёма. Более того, попеременно используя режимы </w:t>
      </w:r>
      <w:r w:rsidRPr="00627416">
        <w:rPr>
          <w:rFonts w:ascii="Times New Roman" w:hAnsi="Times New Roman" w:cs="Times New Roman"/>
          <w:sz w:val="28"/>
          <w:szCs w:val="28"/>
          <w:lang w:val="en-US"/>
        </w:rPr>
        <w:t>T</w:t>
      </w:r>
      <w:r w:rsidRPr="00627416">
        <w:rPr>
          <w:rFonts w:ascii="Times New Roman" w:hAnsi="Times New Roman" w:cs="Times New Roman"/>
          <w:sz w:val="28"/>
          <w:szCs w:val="28"/>
        </w:rPr>
        <w:t xml:space="preserve">1 и </w:t>
      </w:r>
      <w:r w:rsidRPr="00627416">
        <w:rPr>
          <w:rFonts w:ascii="Times New Roman" w:hAnsi="Times New Roman" w:cs="Times New Roman"/>
          <w:sz w:val="28"/>
          <w:szCs w:val="28"/>
          <w:lang w:val="en-US"/>
        </w:rPr>
        <w:t>T</w:t>
      </w:r>
      <w:r w:rsidRPr="00627416">
        <w:rPr>
          <w:rFonts w:ascii="Times New Roman" w:hAnsi="Times New Roman" w:cs="Times New Roman"/>
          <w:sz w:val="28"/>
          <w:szCs w:val="28"/>
        </w:rPr>
        <w:t xml:space="preserve">2, </w:t>
      </w:r>
      <w:r w:rsidR="00EC32EF">
        <w:rPr>
          <w:rFonts w:ascii="Times New Roman" w:hAnsi="Times New Roman" w:cs="Times New Roman"/>
          <w:sz w:val="28"/>
          <w:szCs w:val="28"/>
        </w:rPr>
        <w:t xml:space="preserve">которые, как известно, по-разному визуализируют жидкости, </w:t>
      </w:r>
      <w:r w:rsidRPr="00627416">
        <w:rPr>
          <w:rFonts w:ascii="Times New Roman" w:hAnsi="Times New Roman" w:cs="Times New Roman"/>
          <w:sz w:val="28"/>
          <w:szCs w:val="28"/>
        </w:rPr>
        <w:t xml:space="preserve">можно </w:t>
      </w:r>
      <w:r>
        <w:rPr>
          <w:rFonts w:ascii="Times New Roman" w:hAnsi="Times New Roman" w:cs="Times New Roman"/>
          <w:sz w:val="28"/>
          <w:szCs w:val="28"/>
        </w:rPr>
        <w:t>от</w:t>
      </w:r>
      <w:r w:rsidRPr="00627416">
        <w:rPr>
          <w:rFonts w:ascii="Times New Roman" w:hAnsi="Times New Roman" w:cs="Times New Roman"/>
          <w:sz w:val="28"/>
          <w:szCs w:val="28"/>
        </w:rPr>
        <w:t xml:space="preserve">дифференцировать хроническую ишемию </w:t>
      </w:r>
      <w:proofErr w:type="gramStart"/>
      <w:r w:rsidRPr="00627416">
        <w:rPr>
          <w:rFonts w:ascii="Times New Roman" w:hAnsi="Times New Roman" w:cs="Times New Roman"/>
          <w:sz w:val="28"/>
          <w:szCs w:val="28"/>
        </w:rPr>
        <w:t>от</w:t>
      </w:r>
      <w:proofErr w:type="gramEnd"/>
      <w:r w:rsidRPr="00627416">
        <w:rPr>
          <w:rFonts w:ascii="Times New Roman" w:hAnsi="Times New Roman" w:cs="Times New Roman"/>
          <w:sz w:val="28"/>
          <w:szCs w:val="28"/>
        </w:rPr>
        <w:t xml:space="preserve"> острой</w:t>
      </w:r>
      <w:r w:rsidR="003B73A0" w:rsidRPr="003B73A0">
        <w:rPr>
          <w:rFonts w:ascii="Times New Roman" w:hAnsi="Times New Roman" w:cs="Times New Roman"/>
          <w:sz w:val="28"/>
          <w:szCs w:val="28"/>
        </w:rPr>
        <w:t xml:space="preserve"> [33, </w:t>
      </w:r>
      <w:r w:rsidR="003B73A0">
        <w:rPr>
          <w:rFonts w:ascii="Times New Roman" w:hAnsi="Times New Roman" w:cs="Times New Roman"/>
          <w:sz w:val="28"/>
          <w:szCs w:val="28"/>
        </w:rPr>
        <w:t>66]</w:t>
      </w:r>
      <w:r w:rsidRPr="00627416">
        <w:rPr>
          <w:rFonts w:ascii="Times New Roman" w:hAnsi="Times New Roman" w:cs="Times New Roman"/>
          <w:sz w:val="28"/>
          <w:szCs w:val="28"/>
        </w:rPr>
        <w:t xml:space="preserve">. Недостатком метода является его достаточно </w:t>
      </w:r>
      <w:r w:rsidRPr="00627416">
        <w:rPr>
          <w:rFonts w:ascii="Times New Roman" w:hAnsi="Times New Roman" w:cs="Times New Roman"/>
          <w:sz w:val="28"/>
          <w:szCs w:val="28"/>
        </w:rPr>
        <w:lastRenderedPageBreak/>
        <w:t xml:space="preserve">высокая стоимость, что обусловливает </w:t>
      </w:r>
      <w:r w:rsidR="00EC32EF">
        <w:rPr>
          <w:rFonts w:ascii="Times New Roman" w:hAnsi="Times New Roman" w:cs="Times New Roman"/>
          <w:sz w:val="28"/>
          <w:szCs w:val="28"/>
        </w:rPr>
        <w:t xml:space="preserve">пока </w:t>
      </w:r>
      <w:r w:rsidRPr="00627416">
        <w:rPr>
          <w:rFonts w:ascii="Times New Roman" w:hAnsi="Times New Roman" w:cs="Times New Roman"/>
          <w:sz w:val="28"/>
          <w:szCs w:val="28"/>
        </w:rPr>
        <w:t xml:space="preserve">низкую распространённость в </w:t>
      </w:r>
      <w:r w:rsidR="00EC32EF">
        <w:rPr>
          <w:rFonts w:ascii="Times New Roman" w:hAnsi="Times New Roman" w:cs="Times New Roman"/>
          <w:sz w:val="28"/>
          <w:szCs w:val="28"/>
        </w:rPr>
        <w:t>РФ</w:t>
      </w:r>
      <w:r w:rsidRPr="00627416">
        <w:rPr>
          <w:rFonts w:ascii="Times New Roman" w:hAnsi="Times New Roman" w:cs="Times New Roman"/>
          <w:sz w:val="28"/>
          <w:szCs w:val="28"/>
        </w:rPr>
        <w:t>.</w:t>
      </w:r>
    </w:p>
    <w:p w:rsidR="00EB0B7C" w:rsidRPr="00A27CCB" w:rsidRDefault="00EB0B7C" w:rsidP="00EB0B7C">
      <w:pPr>
        <w:pStyle w:val="4"/>
        <w:numPr>
          <w:ilvl w:val="3"/>
          <w:numId w:val="5"/>
        </w:numPr>
      </w:pPr>
      <w:bookmarkStart w:id="18" w:name="_Toc482027493"/>
      <w:r w:rsidRPr="00A27CCB">
        <w:t>Оценка перфузии и метаболической активности миокарда</w:t>
      </w:r>
      <w:bookmarkEnd w:id="18"/>
    </w:p>
    <w:p w:rsidR="00EB0B7C" w:rsidRDefault="00EC32EF" w:rsidP="00EB0B7C">
      <w:pPr>
        <w:ind w:firstLine="709"/>
        <w:rPr>
          <w:rFonts w:ascii="Times New Roman" w:hAnsi="Times New Roman" w:cs="Times New Roman"/>
          <w:sz w:val="28"/>
          <w:szCs w:val="28"/>
        </w:rPr>
      </w:pPr>
      <w:r w:rsidRPr="00EC32EF">
        <w:rPr>
          <w:rFonts w:ascii="Times New Roman" w:hAnsi="Times New Roman" w:cs="Times New Roman"/>
          <w:sz w:val="28"/>
          <w:szCs w:val="28"/>
        </w:rPr>
        <w:t xml:space="preserve">Третий диагностический подход направлен на оценку перфузии и метаболической активности интересуемых исследователя областей миокарда. Метаболизм клеток может быть визуализирован с помощью методик позитронно-эмиссионной томографии с использованием ключевых энергопоставляющих молекул, </w:t>
      </w:r>
      <w:proofErr w:type="gramStart"/>
      <w:r w:rsidRPr="00EC32EF">
        <w:rPr>
          <w:rFonts w:ascii="Times New Roman" w:hAnsi="Times New Roman" w:cs="Times New Roman"/>
          <w:sz w:val="28"/>
          <w:szCs w:val="28"/>
        </w:rPr>
        <w:t>меченых</w:t>
      </w:r>
      <w:proofErr w:type="gramEnd"/>
      <w:r w:rsidRPr="00EC32EF">
        <w:rPr>
          <w:rFonts w:ascii="Times New Roman" w:hAnsi="Times New Roman" w:cs="Times New Roman"/>
          <w:sz w:val="28"/>
          <w:szCs w:val="28"/>
        </w:rPr>
        <w:t xml:space="preserve"> радиоизотопным способом – жирных кислот и аналогов глюкозы. Можно прибегнуть к экспериментальным методам МР-спектроскопии, позволяющим, например, измерить pH клеток, применяя гиперполяризованный оксид углерода (IV) и </w:t>
      </w:r>
      <w:proofErr w:type="gramStart"/>
      <w:r w:rsidRPr="00EC32EF">
        <w:rPr>
          <w:rFonts w:ascii="Times New Roman" w:hAnsi="Times New Roman" w:cs="Times New Roman"/>
          <w:sz w:val="28"/>
          <w:szCs w:val="28"/>
        </w:rPr>
        <w:t>карбонат-анионы</w:t>
      </w:r>
      <w:proofErr w:type="gramEnd"/>
      <w:r w:rsidR="003B73A0" w:rsidRPr="003B73A0">
        <w:rPr>
          <w:rFonts w:ascii="Times New Roman" w:hAnsi="Times New Roman" w:cs="Times New Roman"/>
          <w:sz w:val="28"/>
          <w:szCs w:val="28"/>
        </w:rPr>
        <w:t xml:space="preserve"> [118, 119]</w:t>
      </w:r>
      <w:r w:rsidR="00EB0B7C" w:rsidRPr="00627416">
        <w:rPr>
          <w:rFonts w:ascii="Times New Roman" w:hAnsi="Times New Roman" w:cs="Times New Roman"/>
          <w:sz w:val="28"/>
          <w:szCs w:val="28"/>
        </w:rPr>
        <w:t>.</w:t>
      </w:r>
      <w:r w:rsidR="003B73A0" w:rsidRPr="003B73A0">
        <w:rPr>
          <w:rFonts w:ascii="Times New Roman" w:hAnsi="Times New Roman" w:cs="Times New Roman"/>
          <w:sz w:val="28"/>
          <w:szCs w:val="28"/>
        </w:rPr>
        <w:t xml:space="preserve"> </w:t>
      </w:r>
      <w:r w:rsidRPr="00EC32EF">
        <w:rPr>
          <w:rFonts w:ascii="Times New Roman" w:hAnsi="Times New Roman" w:cs="Times New Roman"/>
          <w:sz w:val="28"/>
          <w:szCs w:val="28"/>
        </w:rPr>
        <w:t xml:space="preserve">Однако в реальных клинических условиях для верификации жизнеспособного миокарда в основном используют </w:t>
      </w:r>
      <w:proofErr w:type="gramStart"/>
      <w:r w:rsidRPr="00EC32EF">
        <w:rPr>
          <w:rFonts w:ascii="Times New Roman" w:hAnsi="Times New Roman" w:cs="Times New Roman"/>
          <w:sz w:val="28"/>
          <w:szCs w:val="28"/>
        </w:rPr>
        <w:t>меченного</w:t>
      </w:r>
      <w:proofErr w:type="gramEnd"/>
      <w:r w:rsidRPr="00EC32EF">
        <w:rPr>
          <w:rFonts w:ascii="Times New Roman" w:hAnsi="Times New Roman" w:cs="Times New Roman"/>
          <w:sz w:val="28"/>
          <w:szCs w:val="28"/>
        </w:rPr>
        <w:t xml:space="preserve"> аммиака с флуорин-18-фтордезоксиглюкозой (ФДГ). Первый компонент позволяет оценить регионарный кровоток, в то время как ФДГ отражает метаболизм кардиомиоцитов. В зависимости от того, как соотносятся между собой эти два компонента жизнедеятельности ткани, можно сделать определённые выводы. Существует четыре варианта интерпретации результатов исследования. Сохраняющийся метаболизм на фоне гипоперфузии (так</w:t>
      </w:r>
      <w:r w:rsidR="00426B1D">
        <w:rPr>
          <w:rFonts w:ascii="Times New Roman" w:hAnsi="Times New Roman" w:cs="Times New Roman"/>
          <w:sz w:val="28"/>
          <w:szCs w:val="28"/>
        </w:rPr>
        <w:t xml:space="preserve"> называемая «ПЭТ-диссоциация») </w:t>
      </w:r>
      <w:r w:rsidR="00426B1D" w:rsidRPr="00426B1D">
        <w:rPr>
          <w:rFonts w:ascii="Times New Roman" w:hAnsi="Times New Roman" w:cs="Times New Roman"/>
          <w:sz w:val="28"/>
          <w:szCs w:val="28"/>
        </w:rPr>
        <w:t>–</w:t>
      </w:r>
      <w:r w:rsidR="00426B1D">
        <w:rPr>
          <w:rFonts w:ascii="Times New Roman" w:hAnsi="Times New Roman" w:cs="Times New Roman"/>
          <w:sz w:val="28"/>
          <w:szCs w:val="28"/>
        </w:rPr>
        <w:t xml:space="preserve"> </w:t>
      </w:r>
      <w:r w:rsidRPr="00EC32EF">
        <w:rPr>
          <w:rFonts w:ascii="Times New Roman" w:hAnsi="Times New Roman" w:cs="Times New Roman"/>
          <w:sz w:val="28"/>
          <w:szCs w:val="28"/>
        </w:rPr>
        <w:t xml:space="preserve">маркер гибернации; нормальный метаболизм при сохранном кровотоке – интактный миокард; сочетанное снижение обоих параметров – необратимое повреждение кардиомиоцитов (некротизированная или рубцовая ткань); сниженный метаболизм при нормальной перфузии – «обратное несоответствие», выявляется, например, при кардиомиопатиях неишемической природы и нарушениях проводимости (блокаде левой ножки пучка Гиса). Было экспериментально доказано, что операции реваскуляризации достоверно улучшают общую сократимость миокарда у больных с ПЭТ-диссоциацией, в </w:t>
      </w:r>
      <w:r w:rsidRPr="00EC32EF">
        <w:rPr>
          <w:rFonts w:ascii="Times New Roman" w:hAnsi="Times New Roman" w:cs="Times New Roman"/>
          <w:sz w:val="28"/>
          <w:szCs w:val="28"/>
        </w:rPr>
        <w:lastRenderedPageBreak/>
        <w:t>то время как у пациентов из третьей группы (повреждённый миокард) такой тенденции не наблюдалось. Такое исследование обладает высокой чувствительностью (92%) и умеренной специфичностью (63%)</w:t>
      </w:r>
      <w:r w:rsidR="003B73A0" w:rsidRPr="003B73A0">
        <w:rPr>
          <w:rFonts w:ascii="Times New Roman" w:hAnsi="Times New Roman" w:cs="Times New Roman"/>
          <w:sz w:val="28"/>
          <w:szCs w:val="28"/>
        </w:rPr>
        <w:t xml:space="preserve"> [117]</w:t>
      </w:r>
      <w:r w:rsidR="00EB0B7C" w:rsidRPr="00627416">
        <w:rPr>
          <w:rFonts w:ascii="Times New Roman" w:hAnsi="Times New Roman" w:cs="Times New Roman"/>
          <w:sz w:val="28"/>
          <w:szCs w:val="28"/>
        </w:rPr>
        <w:t>.</w:t>
      </w:r>
      <w:r w:rsidR="003B73A0" w:rsidRPr="003B73A0">
        <w:rPr>
          <w:rFonts w:ascii="Times New Roman" w:hAnsi="Times New Roman" w:cs="Times New Roman"/>
          <w:sz w:val="28"/>
          <w:szCs w:val="28"/>
        </w:rPr>
        <w:t xml:space="preserve"> </w:t>
      </w:r>
      <w:r w:rsidRPr="00EC32EF">
        <w:rPr>
          <w:rFonts w:ascii="Times New Roman" w:hAnsi="Times New Roman" w:cs="Times New Roman"/>
          <w:sz w:val="28"/>
          <w:szCs w:val="28"/>
        </w:rPr>
        <w:t>К недостаткам метода в первую очередь следует отнести высокую стоимость, необходимость готовить радиометки ex tempore, низкую пространственную разрешающую способност</w:t>
      </w:r>
      <w:r>
        <w:rPr>
          <w:rFonts w:ascii="Times New Roman" w:hAnsi="Times New Roman" w:cs="Times New Roman"/>
          <w:sz w:val="28"/>
          <w:szCs w:val="28"/>
        </w:rPr>
        <w:t>ь по сравнению, например, с МРТ</w:t>
      </w:r>
      <w:r w:rsidR="00EB0B7C" w:rsidRPr="00627416">
        <w:rPr>
          <w:rFonts w:ascii="Times New Roman" w:hAnsi="Times New Roman" w:cs="Times New Roman"/>
          <w:sz w:val="28"/>
          <w:szCs w:val="28"/>
        </w:rPr>
        <w:t>.</w:t>
      </w:r>
    </w:p>
    <w:p w:rsidR="00EB0B7C" w:rsidRPr="00A27CCB" w:rsidRDefault="00EB0B7C" w:rsidP="00EB0B7C">
      <w:pPr>
        <w:pStyle w:val="4"/>
        <w:numPr>
          <w:ilvl w:val="3"/>
          <w:numId w:val="5"/>
        </w:numPr>
      </w:pPr>
      <w:bookmarkStart w:id="19" w:name="_Toc482027494"/>
      <w:r w:rsidRPr="00A27CCB">
        <w:t>Оценка сократительного резерва миокарда</w:t>
      </w:r>
      <w:bookmarkEnd w:id="19"/>
    </w:p>
    <w:p w:rsidR="00EB0B7C" w:rsidRDefault="00EC32EF" w:rsidP="00EB0B7C">
      <w:pPr>
        <w:ind w:firstLine="709"/>
        <w:rPr>
          <w:rFonts w:ascii="Times New Roman" w:hAnsi="Times New Roman" w:cs="Times New Roman"/>
          <w:sz w:val="28"/>
          <w:szCs w:val="28"/>
        </w:rPr>
      </w:pPr>
      <w:r w:rsidRPr="00EC32EF">
        <w:rPr>
          <w:rFonts w:ascii="Times New Roman" w:hAnsi="Times New Roman" w:cs="Times New Roman"/>
          <w:sz w:val="28"/>
          <w:szCs w:val="28"/>
        </w:rPr>
        <w:t>Четвёртый способ верификации гибернирующего миокарда основан на оценке контрактильного (миокардиального или инотропного) резерва. Почти полвека назад было показано, что введение эпинефрина пациентам с ИБС в некоторых случаях позволяет добиться транзиторного увеличения локальной и общей сократимости левого желудочка. Таким образом, состояние, при котором миокард вне зависимости от своего метаболо-перфузионного статуса может ответить на инотропную стимуляцию увеличением эффективности сокращений, и называется сократительным резервом</w:t>
      </w:r>
      <w:r w:rsidR="003B73A0" w:rsidRPr="003B73A0">
        <w:rPr>
          <w:rFonts w:ascii="Times New Roman" w:hAnsi="Times New Roman" w:cs="Times New Roman"/>
          <w:sz w:val="28"/>
          <w:szCs w:val="28"/>
        </w:rPr>
        <w:t xml:space="preserve"> [76]</w:t>
      </w:r>
      <w:r w:rsidR="00EB0B7C" w:rsidRPr="00627416">
        <w:rPr>
          <w:rFonts w:ascii="Times New Roman" w:hAnsi="Times New Roman" w:cs="Times New Roman"/>
          <w:sz w:val="28"/>
          <w:szCs w:val="28"/>
        </w:rPr>
        <w:t>.</w:t>
      </w:r>
      <w:r w:rsidR="003B73A0" w:rsidRPr="003B73A0">
        <w:rPr>
          <w:rFonts w:ascii="Times New Roman" w:hAnsi="Times New Roman" w:cs="Times New Roman"/>
          <w:sz w:val="28"/>
          <w:szCs w:val="28"/>
        </w:rPr>
        <w:t xml:space="preserve"> </w:t>
      </w:r>
      <w:r w:rsidRPr="00EC32EF">
        <w:rPr>
          <w:rFonts w:ascii="Times New Roman" w:hAnsi="Times New Roman" w:cs="Times New Roman"/>
          <w:sz w:val="28"/>
          <w:szCs w:val="28"/>
        </w:rPr>
        <w:t>Стоит сразу отметить, что определение контрактильной функции миокарда только в покое не может быть широко использовано для диагностики постинфарктной зоны склерозирования. В исследовании с использованием кардиоваскулярной МРТ с контрастированием было показано, что нарушение глобальной сократимости левого желудочка отмечается только в случае распространения зоны трансмурального инфаркта на не менее чем 50%</w:t>
      </w:r>
      <w:r w:rsidR="003B73A0" w:rsidRPr="003B73A0">
        <w:rPr>
          <w:rFonts w:ascii="Times New Roman" w:hAnsi="Times New Roman" w:cs="Times New Roman"/>
          <w:sz w:val="28"/>
          <w:szCs w:val="28"/>
        </w:rPr>
        <w:t xml:space="preserve"> [86]</w:t>
      </w:r>
      <w:r w:rsidR="00EB0B7C" w:rsidRPr="00627416">
        <w:rPr>
          <w:rFonts w:ascii="Times New Roman" w:hAnsi="Times New Roman" w:cs="Times New Roman"/>
          <w:sz w:val="28"/>
          <w:szCs w:val="28"/>
        </w:rPr>
        <w:t xml:space="preserve">. В этой связи для оценки жизнеспособного миокарда в настоящее время используются методы стресс-эхокардиографии и методы стресс-МРТ. </w:t>
      </w:r>
    </w:p>
    <w:p w:rsidR="00EB0B7C" w:rsidRPr="00BA437A" w:rsidRDefault="00002E00" w:rsidP="00EB0B7C">
      <w:pPr>
        <w:pStyle w:val="5"/>
        <w:numPr>
          <w:ilvl w:val="4"/>
          <w:numId w:val="5"/>
        </w:numPr>
      </w:pPr>
      <w:bookmarkStart w:id="20" w:name="_Toc482027495"/>
      <w:r w:rsidRPr="00002E00">
        <w:t>Эхокардиографические</w:t>
      </w:r>
      <w:r w:rsidR="00EB0B7C" w:rsidRPr="00BA437A">
        <w:t xml:space="preserve"> методы оценки сократительного резерва миокарда</w:t>
      </w:r>
      <w:bookmarkEnd w:id="20"/>
    </w:p>
    <w:p w:rsidR="00EB0B7C" w:rsidRPr="00627416" w:rsidRDefault="00EC32EF" w:rsidP="00EB0B7C">
      <w:pPr>
        <w:ind w:firstLine="709"/>
        <w:rPr>
          <w:rFonts w:ascii="Times New Roman" w:hAnsi="Times New Roman" w:cs="Times New Roman"/>
          <w:sz w:val="28"/>
          <w:szCs w:val="28"/>
        </w:rPr>
      </w:pPr>
      <w:r w:rsidRPr="00EC32EF">
        <w:rPr>
          <w:rFonts w:ascii="Times New Roman" w:hAnsi="Times New Roman" w:cs="Times New Roman"/>
          <w:sz w:val="28"/>
          <w:szCs w:val="28"/>
        </w:rPr>
        <w:t xml:space="preserve">Эхокардиографическое исследование основано на способности ультразвуковых волн, генерируемых излучателем, отражаться от плотных объектов и при этом относительно свободно проходить через жидкие среды. </w:t>
      </w:r>
      <w:r w:rsidRPr="00EC32EF">
        <w:rPr>
          <w:rFonts w:ascii="Times New Roman" w:hAnsi="Times New Roman" w:cs="Times New Roman"/>
          <w:sz w:val="28"/>
          <w:szCs w:val="28"/>
        </w:rPr>
        <w:lastRenderedPageBreak/>
        <w:t xml:space="preserve">В результате считывания отражённого сигнала, формируется двухмерная картина тонкого среза исследуемой области в высоком разрешении. </w:t>
      </w:r>
      <w:proofErr w:type="gramStart"/>
      <w:r w:rsidRPr="00EC32EF">
        <w:rPr>
          <w:rFonts w:ascii="Times New Roman" w:hAnsi="Times New Roman" w:cs="Times New Roman"/>
          <w:sz w:val="28"/>
          <w:szCs w:val="28"/>
        </w:rPr>
        <w:t>К преимуществам такого метода исследования относят неинвазивность процедуры, относительную дешевизну, доступность оборудования, отсутствие лучевой нагрузки на пациента и потребности в проведении мероприятий по подготовке к исследованию, возможность оценки не только структурной целостности различных областей сердца, но и контрактильно-гемодинамических параметров (систолическая и диастолическая функция) в условиях реального времени и в зависимости от действия различных факторов стрессорной нагрузки на сердечно-сосудистую систему.</w:t>
      </w:r>
      <w:proofErr w:type="gramEnd"/>
      <w:r w:rsidRPr="00EC32EF">
        <w:rPr>
          <w:rFonts w:ascii="Times New Roman" w:hAnsi="Times New Roman" w:cs="Times New Roman"/>
          <w:sz w:val="28"/>
          <w:szCs w:val="28"/>
        </w:rPr>
        <w:t xml:space="preserve"> С помощью этого метода можно диагностировать и стадировать различные варианты кардиомиопатий, </w:t>
      </w:r>
      <w:proofErr w:type="gramStart"/>
      <w:r w:rsidRPr="00EC32EF">
        <w:rPr>
          <w:rFonts w:ascii="Times New Roman" w:hAnsi="Times New Roman" w:cs="Times New Roman"/>
          <w:sz w:val="28"/>
          <w:szCs w:val="28"/>
        </w:rPr>
        <w:t>патологическое</w:t>
      </w:r>
      <w:proofErr w:type="gramEnd"/>
      <w:r w:rsidRPr="00EC32EF">
        <w:rPr>
          <w:rFonts w:ascii="Times New Roman" w:hAnsi="Times New Roman" w:cs="Times New Roman"/>
          <w:sz w:val="28"/>
          <w:szCs w:val="28"/>
        </w:rPr>
        <w:t xml:space="preserve"> ремоделирование миокарда, врождённые и приобретённые пороки сердца, ишемические явления, патологию клапанного аппарата. Дополнительное применение нагрузочных проб в момент про</w:t>
      </w:r>
      <w:r w:rsidR="004D6C57">
        <w:rPr>
          <w:rFonts w:ascii="Times New Roman" w:hAnsi="Times New Roman" w:cs="Times New Roman"/>
          <w:sz w:val="28"/>
          <w:szCs w:val="28"/>
        </w:rPr>
        <w:t>ведения исследования (стресс-Эхо</w:t>
      </w:r>
      <w:r w:rsidRPr="00EC32EF">
        <w:rPr>
          <w:rFonts w:ascii="Times New Roman" w:hAnsi="Times New Roman" w:cs="Times New Roman"/>
          <w:sz w:val="28"/>
          <w:szCs w:val="28"/>
        </w:rPr>
        <w:t>КГ) позволило расширить диагностическую ценность методики. Неинвазивность, безопасность, широка</w:t>
      </w:r>
      <w:r w:rsidR="004D6C57">
        <w:rPr>
          <w:rFonts w:ascii="Times New Roman" w:hAnsi="Times New Roman" w:cs="Times New Roman"/>
          <w:sz w:val="28"/>
          <w:szCs w:val="28"/>
        </w:rPr>
        <w:t>я доступность отводят стресс-Эхо</w:t>
      </w:r>
      <w:r w:rsidRPr="00EC32EF">
        <w:rPr>
          <w:rFonts w:ascii="Times New Roman" w:hAnsi="Times New Roman" w:cs="Times New Roman"/>
          <w:sz w:val="28"/>
          <w:szCs w:val="28"/>
        </w:rPr>
        <w:t xml:space="preserve">КГ ключевую роль в диагностике ИБС, стратификации риска </w:t>
      </w:r>
      <w:proofErr w:type="gramStart"/>
      <w:r w:rsidRPr="00EC32EF">
        <w:rPr>
          <w:rFonts w:ascii="Times New Roman" w:hAnsi="Times New Roman" w:cs="Times New Roman"/>
          <w:sz w:val="28"/>
          <w:szCs w:val="28"/>
        </w:rPr>
        <w:t>сердечно-сосудистых</w:t>
      </w:r>
      <w:proofErr w:type="gramEnd"/>
      <w:r w:rsidRPr="00EC32EF">
        <w:rPr>
          <w:rFonts w:ascii="Times New Roman" w:hAnsi="Times New Roman" w:cs="Times New Roman"/>
          <w:sz w:val="28"/>
          <w:szCs w:val="28"/>
        </w:rPr>
        <w:t xml:space="preserve"> событий, осложнений во время операции и даже смерти пациента, верификации такого состояния, как гибернирующий миокард</w:t>
      </w:r>
      <w:r w:rsidR="003B73A0">
        <w:rPr>
          <w:rFonts w:ascii="Times New Roman" w:hAnsi="Times New Roman" w:cs="Times New Roman"/>
          <w:sz w:val="28"/>
          <w:szCs w:val="28"/>
        </w:rPr>
        <w:t xml:space="preserve"> [97, 99</w:t>
      </w:r>
      <w:r w:rsidR="003B73A0" w:rsidRPr="003B73A0">
        <w:rPr>
          <w:rFonts w:ascii="Times New Roman" w:hAnsi="Times New Roman" w:cs="Times New Roman"/>
          <w:sz w:val="28"/>
          <w:szCs w:val="28"/>
        </w:rPr>
        <w:t>]</w:t>
      </w:r>
      <w:r w:rsidR="00EB0B7C" w:rsidRPr="00627416">
        <w:rPr>
          <w:rFonts w:ascii="Times New Roman" w:hAnsi="Times New Roman" w:cs="Times New Roman"/>
          <w:sz w:val="28"/>
          <w:szCs w:val="28"/>
        </w:rPr>
        <w:t>. Эффективность метода была доказана сразу в нескольких многоцентровых исследованиях</w:t>
      </w:r>
      <w:r w:rsidR="003B73A0" w:rsidRPr="003B73A0">
        <w:rPr>
          <w:rFonts w:ascii="Times New Roman" w:hAnsi="Times New Roman" w:cs="Times New Roman"/>
          <w:sz w:val="28"/>
          <w:szCs w:val="28"/>
        </w:rPr>
        <w:t xml:space="preserve"> [37, 123, 125]</w:t>
      </w:r>
      <w:r w:rsidR="00EB0B7C" w:rsidRPr="00627416">
        <w:rPr>
          <w:rFonts w:ascii="Times New Roman" w:hAnsi="Times New Roman" w:cs="Times New Roman"/>
          <w:sz w:val="28"/>
          <w:szCs w:val="28"/>
        </w:rPr>
        <w:t xml:space="preserve">. Важно отметить, что </w:t>
      </w:r>
      <w:proofErr w:type="gramStart"/>
      <w:r w:rsidR="00EB0B7C" w:rsidRPr="00627416">
        <w:rPr>
          <w:rFonts w:ascii="Times New Roman" w:hAnsi="Times New Roman" w:cs="Times New Roman"/>
          <w:sz w:val="28"/>
          <w:szCs w:val="28"/>
        </w:rPr>
        <w:t>представляется возможность</w:t>
      </w:r>
      <w:proofErr w:type="gramEnd"/>
      <w:r w:rsidR="00EB0B7C" w:rsidRPr="00627416">
        <w:rPr>
          <w:rFonts w:ascii="Times New Roman" w:hAnsi="Times New Roman" w:cs="Times New Roman"/>
          <w:sz w:val="28"/>
          <w:szCs w:val="28"/>
        </w:rPr>
        <w:t xml:space="preserve"> осуществлять контроль проводимого лечения в динамике. Самым большим недостатком метода является определённая доля субъективности при интерпретации результатов – многое зависит от опыта и квалификации врача, проводящего исследование, ведь изменение такого параметра, как локальная сократимость, например, проводится в лучшем случае полуколичественно, и стандартом диагностики в области стресс-ЭхоКГ по-прежнему остаётся только качественный анализ</w:t>
      </w:r>
      <w:r w:rsidR="003B73A0">
        <w:rPr>
          <w:rFonts w:ascii="Times New Roman" w:hAnsi="Times New Roman" w:cs="Times New Roman"/>
          <w:sz w:val="28"/>
          <w:szCs w:val="28"/>
        </w:rPr>
        <w:t xml:space="preserve"> </w:t>
      </w:r>
      <w:r w:rsidR="003B73A0" w:rsidRPr="003B73A0">
        <w:rPr>
          <w:rFonts w:ascii="Times New Roman" w:hAnsi="Times New Roman" w:cs="Times New Roman"/>
          <w:sz w:val="28"/>
          <w:szCs w:val="28"/>
        </w:rPr>
        <w:t>[101]</w:t>
      </w:r>
      <w:r w:rsidR="00EB0B7C" w:rsidRPr="00627416">
        <w:rPr>
          <w:rFonts w:ascii="Times New Roman" w:hAnsi="Times New Roman" w:cs="Times New Roman"/>
          <w:sz w:val="28"/>
          <w:szCs w:val="28"/>
        </w:rPr>
        <w:t>.</w:t>
      </w:r>
      <w:r w:rsidR="003B73A0" w:rsidRPr="003B73A0">
        <w:rPr>
          <w:rFonts w:ascii="Times New Roman" w:hAnsi="Times New Roman" w:cs="Times New Roman"/>
          <w:sz w:val="28"/>
          <w:szCs w:val="28"/>
        </w:rPr>
        <w:t xml:space="preserve"> </w:t>
      </w:r>
      <w:r w:rsidR="00EB0B7C" w:rsidRPr="00627416">
        <w:rPr>
          <w:rFonts w:ascii="Times New Roman" w:hAnsi="Times New Roman" w:cs="Times New Roman"/>
          <w:sz w:val="28"/>
          <w:szCs w:val="28"/>
        </w:rPr>
        <w:t xml:space="preserve">Именно поэтому в настоящее время </w:t>
      </w:r>
      <w:r w:rsidR="00EB0B7C" w:rsidRPr="00627416">
        <w:rPr>
          <w:rFonts w:ascii="Times New Roman" w:hAnsi="Times New Roman" w:cs="Times New Roman"/>
          <w:sz w:val="28"/>
          <w:szCs w:val="28"/>
        </w:rPr>
        <w:lastRenderedPageBreak/>
        <w:t>разрабатываются новые технологии, позволяющие дополнить стандартные эхокардиографические методики и максимально объективизировать и оцифровать результаты исследования, сделать их более точными</w:t>
      </w:r>
      <w:r w:rsidR="003B73A0" w:rsidRPr="003B73A0">
        <w:rPr>
          <w:rFonts w:ascii="Times New Roman" w:hAnsi="Times New Roman" w:cs="Times New Roman"/>
          <w:sz w:val="28"/>
          <w:szCs w:val="28"/>
        </w:rPr>
        <w:t xml:space="preserve"> [35]</w:t>
      </w:r>
      <w:r w:rsidR="00EB0B7C" w:rsidRPr="00627416">
        <w:rPr>
          <w:rFonts w:ascii="Times New Roman" w:hAnsi="Times New Roman" w:cs="Times New Roman"/>
          <w:sz w:val="28"/>
          <w:szCs w:val="28"/>
        </w:rPr>
        <w:t>.</w:t>
      </w:r>
      <w:r w:rsidR="003D74A9">
        <w:rPr>
          <w:rFonts w:ascii="Times New Roman" w:hAnsi="Times New Roman" w:cs="Times New Roman"/>
          <w:sz w:val="28"/>
          <w:szCs w:val="28"/>
        </w:rPr>
        <w:t xml:space="preserve"> </w:t>
      </w:r>
      <w:proofErr w:type="gramStart"/>
      <w:r w:rsidR="00EB0B7C" w:rsidRPr="00627416">
        <w:rPr>
          <w:rFonts w:ascii="Times New Roman" w:hAnsi="Times New Roman" w:cs="Times New Roman"/>
          <w:sz w:val="28"/>
          <w:szCs w:val="28"/>
        </w:rPr>
        <w:t>Речь идёт об оценке резерва миокардиального кровотока, анализе тканевого следа, широком применении симультанной допплерографии, которые вкупе позволят проводить количественный анализ систолической и диастолической функции миокарда</w:t>
      </w:r>
      <w:r w:rsidR="003D74A9" w:rsidRPr="003D74A9">
        <w:rPr>
          <w:rFonts w:ascii="Times New Roman" w:hAnsi="Times New Roman" w:cs="Times New Roman"/>
          <w:sz w:val="28"/>
          <w:szCs w:val="28"/>
        </w:rPr>
        <w:t xml:space="preserve"> [63, 105]</w:t>
      </w:r>
      <w:r w:rsidR="00EB0B7C" w:rsidRPr="00627416">
        <w:rPr>
          <w:rFonts w:ascii="Times New Roman" w:hAnsi="Times New Roman" w:cs="Times New Roman"/>
          <w:sz w:val="28"/>
          <w:szCs w:val="28"/>
        </w:rPr>
        <w:t>.</w:t>
      </w:r>
      <w:proofErr w:type="gramEnd"/>
      <w:r w:rsidR="003D74A9">
        <w:rPr>
          <w:rFonts w:ascii="Times New Roman" w:hAnsi="Times New Roman" w:cs="Times New Roman"/>
          <w:sz w:val="28"/>
          <w:szCs w:val="28"/>
        </w:rPr>
        <w:t xml:space="preserve"> А</w:t>
      </w:r>
      <w:r w:rsidR="00CA21DB" w:rsidRPr="00CA21DB">
        <w:rPr>
          <w:rFonts w:ascii="Times New Roman" w:hAnsi="Times New Roman" w:cs="Times New Roman"/>
          <w:sz w:val="28"/>
          <w:szCs w:val="28"/>
        </w:rPr>
        <w:t>мериканское и Европейское об</w:t>
      </w:r>
      <w:r w:rsidR="00EC507E">
        <w:rPr>
          <w:rFonts w:ascii="Times New Roman" w:hAnsi="Times New Roman" w:cs="Times New Roman"/>
          <w:sz w:val="28"/>
          <w:szCs w:val="28"/>
        </w:rPr>
        <w:t>щества эхокардиографии настаиваю</w:t>
      </w:r>
      <w:r w:rsidR="00CA21DB" w:rsidRPr="00CA21DB">
        <w:rPr>
          <w:rFonts w:ascii="Times New Roman" w:hAnsi="Times New Roman" w:cs="Times New Roman"/>
          <w:sz w:val="28"/>
          <w:szCs w:val="28"/>
        </w:rPr>
        <w:t xml:space="preserve">т на внедрении этих методов в широкую клиническую практику </w:t>
      </w:r>
      <w:r w:rsidR="003D74A9" w:rsidRPr="003D74A9">
        <w:rPr>
          <w:rFonts w:ascii="Times New Roman" w:hAnsi="Times New Roman" w:cs="Times New Roman"/>
          <w:sz w:val="28"/>
          <w:szCs w:val="28"/>
        </w:rPr>
        <w:t>[96].</w:t>
      </w:r>
      <w:r w:rsidR="00CA21DB" w:rsidRPr="00CA21DB">
        <w:rPr>
          <w:rFonts w:ascii="Times New Roman" w:hAnsi="Times New Roman" w:cs="Times New Roman"/>
          <w:sz w:val="28"/>
          <w:szCs w:val="28"/>
        </w:rPr>
        <w:t xml:space="preserve">  Однако обе ассоциации признают тот факт, что ни один из дополнительных методов обследования, указанных выше, не рекомендован к рутинному использованию. Исключение составляет лишь применение эхо-контрастов, </w:t>
      </w:r>
      <w:proofErr w:type="gramStart"/>
      <w:r w:rsidR="00CA21DB" w:rsidRPr="00CA21DB">
        <w:rPr>
          <w:rFonts w:ascii="Times New Roman" w:hAnsi="Times New Roman" w:cs="Times New Roman"/>
          <w:sz w:val="28"/>
          <w:szCs w:val="28"/>
        </w:rPr>
        <w:t>позволяющих</w:t>
      </w:r>
      <w:proofErr w:type="gramEnd"/>
      <w:r w:rsidR="00CA21DB" w:rsidRPr="00CA21DB">
        <w:rPr>
          <w:rFonts w:ascii="Times New Roman" w:hAnsi="Times New Roman" w:cs="Times New Roman"/>
          <w:sz w:val="28"/>
          <w:szCs w:val="28"/>
        </w:rPr>
        <w:t xml:space="preserve"> повысить уровень визуализации эндокарда ЛЖ</w:t>
      </w:r>
      <w:r w:rsidR="003D74A9" w:rsidRPr="003D74A9">
        <w:rPr>
          <w:rFonts w:ascii="Times New Roman" w:hAnsi="Times New Roman" w:cs="Times New Roman"/>
          <w:sz w:val="28"/>
          <w:szCs w:val="28"/>
        </w:rPr>
        <w:t xml:space="preserve"> [126]</w:t>
      </w:r>
      <w:r w:rsidR="00EB0B7C" w:rsidRPr="00627416">
        <w:rPr>
          <w:rFonts w:ascii="Times New Roman" w:hAnsi="Times New Roman" w:cs="Times New Roman"/>
          <w:sz w:val="28"/>
          <w:szCs w:val="28"/>
        </w:rPr>
        <w:t>.</w:t>
      </w:r>
    </w:p>
    <w:p w:rsidR="00EB0B7C" w:rsidRPr="00627416" w:rsidRDefault="00CA21DB" w:rsidP="00EB0B7C">
      <w:pPr>
        <w:ind w:firstLine="709"/>
        <w:rPr>
          <w:rFonts w:ascii="Times New Roman" w:hAnsi="Times New Roman" w:cs="Times New Roman"/>
          <w:sz w:val="28"/>
          <w:szCs w:val="28"/>
        </w:rPr>
      </w:pPr>
      <w:r w:rsidRPr="00CA21DB">
        <w:rPr>
          <w:rFonts w:ascii="Times New Roman" w:hAnsi="Times New Roman" w:cs="Times New Roman"/>
          <w:sz w:val="28"/>
          <w:szCs w:val="28"/>
        </w:rPr>
        <w:t xml:space="preserve">Систолическая функция ЛЖ может быть оценена как локально, так и глобально через визуализацию смещения стенок в фазу сокращения (относительно диастолы) и временного утолщения миокарда. </w:t>
      </w:r>
      <w:proofErr w:type="gramStart"/>
      <w:r w:rsidRPr="00CA21DB">
        <w:rPr>
          <w:rFonts w:ascii="Times New Roman" w:hAnsi="Times New Roman" w:cs="Times New Roman"/>
          <w:sz w:val="28"/>
          <w:szCs w:val="28"/>
        </w:rPr>
        <w:t>Возможно</w:t>
      </w:r>
      <w:proofErr w:type="gramEnd"/>
      <w:r w:rsidRPr="00CA21DB">
        <w:rPr>
          <w:rFonts w:ascii="Times New Roman" w:hAnsi="Times New Roman" w:cs="Times New Roman"/>
          <w:sz w:val="28"/>
          <w:szCs w:val="28"/>
        </w:rPr>
        <w:t xml:space="preserve"> также использовать методы тканевой допплерографии (определение систолической скорости сокращения кардиомиоцитов). Однако</w:t>
      </w:r>
      <w:proofErr w:type="gramStart"/>
      <w:r w:rsidRPr="00CA21DB">
        <w:rPr>
          <w:rFonts w:ascii="Times New Roman" w:hAnsi="Times New Roman" w:cs="Times New Roman"/>
          <w:sz w:val="28"/>
          <w:szCs w:val="28"/>
        </w:rPr>
        <w:t>,</w:t>
      </w:r>
      <w:proofErr w:type="gramEnd"/>
      <w:r w:rsidRPr="00CA21DB">
        <w:rPr>
          <w:rFonts w:ascii="Times New Roman" w:hAnsi="Times New Roman" w:cs="Times New Roman"/>
          <w:sz w:val="28"/>
          <w:szCs w:val="28"/>
        </w:rPr>
        <w:t xml:space="preserve"> чаще всего используют метод оценки глобальной сократимости по Simpson</w:t>
      </w:r>
      <w:r w:rsidR="003D74A9" w:rsidRPr="003D74A9">
        <w:rPr>
          <w:rFonts w:ascii="Times New Roman" w:hAnsi="Times New Roman" w:cs="Times New Roman"/>
          <w:sz w:val="28"/>
          <w:szCs w:val="28"/>
        </w:rPr>
        <w:t xml:space="preserve"> [11, 20, 29].</w:t>
      </w:r>
      <w:r w:rsidRPr="00CA21DB">
        <w:rPr>
          <w:rFonts w:ascii="Times New Roman" w:hAnsi="Times New Roman" w:cs="Times New Roman"/>
          <w:sz w:val="28"/>
          <w:szCs w:val="28"/>
        </w:rPr>
        <w:t xml:space="preserve"> Кроме того, учитывают ряд других показателей: ударный и минутный объёмы, систолический индекс и т.п. На сегодняшний день считается, что нормальная фракция выброса должна укладываться в значения от 45% до 60%, однако большинство диагностов склонны рассматривать ФВЛЖ менее 55% как незначительно сниженный результат, при этом 35-45% оценивается уже как умеренное снижение, а 35% - верхняя граница значительного снижения фракции выброса</w:t>
      </w:r>
      <w:r w:rsidR="003D74A9" w:rsidRPr="003D74A9">
        <w:rPr>
          <w:rFonts w:ascii="Times New Roman" w:hAnsi="Times New Roman" w:cs="Times New Roman"/>
          <w:sz w:val="28"/>
          <w:szCs w:val="28"/>
        </w:rPr>
        <w:t xml:space="preserve"> [4]</w:t>
      </w:r>
      <w:r w:rsidR="00EB0B7C" w:rsidRPr="00627416">
        <w:rPr>
          <w:rFonts w:ascii="Times New Roman" w:hAnsi="Times New Roman" w:cs="Times New Roman"/>
          <w:sz w:val="28"/>
          <w:szCs w:val="28"/>
        </w:rPr>
        <w:t>.</w:t>
      </w:r>
    </w:p>
    <w:p w:rsidR="00EB0B7C" w:rsidRPr="00627416" w:rsidRDefault="00CA21DB" w:rsidP="00EB0B7C">
      <w:pPr>
        <w:ind w:firstLine="709"/>
        <w:rPr>
          <w:rFonts w:ascii="Times New Roman" w:hAnsi="Times New Roman" w:cs="Times New Roman"/>
          <w:sz w:val="28"/>
          <w:szCs w:val="28"/>
        </w:rPr>
      </w:pPr>
      <w:r w:rsidRPr="00CA21DB">
        <w:rPr>
          <w:rFonts w:ascii="Times New Roman" w:hAnsi="Times New Roman" w:cs="Times New Roman"/>
          <w:sz w:val="28"/>
          <w:szCs w:val="28"/>
        </w:rPr>
        <w:t xml:space="preserve">Определение локальных нарушений контрактильной функции миокарда имеет высокую диагностическую ценность, так как </w:t>
      </w:r>
      <w:r w:rsidRPr="00CA21DB">
        <w:rPr>
          <w:rFonts w:ascii="Times New Roman" w:hAnsi="Times New Roman" w:cs="Times New Roman"/>
          <w:sz w:val="28"/>
          <w:szCs w:val="28"/>
        </w:rPr>
        <w:lastRenderedPageBreak/>
        <w:t xml:space="preserve">рассматриваются в первую очередь как следствие ишемии </w:t>
      </w:r>
      <w:r w:rsidR="003D74A9" w:rsidRPr="003D74A9">
        <w:rPr>
          <w:rFonts w:ascii="Times New Roman" w:hAnsi="Times New Roman" w:cs="Times New Roman"/>
          <w:sz w:val="28"/>
          <w:szCs w:val="28"/>
        </w:rPr>
        <w:t>[127]</w:t>
      </w:r>
      <w:r w:rsidR="00EB0B7C" w:rsidRPr="00627416">
        <w:rPr>
          <w:rFonts w:ascii="Times New Roman" w:hAnsi="Times New Roman" w:cs="Times New Roman"/>
          <w:sz w:val="28"/>
          <w:szCs w:val="28"/>
        </w:rPr>
        <w:t xml:space="preserve">. Эти нарушения оцениваются как в совокупности (составляют интегративный индекс сократимости стенок миокарда – </w:t>
      </w:r>
      <w:r w:rsidR="00EB0B7C" w:rsidRPr="00627416">
        <w:rPr>
          <w:rFonts w:ascii="Times New Roman" w:hAnsi="Times New Roman" w:cs="Times New Roman"/>
          <w:sz w:val="28"/>
          <w:szCs w:val="28"/>
          <w:lang w:val="en-US"/>
        </w:rPr>
        <w:t>wall</w:t>
      </w:r>
      <w:r w:rsidR="00EB0B7C" w:rsidRPr="00627416">
        <w:rPr>
          <w:rFonts w:ascii="Times New Roman" w:hAnsi="Times New Roman" w:cs="Times New Roman"/>
          <w:sz w:val="28"/>
          <w:szCs w:val="28"/>
        </w:rPr>
        <w:t xml:space="preserve"> </w:t>
      </w:r>
      <w:r w:rsidR="00EB0B7C" w:rsidRPr="00627416">
        <w:rPr>
          <w:rFonts w:ascii="Times New Roman" w:hAnsi="Times New Roman" w:cs="Times New Roman"/>
          <w:sz w:val="28"/>
          <w:szCs w:val="28"/>
          <w:lang w:val="en-US"/>
        </w:rPr>
        <w:t>motion</w:t>
      </w:r>
      <w:r w:rsidR="00EB0B7C" w:rsidRPr="00627416">
        <w:rPr>
          <w:rFonts w:ascii="Times New Roman" w:hAnsi="Times New Roman" w:cs="Times New Roman"/>
          <w:sz w:val="28"/>
          <w:szCs w:val="28"/>
        </w:rPr>
        <w:t xml:space="preserve"> </w:t>
      </w:r>
      <w:r w:rsidR="00EB0B7C" w:rsidRPr="00627416">
        <w:rPr>
          <w:rFonts w:ascii="Times New Roman" w:hAnsi="Times New Roman" w:cs="Times New Roman"/>
          <w:sz w:val="28"/>
          <w:szCs w:val="28"/>
          <w:lang w:val="en-US"/>
        </w:rPr>
        <w:t>score</w:t>
      </w:r>
      <w:r w:rsidR="00EB0B7C" w:rsidRPr="00627416">
        <w:rPr>
          <w:rFonts w:ascii="Times New Roman" w:hAnsi="Times New Roman" w:cs="Times New Roman"/>
          <w:sz w:val="28"/>
          <w:szCs w:val="28"/>
        </w:rPr>
        <w:t xml:space="preserve"> </w:t>
      </w:r>
      <w:r w:rsidR="00EB0B7C" w:rsidRPr="00627416">
        <w:rPr>
          <w:rFonts w:ascii="Times New Roman" w:hAnsi="Times New Roman" w:cs="Times New Roman"/>
          <w:sz w:val="28"/>
          <w:szCs w:val="28"/>
          <w:lang w:val="en-US"/>
        </w:rPr>
        <w:t>index</w:t>
      </w:r>
      <w:r w:rsidR="00EB0B7C" w:rsidRPr="00627416">
        <w:rPr>
          <w:rFonts w:ascii="Times New Roman" w:hAnsi="Times New Roman" w:cs="Times New Roman"/>
          <w:sz w:val="28"/>
          <w:szCs w:val="28"/>
        </w:rPr>
        <w:t xml:space="preserve"> </w:t>
      </w:r>
      <w:r w:rsidR="00EB0B7C">
        <w:rPr>
          <w:rFonts w:ascii="Times New Roman" w:hAnsi="Times New Roman" w:cs="Times New Roman"/>
          <w:sz w:val="28"/>
          <w:szCs w:val="28"/>
        </w:rPr>
        <w:t xml:space="preserve">или </w:t>
      </w:r>
      <w:r w:rsidR="00EB0B7C" w:rsidRPr="00627416">
        <w:rPr>
          <w:rFonts w:ascii="Times New Roman" w:hAnsi="Times New Roman" w:cs="Times New Roman"/>
          <w:sz w:val="28"/>
          <w:szCs w:val="28"/>
          <w:lang w:val="en-US"/>
        </w:rPr>
        <w:t>WMSI</w:t>
      </w:r>
      <w:r w:rsidR="00EB0B7C" w:rsidRPr="00627416">
        <w:rPr>
          <w:rFonts w:ascii="Times New Roman" w:hAnsi="Times New Roman" w:cs="Times New Roman"/>
          <w:sz w:val="28"/>
          <w:szCs w:val="28"/>
        </w:rPr>
        <w:t xml:space="preserve">), так и </w:t>
      </w:r>
      <w:r>
        <w:rPr>
          <w:rFonts w:ascii="Times New Roman" w:hAnsi="Times New Roman" w:cs="Times New Roman"/>
          <w:sz w:val="28"/>
          <w:szCs w:val="28"/>
        </w:rPr>
        <w:t>отдельно</w:t>
      </w:r>
      <w:r w:rsidR="00EB0B7C" w:rsidRPr="00627416">
        <w:rPr>
          <w:rFonts w:ascii="Times New Roman" w:hAnsi="Times New Roman" w:cs="Times New Roman"/>
          <w:sz w:val="28"/>
          <w:szCs w:val="28"/>
        </w:rPr>
        <w:t xml:space="preserve"> </w:t>
      </w:r>
      <w:r w:rsidR="003D74A9" w:rsidRPr="003D74A9">
        <w:rPr>
          <w:rFonts w:ascii="Times New Roman" w:hAnsi="Times New Roman" w:cs="Times New Roman"/>
          <w:sz w:val="28"/>
          <w:szCs w:val="28"/>
        </w:rPr>
        <w:t xml:space="preserve">[11, 22]. </w:t>
      </w:r>
      <w:r w:rsidR="003D74A9">
        <w:rPr>
          <w:rFonts w:ascii="Times New Roman" w:hAnsi="Times New Roman" w:cs="Times New Roman"/>
          <w:sz w:val="28"/>
          <w:szCs w:val="28"/>
        </w:rPr>
        <w:t>П</w:t>
      </w:r>
      <w:r w:rsidRPr="00CA21DB">
        <w:rPr>
          <w:rFonts w:ascii="Times New Roman" w:hAnsi="Times New Roman" w:cs="Times New Roman"/>
          <w:sz w:val="28"/>
          <w:szCs w:val="28"/>
        </w:rPr>
        <w:t xml:space="preserve">араметры </w:t>
      </w:r>
      <w:r w:rsidR="003D74A9">
        <w:rPr>
          <w:rFonts w:ascii="Times New Roman" w:hAnsi="Times New Roman" w:cs="Times New Roman"/>
          <w:sz w:val="28"/>
          <w:szCs w:val="28"/>
        </w:rPr>
        <w:t xml:space="preserve">локальной </w:t>
      </w:r>
      <w:r w:rsidRPr="00CA21DB">
        <w:rPr>
          <w:rFonts w:ascii="Times New Roman" w:hAnsi="Times New Roman" w:cs="Times New Roman"/>
          <w:sz w:val="28"/>
          <w:szCs w:val="28"/>
        </w:rPr>
        <w:t xml:space="preserve">сократительной способности миокарда могут быть расценены в одном из следующих вариантов: нормокинезия, гипокинезия, акинезия, дискинезия. </w:t>
      </w:r>
      <w:proofErr w:type="gramStart"/>
      <w:r w:rsidRPr="00CA21DB">
        <w:rPr>
          <w:rFonts w:ascii="Times New Roman" w:hAnsi="Times New Roman" w:cs="Times New Roman"/>
          <w:sz w:val="28"/>
          <w:szCs w:val="28"/>
        </w:rPr>
        <w:t>Нормальные сокращения (или нормокинезия) характеризуются утолщением миокарда не менее чем на 50% и экскурсией эндокарда от 5 мм и более; гипокинезия представляет собой снижение систолической подвижности эндокарда и утолщения миокарда относительно вышеуказанных параметров; акинезия - абсолютная неподвижность отдельно взятого сегмента миокарда; дискинезией же считается патологическое движение стенки пораженного участка в противоположную сторону во время систолического сокращения миокарда</w:t>
      </w:r>
      <w:r w:rsidR="003D74A9" w:rsidRPr="003D74A9">
        <w:rPr>
          <w:rFonts w:ascii="Times New Roman" w:hAnsi="Times New Roman" w:cs="Times New Roman"/>
          <w:sz w:val="28"/>
          <w:szCs w:val="28"/>
        </w:rPr>
        <w:t xml:space="preserve"> [20, 29]</w:t>
      </w:r>
      <w:r w:rsidR="00EB0B7C" w:rsidRPr="00627416">
        <w:rPr>
          <w:rFonts w:ascii="Times New Roman" w:hAnsi="Times New Roman" w:cs="Times New Roman"/>
          <w:sz w:val="28"/>
          <w:szCs w:val="28"/>
        </w:rPr>
        <w:t>.</w:t>
      </w:r>
      <w:proofErr w:type="gramEnd"/>
    </w:p>
    <w:p w:rsidR="00EB0B7C" w:rsidRPr="00627416" w:rsidRDefault="00CA21DB" w:rsidP="00EB0B7C">
      <w:pPr>
        <w:ind w:firstLine="709"/>
        <w:rPr>
          <w:rFonts w:ascii="Times New Roman" w:hAnsi="Times New Roman" w:cs="Times New Roman"/>
          <w:sz w:val="28"/>
          <w:szCs w:val="28"/>
        </w:rPr>
      </w:pPr>
      <w:r w:rsidRPr="00CA21DB">
        <w:rPr>
          <w:rFonts w:ascii="Times New Roman" w:hAnsi="Times New Roman" w:cs="Times New Roman"/>
          <w:sz w:val="28"/>
          <w:szCs w:val="28"/>
        </w:rPr>
        <w:t xml:space="preserve">В контексте применения стресс-ЭхоКГ важно оценить контрактильный статус сегментов миокарда как до нагрузки или инотропной стимуляции, так и после неё. Сравнивая полученные результаты, можно прийти к выводам относительно исследуемой мышечной ткани сердца – является ли она нормальной, ишемизированной, рубцовой (или некротической), жизнеспособной (гибернированной или оглушённой). Результаты такого теста могут быть представлены одной из </w:t>
      </w:r>
      <w:r w:rsidR="004D6C57" w:rsidRPr="00CA21DB">
        <w:rPr>
          <w:rFonts w:ascii="Times New Roman" w:hAnsi="Times New Roman" w:cs="Times New Roman"/>
          <w:sz w:val="28"/>
          <w:szCs w:val="28"/>
        </w:rPr>
        <w:t>описанн</w:t>
      </w:r>
      <w:r w:rsidR="004D6C57">
        <w:rPr>
          <w:rFonts w:ascii="Times New Roman" w:hAnsi="Times New Roman" w:cs="Times New Roman"/>
          <w:sz w:val="28"/>
          <w:szCs w:val="28"/>
        </w:rPr>
        <w:t>ых</w:t>
      </w:r>
      <w:r w:rsidRPr="00CA21DB">
        <w:rPr>
          <w:rFonts w:ascii="Times New Roman" w:hAnsi="Times New Roman" w:cs="Times New Roman"/>
          <w:sz w:val="28"/>
          <w:szCs w:val="28"/>
        </w:rPr>
        <w:t xml:space="preserve"> четырех ситуаций</w:t>
      </w:r>
      <w:r w:rsidR="00EB0B7C" w:rsidRPr="00627416">
        <w:rPr>
          <w:rFonts w:ascii="Times New Roman" w:hAnsi="Times New Roman" w:cs="Times New Roman"/>
          <w:sz w:val="28"/>
          <w:szCs w:val="28"/>
        </w:rPr>
        <w:t xml:space="preserve">. </w:t>
      </w:r>
    </w:p>
    <w:p w:rsidR="00EB0B7C" w:rsidRPr="00627416" w:rsidRDefault="00EB0B7C" w:rsidP="00EB0B7C">
      <w:pPr>
        <w:pStyle w:val="a0"/>
        <w:numPr>
          <w:ilvl w:val="0"/>
          <w:numId w:val="2"/>
        </w:numPr>
        <w:ind w:firstLine="709"/>
        <w:rPr>
          <w:rFonts w:ascii="Times New Roman" w:hAnsi="Times New Roman" w:cs="Times New Roman"/>
          <w:sz w:val="28"/>
          <w:szCs w:val="28"/>
        </w:rPr>
      </w:pPr>
      <w:r w:rsidRPr="00627416">
        <w:rPr>
          <w:rFonts w:ascii="Times New Roman" w:hAnsi="Times New Roman" w:cs="Times New Roman"/>
          <w:sz w:val="28"/>
          <w:szCs w:val="28"/>
        </w:rPr>
        <w:t xml:space="preserve">В случае отсутствия каких-либо ишемических явлений визуализируются нормокинетические участки, которые остаются таковыми и при физической </w:t>
      </w:r>
      <w:r w:rsidR="00CA21DB">
        <w:rPr>
          <w:rFonts w:ascii="Times New Roman" w:hAnsi="Times New Roman" w:cs="Times New Roman"/>
          <w:sz w:val="28"/>
          <w:szCs w:val="28"/>
        </w:rPr>
        <w:t>нагрузке. Переход от нормокинезии к</w:t>
      </w:r>
      <w:r w:rsidRPr="00627416">
        <w:rPr>
          <w:rFonts w:ascii="Times New Roman" w:hAnsi="Times New Roman" w:cs="Times New Roman"/>
          <w:sz w:val="28"/>
          <w:szCs w:val="28"/>
        </w:rPr>
        <w:t xml:space="preserve"> гиперкинез</w:t>
      </w:r>
      <w:r w:rsidR="00CA21DB">
        <w:rPr>
          <w:rFonts w:ascii="Times New Roman" w:hAnsi="Times New Roman" w:cs="Times New Roman"/>
          <w:sz w:val="28"/>
          <w:szCs w:val="28"/>
        </w:rPr>
        <w:t>ии</w:t>
      </w:r>
      <w:r w:rsidRPr="00627416">
        <w:rPr>
          <w:rFonts w:ascii="Times New Roman" w:hAnsi="Times New Roman" w:cs="Times New Roman"/>
          <w:sz w:val="28"/>
          <w:szCs w:val="28"/>
        </w:rPr>
        <w:t xml:space="preserve"> рассматривается как увеличение систолической активности миокарда и так же является вариантом нормы.</w:t>
      </w:r>
    </w:p>
    <w:p w:rsidR="00CA21DB" w:rsidRDefault="00EB0B7C" w:rsidP="00CA21DB">
      <w:pPr>
        <w:pStyle w:val="a0"/>
        <w:numPr>
          <w:ilvl w:val="0"/>
          <w:numId w:val="2"/>
        </w:numPr>
        <w:ind w:firstLine="709"/>
        <w:rPr>
          <w:rFonts w:ascii="Times New Roman" w:hAnsi="Times New Roman" w:cs="Times New Roman"/>
          <w:sz w:val="28"/>
          <w:szCs w:val="28"/>
        </w:rPr>
      </w:pPr>
      <w:r w:rsidRPr="00627416">
        <w:rPr>
          <w:rFonts w:ascii="Times New Roman" w:hAnsi="Times New Roman" w:cs="Times New Roman"/>
          <w:sz w:val="28"/>
          <w:szCs w:val="28"/>
        </w:rPr>
        <w:t xml:space="preserve">Если при </w:t>
      </w:r>
      <w:proofErr w:type="gramStart"/>
      <w:r w:rsidRPr="00627416">
        <w:rPr>
          <w:rFonts w:ascii="Times New Roman" w:hAnsi="Times New Roman" w:cs="Times New Roman"/>
          <w:sz w:val="28"/>
          <w:szCs w:val="28"/>
        </w:rPr>
        <w:t>стресс-нагрузке</w:t>
      </w:r>
      <w:proofErr w:type="gramEnd"/>
      <w:r w:rsidRPr="00627416">
        <w:rPr>
          <w:rFonts w:ascii="Times New Roman" w:hAnsi="Times New Roman" w:cs="Times New Roman"/>
          <w:sz w:val="28"/>
          <w:szCs w:val="28"/>
        </w:rPr>
        <w:t xml:space="preserve"> сегменты с изначально нормальной кинетической функц</w:t>
      </w:r>
      <w:r w:rsidR="00CA21DB">
        <w:rPr>
          <w:rFonts w:ascii="Times New Roman" w:hAnsi="Times New Roman" w:cs="Times New Roman"/>
          <w:sz w:val="28"/>
          <w:szCs w:val="28"/>
        </w:rPr>
        <w:t xml:space="preserve">ией приобретают черты гипокинезии, </w:t>
      </w:r>
      <w:r w:rsidR="00CA21DB">
        <w:rPr>
          <w:rFonts w:ascii="Times New Roman" w:hAnsi="Times New Roman" w:cs="Times New Roman"/>
          <w:sz w:val="28"/>
          <w:szCs w:val="28"/>
        </w:rPr>
        <w:lastRenderedPageBreak/>
        <w:t>акинезии или дискинезии</w:t>
      </w:r>
      <w:r w:rsidRPr="00627416">
        <w:rPr>
          <w:rFonts w:ascii="Times New Roman" w:hAnsi="Times New Roman" w:cs="Times New Roman"/>
          <w:sz w:val="28"/>
          <w:szCs w:val="28"/>
        </w:rPr>
        <w:t>, то результат рассматривается как ишемический ответ.</w:t>
      </w:r>
    </w:p>
    <w:p w:rsidR="00EB0B7C" w:rsidRPr="00CA21DB" w:rsidRDefault="00EB0B7C" w:rsidP="00CA21DB">
      <w:pPr>
        <w:pStyle w:val="a0"/>
        <w:numPr>
          <w:ilvl w:val="0"/>
          <w:numId w:val="2"/>
        </w:numPr>
        <w:ind w:firstLine="709"/>
        <w:rPr>
          <w:rFonts w:ascii="Times New Roman" w:hAnsi="Times New Roman" w:cs="Times New Roman"/>
          <w:sz w:val="28"/>
          <w:szCs w:val="28"/>
        </w:rPr>
      </w:pPr>
      <w:r w:rsidRPr="00CA21DB">
        <w:rPr>
          <w:rFonts w:ascii="Times New Roman" w:hAnsi="Times New Roman" w:cs="Times New Roman"/>
          <w:sz w:val="28"/>
          <w:szCs w:val="28"/>
        </w:rPr>
        <w:t xml:space="preserve">Рубцовая </w:t>
      </w:r>
      <w:r w:rsidR="00CA21DB" w:rsidRPr="00CA21DB">
        <w:rPr>
          <w:rFonts w:ascii="Times New Roman" w:hAnsi="Times New Roman" w:cs="Times New Roman"/>
          <w:sz w:val="28"/>
          <w:szCs w:val="28"/>
        </w:rPr>
        <w:t>ткань не сможет отреагировать на физическую нагрузку или инотропный стимул и с функциональной точки зрения никак себя не изменит – и до, и после нагрузки она будет характеризоваться выраженными проявлениями контрактильной дисфункции: гипокинезией или, что более характерно, а/дискинезией</w:t>
      </w:r>
      <w:r w:rsidRPr="00CA21DB">
        <w:rPr>
          <w:rFonts w:ascii="Times New Roman" w:hAnsi="Times New Roman" w:cs="Times New Roman"/>
          <w:sz w:val="28"/>
          <w:szCs w:val="28"/>
        </w:rPr>
        <w:t>.</w:t>
      </w:r>
    </w:p>
    <w:p w:rsidR="00EB0B7C" w:rsidRPr="00627416" w:rsidRDefault="00EB0B7C" w:rsidP="00EB0B7C">
      <w:pPr>
        <w:pStyle w:val="a0"/>
        <w:numPr>
          <w:ilvl w:val="0"/>
          <w:numId w:val="2"/>
        </w:numPr>
        <w:ind w:firstLine="709"/>
        <w:rPr>
          <w:rFonts w:ascii="Times New Roman" w:hAnsi="Times New Roman" w:cs="Times New Roman"/>
          <w:sz w:val="28"/>
          <w:szCs w:val="28"/>
        </w:rPr>
      </w:pPr>
      <w:r w:rsidRPr="00627416">
        <w:rPr>
          <w:rFonts w:ascii="Times New Roman" w:hAnsi="Times New Roman" w:cs="Times New Roman"/>
          <w:sz w:val="28"/>
          <w:szCs w:val="28"/>
        </w:rPr>
        <w:t xml:space="preserve">Жизнеспособная ткань в ответ на стрессорную </w:t>
      </w:r>
      <w:proofErr w:type="gramStart"/>
      <w:r w:rsidRPr="00627416">
        <w:rPr>
          <w:rFonts w:ascii="Times New Roman" w:hAnsi="Times New Roman" w:cs="Times New Roman"/>
          <w:sz w:val="28"/>
          <w:szCs w:val="28"/>
        </w:rPr>
        <w:t>стимуляцию</w:t>
      </w:r>
      <w:proofErr w:type="gramEnd"/>
      <w:r w:rsidRPr="00627416">
        <w:rPr>
          <w:rFonts w:ascii="Times New Roman" w:hAnsi="Times New Roman" w:cs="Times New Roman"/>
          <w:sz w:val="28"/>
          <w:szCs w:val="28"/>
        </w:rPr>
        <w:t xml:space="preserve"> так или иначе будет демонстрировать улучшение сократительной функции.  Если во время пробы это происходит непрерывно, то такая ситуация соответствует скорее оглушённому миокарду. Для гибернир</w:t>
      </w:r>
      <w:r w:rsidR="00002E00">
        <w:rPr>
          <w:rFonts w:ascii="Times New Roman" w:hAnsi="Times New Roman" w:cs="Times New Roman"/>
          <w:sz w:val="28"/>
          <w:szCs w:val="28"/>
        </w:rPr>
        <w:t>ующего</w:t>
      </w:r>
      <w:r w:rsidRPr="00627416">
        <w:rPr>
          <w:rFonts w:ascii="Times New Roman" w:hAnsi="Times New Roman" w:cs="Times New Roman"/>
          <w:sz w:val="28"/>
          <w:szCs w:val="28"/>
        </w:rPr>
        <w:t xml:space="preserve"> миокарда в большей степени характерен так называемый двухфазный ответ – начальное улучшение функции эффективного сокращения кардиомиоцитов с резким её ухудшением на пиковой нагрузке</w:t>
      </w:r>
      <w:r w:rsidR="003D74A9" w:rsidRPr="003D74A9">
        <w:rPr>
          <w:rFonts w:ascii="Times New Roman" w:hAnsi="Times New Roman" w:cs="Times New Roman"/>
          <w:sz w:val="28"/>
          <w:szCs w:val="28"/>
        </w:rPr>
        <w:t xml:space="preserve"> [100]</w:t>
      </w:r>
      <w:r w:rsidRPr="00627416">
        <w:rPr>
          <w:rFonts w:ascii="Times New Roman" w:hAnsi="Times New Roman" w:cs="Times New Roman"/>
          <w:sz w:val="28"/>
          <w:szCs w:val="28"/>
        </w:rPr>
        <w:t>.</w:t>
      </w:r>
      <w:r w:rsidR="003D74A9" w:rsidRPr="003D74A9">
        <w:rPr>
          <w:rFonts w:ascii="Times New Roman" w:hAnsi="Times New Roman" w:cs="Times New Roman"/>
          <w:sz w:val="28"/>
          <w:szCs w:val="28"/>
        </w:rPr>
        <w:t xml:space="preserve"> </w:t>
      </w:r>
      <w:r w:rsidRPr="00627416">
        <w:rPr>
          <w:rFonts w:ascii="Times New Roman" w:hAnsi="Times New Roman" w:cs="Times New Roman"/>
          <w:sz w:val="28"/>
          <w:szCs w:val="28"/>
        </w:rPr>
        <w:t>Несмотря на определение жизнеспособности ткани, такой вариант теста всё же относят к ишемическому типу</w:t>
      </w:r>
      <w:r w:rsidR="003D74A9" w:rsidRPr="003D74A9">
        <w:rPr>
          <w:rFonts w:ascii="Times New Roman" w:hAnsi="Times New Roman" w:cs="Times New Roman"/>
          <w:sz w:val="28"/>
          <w:szCs w:val="28"/>
        </w:rPr>
        <w:t xml:space="preserve"> [23]</w:t>
      </w:r>
      <w:r w:rsidRPr="00627416">
        <w:rPr>
          <w:rFonts w:ascii="Times New Roman" w:hAnsi="Times New Roman" w:cs="Times New Roman"/>
          <w:sz w:val="28"/>
          <w:szCs w:val="28"/>
        </w:rPr>
        <w:t>.</w:t>
      </w:r>
    </w:p>
    <w:p w:rsidR="00EB0B7C" w:rsidRPr="00627416" w:rsidRDefault="00CA21DB" w:rsidP="00EB0B7C">
      <w:pPr>
        <w:ind w:firstLine="709"/>
        <w:rPr>
          <w:rFonts w:ascii="Times New Roman" w:hAnsi="Times New Roman" w:cs="Times New Roman"/>
          <w:sz w:val="28"/>
          <w:szCs w:val="28"/>
        </w:rPr>
      </w:pPr>
      <w:proofErr w:type="gramStart"/>
      <w:r w:rsidRPr="00CA21DB">
        <w:rPr>
          <w:rFonts w:ascii="Times New Roman" w:hAnsi="Times New Roman" w:cs="Times New Roman"/>
          <w:sz w:val="28"/>
          <w:szCs w:val="28"/>
        </w:rPr>
        <w:t>Таким образом, для верификации жизнеспособного миокарда будет достаточным выявление улучшения сократительной функции, что может быть выражено переходом сегментов миокарда от а/гипо/дискинезии к нормокинезии, однако при этом нужно учитывать возможность наступления двухфазного ответа, при котором транзиторное улучшение функции сокращающейся ткани на малую стресс-нагрузку сменится её ухудшением при продолжении действия инотропного фактора, приводящего к срыву компенсаторных возможностей гибернирующих кардиомиоцитов, снизивших</w:t>
      </w:r>
      <w:proofErr w:type="gramEnd"/>
      <w:r w:rsidRPr="00CA21DB">
        <w:rPr>
          <w:rFonts w:ascii="Times New Roman" w:hAnsi="Times New Roman" w:cs="Times New Roman"/>
          <w:sz w:val="28"/>
          <w:szCs w:val="28"/>
        </w:rPr>
        <w:t xml:space="preserve"> свой контрактильный потенциал для реализации сократительного резерва в ответ на увеличение потребности организма в насосной функции сердца. То есть, в случаях с высокой пиковой нагрузкой ишемический ответ по данным стресс-ЭхоКГ может быть использован для констатации жизнеспособност</w:t>
      </w:r>
      <w:r>
        <w:rPr>
          <w:rFonts w:ascii="Times New Roman" w:hAnsi="Times New Roman" w:cs="Times New Roman"/>
          <w:sz w:val="28"/>
          <w:szCs w:val="28"/>
        </w:rPr>
        <w:t>и исследуемых участков миокарда</w:t>
      </w:r>
      <w:r w:rsidR="00EB0B7C" w:rsidRPr="00627416">
        <w:rPr>
          <w:rFonts w:ascii="Times New Roman" w:hAnsi="Times New Roman" w:cs="Times New Roman"/>
          <w:sz w:val="28"/>
          <w:szCs w:val="28"/>
        </w:rPr>
        <w:t>.</w:t>
      </w:r>
    </w:p>
    <w:p w:rsidR="00EB0B7C" w:rsidRPr="00627416" w:rsidRDefault="00CA21DB" w:rsidP="00EB0B7C">
      <w:pPr>
        <w:ind w:firstLine="709"/>
        <w:rPr>
          <w:rFonts w:ascii="Times New Roman" w:hAnsi="Times New Roman" w:cs="Times New Roman"/>
          <w:sz w:val="28"/>
          <w:szCs w:val="28"/>
        </w:rPr>
      </w:pPr>
      <w:r w:rsidRPr="00CA21DB">
        <w:rPr>
          <w:rFonts w:ascii="Times New Roman" w:hAnsi="Times New Roman" w:cs="Times New Roman"/>
          <w:sz w:val="28"/>
          <w:szCs w:val="28"/>
        </w:rPr>
        <w:lastRenderedPageBreak/>
        <w:t>Существуют и другие способы верификации положительного ответа на стимуляцию – при этом используются прочие параметры, отображающие эффективность сокращения кардиомиоцитов.  В частности, можно оценивать увеличение фракции выброса левого желудочка (не менее 5%) или, например, увеличение минутного объёма кровообращения</w:t>
      </w:r>
      <w:r w:rsidR="0095070B">
        <w:rPr>
          <w:rFonts w:ascii="Times New Roman" w:hAnsi="Times New Roman" w:cs="Times New Roman"/>
          <w:sz w:val="28"/>
          <w:szCs w:val="28"/>
        </w:rPr>
        <w:t xml:space="preserve"> </w:t>
      </w:r>
      <w:r w:rsidR="0095070B" w:rsidRPr="0095070B">
        <w:rPr>
          <w:rFonts w:ascii="Times New Roman" w:hAnsi="Times New Roman" w:cs="Times New Roman"/>
          <w:sz w:val="28"/>
          <w:szCs w:val="28"/>
        </w:rPr>
        <w:t>[5, 16]</w:t>
      </w:r>
      <w:r w:rsidR="00EB0B7C" w:rsidRPr="00627416">
        <w:rPr>
          <w:rFonts w:ascii="Times New Roman" w:hAnsi="Times New Roman" w:cs="Times New Roman"/>
          <w:sz w:val="28"/>
          <w:szCs w:val="28"/>
        </w:rPr>
        <w:t>.</w:t>
      </w:r>
      <w:r w:rsidR="0095070B" w:rsidRPr="0095070B">
        <w:rPr>
          <w:rFonts w:ascii="Times New Roman" w:hAnsi="Times New Roman" w:cs="Times New Roman"/>
          <w:sz w:val="28"/>
          <w:szCs w:val="28"/>
        </w:rPr>
        <w:t xml:space="preserve"> </w:t>
      </w:r>
      <w:r w:rsidRPr="00CA21DB">
        <w:rPr>
          <w:rFonts w:ascii="Times New Roman" w:hAnsi="Times New Roman" w:cs="Times New Roman"/>
          <w:sz w:val="28"/>
          <w:szCs w:val="28"/>
        </w:rPr>
        <w:t>Дополнительная оценка диастолической функции и стереометрических показателей сердца, например, изменение размеров и формы левого желудочка, развитие локальной дисфункции и других также должны быть приняты во внимание</w:t>
      </w:r>
      <w:r w:rsidR="0095070B" w:rsidRPr="0095070B">
        <w:rPr>
          <w:rFonts w:ascii="Times New Roman" w:hAnsi="Times New Roman" w:cs="Times New Roman"/>
          <w:sz w:val="28"/>
          <w:szCs w:val="28"/>
        </w:rPr>
        <w:t xml:space="preserve"> [87]</w:t>
      </w:r>
      <w:r w:rsidR="00EB0B7C" w:rsidRPr="00627416">
        <w:rPr>
          <w:rFonts w:ascii="Times New Roman" w:hAnsi="Times New Roman" w:cs="Times New Roman"/>
          <w:sz w:val="28"/>
          <w:szCs w:val="28"/>
        </w:rPr>
        <w:t>.</w:t>
      </w:r>
      <w:r w:rsidR="0095070B" w:rsidRPr="0095070B">
        <w:rPr>
          <w:rFonts w:ascii="Times New Roman" w:hAnsi="Times New Roman" w:cs="Times New Roman"/>
          <w:sz w:val="28"/>
          <w:szCs w:val="28"/>
        </w:rPr>
        <w:t xml:space="preserve"> </w:t>
      </w:r>
      <w:r w:rsidRPr="00CA21DB">
        <w:rPr>
          <w:rFonts w:ascii="Times New Roman" w:hAnsi="Times New Roman" w:cs="Times New Roman"/>
          <w:sz w:val="28"/>
          <w:szCs w:val="28"/>
        </w:rPr>
        <w:t>Таким образом, к диагностике жизнеспособного миокарда следует подходить комплексно и в то же время можно использовать любой из доступных способов подтверждения сократительного резерва в зависимости от наличия оборудования и клинической ситуации</w:t>
      </w:r>
      <w:r w:rsidR="00EB0B7C" w:rsidRPr="00627416">
        <w:rPr>
          <w:rFonts w:ascii="Times New Roman" w:hAnsi="Times New Roman" w:cs="Times New Roman"/>
          <w:sz w:val="28"/>
          <w:szCs w:val="28"/>
        </w:rPr>
        <w:t>.</w:t>
      </w:r>
    </w:p>
    <w:p w:rsidR="00EB0B7C" w:rsidRPr="00627416" w:rsidRDefault="00CA21DB" w:rsidP="00EB0B7C">
      <w:pPr>
        <w:ind w:firstLine="709"/>
        <w:rPr>
          <w:rFonts w:ascii="Times New Roman" w:hAnsi="Times New Roman" w:cs="Times New Roman"/>
          <w:sz w:val="28"/>
          <w:szCs w:val="28"/>
        </w:rPr>
      </w:pPr>
      <w:r w:rsidRPr="00CA21DB">
        <w:rPr>
          <w:rFonts w:ascii="Times New Roman" w:hAnsi="Times New Roman" w:cs="Times New Roman"/>
          <w:sz w:val="28"/>
          <w:szCs w:val="28"/>
        </w:rPr>
        <w:t>Как уже указывалось выше, прибегая к оценке локальной сократимости миокарда до и после стимуляции для наглядности можно использовать так называемый «индекс нарушения локальной сократимости» (ИНЛС или WMSI в зарубежной литературе), который является интегральным показателем сегментарной систолической функции. Его применение подразумевает присвоение каждому оцениваемому участку миокарда баллов, которые в последующем суммируются и делятся на количество исследуемых сегментов. При этом нормокинезии соответствует 1 балл, гипокинезии – 2 балла, акинезии – 3 балла, а дискинезии – 4 балла</w:t>
      </w:r>
      <w:r w:rsidR="0095070B">
        <w:rPr>
          <w:rFonts w:ascii="Times New Roman" w:hAnsi="Times New Roman" w:cs="Times New Roman"/>
          <w:sz w:val="28"/>
          <w:szCs w:val="28"/>
        </w:rPr>
        <w:t xml:space="preserve"> </w:t>
      </w:r>
      <w:r w:rsidR="0095070B" w:rsidRPr="0095070B">
        <w:rPr>
          <w:rFonts w:ascii="Times New Roman" w:hAnsi="Times New Roman" w:cs="Times New Roman"/>
          <w:sz w:val="28"/>
          <w:szCs w:val="28"/>
        </w:rPr>
        <w:t>[129]</w:t>
      </w:r>
      <w:r w:rsidRPr="00CA21DB">
        <w:rPr>
          <w:rFonts w:ascii="Times New Roman" w:hAnsi="Times New Roman" w:cs="Times New Roman"/>
          <w:sz w:val="28"/>
          <w:szCs w:val="28"/>
        </w:rPr>
        <w:t>.</w:t>
      </w:r>
      <w:r w:rsidR="0095070B" w:rsidRPr="0095070B">
        <w:rPr>
          <w:rFonts w:ascii="Times New Roman" w:hAnsi="Times New Roman" w:cs="Times New Roman"/>
          <w:sz w:val="28"/>
          <w:szCs w:val="28"/>
        </w:rPr>
        <w:t xml:space="preserve"> </w:t>
      </w:r>
      <w:r w:rsidRPr="00CA21DB">
        <w:rPr>
          <w:rFonts w:ascii="Times New Roman" w:hAnsi="Times New Roman" w:cs="Times New Roman"/>
          <w:sz w:val="28"/>
          <w:szCs w:val="28"/>
        </w:rPr>
        <w:t xml:space="preserve">Таким образом, </w:t>
      </w:r>
      <w:proofErr w:type="gramStart"/>
      <w:r w:rsidRPr="00CA21DB">
        <w:rPr>
          <w:rFonts w:ascii="Times New Roman" w:hAnsi="Times New Roman" w:cs="Times New Roman"/>
          <w:sz w:val="28"/>
          <w:szCs w:val="28"/>
        </w:rPr>
        <w:t>представляется возможность</w:t>
      </w:r>
      <w:proofErr w:type="gramEnd"/>
      <w:r w:rsidRPr="00CA21DB">
        <w:rPr>
          <w:rFonts w:ascii="Times New Roman" w:hAnsi="Times New Roman" w:cs="Times New Roman"/>
          <w:sz w:val="28"/>
          <w:szCs w:val="28"/>
        </w:rPr>
        <w:t xml:space="preserve"> сравнить общую сократимость миокарда до и после инотропной нагрузки более прецизионно, такой метод и будет являться полуколичественным, который, несомненно, имеет преимущества перед качественной оценкой контрактильности в силу частичной оцифровки полученных результатов, которые можно статистически обрабатывать. Однако и этот метод имеет ограничение – </w:t>
      </w:r>
      <w:proofErr w:type="gramStart"/>
      <w:r w:rsidRPr="00CA21DB">
        <w:rPr>
          <w:rFonts w:ascii="Times New Roman" w:hAnsi="Times New Roman" w:cs="Times New Roman"/>
          <w:sz w:val="28"/>
          <w:szCs w:val="28"/>
        </w:rPr>
        <w:t>невысокую</w:t>
      </w:r>
      <w:proofErr w:type="gramEnd"/>
      <w:r w:rsidRPr="00CA21DB">
        <w:rPr>
          <w:rFonts w:ascii="Times New Roman" w:hAnsi="Times New Roman" w:cs="Times New Roman"/>
          <w:sz w:val="28"/>
          <w:szCs w:val="28"/>
        </w:rPr>
        <w:t xml:space="preserve"> воспроизводимость при недостаточной визуализации. По данным некоторых многоцентровых исследований, протоколы проведения стресс-ЭхоКГ с наихудшей </w:t>
      </w:r>
      <w:r w:rsidRPr="00CA21DB">
        <w:rPr>
          <w:rFonts w:ascii="Times New Roman" w:hAnsi="Times New Roman" w:cs="Times New Roman"/>
          <w:sz w:val="28"/>
          <w:szCs w:val="28"/>
        </w:rPr>
        <w:lastRenderedPageBreak/>
        <w:t xml:space="preserve">визуализацией демонстрируют от 23 до 43% воспроизводимости, в то время как при наилучшей визуализации данный параметр приближается к 100% </w:t>
      </w:r>
      <w:r w:rsidR="0095070B" w:rsidRPr="0095070B">
        <w:rPr>
          <w:rFonts w:ascii="Times New Roman" w:hAnsi="Times New Roman" w:cs="Times New Roman"/>
          <w:sz w:val="28"/>
          <w:szCs w:val="28"/>
        </w:rPr>
        <w:t>[75].</w:t>
      </w:r>
    </w:p>
    <w:p w:rsidR="00CA21DB" w:rsidRDefault="00CA21DB" w:rsidP="00EB0B7C">
      <w:pPr>
        <w:ind w:firstLine="709"/>
        <w:rPr>
          <w:rFonts w:ascii="Times New Roman" w:hAnsi="Times New Roman" w:cs="Times New Roman"/>
          <w:sz w:val="28"/>
          <w:szCs w:val="28"/>
        </w:rPr>
      </w:pPr>
      <w:r w:rsidRPr="00CA21DB">
        <w:rPr>
          <w:rFonts w:ascii="Times New Roman" w:hAnsi="Times New Roman" w:cs="Times New Roman"/>
          <w:sz w:val="28"/>
          <w:szCs w:val="28"/>
        </w:rPr>
        <w:t>Инотропная (стрессорная) стимуляция может быть вызвана различными факторами, однако для удобства их можно разделить на фармакологические и факторы физической нагрузки. Из фармакологических средств доступны препараты, увеличивающие потребность миокарда в кислороде или же понижающие его доставку при неизменной сократимости. В настоящее время из препаратов первой группы широко применяется добутамин, из второй – аденозин или дипиридамол</w:t>
      </w:r>
      <w:r w:rsidR="00EB0B7C" w:rsidRPr="00627416">
        <w:rPr>
          <w:rFonts w:ascii="Times New Roman" w:hAnsi="Times New Roman" w:cs="Times New Roman"/>
          <w:sz w:val="28"/>
          <w:szCs w:val="28"/>
        </w:rPr>
        <w:t xml:space="preserve">. </w:t>
      </w:r>
    </w:p>
    <w:p w:rsidR="00EB0B7C" w:rsidRPr="00627416" w:rsidRDefault="00CA21DB" w:rsidP="00EB0B7C">
      <w:pPr>
        <w:ind w:firstLine="709"/>
        <w:rPr>
          <w:rFonts w:ascii="Times New Roman" w:hAnsi="Times New Roman" w:cs="Times New Roman"/>
          <w:sz w:val="28"/>
          <w:szCs w:val="28"/>
        </w:rPr>
      </w:pPr>
      <w:r w:rsidRPr="00CA21DB">
        <w:rPr>
          <w:rFonts w:ascii="Times New Roman" w:hAnsi="Times New Roman" w:cs="Times New Roman"/>
          <w:sz w:val="28"/>
          <w:szCs w:val="28"/>
        </w:rPr>
        <w:t xml:space="preserve">Добутамин воздействует на адренергические рецепторы (преимущественно бета-1-адренорецепторы), оказывает выраженное положительное инотропное действие, в результате чего жизнеспособные сегменты миокарда увеличивают свою сократимость </w:t>
      </w:r>
      <w:r w:rsidR="0095070B" w:rsidRPr="0095070B">
        <w:rPr>
          <w:rFonts w:ascii="Times New Roman" w:hAnsi="Times New Roman" w:cs="Times New Roman"/>
          <w:sz w:val="28"/>
          <w:szCs w:val="28"/>
        </w:rPr>
        <w:t>[27].</w:t>
      </w:r>
      <w:r w:rsidRPr="00CA21DB">
        <w:rPr>
          <w:rFonts w:ascii="Times New Roman" w:hAnsi="Times New Roman" w:cs="Times New Roman"/>
          <w:sz w:val="28"/>
          <w:szCs w:val="28"/>
        </w:rPr>
        <w:t xml:space="preserve"> Следует отметить, что при использовании данного препарата важное для разграничения гибернации и классической ишемии значение имеет двухфазный ответ, а значит и дозировка вводимого добутамина. 5-10 мкг/кг считаются малой </w:t>
      </w:r>
      <w:proofErr w:type="gramStart"/>
      <w:r w:rsidRPr="00CA21DB">
        <w:rPr>
          <w:rFonts w:ascii="Times New Roman" w:hAnsi="Times New Roman" w:cs="Times New Roman"/>
          <w:sz w:val="28"/>
          <w:szCs w:val="28"/>
        </w:rPr>
        <w:t>стресс-нагрузкой</w:t>
      </w:r>
      <w:proofErr w:type="gramEnd"/>
      <w:r w:rsidRPr="00CA21DB">
        <w:rPr>
          <w:rFonts w:ascii="Times New Roman" w:hAnsi="Times New Roman" w:cs="Times New Roman"/>
          <w:sz w:val="28"/>
          <w:szCs w:val="28"/>
        </w:rPr>
        <w:t xml:space="preserve">, в то время как 20 мкг/кг и выше относятся – высокой </w:t>
      </w:r>
      <w:r w:rsidR="0095070B" w:rsidRPr="0095070B">
        <w:rPr>
          <w:rFonts w:ascii="Times New Roman" w:hAnsi="Times New Roman" w:cs="Times New Roman"/>
          <w:sz w:val="28"/>
          <w:szCs w:val="28"/>
        </w:rPr>
        <w:t>[120].</w:t>
      </w:r>
    </w:p>
    <w:p w:rsidR="00EB0B7C" w:rsidRPr="00627416" w:rsidRDefault="00EB0B7C" w:rsidP="00EB0B7C">
      <w:pPr>
        <w:ind w:firstLine="709"/>
        <w:rPr>
          <w:rFonts w:ascii="Times New Roman" w:hAnsi="Times New Roman" w:cs="Times New Roman"/>
          <w:sz w:val="28"/>
          <w:szCs w:val="28"/>
        </w:rPr>
      </w:pPr>
      <w:r w:rsidRPr="00627416">
        <w:rPr>
          <w:rFonts w:ascii="Times New Roman" w:hAnsi="Times New Roman" w:cs="Times New Roman"/>
          <w:sz w:val="28"/>
          <w:szCs w:val="28"/>
        </w:rPr>
        <w:t xml:space="preserve">Дипиридамол - производное пиримидина, его основное действие заключается в снижении сопротивления сосудов кровотоку, увеличении объемной скорости коронарного кровотока, что связано с подавлением </w:t>
      </w:r>
      <w:r w:rsidR="00CA21DB">
        <w:rPr>
          <w:rFonts w:ascii="Times New Roman" w:hAnsi="Times New Roman" w:cs="Times New Roman"/>
          <w:sz w:val="28"/>
          <w:szCs w:val="28"/>
        </w:rPr>
        <w:t>обратного захвата</w:t>
      </w:r>
      <w:r w:rsidRPr="00627416">
        <w:rPr>
          <w:rFonts w:ascii="Times New Roman" w:hAnsi="Times New Roman" w:cs="Times New Roman"/>
          <w:sz w:val="28"/>
          <w:szCs w:val="28"/>
        </w:rPr>
        <w:t xml:space="preserve"> аденозина и </w:t>
      </w:r>
      <w:r w:rsidR="00FC2D39">
        <w:rPr>
          <w:rFonts w:ascii="Times New Roman" w:hAnsi="Times New Roman" w:cs="Times New Roman"/>
          <w:sz w:val="28"/>
          <w:szCs w:val="28"/>
        </w:rPr>
        <w:t>угнетением работы</w:t>
      </w:r>
      <w:r w:rsidRPr="00627416">
        <w:rPr>
          <w:rFonts w:ascii="Times New Roman" w:hAnsi="Times New Roman" w:cs="Times New Roman"/>
          <w:sz w:val="28"/>
          <w:szCs w:val="28"/>
        </w:rPr>
        <w:t xml:space="preserve"> фермента аденозиндезамидазы. В результате повышаются концентрации аденозина, который обладает значительным коронарорасширяющим эффектом. Однако при выраженном стенозе коронарных артерий наблюдается эффект обкрадывания, который проявляется действием препарата лишь в интактных сегментах миокарда, в то время как поступление крови к ишемизированным участкам снижается. </w:t>
      </w:r>
      <w:r w:rsidR="00FC2D39" w:rsidRPr="00FC2D39">
        <w:rPr>
          <w:rFonts w:ascii="Times New Roman" w:hAnsi="Times New Roman" w:cs="Times New Roman"/>
          <w:sz w:val="28"/>
          <w:szCs w:val="28"/>
        </w:rPr>
        <w:t xml:space="preserve">Именно этот феномен используется для улучшения </w:t>
      </w:r>
      <w:r w:rsidR="00FC2D39" w:rsidRPr="00FC2D39">
        <w:rPr>
          <w:rFonts w:ascii="Times New Roman" w:hAnsi="Times New Roman" w:cs="Times New Roman"/>
          <w:sz w:val="28"/>
          <w:szCs w:val="28"/>
        </w:rPr>
        <w:lastRenderedPageBreak/>
        <w:t>визуализации по снижению контрактильной функции в ходе эхокардиографии</w:t>
      </w:r>
      <w:r w:rsidR="0095070B" w:rsidRPr="0095070B">
        <w:rPr>
          <w:rFonts w:ascii="Times New Roman" w:hAnsi="Times New Roman" w:cs="Times New Roman"/>
          <w:sz w:val="28"/>
          <w:szCs w:val="28"/>
        </w:rPr>
        <w:t xml:space="preserve"> [28]</w:t>
      </w:r>
      <w:r w:rsidRPr="00627416">
        <w:rPr>
          <w:rFonts w:ascii="Times New Roman" w:hAnsi="Times New Roman" w:cs="Times New Roman"/>
          <w:sz w:val="28"/>
          <w:szCs w:val="28"/>
        </w:rPr>
        <w:t>.</w:t>
      </w:r>
    </w:p>
    <w:p w:rsidR="00EB0B7C" w:rsidRPr="0095070B" w:rsidRDefault="00FC2D39" w:rsidP="00EB0B7C">
      <w:pPr>
        <w:ind w:firstLine="709"/>
        <w:rPr>
          <w:rFonts w:ascii="Times New Roman" w:hAnsi="Times New Roman" w:cs="Times New Roman"/>
          <w:sz w:val="28"/>
          <w:szCs w:val="28"/>
        </w:rPr>
      </w:pPr>
      <w:r w:rsidRPr="00FC2D39">
        <w:rPr>
          <w:rFonts w:ascii="Times New Roman" w:hAnsi="Times New Roman" w:cs="Times New Roman"/>
          <w:sz w:val="28"/>
          <w:szCs w:val="28"/>
        </w:rPr>
        <w:t>Физическая нагрузка в качестве стресс-фактора может быть реализована посредством тредмила или велоэргометра. Последний способ наиболее предпочтителен для пациентов с ограниченными физическими возможностями и больных старшего возраста</w:t>
      </w:r>
      <w:r w:rsidR="00EB0B7C" w:rsidRPr="00627416">
        <w:rPr>
          <w:rFonts w:ascii="Times New Roman" w:hAnsi="Times New Roman" w:cs="Times New Roman"/>
          <w:sz w:val="28"/>
          <w:szCs w:val="28"/>
        </w:rPr>
        <w:t xml:space="preserve">. </w:t>
      </w:r>
      <w:r w:rsidRPr="00FC2D39">
        <w:rPr>
          <w:rFonts w:ascii="Times New Roman" w:hAnsi="Times New Roman" w:cs="Times New Roman"/>
          <w:sz w:val="28"/>
          <w:szCs w:val="28"/>
        </w:rPr>
        <w:t>Физическая нагрузка увеличивает потребности миокарда в кислороде и максимально воссоздаёт физиологическую ситуацию, являющуюся ключевым моментом, провоцирующим типичный болевой синдром у пациентов с ИБС. Она используется наиболее часто. Однако не все больные смогут выполнить нагрузку, необходимую в диагностических целях. В то же время исследования показали, что нет существенной разницы, какую нагрузку проводить предпочтительней в плане качества получаемых результатов – фармакологическую или физическую, выявляемые закономерности в обоих тестах «представляются сходными и равнозначными»</w:t>
      </w:r>
      <w:r w:rsidR="0095070B">
        <w:rPr>
          <w:rFonts w:ascii="Times New Roman" w:hAnsi="Times New Roman" w:cs="Times New Roman"/>
          <w:sz w:val="28"/>
          <w:szCs w:val="28"/>
        </w:rPr>
        <w:t xml:space="preserve"> </w:t>
      </w:r>
      <w:r w:rsidR="0095070B" w:rsidRPr="0095070B">
        <w:rPr>
          <w:rFonts w:ascii="Times New Roman" w:hAnsi="Times New Roman" w:cs="Times New Roman"/>
          <w:sz w:val="28"/>
          <w:szCs w:val="28"/>
        </w:rPr>
        <w:t>[5]</w:t>
      </w:r>
      <w:r w:rsidRPr="00FC2D39">
        <w:rPr>
          <w:rFonts w:ascii="Times New Roman" w:hAnsi="Times New Roman" w:cs="Times New Roman"/>
          <w:sz w:val="28"/>
          <w:szCs w:val="28"/>
        </w:rPr>
        <w:t>. Именно поэтому предпочтение фармакологической пробе должно отдаваться лишь в тех случаях, когда выполнение физической нагрузки невозможно по тем или иным причинам. Не стоит забывать и о том, что использование лекарственных препаратов (добутамин, дипиридамол) позволяет избежать чрезмерной тахикардии, увеличения экскурсий грудной клетки, гипервентиляции, которые ухудшают качество визуализации, а значит и диагностическую ценность, поэтому постановка фармакологической пробы позволяет расширить возможности выполнения стресс-эхокардиографии</w:t>
      </w:r>
      <w:r w:rsidR="0095070B">
        <w:rPr>
          <w:rFonts w:ascii="Times New Roman" w:hAnsi="Times New Roman" w:cs="Times New Roman"/>
          <w:sz w:val="28"/>
          <w:szCs w:val="28"/>
        </w:rPr>
        <w:t xml:space="preserve"> </w:t>
      </w:r>
      <w:r w:rsidR="001B73C9">
        <w:rPr>
          <w:rFonts w:ascii="Times New Roman" w:hAnsi="Times New Roman" w:cs="Times New Roman"/>
          <w:sz w:val="28"/>
          <w:szCs w:val="28"/>
        </w:rPr>
        <w:t>в некоторых случаях</w:t>
      </w:r>
      <w:r w:rsidR="0095070B" w:rsidRPr="0095070B">
        <w:rPr>
          <w:rFonts w:ascii="Times New Roman" w:hAnsi="Times New Roman" w:cs="Times New Roman"/>
          <w:sz w:val="28"/>
          <w:szCs w:val="28"/>
        </w:rPr>
        <w:t>[127].</w:t>
      </w:r>
    </w:p>
    <w:p w:rsidR="00EB0B7C" w:rsidRPr="00135FB6" w:rsidRDefault="00EB0B7C" w:rsidP="00EB0B7C">
      <w:pPr>
        <w:pStyle w:val="5"/>
        <w:numPr>
          <w:ilvl w:val="4"/>
          <w:numId w:val="5"/>
        </w:numPr>
      </w:pPr>
      <w:bookmarkStart w:id="21" w:name="_Toc482027496"/>
      <w:r w:rsidRPr="00135FB6">
        <w:t>МРТ методы оценки сократительного резерва миокарда</w:t>
      </w:r>
      <w:bookmarkEnd w:id="21"/>
    </w:p>
    <w:p w:rsidR="00EB0B7C" w:rsidRDefault="00FC2D39" w:rsidP="00EB0B7C">
      <w:pPr>
        <w:ind w:firstLine="709"/>
        <w:rPr>
          <w:rFonts w:ascii="Times New Roman" w:hAnsi="Times New Roman" w:cs="Times New Roman"/>
          <w:sz w:val="28"/>
          <w:szCs w:val="28"/>
        </w:rPr>
      </w:pPr>
      <w:r w:rsidRPr="00FC2D39">
        <w:rPr>
          <w:rFonts w:ascii="Times New Roman" w:hAnsi="Times New Roman" w:cs="Times New Roman"/>
          <w:sz w:val="28"/>
          <w:szCs w:val="28"/>
        </w:rPr>
        <w:t xml:space="preserve">Другим способом обойти указанные недостатки пробы является проведение добутаминового </w:t>
      </w:r>
      <w:proofErr w:type="gramStart"/>
      <w:r w:rsidRPr="00FC2D39">
        <w:rPr>
          <w:rFonts w:ascii="Times New Roman" w:hAnsi="Times New Roman" w:cs="Times New Roman"/>
          <w:sz w:val="28"/>
          <w:szCs w:val="28"/>
        </w:rPr>
        <w:t>стресс-теста</w:t>
      </w:r>
      <w:proofErr w:type="gramEnd"/>
      <w:r w:rsidRPr="00FC2D39">
        <w:rPr>
          <w:rFonts w:ascii="Times New Roman" w:hAnsi="Times New Roman" w:cs="Times New Roman"/>
          <w:sz w:val="28"/>
          <w:szCs w:val="28"/>
        </w:rPr>
        <w:t xml:space="preserve"> с использованием методов кардиоваскулярной МРТ с контрастированием гадолинием. </w:t>
      </w:r>
      <w:proofErr w:type="gramStart"/>
      <w:r w:rsidRPr="00FC2D39">
        <w:rPr>
          <w:rFonts w:ascii="Times New Roman" w:hAnsi="Times New Roman" w:cs="Times New Roman"/>
          <w:sz w:val="28"/>
          <w:szCs w:val="28"/>
        </w:rPr>
        <w:t xml:space="preserve">Суть проведения </w:t>
      </w:r>
      <w:r w:rsidRPr="00FC2D39">
        <w:rPr>
          <w:rFonts w:ascii="Times New Roman" w:hAnsi="Times New Roman" w:cs="Times New Roman"/>
          <w:sz w:val="28"/>
          <w:szCs w:val="28"/>
        </w:rPr>
        <w:lastRenderedPageBreak/>
        <w:t>данной диагностической процедуры аналогична фармакологической стресс-эхокардиографии.</w:t>
      </w:r>
      <w:proofErr w:type="gramEnd"/>
      <w:r w:rsidRPr="00FC2D39">
        <w:rPr>
          <w:rFonts w:ascii="Times New Roman" w:hAnsi="Times New Roman" w:cs="Times New Roman"/>
          <w:sz w:val="28"/>
          <w:szCs w:val="28"/>
        </w:rPr>
        <w:t xml:space="preserve"> </w:t>
      </w:r>
      <w:proofErr w:type="gramStart"/>
      <w:r w:rsidRPr="00FC2D39">
        <w:rPr>
          <w:rFonts w:ascii="Times New Roman" w:hAnsi="Times New Roman" w:cs="Times New Roman"/>
          <w:sz w:val="28"/>
          <w:szCs w:val="28"/>
        </w:rPr>
        <w:t xml:space="preserve">Полученные в ходе исследования изображения сопоставляют с ЭКГ и таким образом получают последовательные МР-кадры сердца на каждом этапе его цикла, в результате чего формируется видеозапись работающего органа (метод кино-МРТ), по которой могут быть сделаны выводы относительно сократимости отдельных сегментов миокарда (через оценку толщины мышечной стенки) и миокардиального кровотока до </w:t>
      </w:r>
      <w:r w:rsidR="0095070B">
        <w:rPr>
          <w:rFonts w:ascii="Times New Roman" w:hAnsi="Times New Roman" w:cs="Times New Roman"/>
          <w:sz w:val="28"/>
          <w:szCs w:val="28"/>
        </w:rPr>
        <w:t xml:space="preserve">и после введения адреномиметика </w:t>
      </w:r>
      <w:r w:rsidR="0095070B" w:rsidRPr="0095070B">
        <w:rPr>
          <w:rFonts w:ascii="Times New Roman" w:hAnsi="Times New Roman" w:cs="Times New Roman"/>
          <w:sz w:val="28"/>
          <w:szCs w:val="28"/>
        </w:rPr>
        <w:t>[92].</w:t>
      </w:r>
      <w:proofErr w:type="gramEnd"/>
      <w:r w:rsidRPr="00FC2D39">
        <w:rPr>
          <w:rFonts w:ascii="Times New Roman" w:hAnsi="Times New Roman" w:cs="Times New Roman"/>
          <w:sz w:val="28"/>
          <w:szCs w:val="28"/>
        </w:rPr>
        <w:t xml:space="preserve"> </w:t>
      </w:r>
      <w:proofErr w:type="gramStart"/>
      <w:r w:rsidRPr="00FC2D39">
        <w:rPr>
          <w:rFonts w:ascii="Times New Roman" w:hAnsi="Times New Roman" w:cs="Times New Roman"/>
          <w:sz w:val="28"/>
          <w:szCs w:val="28"/>
        </w:rPr>
        <w:t xml:space="preserve">Таким образом, нагрузочная МРТ проба использует в целом ту же логику верификации жизнеспособного миокарда, что и стресс-ЭхоКГ, и может использоваться в качестве хорошей альтернативы этому методу, так как не имеет ограничений, связанных с неадекватностью акустического окна у части </w:t>
      </w:r>
      <w:r w:rsidR="001B73C9">
        <w:rPr>
          <w:rFonts w:ascii="Times New Roman" w:hAnsi="Times New Roman" w:cs="Times New Roman"/>
          <w:sz w:val="28"/>
          <w:szCs w:val="28"/>
        </w:rPr>
        <w:t>обследуемых (до 15% в случае с Э</w:t>
      </w:r>
      <w:r w:rsidRPr="00FC2D39">
        <w:rPr>
          <w:rFonts w:ascii="Times New Roman" w:hAnsi="Times New Roman" w:cs="Times New Roman"/>
          <w:sz w:val="28"/>
          <w:szCs w:val="28"/>
        </w:rPr>
        <w:t xml:space="preserve">хоКГ) – процент успешно выполненных диагностических процедур </w:t>
      </w:r>
      <w:r w:rsidR="00002E00">
        <w:rPr>
          <w:rFonts w:ascii="Times New Roman" w:hAnsi="Times New Roman" w:cs="Times New Roman"/>
          <w:sz w:val="28"/>
          <w:szCs w:val="28"/>
        </w:rPr>
        <w:t>при</w:t>
      </w:r>
      <w:r w:rsidRPr="00FC2D39">
        <w:rPr>
          <w:rFonts w:ascii="Times New Roman" w:hAnsi="Times New Roman" w:cs="Times New Roman"/>
          <w:sz w:val="28"/>
          <w:szCs w:val="28"/>
        </w:rPr>
        <w:t xml:space="preserve">ближается к 100 (98%) </w:t>
      </w:r>
      <w:r w:rsidR="0095070B" w:rsidRPr="0095070B">
        <w:rPr>
          <w:rFonts w:ascii="Times New Roman" w:hAnsi="Times New Roman" w:cs="Times New Roman"/>
          <w:sz w:val="28"/>
          <w:szCs w:val="28"/>
        </w:rPr>
        <w:t>[38]</w:t>
      </w:r>
      <w:r w:rsidRPr="00FC2D39">
        <w:rPr>
          <w:rFonts w:ascii="Times New Roman" w:hAnsi="Times New Roman" w:cs="Times New Roman"/>
          <w:sz w:val="28"/>
          <w:szCs w:val="28"/>
        </w:rPr>
        <w:t>.</w:t>
      </w:r>
      <w:proofErr w:type="gramEnd"/>
      <w:r w:rsidRPr="00FC2D39">
        <w:rPr>
          <w:rFonts w:ascii="Times New Roman" w:hAnsi="Times New Roman" w:cs="Times New Roman"/>
          <w:sz w:val="28"/>
          <w:szCs w:val="28"/>
        </w:rPr>
        <w:t xml:space="preserve"> Стоит отметить, что обе методики имеют высокую чувствительность (80 и 81% соответственно), однако специфичность у стресс-ЭхоКГ несколько выше (91 против 78% соответственно)</w:t>
      </w:r>
      <w:r w:rsidR="00EB0B7C" w:rsidRPr="00627416">
        <w:rPr>
          <w:rFonts w:ascii="Times New Roman" w:hAnsi="Times New Roman" w:cs="Times New Roman"/>
          <w:sz w:val="28"/>
          <w:szCs w:val="28"/>
        </w:rPr>
        <w:t xml:space="preserve"> </w:t>
      </w:r>
      <w:r w:rsidR="0095070B" w:rsidRPr="0095070B">
        <w:rPr>
          <w:rFonts w:ascii="Times New Roman" w:hAnsi="Times New Roman" w:cs="Times New Roman"/>
          <w:sz w:val="28"/>
          <w:szCs w:val="28"/>
        </w:rPr>
        <w:t>[108, 117]</w:t>
      </w:r>
      <w:r w:rsidR="00EB0B7C" w:rsidRPr="00627416">
        <w:rPr>
          <w:rFonts w:ascii="Times New Roman" w:hAnsi="Times New Roman" w:cs="Times New Roman"/>
          <w:sz w:val="28"/>
          <w:szCs w:val="28"/>
        </w:rPr>
        <w:t>.</w:t>
      </w:r>
    </w:p>
    <w:p w:rsidR="00FC2D39" w:rsidRDefault="00FC2D39" w:rsidP="00FC2D39">
      <w:pPr>
        <w:ind w:firstLine="709"/>
        <w:rPr>
          <w:rFonts w:ascii="Times New Roman" w:hAnsi="Times New Roman" w:cs="Times New Roman"/>
          <w:sz w:val="28"/>
          <w:szCs w:val="28"/>
        </w:rPr>
      </w:pPr>
      <w:r w:rsidRPr="00627416">
        <w:rPr>
          <w:rFonts w:ascii="Times New Roman" w:hAnsi="Times New Roman" w:cs="Times New Roman"/>
          <w:sz w:val="28"/>
          <w:szCs w:val="28"/>
        </w:rPr>
        <w:t xml:space="preserve">Таким образом, несколько десятилетий назад были выявлены новые подробности патогенеза ишемической болезни сердца. Оказалось, что под влиянием хронической гипоперфузии и острых эпизодов ишемии в кардиомиоцитах запускаются адаптивные процессы, направленные на выживание в жёстких условиях недостаточности локального кровотока. Наиболее интересное с этим связанное состояние с практической точки зрения клинициста – гибернирующий (или «спящий») миокард, который характеризуется сниженной контрактильной функцией в покое. Оказалось, что в кардиомиоцитах такого рода преднамеренно </w:t>
      </w:r>
      <w:r>
        <w:rPr>
          <w:rFonts w:ascii="Times New Roman" w:hAnsi="Times New Roman" w:cs="Times New Roman"/>
          <w:sz w:val="28"/>
          <w:szCs w:val="28"/>
        </w:rPr>
        <w:t>запускаются сложные генетико</w:t>
      </w:r>
      <w:r w:rsidRPr="00627416">
        <w:rPr>
          <w:rFonts w:ascii="Times New Roman" w:hAnsi="Times New Roman" w:cs="Times New Roman"/>
          <w:sz w:val="28"/>
          <w:szCs w:val="28"/>
        </w:rPr>
        <w:t xml:space="preserve">-метаболические алгоритмы, позволяющие адаптировать клетки к гипоперфузии, которые сохраняют жизнеспособность ткани и способность её отвечать на инотропную стимуляцию в условиях неизменного кровотока, что </w:t>
      </w:r>
      <w:r w:rsidRPr="00627416">
        <w:rPr>
          <w:rFonts w:ascii="Times New Roman" w:hAnsi="Times New Roman" w:cs="Times New Roman"/>
          <w:sz w:val="28"/>
          <w:szCs w:val="28"/>
        </w:rPr>
        <w:lastRenderedPageBreak/>
        <w:t xml:space="preserve">до некоторых пор казалось невозможным. Кроме того, при выполнении восстанавливающих миокардиальный кровоток операций (ЧКВ, АКШ) функциональность такой ткани, в отличие от, например, рубцовой, полностью возвращается </w:t>
      </w:r>
      <w:proofErr w:type="gramStart"/>
      <w:r w:rsidRPr="00627416">
        <w:rPr>
          <w:rFonts w:ascii="Times New Roman" w:hAnsi="Times New Roman" w:cs="Times New Roman"/>
          <w:sz w:val="28"/>
          <w:szCs w:val="28"/>
        </w:rPr>
        <w:t>к</w:t>
      </w:r>
      <w:proofErr w:type="gramEnd"/>
      <w:r w:rsidRPr="00627416">
        <w:rPr>
          <w:rFonts w:ascii="Times New Roman" w:hAnsi="Times New Roman" w:cs="Times New Roman"/>
          <w:sz w:val="28"/>
          <w:szCs w:val="28"/>
        </w:rPr>
        <w:t xml:space="preserve"> нормальной, а систолическая функция и гемодинамика сердца достоверно существенно улучшаются.</w:t>
      </w:r>
      <w:r w:rsidR="00364588">
        <w:rPr>
          <w:rFonts w:ascii="Times New Roman" w:hAnsi="Times New Roman" w:cs="Times New Roman"/>
          <w:sz w:val="28"/>
          <w:szCs w:val="28"/>
        </w:rPr>
        <w:t xml:space="preserve"> Так как </w:t>
      </w:r>
      <w:r w:rsidR="00364588" w:rsidRPr="00364588">
        <w:rPr>
          <w:rFonts w:ascii="Times New Roman" w:hAnsi="Times New Roman" w:cs="Times New Roman"/>
          <w:sz w:val="28"/>
          <w:szCs w:val="28"/>
        </w:rPr>
        <w:t xml:space="preserve">гибернирующий миокард играет немаловажную роль в патогенезе ишемической болезни сердца, не остаётся сомнений </w:t>
      </w:r>
      <w:r w:rsidR="00364588">
        <w:rPr>
          <w:rFonts w:ascii="Times New Roman" w:hAnsi="Times New Roman" w:cs="Times New Roman"/>
          <w:sz w:val="28"/>
          <w:szCs w:val="28"/>
        </w:rPr>
        <w:t xml:space="preserve">и </w:t>
      </w:r>
      <w:r w:rsidR="00364588" w:rsidRPr="00364588">
        <w:rPr>
          <w:rFonts w:ascii="Times New Roman" w:hAnsi="Times New Roman" w:cs="Times New Roman"/>
          <w:sz w:val="28"/>
          <w:szCs w:val="28"/>
        </w:rPr>
        <w:t>в том, что он также имеет непосредственное отношение к развитию кардиоренального синдрома второго типа.</w:t>
      </w:r>
      <w:r w:rsidRPr="00627416">
        <w:rPr>
          <w:rFonts w:ascii="Times New Roman" w:hAnsi="Times New Roman" w:cs="Times New Roman"/>
          <w:sz w:val="28"/>
          <w:szCs w:val="28"/>
        </w:rPr>
        <w:t xml:space="preserve"> Учитывая те факты, что гибернирующий миокард </w:t>
      </w:r>
      <w:proofErr w:type="gramStart"/>
      <w:r w:rsidRPr="00627416">
        <w:rPr>
          <w:rFonts w:ascii="Times New Roman" w:hAnsi="Times New Roman" w:cs="Times New Roman"/>
          <w:sz w:val="28"/>
          <w:szCs w:val="28"/>
        </w:rPr>
        <w:t>представляет из себя</w:t>
      </w:r>
      <w:proofErr w:type="gramEnd"/>
      <w:r w:rsidRPr="00627416">
        <w:rPr>
          <w:rFonts w:ascii="Times New Roman" w:hAnsi="Times New Roman" w:cs="Times New Roman"/>
          <w:sz w:val="28"/>
          <w:szCs w:val="28"/>
        </w:rPr>
        <w:t xml:space="preserve"> колоссальную прогностическую ценность, верификация его во многом определяет тактику ведения пациентов, это состояние невозможно определить рутинными методиками обследования кардиологических больных, необходимость создания унифицированного алгоритма диагностики представляется важной задачей.  </w:t>
      </w:r>
    </w:p>
    <w:p w:rsidR="00720171" w:rsidRDefault="00FC2D39" w:rsidP="00FC2D39">
      <w:pPr>
        <w:ind w:firstLine="709"/>
        <w:rPr>
          <w:rFonts w:ascii="Times New Roman" w:hAnsi="Times New Roman" w:cs="Times New Roman"/>
          <w:sz w:val="28"/>
          <w:szCs w:val="28"/>
        </w:rPr>
      </w:pPr>
      <w:r w:rsidRPr="00627416">
        <w:rPr>
          <w:rFonts w:ascii="Times New Roman" w:hAnsi="Times New Roman" w:cs="Times New Roman"/>
          <w:sz w:val="28"/>
          <w:szCs w:val="28"/>
        </w:rPr>
        <w:t>На данный момент существует несколько подходов к вериф</w:t>
      </w:r>
      <w:r>
        <w:rPr>
          <w:rFonts w:ascii="Times New Roman" w:hAnsi="Times New Roman" w:cs="Times New Roman"/>
          <w:sz w:val="28"/>
          <w:szCs w:val="28"/>
        </w:rPr>
        <w:t>икации жизнеспособного миокарда -</w:t>
      </w:r>
      <w:r w:rsidRPr="00627416">
        <w:rPr>
          <w:rFonts w:ascii="Times New Roman" w:hAnsi="Times New Roman" w:cs="Times New Roman"/>
          <w:sz w:val="28"/>
          <w:szCs w:val="28"/>
        </w:rPr>
        <w:t xml:space="preserve"> они включают в себя оценку толщины левого желудочка в конце диастолы, определение целостности мембраны кардиомиоцитов, характеристику перфузии и метаболической активности миокарда, а также анализ его сократительного резерва. При этом используются методы радионуклидной диагностики, эхокардиографической и магнитно-резонансной визуализации. Возможно применение их различных вариаций. Каждый подход имеет свои сильные и слабые стороны, и ни один из них не может считаться абсолютным, однако наибольший интерес представляет собой</w:t>
      </w:r>
      <w:r>
        <w:rPr>
          <w:rFonts w:ascii="Times New Roman" w:hAnsi="Times New Roman" w:cs="Times New Roman"/>
          <w:sz w:val="28"/>
          <w:szCs w:val="28"/>
        </w:rPr>
        <w:t xml:space="preserve"> метод стресс-эхокардиографии</w:t>
      </w:r>
      <w:r w:rsidRPr="00627416">
        <w:rPr>
          <w:rFonts w:ascii="Times New Roman" w:hAnsi="Times New Roman" w:cs="Times New Roman"/>
          <w:sz w:val="28"/>
          <w:szCs w:val="28"/>
        </w:rPr>
        <w:t xml:space="preserve"> с физической нагрузкой – он характеризуется хорошей чувст</w:t>
      </w:r>
      <w:r>
        <w:rPr>
          <w:rFonts w:ascii="Times New Roman" w:hAnsi="Times New Roman" w:cs="Times New Roman"/>
          <w:sz w:val="28"/>
          <w:szCs w:val="28"/>
        </w:rPr>
        <w:t>вительностью и специфичностью (</w:t>
      </w:r>
      <w:r w:rsidRPr="00627416">
        <w:rPr>
          <w:rFonts w:ascii="Times New Roman" w:hAnsi="Times New Roman" w:cs="Times New Roman"/>
          <w:sz w:val="28"/>
          <w:szCs w:val="28"/>
        </w:rPr>
        <w:t>80% и 91% соответственно</w:t>
      </w:r>
      <w:r>
        <w:rPr>
          <w:rFonts w:ascii="Times New Roman" w:hAnsi="Times New Roman" w:cs="Times New Roman"/>
          <w:sz w:val="28"/>
          <w:szCs w:val="28"/>
        </w:rPr>
        <w:t>)</w:t>
      </w:r>
      <w:r w:rsidRPr="00627416">
        <w:rPr>
          <w:rFonts w:ascii="Times New Roman" w:hAnsi="Times New Roman" w:cs="Times New Roman"/>
          <w:sz w:val="28"/>
          <w:szCs w:val="28"/>
        </w:rPr>
        <w:t>, то есть практически не уступает по этим параметрам другим методам</w:t>
      </w:r>
      <w:r>
        <w:rPr>
          <w:rFonts w:ascii="Times New Roman" w:hAnsi="Times New Roman" w:cs="Times New Roman"/>
          <w:sz w:val="28"/>
          <w:szCs w:val="28"/>
        </w:rPr>
        <w:t xml:space="preserve"> обследования.</w:t>
      </w:r>
      <w:r w:rsidRPr="00627416">
        <w:rPr>
          <w:rFonts w:ascii="Times New Roman" w:hAnsi="Times New Roman" w:cs="Times New Roman"/>
          <w:sz w:val="28"/>
          <w:szCs w:val="28"/>
        </w:rPr>
        <w:t xml:space="preserve"> </w:t>
      </w:r>
      <w:r>
        <w:rPr>
          <w:rFonts w:ascii="Times New Roman" w:hAnsi="Times New Roman" w:cs="Times New Roman"/>
          <w:sz w:val="28"/>
          <w:szCs w:val="28"/>
        </w:rPr>
        <w:t>Причём</w:t>
      </w:r>
      <w:r w:rsidRPr="00627416">
        <w:rPr>
          <w:rFonts w:ascii="Times New Roman" w:hAnsi="Times New Roman" w:cs="Times New Roman"/>
          <w:sz w:val="28"/>
          <w:szCs w:val="28"/>
        </w:rPr>
        <w:t xml:space="preserve"> он довольно про</w:t>
      </w:r>
      <w:proofErr w:type="gramStart"/>
      <w:r w:rsidRPr="00627416">
        <w:rPr>
          <w:rFonts w:ascii="Times New Roman" w:hAnsi="Times New Roman" w:cs="Times New Roman"/>
          <w:sz w:val="28"/>
          <w:szCs w:val="28"/>
        </w:rPr>
        <w:t>ст в пр</w:t>
      </w:r>
      <w:proofErr w:type="gramEnd"/>
      <w:r w:rsidRPr="00627416">
        <w:rPr>
          <w:rFonts w:ascii="Times New Roman" w:hAnsi="Times New Roman" w:cs="Times New Roman"/>
          <w:sz w:val="28"/>
          <w:szCs w:val="28"/>
        </w:rPr>
        <w:t xml:space="preserve">именении, доступен, не обременителен для пациента, не подразумевает какой-либо лучевой нагрузки. </w:t>
      </w:r>
      <w:proofErr w:type="gramStart"/>
      <w:r w:rsidRPr="00627416">
        <w:rPr>
          <w:rFonts w:ascii="Times New Roman" w:hAnsi="Times New Roman" w:cs="Times New Roman"/>
          <w:sz w:val="28"/>
          <w:szCs w:val="28"/>
        </w:rPr>
        <w:t xml:space="preserve">Учитывая всё вышесказанное, а также большой опыт </w:t>
      </w:r>
      <w:r w:rsidRPr="00627416">
        <w:rPr>
          <w:rFonts w:ascii="Times New Roman" w:hAnsi="Times New Roman" w:cs="Times New Roman"/>
          <w:sz w:val="28"/>
          <w:szCs w:val="28"/>
        </w:rPr>
        <w:lastRenderedPageBreak/>
        <w:t>работы с этой методикой, тот факт, что помимо непосредственно результатов пробы можно оценить и другие характеристики сердца (диастолическая функция, стереометрические показатели, а также внутрисердечная гемодинамика), можно сделать вывод о том, что стресс-ЭхоКГ с физической нагрузкой на сегодняшний день является надёжным инструментом в плане диагностики такого состояния, как гибернирующий миокард.</w:t>
      </w:r>
      <w:proofErr w:type="gramEnd"/>
    </w:p>
    <w:p w:rsidR="00786FC1" w:rsidRPr="00F74502" w:rsidRDefault="00985647" w:rsidP="00D23C37">
      <w:pPr>
        <w:pStyle w:val="1"/>
        <w:numPr>
          <w:ilvl w:val="0"/>
          <w:numId w:val="5"/>
        </w:numPr>
      </w:pPr>
      <w:bookmarkStart w:id="22" w:name="_Toc482027497"/>
      <w:r w:rsidRPr="00F74502">
        <w:t>Материалы и методы</w:t>
      </w:r>
      <w:bookmarkEnd w:id="22"/>
    </w:p>
    <w:p w:rsidR="00712570" w:rsidRDefault="00985647" w:rsidP="00712570">
      <w:pPr>
        <w:spacing w:after="0" w:line="338" w:lineRule="auto"/>
        <w:ind w:firstLine="709"/>
        <w:contextualSpacing/>
        <w:rPr>
          <w:rFonts w:ascii="Times New Roman" w:hAnsi="Times New Roman"/>
          <w:sz w:val="28"/>
          <w:szCs w:val="28"/>
        </w:rPr>
      </w:pPr>
      <w:r w:rsidRPr="001A1472">
        <w:rPr>
          <w:rFonts w:ascii="Times New Roman" w:hAnsi="Times New Roman"/>
          <w:sz w:val="28"/>
          <w:szCs w:val="28"/>
        </w:rPr>
        <w:t xml:space="preserve">Ретроспективное поперечное когортное исследование проводилось на базе </w:t>
      </w:r>
      <w:r w:rsidRPr="001A1472">
        <w:rPr>
          <w:rFonts w:ascii="Times New Roman" w:hAnsi="Times New Roman"/>
          <w:bCs/>
          <w:color w:val="333333"/>
          <w:sz w:val="28"/>
          <w:szCs w:val="28"/>
          <w:bdr w:val="none" w:sz="0" w:space="0" w:color="auto" w:frame="1"/>
          <w:shd w:val="clear" w:color="auto" w:fill="FFFFFF"/>
        </w:rPr>
        <w:t xml:space="preserve">СПб ГБУЗ «Елизаветинская больница» </w:t>
      </w:r>
      <w:r w:rsidRPr="001A1472">
        <w:rPr>
          <w:rFonts w:ascii="Times New Roman" w:hAnsi="Times New Roman"/>
          <w:sz w:val="28"/>
          <w:szCs w:val="28"/>
        </w:rPr>
        <w:t xml:space="preserve">в </w:t>
      </w:r>
      <w:r>
        <w:rPr>
          <w:rFonts w:ascii="Times New Roman" w:hAnsi="Times New Roman"/>
          <w:sz w:val="28"/>
          <w:szCs w:val="28"/>
        </w:rPr>
        <w:t>ноябре 2016</w:t>
      </w:r>
      <w:r w:rsidRPr="001A1472">
        <w:rPr>
          <w:rFonts w:ascii="Times New Roman" w:hAnsi="Times New Roman"/>
          <w:sz w:val="28"/>
          <w:szCs w:val="28"/>
        </w:rPr>
        <w:t xml:space="preserve"> – </w:t>
      </w:r>
      <w:r>
        <w:rPr>
          <w:rFonts w:ascii="Times New Roman" w:hAnsi="Times New Roman"/>
          <w:sz w:val="28"/>
          <w:szCs w:val="28"/>
        </w:rPr>
        <w:t>феврале 2017</w:t>
      </w:r>
      <w:r w:rsidRPr="001A1472">
        <w:rPr>
          <w:rFonts w:ascii="Times New Roman" w:hAnsi="Times New Roman"/>
          <w:sz w:val="28"/>
          <w:szCs w:val="28"/>
        </w:rPr>
        <w:t xml:space="preserve"> года. </w:t>
      </w:r>
      <w:r>
        <w:rPr>
          <w:rFonts w:ascii="Times New Roman" w:hAnsi="Times New Roman"/>
          <w:sz w:val="28"/>
          <w:szCs w:val="28"/>
        </w:rPr>
        <w:t>Были изучены истории болезни 1</w:t>
      </w:r>
      <w:r w:rsidR="001C4614">
        <w:rPr>
          <w:rFonts w:ascii="Times New Roman" w:hAnsi="Times New Roman"/>
          <w:sz w:val="28"/>
          <w:szCs w:val="28"/>
        </w:rPr>
        <w:t>1</w:t>
      </w:r>
      <w:r>
        <w:rPr>
          <w:rFonts w:ascii="Times New Roman" w:hAnsi="Times New Roman"/>
          <w:sz w:val="28"/>
          <w:szCs w:val="28"/>
        </w:rPr>
        <w:t>0</w:t>
      </w:r>
      <w:r w:rsidRPr="001A1472">
        <w:rPr>
          <w:rFonts w:ascii="Times New Roman" w:hAnsi="Times New Roman"/>
          <w:sz w:val="28"/>
          <w:szCs w:val="28"/>
        </w:rPr>
        <w:t xml:space="preserve"> пациентов</w:t>
      </w:r>
      <w:r>
        <w:rPr>
          <w:rFonts w:ascii="Times New Roman" w:hAnsi="Times New Roman"/>
          <w:sz w:val="28"/>
          <w:szCs w:val="28"/>
        </w:rPr>
        <w:t>, госпитализированных в плановом порядке за период 2015-2016 го</w:t>
      </w:r>
      <w:r w:rsidR="001C4614">
        <w:rPr>
          <w:rFonts w:ascii="Times New Roman" w:hAnsi="Times New Roman"/>
          <w:sz w:val="28"/>
          <w:szCs w:val="28"/>
        </w:rPr>
        <w:t xml:space="preserve">дов, из них </w:t>
      </w:r>
      <w:r w:rsidR="001C4614" w:rsidRPr="00762D3A">
        <w:rPr>
          <w:rFonts w:ascii="Times New Roman" w:hAnsi="Times New Roman"/>
          <w:sz w:val="28"/>
          <w:szCs w:val="28"/>
        </w:rPr>
        <w:t>73</w:t>
      </w:r>
      <w:r w:rsidR="00305401" w:rsidRPr="00762D3A">
        <w:rPr>
          <w:rFonts w:ascii="Times New Roman" w:hAnsi="Times New Roman"/>
          <w:sz w:val="28"/>
          <w:szCs w:val="28"/>
        </w:rPr>
        <w:t xml:space="preserve"> мужчин и </w:t>
      </w:r>
      <w:r w:rsidR="001C4614" w:rsidRPr="00762D3A">
        <w:rPr>
          <w:rFonts w:ascii="Times New Roman" w:hAnsi="Times New Roman"/>
          <w:sz w:val="28"/>
          <w:szCs w:val="28"/>
        </w:rPr>
        <w:t>37</w:t>
      </w:r>
      <w:r w:rsidRPr="00762D3A">
        <w:rPr>
          <w:rFonts w:ascii="Times New Roman" w:hAnsi="Times New Roman"/>
          <w:sz w:val="28"/>
          <w:szCs w:val="28"/>
        </w:rPr>
        <w:t xml:space="preserve"> женщин</w:t>
      </w:r>
      <w:r w:rsidR="001735CD">
        <w:rPr>
          <w:rFonts w:ascii="Times New Roman" w:hAnsi="Times New Roman"/>
          <w:sz w:val="28"/>
          <w:szCs w:val="28"/>
        </w:rPr>
        <w:t>.</w:t>
      </w:r>
      <w:r w:rsidR="00CA6E7E">
        <w:rPr>
          <w:rFonts w:ascii="Times New Roman" w:hAnsi="Times New Roman"/>
          <w:sz w:val="28"/>
          <w:szCs w:val="28"/>
        </w:rPr>
        <w:t xml:space="preserve"> С</w:t>
      </w:r>
      <w:r w:rsidRPr="001A1472">
        <w:rPr>
          <w:rFonts w:ascii="Times New Roman" w:hAnsi="Times New Roman"/>
          <w:sz w:val="28"/>
          <w:szCs w:val="28"/>
        </w:rPr>
        <w:t xml:space="preserve">редний возраст </w:t>
      </w:r>
      <w:r w:rsidR="00691E82">
        <w:rPr>
          <w:rFonts w:ascii="Times New Roman" w:hAnsi="Times New Roman"/>
          <w:sz w:val="28"/>
          <w:szCs w:val="28"/>
        </w:rPr>
        <w:t>больных составил 56,49</w:t>
      </w:r>
      <w:r w:rsidR="00CA6E7E">
        <w:rPr>
          <w:rFonts w:ascii="Times New Roman" w:hAnsi="Times New Roman"/>
          <w:sz w:val="28"/>
          <w:szCs w:val="28"/>
        </w:rPr>
        <w:t>±11</w:t>
      </w:r>
      <w:r>
        <w:rPr>
          <w:rFonts w:ascii="Times New Roman" w:hAnsi="Times New Roman"/>
          <w:sz w:val="28"/>
          <w:szCs w:val="28"/>
        </w:rPr>
        <w:t xml:space="preserve"> лет</w:t>
      </w:r>
      <w:r w:rsidRPr="001A1472">
        <w:rPr>
          <w:rFonts w:ascii="Times New Roman" w:hAnsi="Times New Roman"/>
          <w:sz w:val="28"/>
          <w:szCs w:val="28"/>
        </w:rPr>
        <w:t>.</w:t>
      </w:r>
      <w:r w:rsidR="004560A5">
        <w:rPr>
          <w:rFonts w:ascii="Times New Roman" w:hAnsi="Times New Roman"/>
          <w:sz w:val="28"/>
          <w:szCs w:val="28"/>
        </w:rPr>
        <w:t xml:space="preserve"> Распределение числа больных по возрасту отображает рисунок 2.</w:t>
      </w:r>
      <w:r w:rsidRPr="001A1472">
        <w:rPr>
          <w:rFonts w:ascii="Times New Roman" w:hAnsi="Times New Roman"/>
          <w:sz w:val="28"/>
          <w:szCs w:val="28"/>
        </w:rPr>
        <w:t xml:space="preserve"> </w:t>
      </w:r>
    </w:p>
    <w:p w:rsidR="00712570" w:rsidRPr="00712570" w:rsidRDefault="00712570" w:rsidP="00712570">
      <w:pPr>
        <w:spacing w:after="0" w:line="338" w:lineRule="auto"/>
        <w:contextualSpacing/>
        <w:rPr>
          <w:rFonts w:ascii="Times New Roman" w:hAnsi="Times New Roman"/>
          <w:i/>
          <w:szCs w:val="28"/>
        </w:rPr>
      </w:pPr>
      <w:r w:rsidRPr="00712570">
        <w:rPr>
          <w:rFonts w:ascii="Times New Roman" w:hAnsi="Times New Roman"/>
          <w:i/>
          <w:szCs w:val="28"/>
        </w:rPr>
        <w:t>Рисунок 2 – Распределение больных по возрасту</w:t>
      </w:r>
    </w:p>
    <w:p w:rsidR="00712570" w:rsidRDefault="00CB15FC" w:rsidP="00712570">
      <w:pPr>
        <w:spacing w:after="0" w:line="338" w:lineRule="auto"/>
        <w:contextualSpacing/>
        <w:jc w:val="left"/>
      </w:pPr>
      <w:r>
        <w:object w:dxaOrig="9361" w:dyaOrig="7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pt;height:352.4pt" o:ole="">
            <v:imagedata r:id="rId9" o:title=""/>
          </v:shape>
          <o:OLEObject Type="Embed" ProgID="STATISTICA.Graph" ShapeID="_x0000_i1025" DrawAspect="Content" ObjectID="_1556521208" r:id="rId10">
            <o:FieldCodes>\s</o:FieldCodes>
          </o:OLEObject>
        </w:object>
      </w:r>
      <w:r w:rsidR="00750B02">
        <w:tab/>
      </w:r>
    </w:p>
    <w:p w:rsidR="007254FA" w:rsidRDefault="00BF5445" w:rsidP="00712570">
      <w:pPr>
        <w:spacing w:after="0" w:line="338" w:lineRule="auto"/>
        <w:contextualSpacing/>
        <w:jc w:val="left"/>
        <w:rPr>
          <w:rFonts w:ascii="Times New Roman" w:hAnsi="Times New Roman"/>
          <w:color w:val="000000"/>
          <w:sz w:val="28"/>
          <w:szCs w:val="28"/>
          <w:shd w:val="clear" w:color="auto" w:fill="FFFFFF"/>
        </w:rPr>
      </w:pPr>
      <w:r w:rsidRPr="00BF5445">
        <w:rPr>
          <w:rFonts w:ascii="Times New Roman" w:hAnsi="Times New Roman" w:cs="Times New Roman"/>
          <w:sz w:val="28"/>
        </w:rPr>
        <w:lastRenderedPageBreak/>
        <w:t>У всех исследуемых</w:t>
      </w:r>
      <w:r>
        <w:rPr>
          <w:rFonts w:ascii="Times New Roman" w:hAnsi="Times New Roman" w:cs="Times New Roman"/>
          <w:sz w:val="28"/>
        </w:rPr>
        <w:t xml:space="preserve"> пациентов</w:t>
      </w:r>
      <w:r>
        <w:rPr>
          <w:sz w:val="28"/>
        </w:rPr>
        <w:t xml:space="preserve"> б</w:t>
      </w:r>
      <w:r w:rsidR="00856D5B">
        <w:rPr>
          <w:rFonts w:ascii="Times New Roman" w:hAnsi="Times New Roman"/>
          <w:color w:val="000000"/>
          <w:sz w:val="28"/>
          <w:szCs w:val="28"/>
          <w:shd w:val="clear" w:color="auto" w:fill="FFFFFF"/>
        </w:rPr>
        <w:t xml:space="preserve">ыла диагностирована </w:t>
      </w:r>
      <w:r>
        <w:rPr>
          <w:rFonts w:ascii="Times New Roman" w:hAnsi="Times New Roman"/>
          <w:color w:val="000000"/>
          <w:sz w:val="28"/>
          <w:szCs w:val="28"/>
          <w:shd w:val="clear" w:color="auto" w:fill="FFFFFF"/>
        </w:rPr>
        <w:t xml:space="preserve">ИБС, </w:t>
      </w:r>
      <w:r w:rsidR="00762D3A">
        <w:rPr>
          <w:rFonts w:ascii="Times New Roman" w:hAnsi="Times New Roman"/>
          <w:color w:val="000000"/>
          <w:sz w:val="28"/>
          <w:szCs w:val="28"/>
          <w:shd w:val="clear" w:color="auto" w:fill="FFFFFF"/>
        </w:rPr>
        <w:t>72</w:t>
      </w:r>
      <w:r w:rsidRPr="00762D3A">
        <w:rPr>
          <w:rFonts w:ascii="Times New Roman" w:hAnsi="Times New Roman"/>
          <w:color w:val="000000"/>
          <w:sz w:val="28"/>
          <w:szCs w:val="28"/>
          <w:shd w:val="clear" w:color="auto" w:fill="FFFFFF"/>
        </w:rPr>
        <w:t xml:space="preserve"> больных так же</w:t>
      </w:r>
      <w:r>
        <w:rPr>
          <w:rFonts w:ascii="Times New Roman" w:hAnsi="Times New Roman"/>
          <w:color w:val="000000"/>
          <w:sz w:val="28"/>
          <w:szCs w:val="28"/>
          <w:shd w:val="clear" w:color="auto" w:fill="FFFFFF"/>
        </w:rPr>
        <w:t xml:space="preserve"> имели диагноз АГ различной степени тяжести</w:t>
      </w:r>
      <w:r w:rsidR="004560A5" w:rsidRPr="004560A5">
        <w:rPr>
          <w:rFonts w:ascii="Times New Roman" w:hAnsi="Times New Roman"/>
          <w:color w:val="000000"/>
          <w:sz w:val="28"/>
          <w:szCs w:val="28"/>
          <w:shd w:val="clear" w:color="auto" w:fill="FFFFFF"/>
        </w:rPr>
        <w:t>.</w:t>
      </w:r>
      <w:r w:rsidR="006F090C">
        <w:rPr>
          <w:rFonts w:ascii="Times New Roman" w:hAnsi="Times New Roman"/>
          <w:color w:val="000000"/>
          <w:sz w:val="28"/>
          <w:szCs w:val="28"/>
          <w:shd w:val="clear" w:color="auto" w:fill="FFFFFF"/>
        </w:rPr>
        <w:t xml:space="preserve"> </w:t>
      </w:r>
      <w:r w:rsidR="006F2396">
        <w:rPr>
          <w:rFonts w:ascii="Times New Roman" w:hAnsi="Times New Roman"/>
          <w:color w:val="000000"/>
          <w:sz w:val="28"/>
          <w:szCs w:val="28"/>
          <w:shd w:val="clear" w:color="auto" w:fill="FFFFFF"/>
        </w:rPr>
        <w:t xml:space="preserve">На рисунке </w:t>
      </w:r>
      <w:r w:rsidR="00280800">
        <w:rPr>
          <w:rFonts w:ascii="Times New Roman" w:hAnsi="Times New Roman"/>
          <w:color w:val="000000"/>
          <w:sz w:val="28"/>
          <w:szCs w:val="28"/>
          <w:shd w:val="clear" w:color="auto" w:fill="FFFFFF"/>
        </w:rPr>
        <w:t xml:space="preserve">3 </w:t>
      </w:r>
      <w:r w:rsidR="00762D3A" w:rsidRPr="00762D3A">
        <w:rPr>
          <w:rFonts w:ascii="Times New Roman" w:hAnsi="Times New Roman"/>
          <w:color w:val="000000"/>
          <w:sz w:val="28"/>
          <w:szCs w:val="28"/>
          <w:shd w:val="clear" w:color="auto" w:fill="FFFFFF"/>
        </w:rPr>
        <w:t>представлено распределение больных в зависимости от пола и основного диагноза. Как среди мужчин, так и среди женщин пациенты с ИБС без артериальной гипертензии составляли меньшую часть: соответственно 33% среди мужчин и 39% среди женщин.</w:t>
      </w:r>
    </w:p>
    <w:p w:rsidR="007254FA" w:rsidRDefault="007254FA" w:rsidP="00DF01FE">
      <w:pPr>
        <w:spacing w:after="0"/>
        <w:contextualSpacing/>
        <w:rPr>
          <w:rFonts w:ascii="Times New Roman" w:hAnsi="Times New Roman"/>
          <w:color w:val="000000"/>
          <w:sz w:val="28"/>
          <w:szCs w:val="28"/>
          <w:shd w:val="clear" w:color="auto" w:fill="FFFFFF"/>
        </w:rPr>
      </w:pPr>
    </w:p>
    <w:p w:rsidR="007254FA" w:rsidRPr="007254FA" w:rsidRDefault="007254FA" w:rsidP="00DF01FE">
      <w:pPr>
        <w:spacing w:after="0"/>
        <w:contextualSpacing/>
        <w:rPr>
          <w:rFonts w:ascii="Times New Roman" w:hAnsi="Times New Roman"/>
          <w:i/>
          <w:color w:val="000000"/>
          <w:szCs w:val="28"/>
          <w:shd w:val="clear" w:color="auto" w:fill="FFFFFF"/>
        </w:rPr>
      </w:pPr>
      <w:r w:rsidRPr="007254FA">
        <w:rPr>
          <w:rFonts w:ascii="Times New Roman" w:hAnsi="Times New Roman"/>
          <w:i/>
          <w:color w:val="000000"/>
          <w:szCs w:val="28"/>
          <w:shd w:val="clear" w:color="auto" w:fill="FFFFFF"/>
        </w:rPr>
        <w:t xml:space="preserve">Рисунок </w:t>
      </w:r>
      <w:r w:rsidR="00997439">
        <w:rPr>
          <w:rFonts w:ascii="Times New Roman" w:hAnsi="Times New Roman"/>
          <w:i/>
          <w:color w:val="000000"/>
          <w:szCs w:val="28"/>
          <w:shd w:val="clear" w:color="auto" w:fill="FFFFFF"/>
        </w:rPr>
        <w:t xml:space="preserve">3 </w:t>
      </w:r>
      <w:r w:rsidRPr="007254FA">
        <w:rPr>
          <w:rFonts w:ascii="Times New Roman" w:hAnsi="Times New Roman"/>
          <w:i/>
          <w:color w:val="000000"/>
          <w:szCs w:val="28"/>
          <w:shd w:val="clear" w:color="auto" w:fill="FFFFFF"/>
        </w:rPr>
        <w:t>– Распределение больных по диагнозам</w:t>
      </w:r>
    </w:p>
    <w:p w:rsidR="007254FA" w:rsidRDefault="00762D3A" w:rsidP="00DF01FE">
      <w:pPr>
        <w:spacing w:after="0"/>
        <w:contextualSpacing/>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lang w:eastAsia="ru-RU"/>
        </w:rPr>
        <w:drawing>
          <wp:inline distT="0" distB="0" distL="0" distR="0">
            <wp:extent cx="2784535" cy="2435561"/>
            <wp:effectExtent l="38100" t="0" r="0" b="31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noProof/>
          <w:color w:val="000000"/>
          <w:sz w:val="28"/>
          <w:szCs w:val="28"/>
          <w:shd w:val="clear" w:color="auto" w:fill="FFFFFF"/>
          <w:lang w:eastAsia="ru-RU"/>
        </w:rPr>
        <w:drawing>
          <wp:inline distT="0" distB="0" distL="0" distR="0">
            <wp:extent cx="2896151" cy="2439371"/>
            <wp:effectExtent l="38100" t="0" r="0" b="0"/>
            <wp:docPr id="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090C" w:rsidRDefault="000A7FA6" w:rsidP="00985647">
      <w:pPr>
        <w:spacing w:after="0"/>
        <w:ind w:firstLine="709"/>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Среди всех пациентов острый инфаркт миокарда в анамнезе</w:t>
      </w:r>
      <w:r w:rsidR="00856D5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имели 30 человек. </w:t>
      </w:r>
      <w:r w:rsidR="00FF3451">
        <w:rPr>
          <w:rFonts w:ascii="Times New Roman" w:hAnsi="Times New Roman"/>
          <w:color w:val="000000"/>
          <w:sz w:val="28"/>
          <w:szCs w:val="28"/>
          <w:shd w:val="clear" w:color="auto" w:fill="FFFFFF"/>
        </w:rPr>
        <w:t>Ниже представлен</w:t>
      </w:r>
      <w:r>
        <w:rPr>
          <w:rFonts w:ascii="Times New Roman" w:hAnsi="Times New Roman"/>
          <w:color w:val="000000"/>
          <w:sz w:val="28"/>
          <w:szCs w:val="28"/>
          <w:shd w:val="clear" w:color="auto" w:fill="FFFFFF"/>
        </w:rPr>
        <w:t>а</w:t>
      </w:r>
      <w:r w:rsidR="004560A5">
        <w:rPr>
          <w:rFonts w:ascii="Times New Roman" w:hAnsi="Times New Roman"/>
          <w:color w:val="000000"/>
          <w:sz w:val="28"/>
          <w:szCs w:val="28"/>
          <w:shd w:val="clear" w:color="auto" w:fill="FFFFFF"/>
        </w:rPr>
        <w:t xml:space="preserve"> </w:t>
      </w:r>
      <w:r w:rsidR="00FF3451">
        <w:rPr>
          <w:rFonts w:ascii="Times New Roman" w:hAnsi="Times New Roman"/>
          <w:color w:val="000000"/>
          <w:sz w:val="28"/>
          <w:szCs w:val="28"/>
          <w:shd w:val="clear" w:color="auto" w:fill="FFFFFF"/>
        </w:rPr>
        <w:t>диаграмм</w:t>
      </w:r>
      <w:r>
        <w:rPr>
          <w:rFonts w:ascii="Times New Roman" w:hAnsi="Times New Roman"/>
          <w:color w:val="000000"/>
          <w:sz w:val="28"/>
          <w:szCs w:val="28"/>
          <w:shd w:val="clear" w:color="auto" w:fill="FFFFFF"/>
        </w:rPr>
        <w:t>а</w:t>
      </w:r>
      <w:r w:rsidR="00FF3451">
        <w:rPr>
          <w:rFonts w:ascii="Times New Roman" w:hAnsi="Times New Roman"/>
          <w:color w:val="000000"/>
          <w:sz w:val="28"/>
          <w:szCs w:val="28"/>
          <w:shd w:val="clear" w:color="auto" w:fill="FFFFFF"/>
        </w:rPr>
        <w:t xml:space="preserve"> распределения эпи</w:t>
      </w:r>
      <w:r w:rsidR="004560A5">
        <w:rPr>
          <w:rFonts w:ascii="Times New Roman" w:hAnsi="Times New Roman"/>
          <w:color w:val="000000"/>
          <w:sz w:val="28"/>
          <w:szCs w:val="28"/>
          <w:shd w:val="clear" w:color="auto" w:fill="FFFFFF"/>
        </w:rPr>
        <w:t xml:space="preserve">зодов </w:t>
      </w:r>
      <w:r>
        <w:rPr>
          <w:rFonts w:ascii="Times New Roman" w:hAnsi="Times New Roman"/>
          <w:color w:val="000000"/>
          <w:sz w:val="28"/>
          <w:szCs w:val="28"/>
          <w:shd w:val="clear" w:color="auto" w:fill="FFFFFF"/>
        </w:rPr>
        <w:t>ОИМ</w:t>
      </w:r>
      <w:r w:rsidR="00750B02">
        <w:rPr>
          <w:rFonts w:ascii="Times New Roman" w:hAnsi="Times New Roman"/>
          <w:color w:val="000000"/>
          <w:sz w:val="28"/>
          <w:szCs w:val="28"/>
          <w:shd w:val="clear" w:color="auto" w:fill="FFFFFF"/>
        </w:rPr>
        <w:t xml:space="preserve"> у исследуемых больных (рисунок</w:t>
      </w:r>
      <w:r>
        <w:rPr>
          <w:rFonts w:ascii="Times New Roman" w:hAnsi="Times New Roman"/>
          <w:color w:val="000000"/>
          <w:sz w:val="28"/>
          <w:szCs w:val="28"/>
          <w:shd w:val="clear" w:color="auto" w:fill="FFFFFF"/>
        </w:rPr>
        <w:t xml:space="preserve"> </w:t>
      </w:r>
      <w:r w:rsidR="00280800">
        <w:rPr>
          <w:rFonts w:ascii="Times New Roman" w:hAnsi="Times New Roman"/>
          <w:color w:val="000000"/>
          <w:sz w:val="28"/>
          <w:szCs w:val="28"/>
          <w:shd w:val="clear" w:color="auto" w:fill="FFFFFF"/>
        </w:rPr>
        <w:t>4</w:t>
      </w:r>
      <w:r w:rsidR="004560A5">
        <w:rPr>
          <w:rFonts w:ascii="Times New Roman" w:hAnsi="Times New Roman"/>
          <w:color w:val="000000"/>
          <w:sz w:val="28"/>
          <w:szCs w:val="28"/>
          <w:shd w:val="clear" w:color="auto" w:fill="FFFFFF"/>
        </w:rPr>
        <w:t>).</w:t>
      </w:r>
    </w:p>
    <w:p w:rsidR="00367054" w:rsidRDefault="00367054" w:rsidP="00985647">
      <w:pPr>
        <w:spacing w:after="0"/>
        <w:ind w:firstLine="709"/>
        <w:contextualSpacing/>
        <w:rPr>
          <w:rFonts w:ascii="Times New Roman" w:hAnsi="Times New Roman"/>
          <w:color w:val="000000"/>
          <w:sz w:val="28"/>
          <w:szCs w:val="28"/>
          <w:shd w:val="clear" w:color="auto" w:fill="FFFFFF"/>
        </w:rPr>
      </w:pPr>
    </w:p>
    <w:p w:rsidR="00F55A48" w:rsidRPr="00EC4381" w:rsidRDefault="00DF01FE" w:rsidP="008C5E26">
      <w:pPr>
        <w:spacing w:after="0"/>
        <w:contextualSpacing/>
        <w:rPr>
          <w:rFonts w:ascii="Times New Roman" w:hAnsi="Times New Roman"/>
          <w:i/>
          <w:color w:val="000000"/>
          <w:szCs w:val="28"/>
          <w:shd w:val="clear" w:color="auto" w:fill="FFFFFF"/>
        </w:rPr>
      </w:pPr>
      <w:r>
        <w:rPr>
          <w:rFonts w:ascii="Times New Roman" w:hAnsi="Times New Roman"/>
          <w:i/>
          <w:color w:val="000000"/>
          <w:szCs w:val="28"/>
          <w:shd w:val="clear" w:color="auto" w:fill="FFFFFF"/>
        </w:rPr>
        <w:t>Рисунок</w:t>
      </w:r>
      <w:r w:rsidR="00280800">
        <w:rPr>
          <w:rFonts w:ascii="Times New Roman" w:hAnsi="Times New Roman"/>
          <w:i/>
          <w:color w:val="000000"/>
          <w:szCs w:val="28"/>
          <w:shd w:val="clear" w:color="auto" w:fill="FFFFFF"/>
        </w:rPr>
        <w:t xml:space="preserve"> 4</w:t>
      </w:r>
      <w:r>
        <w:rPr>
          <w:rFonts w:ascii="Times New Roman" w:hAnsi="Times New Roman"/>
          <w:i/>
          <w:color w:val="000000"/>
          <w:szCs w:val="28"/>
          <w:shd w:val="clear" w:color="auto" w:fill="FFFFFF"/>
        </w:rPr>
        <w:t xml:space="preserve"> </w:t>
      </w:r>
      <w:r w:rsidR="000A7FA6">
        <w:rPr>
          <w:rFonts w:ascii="Times New Roman" w:hAnsi="Times New Roman"/>
          <w:i/>
          <w:color w:val="000000"/>
          <w:szCs w:val="28"/>
          <w:shd w:val="clear" w:color="auto" w:fill="FFFFFF"/>
        </w:rPr>
        <w:t>– Распределение больных по наличию ОИМ в анамнезе</w:t>
      </w:r>
    </w:p>
    <w:p w:rsidR="00F55A48" w:rsidRDefault="000A7FA6" w:rsidP="00653C99">
      <w:pPr>
        <w:spacing w:after="0"/>
        <w:contextualSpacing/>
        <w:rPr>
          <w:rFonts w:ascii="Times New Roman" w:hAnsi="Times New Roman"/>
          <w:color w:val="000000"/>
          <w:sz w:val="28"/>
          <w:szCs w:val="28"/>
          <w:shd w:val="clear" w:color="auto" w:fill="FFFFFF"/>
        </w:rPr>
      </w:pPr>
      <w:r>
        <w:rPr>
          <w:noProof/>
          <w:lang w:eastAsia="ru-RU"/>
        </w:rPr>
        <w:drawing>
          <wp:inline distT="0" distB="0" distL="0" distR="0">
            <wp:extent cx="4333873" cy="2600325"/>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cstate="print"/>
                    <a:stretch>
                      <a:fillRect/>
                    </a:stretch>
                  </pic:blipFill>
                  <pic:spPr>
                    <a:xfrm>
                      <a:off x="0" y="0"/>
                      <a:ext cx="4384881" cy="2630930"/>
                    </a:xfrm>
                    <a:prstGeom prst="rect">
                      <a:avLst/>
                    </a:prstGeom>
                  </pic:spPr>
                </pic:pic>
              </a:graphicData>
            </a:graphic>
          </wp:inline>
        </w:drawing>
      </w:r>
    </w:p>
    <w:p w:rsidR="00F820ED" w:rsidRDefault="00F820ED" w:rsidP="00F820ED">
      <w:pPr>
        <w:spacing w:after="0"/>
        <w:ind w:firstLine="709"/>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Всем исследованным больным была выполнена стресс-ЭхоКГ с физической нагрузкой. У 35 пациентов были обнаружены признаки гибернирующего миокарда, у 30 – кардиоренального синдрома второго типа. Критерии определения гибернирующего миокарда были следующие: наличие ранее выявленной (длительной) ишемии и контрактильного резерва по результатам стресс-эхокардиографии с физической нагрузкой в виде стабильного прироста сократимости на высоте физической нагрузки.</w:t>
      </w:r>
    </w:p>
    <w:p w:rsidR="00DF01FE" w:rsidRDefault="00F820ED" w:rsidP="00F820ED">
      <w:pPr>
        <w:spacing w:after="0"/>
        <w:ind w:firstLine="709"/>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Кардиоренальный синдром второго типа диагностировали у пациентов с имеющейся сердечно-сосудистой патологией (ИБС или сочетание ИБС и ГБ) и отсутствием первичной патологии почек в сочетании со сниженным значением расчётной скорости клубочковой фильтрации (</w:t>
      </w:r>
      <w:r w:rsidRPr="005472DC">
        <w:rPr>
          <w:rFonts w:ascii="Times New Roman" w:hAnsi="Times New Roman"/>
          <w:color w:val="000000"/>
          <w:sz w:val="28"/>
          <w:szCs w:val="28"/>
          <w:shd w:val="clear" w:color="auto" w:fill="FFFFFF"/>
        </w:rPr>
        <w:t>менее 60 мл/мин/1,73м</w:t>
      </w:r>
      <w:proofErr w:type="gramStart"/>
      <w:r w:rsidRPr="005472DC">
        <w:rPr>
          <w:rFonts w:ascii="Times New Roman" w:hAnsi="Times New Roman"/>
          <w:color w:val="000000"/>
          <w:sz w:val="28"/>
          <w:szCs w:val="28"/>
          <w:shd w:val="clear" w:color="auto" w:fill="FFFFFF"/>
          <w:vertAlign w:val="superscript"/>
        </w:rPr>
        <w:t>2</w:t>
      </w:r>
      <w:proofErr w:type="gramEnd"/>
      <w:r>
        <w:rPr>
          <w:rFonts w:ascii="Times New Roman" w:hAnsi="Times New Roman"/>
          <w:color w:val="000000"/>
          <w:sz w:val="28"/>
          <w:szCs w:val="28"/>
          <w:shd w:val="clear" w:color="auto" w:fill="FFFFFF"/>
        </w:rPr>
        <w:t>)</w:t>
      </w:r>
      <w:r w:rsidRPr="005472D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Распределение больных по величин</w:t>
      </w:r>
      <w:r w:rsidR="00280800">
        <w:rPr>
          <w:rFonts w:ascii="Times New Roman" w:hAnsi="Times New Roman"/>
          <w:color w:val="000000"/>
          <w:sz w:val="28"/>
          <w:szCs w:val="28"/>
          <w:shd w:val="clear" w:color="auto" w:fill="FFFFFF"/>
        </w:rPr>
        <w:t>е СКФ можно увидеть на рисунке 5</w:t>
      </w:r>
      <w:r>
        <w:rPr>
          <w:rFonts w:ascii="Times New Roman" w:hAnsi="Times New Roman"/>
          <w:color w:val="000000"/>
          <w:sz w:val="28"/>
          <w:szCs w:val="28"/>
          <w:shd w:val="clear" w:color="auto" w:fill="FFFFFF"/>
        </w:rPr>
        <w:t xml:space="preserve">. </w:t>
      </w:r>
    </w:p>
    <w:p w:rsidR="006C1C20" w:rsidRPr="00DF01FE" w:rsidRDefault="006C1C20" w:rsidP="00367054">
      <w:pPr>
        <w:spacing w:after="0"/>
        <w:contextualSpacing/>
        <w:rPr>
          <w:rFonts w:ascii="Times New Roman" w:hAnsi="Times New Roman"/>
          <w:i/>
          <w:color w:val="000000"/>
          <w:szCs w:val="28"/>
          <w:shd w:val="clear" w:color="auto" w:fill="FFFFFF"/>
        </w:rPr>
      </w:pPr>
      <w:r w:rsidRPr="006C1C20">
        <w:rPr>
          <w:rFonts w:ascii="Times New Roman" w:hAnsi="Times New Roman"/>
          <w:i/>
          <w:color w:val="000000"/>
          <w:szCs w:val="28"/>
          <w:shd w:val="clear" w:color="auto" w:fill="FFFFFF"/>
        </w:rPr>
        <w:t>Рисунок 5 – Распределение больных по величине СКФ</w:t>
      </w:r>
    </w:p>
    <w:p w:rsidR="00F820ED" w:rsidRPr="00F820ED" w:rsidRDefault="00DF01FE" w:rsidP="00DF01FE">
      <w:pPr>
        <w:spacing w:after="0"/>
        <w:contextualSpacing/>
        <w:rPr>
          <w:i/>
        </w:rPr>
      </w:pPr>
      <w:r>
        <w:object w:dxaOrig="9361" w:dyaOrig="7021">
          <v:shape id="_x0000_i1026" type="#_x0000_t75" style="width:468.4pt;height:352.4pt" o:ole="">
            <v:imagedata r:id="rId14" o:title=""/>
          </v:shape>
          <o:OLEObject Type="Embed" ProgID="STATISTICA.Graph" ShapeID="_x0000_i1026" DrawAspect="Content" ObjectID="_1556521209" r:id="rId15">
            <o:FieldCodes>\s</o:FieldCodes>
          </o:OLEObject>
        </w:object>
      </w:r>
      <w:r w:rsidR="00F820ED" w:rsidRPr="00F820ED">
        <w:t xml:space="preserve"> </w:t>
      </w:r>
    </w:p>
    <w:p w:rsidR="00835B29" w:rsidRDefault="00141D13" w:rsidP="00DF01FE">
      <w:pPr>
        <w:spacing w:after="0"/>
        <w:contextualSpacing/>
        <w:rPr>
          <w:rFonts w:ascii="Times New Roman" w:hAnsi="Times New Roman"/>
          <w:sz w:val="28"/>
          <w:szCs w:val="28"/>
        </w:rPr>
      </w:pPr>
      <w:r>
        <w:rPr>
          <w:rFonts w:ascii="Times New Roman" w:hAnsi="Times New Roman"/>
          <w:sz w:val="28"/>
          <w:szCs w:val="28"/>
        </w:rPr>
        <w:lastRenderedPageBreak/>
        <w:t>Были проанализированы</w:t>
      </w:r>
      <w:r w:rsidRPr="001A1472">
        <w:rPr>
          <w:rFonts w:ascii="Times New Roman" w:hAnsi="Times New Roman"/>
          <w:sz w:val="28"/>
          <w:szCs w:val="28"/>
        </w:rPr>
        <w:t xml:space="preserve"> данные анамнеза, </w:t>
      </w:r>
      <w:r>
        <w:rPr>
          <w:rFonts w:ascii="Times New Roman" w:hAnsi="Times New Roman"/>
          <w:sz w:val="28"/>
          <w:szCs w:val="28"/>
        </w:rPr>
        <w:t xml:space="preserve">ЧСС и </w:t>
      </w:r>
      <w:r w:rsidRPr="001A1472">
        <w:rPr>
          <w:rFonts w:ascii="Times New Roman" w:hAnsi="Times New Roman"/>
          <w:sz w:val="28"/>
          <w:szCs w:val="28"/>
        </w:rPr>
        <w:t>АД при поступлении</w:t>
      </w:r>
      <w:r>
        <w:rPr>
          <w:rFonts w:ascii="Times New Roman" w:hAnsi="Times New Roman"/>
          <w:sz w:val="28"/>
          <w:szCs w:val="28"/>
        </w:rPr>
        <w:t>, а также на высоте пробы с физической нагрузкой</w:t>
      </w:r>
      <w:r w:rsidR="00527D50">
        <w:rPr>
          <w:rFonts w:ascii="Times New Roman" w:hAnsi="Times New Roman"/>
          <w:sz w:val="28"/>
          <w:szCs w:val="28"/>
        </w:rPr>
        <w:t xml:space="preserve">, </w:t>
      </w:r>
      <w:r w:rsidR="00F820ED">
        <w:rPr>
          <w:rFonts w:ascii="Times New Roman" w:hAnsi="Times New Roman"/>
          <w:sz w:val="28"/>
          <w:szCs w:val="28"/>
        </w:rPr>
        <w:t>длительность</w:t>
      </w:r>
      <w:r w:rsidR="00527D50">
        <w:rPr>
          <w:rFonts w:ascii="Times New Roman" w:hAnsi="Times New Roman"/>
          <w:sz w:val="28"/>
          <w:szCs w:val="28"/>
        </w:rPr>
        <w:t xml:space="preserve"> приёма и</w:t>
      </w:r>
      <w:r w:rsidRPr="001A1472">
        <w:rPr>
          <w:rFonts w:ascii="Times New Roman" w:hAnsi="Times New Roman"/>
          <w:sz w:val="28"/>
          <w:szCs w:val="28"/>
        </w:rPr>
        <w:t xml:space="preserve"> дозы основных групп лекарственных препаратов (</w:t>
      </w:r>
      <w:r>
        <w:rPr>
          <w:rFonts w:ascii="Times New Roman" w:hAnsi="Times New Roman"/>
          <w:sz w:val="28"/>
          <w:szCs w:val="28"/>
        </w:rPr>
        <w:t xml:space="preserve">антиагреганты, </w:t>
      </w:r>
      <w:r w:rsidRPr="001A1472">
        <w:rPr>
          <w:rFonts w:ascii="Times New Roman" w:hAnsi="Times New Roman"/>
          <w:sz w:val="28"/>
          <w:szCs w:val="28"/>
        </w:rPr>
        <w:t>иАПФ, бета-</w:t>
      </w:r>
      <w:r>
        <w:rPr>
          <w:rFonts w:ascii="Times New Roman" w:hAnsi="Times New Roman"/>
          <w:sz w:val="28"/>
          <w:szCs w:val="28"/>
        </w:rPr>
        <w:t xml:space="preserve">адреноблокаторы, диуретики, статины), результаты рутинных </w:t>
      </w:r>
      <w:r w:rsidRPr="001A1472">
        <w:rPr>
          <w:rFonts w:ascii="Times New Roman" w:hAnsi="Times New Roman"/>
          <w:sz w:val="28"/>
          <w:szCs w:val="28"/>
        </w:rPr>
        <w:t>лабораторных и инструментальных методов исследования (включая стресс</w:t>
      </w:r>
      <w:r w:rsidRPr="00141D13">
        <w:rPr>
          <w:rFonts w:ascii="Times New Roman" w:hAnsi="Times New Roman"/>
          <w:sz w:val="28"/>
          <w:szCs w:val="28"/>
        </w:rPr>
        <w:t>-</w:t>
      </w:r>
      <w:r>
        <w:rPr>
          <w:rFonts w:ascii="Times New Roman" w:hAnsi="Times New Roman"/>
          <w:sz w:val="28"/>
          <w:szCs w:val="28"/>
        </w:rPr>
        <w:t>эхокардиографию</w:t>
      </w:r>
      <w:r w:rsidRPr="001A1472">
        <w:rPr>
          <w:rFonts w:ascii="Times New Roman" w:hAnsi="Times New Roman"/>
          <w:sz w:val="28"/>
          <w:szCs w:val="28"/>
        </w:rPr>
        <w:t xml:space="preserve"> и коронароангиографию). Дополнительно</w:t>
      </w:r>
      <w:r>
        <w:rPr>
          <w:rFonts w:ascii="Times New Roman" w:hAnsi="Times New Roman"/>
          <w:sz w:val="28"/>
          <w:szCs w:val="28"/>
        </w:rPr>
        <w:t xml:space="preserve"> был рассчитан</w:t>
      </w:r>
      <w:r w:rsidRPr="001A1472">
        <w:rPr>
          <w:rFonts w:ascii="Times New Roman" w:hAnsi="Times New Roman"/>
          <w:sz w:val="28"/>
          <w:szCs w:val="28"/>
        </w:rPr>
        <w:t xml:space="preserve"> ИМТ, индекс коморбидности по </w:t>
      </w:r>
      <w:r>
        <w:rPr>
          <w:rFonts w:ascii="Times New Roman" w:hAnsi="Times New Roman"/>
          <w:sz w:val="28"/>
          <w:szCs w:val="28"/>
          <w:lang w:val="en-US"/>
        </w:rPr>
        <w:t>Charlson</w:t>
      </w:r>
      <w:r w:rsidRPr="001A1472">
        <w:rPr>
          <w:rFonts w:ascii="Times New Roman" w:hAnsi="Times New Roman"/>
          <w:sz w:val="28"/>
          <w:szCs w:val="28"/>
        </w:rPr>
        <w:t xml:space="preserve">, СКФ по формуле </w:t>
      </w:r>
      <w:r w:rsidRPr="001A1472">
        <w:rPr>
          <w:rFonts w:ascii="Times New Roman" w:hAnsi="Times New Roman"/>
          <w:sz w:val="28"/>
          <w:szCs w:val="28"/>
          <w:lang w:val="en-US"/>
        </w:rPr>
        <w:t>CKD</w:t>
      </w:r>
      <w:r w:rsidRPr="001A1472">
        <w:rPr>
          <w:rFonts w:ascii="Times New Roman" w:hAnsi="Times New Roman"/>
          <w:sz w:val="28"/>
          <w:szCs w:val="28"/>
        </w:rPr>
        <w:t xml:space="preserve"> – </w:t>
      </w:r>
      <w:r w:rsidRPr="001A1472">
        <w:rPr>
          <w:rFonts w:ascii="Times New Roman" w:hAnsi="Times New Roman"/>
          <w:sz w:val="28"/>
          <w:szCs w:val="28"/>
          <w:lang w:val="en-US"/>
        </w:rPr>
        <w:t>EPI</w:t>
      </w:r>
      <w:r w:rsidRPr="001A1472">
        <w:rPr>
          <w:rFonts w:ascii="Times New Roman" w:hAnsi="Times New Roman"/>
          <w:sz w:val="28"/>
          <w:szCs w:val="28"/>
        </w:rPr>
        <w:t>.</w:t>
      </w:r>
    </w:p>
    <w:p w:rsidR="007016DA" w:rsidRDefault="00835B29" w:rsidP="008473EE">
      <w:pPr>
        <w:spacing w:after="0"/>
        <w:ind w:firstLine="709"/>
        <w:rPr>
          <w:rFonts w:ascii="Times New Roman" w:hAnsi="Times New Roman"/>
          <w:sz w:val="28"/>
          <w:szCs w:val="28"/>
        </w:rPr>
      </w:pPr>
      <w:r>
        <w:rPr>
          <w:rFonts w:ascii="Times New Roman" w:hAnsi="Times New Roman"/>
          <w:sz w:val="28"/>
          <w:szCs w:val="28"/>
        </w:rPr>
        <w:t>Учитывая данные</w:t>
      </w:r>
      <w:r w:rsidR="00551094">
        <w:rPr>
          <w:rFonts w:ascii="Times New Roman" w:hAnsi="Times New Roman"/>
          <w:sz w:val="28"/>
          <w:szCs w:val="28"/>
        </w:rPr>
        <w:t xml:space="preserve"> о том, что индекс коморбидности </w:t>
      </w:r>
      <w:r w:rsidR="00551094">
        <w:rPr>
          <w:rFonts w:ascii="Times New Roman" w:hAnsi="Times New Roman"/>
          <w:sz w:val="28"/>
          <w:szCs w:val="28"/>
          <w:lang w:val="en-US"/>
        </w:rPr>
        <w:t>Charlson</w:t>
      </w:r>
      <w:r w:rsidR="00DF5FF4">
        <w:rPr>
          <w:rFonts w:ascii="Times New Roman" w:hAnsi="Times New Roman"/>
          <w:sz w:val="28"/>
          <w:szCs w:val="28"/>
        </w:rPr>
        <w:t xml:space="preserve"> в среднем не превышает 4, </w:t>
      </w:r>
      <w:r w:rsidR="00551094">
        <w:rPr>
          <w:rFonts w:ascii="Times New Roman" w:hAnsi="Times New Roman"/>
          <w:sz w:val="28"/>
          <w:szCs w:val="28"/>
        </w:rPr>
        <w:t>можно сделать вывод, что исследуемые пациенты в целом не отягощены тяжёлой сопутствующей патологией. Расчётные</w:t>
      </w:r>
      <w:r w:rsidR="009773FE">
        <w:rPr>
          <w:rFonts w:ascii="Times New Roman" w:hAnsi="Times New Roman"/>
          <w:sz w:val="28"/>
          <w:szCs w:val="28"/>
        </w:rPr>
        <w:t xml:space="preserve"> статистические</w:t>
      </w:r>
      <w:r w:rsidR="00551094">
        <w:rPr>
          <w:rFonts w:ascii="Times New Roman" w:hAnsi="Times New Roman"/>
          <w:sz w:val="28"/>
          <w:szCs w:val="28"/>
        </w:rPr>
        <w:t xml:space="preserve"> данные таких показателей, как концентрация гемоглобина, </w:t>
      </w:r>
      <w:r w:rsidR="009773FE">
        <w:rPr>
          <w:rFonts w:ascii="Times New Roman" w:hAnsi="Times New Roman"/>
          <w:sz w:val="28"/>
          <w:szCs w:val="28"/>
        </w:rPr>
        <w:t>общего белка, мочевины, калия, натрия, триглицеридов, СРБ и количество эритроцитов, подтверждают</w:t>
      </w:r>
      <w:r w:rsidR="008473EE">
        <w:rPr>
          <w:rFonts w:ascii="Times New Roman" w:hAnsi="Times New Roman"/>
          <w:sz w:val="28"/>
          <w:szCs w:val="28"/>
        </w:rPr>
        <w:t xml:space="preserve"> этот тезис. </w:t>
      </w:r>
    </w:p>
    <w:p w:rsidR="00141D13" w:rsidRPr="001A1472" w:rsidRDefault="007016DA" w:rsidP="004F44A0">
      <w:pPr>
        <w:spacing w:after="0"/>
        <w:ind w:firstLine="709"/>
        <w:rPr>
          <w:rFonts w:ascii="Times New Roman" w:hAnsi="Times New Roman"/>
          <w:sz w:val="28"/>
          <w:szCs w:val="28"/>
        </w:rPr>
      </w:pPr>
      <w:r>
        <w:rPr>
          <w:rFonts w:ascii="Times New Roman" w:hAnsi="Times New Roman"/>
          <w:sz w:val="28"/>
          <w:szCs w:val="28"/>
        </w:rPr>
        <w:t>Об исследуемой группе пациентов можно в целом сказать, что</w:t>
      </w:r>
      <w:r w:rsidR="00A74F6D">
        <w:rPr>
          <w:rFonts w:ascii="Times New Roman" w:hAnsi="Times New Roman"/>
          <w:sz w:val="28"/>
          <w:szCs w:val="28"/>
        </w:rPr>
        <w:t xml:space="preserve"> в большинстве своём</w:t>
      </w:r>
      <w:r>
        <w:rPr>
          <w:rFonts w:ascii="Times New Roman" w:hAnsi="Times New Roman"/>
          <w:sz w:val="28"/>
          <w:szCs w:val="28"/>
        </w:rPr>
        <w:t xml:space="preserve"> </w:t>
      </w:r>
      <w:r w:rsidR="00A74F6D">
        <w:rPr>
          <w:rFonts w:ascii="Times New Roman" w:hAnsi="Times New Roman"/>
          <w:sz w:val="28"/>
          <w:szCs w:val="28"/>
        </w:rPr>
        <w:t>это люди среднего возраста (</w:t>
      </w:r>
      <w:r w:rsidR="00A74F6D">
        <w:rPr>
          <w:rFonts w:ascii="Times New Roman" w:hAnsi="Times New Roman"/>
          <w:sz w:val="28"/>
          <w:szCs w:val="28"/>
          <w:lang w:val="en-US"/>
        </w:rPr>
        <w:t>Me</w:t>
      </w:r>
      <w:r w:rsidR="00A74F6D" w:rsidRPr="00A74F6D">
        <w:rPr>
          <w:rFonts w:ascii="Times New Roman" w:hAnsi="Times New Roman"/>
          <w:sz w:val="28"/>
          <w:szCs w:val="28"/>
        </w:rPr>
        <w:t xml:space="preserve"> = 57,50</w:t>
      </w:r>
      <w:r w:rsidR="00A74F6D">
        <w:rPr>
          <w:rFonts w:ascii="Times New Roman" w:hAnsi="Times New Roman"/>
          <w:sz w:val="28"/>
          <w:szCs w:val="28"/>
        </w:rPr>
        <w:t xml:space="preserve"> лет</w:t>
      </w:r>
      <w:r w:rsidR="00A74F6D" w:rsidRPr="00A74F6D">
        <w:rPr>
          <w:rFonts w:ascii="Times New Roman" w:hAnsi="Times New Roman"/>
          <w:sz w:val="28"/>
          <w:szCs w:val="28"/>
        </w:rPr>
        <w:t>)</w:t>
      </w:r>
      <w:r w:rsidR="00A74F6D">
        <w:rPr>
          <w:rFonts w:ascii="Times New Roman" w:hAnsi="Times New Roman"/>
          <w:sz w:val="28"/>
          <w:szCs w:val="28"/>
        </w:rPr>
        <w:t>, которые характеризовались несколько избыточной массой тела (</w:t>
      </w:r>
      <w:r w:rsidR="00A74F6D">
        <w:rPr>
          <w:rFonts w:ascii="Times New Roman" w:hAnsi="Times New Roman"/>
          <w:sz w:val="28"/>
          <w:szCs w:val="28"/>
          <w:lang w:val="en-US"/>
        </w:rPr>
        <w:t>Me</w:t>
      </w:r>
      <w:r w:rsidR="00A74F6D" w:rsidRPr="00A74F6D">
        <w:rPr>
          <w:rFonts w:ascii="Times New Roman" w:hAnsi="Times New Roman"/>
          <w:sz w:val="28"/>
          <w:szCs w:val="28"/>
        </w:rPr>
        <w:t xml:space="preserve"> </w:t>
      </w:r>
      <w:r w:rsidR="00A74F6D">
        <w:rPr>
          <w:rFonts w:ascii="Times New Roman" w:hAnsi="Times New Roman"/>
          <w:sz w:val="28"/>
          <w:szCs w:val="28"/>
        </w:rPr>
        <w:t xml:space="preserve">ИМТ = 26,17). Несмотря на </w:t>
      </w:r>
      <w:r w:rsidR="00513F19">
        <w:rPr>
          <w:rFonts w:ascii="Times New Roman" w:hAnsi="Times New Roman"/>
          <w:sz w:val="28"/>
          <w:szCs w:val="28"/>
        </w:rPr>
        <w:t>широкую распространённость (65</w:t>
      </w:r>
      <w:r w:rsidR="002872DF">
        <w:rPr>
          <w:rFonts w:ascii="Times New Roman" w:hAnsi="Times New Roman"/>
          <w:sz w:val="28"/>
          <w:szCs w:val="28"/>
        </w:rPr>
        <w:t xml:space="preserve">%) </w:t>
      </w:r>
      <w:r w:rsidR="00A74F6D">
        <w:rPr>
          <w:rFonts w:ascii="Times New Roman" w:hAnsi="Times New Roman"/>
          <w:sz w:val="28"/>
          <w:szCs w:val="28"/>
        </w:rPr>
        <w:t>сопутств</w:t>
      </w:r>
      <w:r w:rsidR="002872DF">
        <w:rPr>
          <w:rFonts w:ascii="Times New Roman" w:hAnsi="Times New Roman"/>
          <w:sz w:val="28"/>
          <w:szCs w:val="28"/>
        </w:rPr>
        <w:t>ующей артериальной</w:t>
      </w:r>
      <w:r w:rsidR="00A74F6D">
        <w:rPr>
          <w:rFonts w:ascii="Times New Roman" w:hAnsi="Times New Roman"/>
          <w:sz w:val="28"/>
          <w:szCs w:val="28"/>
        </w:rPr>
        <w:t xml:space="preserve"> гипертензи</w:t>
      </w:r>
      <w:r w:rsidR="002872DF">
        <w:rPr>
          <w:rFonts w:ascii="Times New Roman" w:hAnsi="Times New Roman"/>
          <w:sz w:val="28"/>
          <w:szCs w:val="28"/>
        </w:rPr>
        <w:t>и</w:t>
      </w:r>
      <w:r w:rsidR="00A74F6D">
        <w:rPr>
          <w:rFonts w:ascii="Times New Roman" w:hAnsi="Times New Roman"/>
          <w:sz w:val="28"/>
          <w:szCs w:val="28"/>
        </w:rPr>
        <w:t xml:space="preserve">, цифры </w:t>
      </w:r>
      <w:r w:rsidR="00A74F6D" w:rsidRPr="00A74F6D">
        <w:rPr>
          <w:rFonts w:ascii="Times New Roman" w:hAnsi="Times New Roman"/>
          <w:sz w:val="28"/>
          <w:szCs w:val="28"/>
        </w:rPr>
        <w:t xml:space="preserve">артериального давления </w:t>
      </w:r>
      <w:r w:rsidR="00A74F6D">
        <w:rPr>
          <w:rFonts w:ascii="Times New Roman" w:hAnsi="Times New Roman"/>
          <w:sz w:val="28"/>
          <w:szCs w:val="28"/>
        </w:rPr>
        <w:t>оказались нормальными (</w:t>
      </w:r>
      <w:r w:rsidR="00A74F6D">
        <w:rPr>
          <w:rFonts w:ascii="Times New Roman" w:hAnsi="Times New Roman"/>
          <w:sz w:val="28"/>
          <w:szCs w:val="28"/>
          <w:lang w:val="en-US"/>
        </w:rPr>
        <w:t>Me</w:t>
      </w:r>
      <w:r w:rsidR="00A74F6D" w:rsidRPr="00A74F6D">
        <w:rPr>
          <w:rFonts w:ascii="Times New Roman" w:hAnsi="Times New Roman"/>
          <w:sz w:val="28"/>
          <w:szCs w:val="28"/>
        </w:rPr>
        <w:t xml:space="preserve"> </w:t>
      </w:r>
      <w:r w:rsidR="00A74F6D">
        <w:rPr>
          <w:rFonts w:ascii="Times New Roman" w:hAnsi="Times New Roman"/>
          <w:sz w:val="28"/>
          <w:szCs w:val="28"/>
        </w:rPr>
        <w:t xml:space="preserve">САД и ДАД – 120 и 80 соответственно), что говорит о высокой степени корригированности данной патологии у нуждающихся в этом </w:t>
      </w:r>
      <w:r w:rsidR="002872DF">
        <w:rPr>
          <w:rFonts w:ascii="Times New Roman" w:hAnsi="Times New Roman"/>
          <w:sz w:val="28"/>
          <w:szCs w:val="28"/>
        </w:rPr>
        <w:t>больных</w:t>
      </w:r>
      <w:r w:rsidR="00A74F6D">
        <w:rPr>
          <w:rFonts w:ascii="Times New Roman" w:hAnsi="Times New Roman"/>
          <w:sz w:val="28"/>
          <w:szCs w:val="28"/>
        </w:rPr>
        <w:t xml:space="preserve">. </w:t>
      </w:r>
      <w:r w:rsidR="002872DF">
        <w:rPr>
          <w:rFonts w:ascii="Times New Roman" w:hAnsi="Times New Roman"/>
          <w:sz w:val="28"/>
          <w:szCs w:val="28"/>
        </w:rPr>
        <w:t>Тахисистолии в покое так же замечено не было (</w:t>
      </w:r>
      <w:r w:rsidR="002872DF">
        <w:rPr>
          <w:rFonts w:ascii="Times New Roman" w:hAnsi="Times New Roman"/>
          <w:sz w:val="28"/>
          <w:szCs w:val="28"/>
          <w:lang w:val="en-US"/>
        </w:rPr>
        <w:t>Me</w:t>
      </w:r>
      <w:r w:rsidR="002872DF" w:rsidRPr="002872DF">
        <w:rPr>
          <w:rFonts w:ascii="Times New Roman" w:hAnsi="Times New Roman"/>
          <w:sz w:val="28"/>
          <w:szCs w:val="28"/>
        </w:rPr>
        <w:t xml:space="preserve"> </w:t>
      </w:r>
      <w:r w:rsidR="002872DF">
        <w:rPr>
          <w:rFonts w:ascii="Times New Roman" w:hAnsi="Times New Roman"/>
          <w:sz w:val="28"/>
          <w:szCs w:val="28"/>
        </w:rPr>
        <w:t>ЧСС = 75). А</w:t>
      </w:r>
      <w:r w:rsidR="00512179">
        <w:rPr>
          <w:rFonts w:ascii="Times New Roman" w:hAnsi="Times New Roman"/>
          <w:sz w:val="28"/>
          <w:szCs w:val="28"/>
        </w:rPr>
        <w:t>немия как показатель усугубляющий</w:t>
      </w:r>
      <w:r w:rsidR="002872DF">
        <w:rPr>
          <w:rFonts w:ascii="Times New Roman" w:hAnsi="Times New Roman"/>
          <w:sz w:val="28"/>
          <w:szCs w:val="28"/>
        </w:rPr>
        <w:t xml:space="preserve"> течение ишемии любого генеза и локализации,</w:t>
      </w:r>
      <w:r w:rsidR="00512179">
        <w:rPr>
          <w:rFonts w:ascii="Times New Roman" w:hAnsi="Times New Roman"/>
          <w:sz w:val="28"/>
          <w:szCs w:val="28"/>
        </w:rPr>
        <w:t xml:space="preserve"> в том числе ИБС,</w:t>
      </w:r>
      <w:r w:rsidR="002872DF">
        <w:rPr>
          <w:rFonts w:ascii="Times New Roman" w:hAnsi="Times New Roman"/>
          <w:sz w:val="28"/>
          <w:szCs w:val="28"/>
        </w:rPr>
        <w:t xml:space="preserve"> была не характерна (</w:t>
      </w:r>
      <w:r w:rsidR="002872DF">
        <w:rPr>
          <w:rFonts w:ascii="Times New Roman" w:hAnsi="Times New Roman"/>
          <w:sz w:val="28"/>
          <w:szCs w:val="28"/>
          <w:lang w:val="en-US"/>
        </w:rPr>
        <w:t>Me</w:t>
      </w:r>
      <w:r w:rsidR="002872DF" w:rsidRPr="002872DF">
        <w:rPr>
          <w:rFonts w:ascii="Times New Roman" w:hAnsi="Times New Roman"/>
          <w:sz w:val="28"/>
          <w:szCs w:val="28"/>
        </w:rPr>
        <w:t xml:space="preserve"> </w:t>
      </w:r>
      <w:r w:rsidR="002872DF">
        <w:rPr>
          <w:rFonts w:ascii="Times New Roman" w:hAnsi="Times New Roman"/>
          <w:sz w:val="28"/>
          <w:szCs w:val="28"/>
          <w:lang w:val="en-US"/>
        </w:rPr>
        <w:t>Er</w:t>
      </w:r>
      <w:r w:rsidR="002872DF" w:rsidRPr="002872DF">
        <w:rPr>
          <w:rFonts w:ascii="Times New Roman" w:hAnsi="Times New Roman"/>
          <w:sz w:val="28"/>
          <w:szCs w:val="28"/>
        </w:rPr>
        <w:t xml:space="preserve"> = </w:t>
      </w:r>
      <w:r w:rsidR="004F44A0">
        <w:rPr>
          <w:rFonts w:ascii="Times New Roman" w:hAnsi="Times New Roman"/>
          <w:sz w:val="28"/>
          <w:szCs w:val="28"/>
        </w:rPr>
        <w:t>4,</w:t>
      </w:r>
      <w:r w:rsidR="002872DF">
        <w:rPr>
          <w:rFonts w:ascii="Times New Roman" w:hAnsi="Times New Roman"/>
          <w:sz w:val="28"/>
          <w:szCs w:val="28"/>
        </w:rPr>
        <w:t>7</w:t>
      </w:r>
      <w:r w:rsidR="00B765F9">
        <w:rPr>
          <w:rFonts w:ascii="Times New Roman" w:hAnsi="Times New Roman"/>
          <w:sz w:val="28"/>
          <w:szCs w:val="28"/>
        </w:rPr>
        <w:t xml:space="preserve">; </w:t>
      </w:r>
      <w:r w:rsidR="00B765F9">
        <w:rPr>
          <w:rFonts w:ascii="Times New Roman" w:hAnsi="Times New Roman"/>
          <w:sz w:val="28"/>
          <w:szCs w:val="28"/>
          <w:lang w:val="en-US"/>
        </w:rPr>
        <w:t>Me</w:t>
      </w:r>
      <w:r w:rsidR="00B765F9" w:rsidRPr="00B765F9">
        <w:rPr>
          <w:rFonts w:ascii="Times New Roman" w:hAnsi="Times New Roman"/>
          <w:sz w:val="28"/>
          <w:szCs w:val="28"/>
        </w:rPr>
        <w:t xml:space="preserve"> </w:t>
      </w:r>
      <w:r w:rsidR="00B765F9">
        <w:rPr>
          <w:rFonts w:ascii="Times New Roman" w:hAnsi="Times New Roman"/>
          <w:sz w:val="28"/>
          <w:szCs w:val="28"/>
          <w:lang w:val="en-US"/>
        </w:rPr>
        <w:t>Hb</w:t>
      </w:r>
      <w:r w:rsidR="00B765F9" w:rsidRPr="00B765F9">
        <w:rPr>
          <w:rFonts w:ascii="Times New Roman" w:hAnsi="Times New Roman"/>
          <w:sz w:val="28"/>
          <w:szCs w:val="28"/>
        </w:rPr>
        <w:t xml:space="preserve"> = 142</w:t>
      </w:r>
      <w:r w:rsidR="002872DF">
        <w:rPr>
          <w:rFonts w:ascii="Times New Roman" w:hAnsi="Times New Roman"/>
          <w:sz w:val="28"/>
          <w:szCs w:val="28"/>
        </w:rPr>
        <w:t xml:space="preserve">) для исследуемой группы </w:t>
      </w:r>
      <w:r w:rsidR="00512179">
        <w:rPr>
          <w:rFonts w:ascii="Times New Roman" w:hAnsi="Times New Roman"/>
          <w:sz w:val="28"/>
          <w:szCs w:val="28"/>
        </w:rPr>
        <w:t>лиц</w:t>
      </w:r>
      <w:r w:rsidR="002872DF">
        <w:rPr>
          <w:rFonts w:ascii="Times New Roman" w:hAnsi="Times New Roman"/>
          <w:sz w:val="28"/>
          <w:szCs w:val="28"/>
        </w:rPr>
        <w:t>.</w:t>
      </w:r>
      <w:r w:rsidR="00512179">
        <w:rPr>
          <w:rFonts w:ascii="Times New Roman" w:hAnsi="Times New Roman"/>
          <w:sz w:val="28"/>
          <w:szCs w:val="28"/>
        </w:rPr>
        <w:t xml:space="preserve"> Учитывая нормальные цифры СОЭ и концентрации СРБ</w:t>
      </w:r>
      <w:r w:rsidR="00AB44A2">
        <w:rPr>
          <w:rFonts w:ascii="Times New Roman" w:hAnsi="Times New Roman"/>
          <w:sz w:val="28"/>
          <w:szCs w:val="28"/>
        </w:rPr>
        <w:t xml:space="preserve"> (</w:t>
      </w:r>
      <w:r w:rsidR="00AB44A2">
        <w:rPr>
          <w:rFonts w:ascii="Times New Roman" w:hAnsi="Times New Roman"/>
          <w:sz w:val="28"/>
          <w:szCs w:val="28"/>
          <w:lang w:val="en-US"/>
        </w:rPr>
        <w:t>Me</w:t>
      </w:r>
      <w:r w:rsidR="00AB44A2">
        <w:rPr>
          <w:rFonts w:ascii="Times New Roman" w:hAnsi="Times New Roman"/>
          <w:sz w:val="28"/>
          <w:szCs w:val="28"/>
        </w:rPr>
        <w:t xml:space="preserve"> этих параметров – 8 </w:t>
      </w:r>
      <w:r w:rsidR="00AB44A2" w:rsidRPr="00AB44A2">
        <w:rPr>
          <w:rFonts w:ascii="Times New Roman" w:hAnsi="Times New Roman"/>
          <w:sz w:val="28"/>
          <w:szCs w:val="28"/>
        </w:rPr>
        <w:t>и</w:t>
      </w:r>
      <w:r w:rsidR="00AB44A2">
        <w:rPr>
          <w:rFonts w:ascii="Times New Roman" w:hAnsi="Times New Roman"/>
          <w:sz w:val="28"/>
          <w:szCs w:val="28"/>
        </w:rPr>
        <w:t xml:space="preserve"> 1,5 соответственно)</w:t>
      </w:r>
      <w:r w:rsidR="00512179">
        <w:rPr>
          <w:rFonts w:ascii="Times New Roman" w:hAnsi="Times New Roman"/>
          <w:sz w:val="28"/>
          <w:szCs w:val="28"/>
        </w:rPr>
        <w:t>, можно предположить, что у представленных больных отсутствовали явные признаки массивного системного воспаления.</w:t>
      </w:r>
      <w:r w:rsidR="00D733D4">
        <w:rPr>
          <w:rFonts w:ascii="Times New Roman" w:hAnsi="Times New Roman"/>
          <w:sz w:val="28"/>
          <w:szCs w:val="28"/>
        </w:rPr>
        <w:t xml:space="preserve"> Не наблюдалось и признаков белково-энергетической недостаточности (Ме общего белка = 70). Что касается креатинина сыворотки и расчётной СКФ, можно сказать, что в исследуемой </w:t>
      </w:r>
      <w:r w:rsidR="00D733D4">
        <w:rPr>
          <w:rFonts w:ascii="Times New Roman" w:hAnsi="Times New Roman"/>
          <w:sz w:val="28"/>
          <w:szCs w:val="28"/>
        </w:rPr>
        <w:lastRenderedPageBreak/>
        <w:t>группе прослеживается тенденция к нарушению фильтрующей функции почек</w:t>
      </w:r>
      <w:r w:rsidR="00D3559E">
        <w:rPr>
          <w:rFonts w:ascii="Times New Roman" w:hAnsi="Times New Roman"/>
          <w:sz w:val="28"/>
          <w:szCs w:val="28"/>
        </w:rPr>
        <w:t xml:space="preserve"> в сторону её снижения</w:t>
      </w:r>
      <w:r w:rsidR="00D733D4">
        <w:rPr>
          <w:rFonts w:ascii="Times New Roman" w:hAnsi="Times New Roman"/>
          <w:sz w:val="28"/>
          <w:szCs w:val="28"/>
        </w:rPr>
        <w:t xml:space="preserve"> (Ме креатинина = 86; Ме СКФ = </w:t>
      </w:r>
      <w:r w:rsidR="00F801EB">
        <w:rPr>
          <w:rFonts w:ascii="Times New Roman" w:hAnsi="Times New Roman"/>
          <w:sz w:val="28"/>
          <w:szCs w:val="28"/>
        </w:rPr>
        <w:t>75), однако признаков азотемии, равно как и дизэлектр</w:t>
      </w:r>
      <w:r w:rsidR="00B85C20">
        <w:rPr>
          <w:rFonts w:ascii="Times New Roman" w:hAnsi="Times New Roman"/>
          <w:sz w:val="28"/>
          <w:szCs w:val="28"/>
        </w:rPr>
        <w:t>олит</w:t>
      </w:r>
      <w:r w:rsidR="00F801EB">
        <w:rPr>
          <w:rFonts w:ascii="Times New Roman" w:hAnsi="Times New Roman"/>
          <w:sz w:val="28"/>
          <w:szCs w:val="28"/>
        </w:rPr>
        <w:t>емии, в целом, отмечено не было (Ме мочевины = 5,4; Ме</w:t>
      </w:r>
      <w:proofErr w:type="gramStart"/>
      <w:r w:rsidR="00F801EB">
        <w:rPr>
          <w:rFonts w:ascii="Times New Roman" w:hAnsi="Times New Roman"/>
          <w:sz w:val="28"/>
          <w:szCs w:val="28"/>
        </w:rPr>
        <w:t xml:space="preserve"> К</w:t>
      </w:r>
      <w:proofErr w:type="gramEnd"/>
      <w:r w:rsidR="00F801EB">
        <w:rPr>
          <w:rFonts w:ascii="Times New Roman" w:hAnsi="Times New Roman"/>
          <w:sz w:val="28"/>
          <w:szCs w:val="28"/>
        </w:rPr>
        <w:t xml:space="preserve"> = </w:t>
      </w:r>
      <w:r w:rsidR="00437680">
        <w:rPr>
          <w:rFonts w:ascii="Times New Roman" w:hAnsi="Times New Roman"/>
          <w:sz w:val="28"/>
          <w:szCs w:val="28"/>
        </w:rPr>
        <w:t>4,6;</w:t>
      </w:r>
      <w:r w:rsidR="00F801EB">
        <w:rPr>
          <w:rFonts w:ascii="Times New Roman" w:hAnsi="Times New Roman"/>
          <w:sz w:val="28"/>
          <w:szCs w:val="28"/>
        </w:rPr>
        <w:t xml:space="preserve"> Ме </w:t>
      </w:r>
      <w:r w:rsidR="00F801EB">
        <w:rPr>
          <w:rFonts w:ascii="Times New Roman" w:hAnsi="Times New Roman"/>
          <w:sz w:val="28"/>
          <w:szCs w:val="28"/>
          <w:lang w:val="en-US"/>
        </w:rPr>
        <w:t>Na</w:t>
      </w:r>
      <w:r w:rsidR="00F801EB" w:rsidRPr="00F801EB">
        <w:rPr>
          <w:rFonts w:ascii="Times New Roman" w:hAnsi="Times New Roman"/>
          <w:sz w:val="28"/>
          <w:szCs w:val="28"/>
        </w:rPr>
        <w:t xml:space="preserve"> = 141)</w:t>
      </w:r>
      <w:r w:rsidR="003822F2">
        <w:rPr>
          <w:rFonts w:ascii="Times New Roman" w:hAnsi="Times New Roman"/>
          <w:sz w:val="28"/>
          <w:szCs w:val="28"/>
        </w:rPr>
        <w:t>. Показатели концентрации кардиоспецифических маркеров (КФК, КФК МВ, тропонин Т) в сыворотке крови оказались незначительно повышенными относительно абсолютно здоровых лиц молодого возраста, однако говорить об острых коронарных событиях среди исследованных пациентов на момент настоящей госпитализации</w:t>
      </w:r>
      <w:r w:rsidR="00974262">
        <w:rPr>
          <w:rFonts w:ascii="Times New Roman" w:hAnsi="Times New Roman"/>
          <w:sz w:val="28"/>
          <w:szCs w:val="28"/>
        </w:rPr>
        <w:t xml:space="preserve"> неуместно (Ме КФК = 104, Ме КФК МВ = 18, Ме тропонина</w:t>
      </w:r>
      <w:proofErr w:type="gramStart"/>
      <w:r w:rsidR="00974262">
        <w:rPr>
          <w:rFonts w:ascii="Times New Roman" w:hAnsi="Times New Roman"/>
          <w:sz w:val="28"/>
          <w:szCs w:val="28"/>
        </w:rPr>
        <w:t xml:space="preserve"> Т</w:t>
      </w:r>
      <w:proofErr w:type="gramEnd"/>
      <w:r w:rsidR="00974262">
        <w:rPr>
          <w:rFonts w:ascii="Times New Roman" w:hAnsi="Times New Roman"/>
          <w:sz w:val="28"/>
          <w:szCs w:val="28"/>
        </w:rPr>
        <w:t xml:space="preserve"> = 14,1). Показатели липидного обмена указывают на </w:t>
      </w:r>
      <w:proofErr w:type="gramStart"/>
      <w:r w:rsidR="00974262">
        <w:rPr>
          <w:rFonts w:ascii="Times New Roman" w:hAnsi="Times New Roman"/>
          <w:sz w:val="28"/>
          <w:szCs w:val="28"/>
        </w:rPr>
        <w:t>умеренную</w:t>
      </w:r>
      <w:proofErr w:type="gramEnd"/>
      <w:r w:rsidR="00974262">
        <w:rPr>
          <w:rFonts w:ascii="Times New Roman" w:hAnsi="Times New Roman"/>
          <w:sz w:val="28"/>
          <w:szCs w:val="28"/>
        </w:rPr>
        <w:t xml:space="preserve"> дислипидемию во всей группе. </w:t>
      </w:r>
      <w:r w:rsidR="00437680">
        <w:rPr>
          <w:rFonts w:ascii="Times New Roman" w:hAnsi="Times New Roman"/>
          <w:sz w:val="28"/>
          <w:szCs w:val="28"/>
        </w:rPr>
        <w:t xml:space="preserve">Можно говорить о понижении концентрации ЛПВП (Ме = 1,12) и повышении такого индекса, как коэффициент атерогенности (Ме = 3,81). В то же время концентрации общего ХС и ЛПНП находятся на верхней границе нормы (Ме ХС = 5,06; Ме ЛПНП = </w:t>
      </w:r>
      <w:r w:rsidR="00633883">
        <w:rPr>
          <w:rFonts w:ascii="Times New Roman" w:hAnsi="Times New Roman"/>
          <w:sz w:val="28"/>
          <w:szCs w:val="28"/>
        </w:rPr>
        <w:t>3), а концентрация триглицеридов является нормальной (Ме = 1,72).</w:t>
      </w:r>
      <w:r w:rsidR="0013370F">
        <w:rPr>
          <w:rFonts w:ascii="Times New Roman" w:hAnsi="Times New Roman"/>
          <w:sz w:val="28"/>
          <w:szCs w:val="28"/>
        </w:rPr>
        <w:t xml:space="preserve"> Значения концентрации глюкозы в плазме крови хоть и не демонстрируют выраженные нарушения углеводного обмена в целом, но говорят о тенденции пациентов</w:t>
      </w:r>
      <w:r w:rsidR="00F14E34">
        <w:rPr>
          <w:rFonts w:ascii="Times New Roman" w:hAnsi="Times New Roman"/>
          <w:sz w:val="28"/>
          <w:szCs w:val="28"/>
        </w:rPr>
        <w:t xml:space="preserve"> к лёгкой гипергликемии (Ме глюкозы = 5,9).</w:t>
      </w:r>
      <w:r w:rsidR="0080529B">
        <w:rPr>
          <w:rFonts w:ascii="Times New Roman" w:hAnsi="Times New Roman"/>
          <w:sz w:val="28"/>
          <w:szCs w:val="28"/>
        </w:rPr>
        <w:t xml:space="preserve"> По результатам эхокардиографического обследования данных за гипертрофию миокарда (Ме ИММЛЖ = 97,54), систолическу</w:t>
      </w:r>
      <w:r w:rsidR="004F44A0">
        <w:rPr>
          <w:rFonts w:ascii="Times New Roman" w:hAnsi="Times New Roman"/>
          <w:sz w:val="28"/>
          <w:szCs w:val="28"/>
        </w:rPr>
        <w:t>ю дисфункцию (Ме ФВЛЖ = 67,54), а также</w:t>
      </w:r>
      <w:r w:rsidR="0080529B">
        <w:rPr>
          <w:rFonts w:ascii="Times New Roman" w:hAnsi="Times New Roman"/>
          <w:sz w:val="28"/>
          <w:szCs w:val="28"/>
        </w:rPr>
        <w:t xml:space="preserve"> лёгочную гипертензию (Ме давления в ЛА = 24) по группе получено не было.</w:t>
      </w:r>
      <w:r w:rsidR="004F44A0">
        <w:rPr>
          <w:rFonts w:ascii="Times New Roman" w:hAnsi="Times New Roman"/>
          <w:sz w:val="28"/>
          <w:szCs w:val="28"/>
        </w:rPr>
        <w:t xml:space="preserve"> </w:t>
      </w:r>
      <w:r w:rsidR="00141D13" w:rsidRPr="001A1472">
        <w:rPr>
          <w:rFonts w:ascii="Times New Roman" w:hAnsi="Times New Roman"/>
          <w:sz w:val="28"/>
          <w:szCs w:val="28"/>
        </w:rPr>
        <w:t xml:space="preserve">В таблице </w:t>
      </w:r>
      <w:r w:rsidR="00367054">
        <w:rPr>
          <w:rFonts w:ascii="Times New Roman" w:hAnsi="Times New Roman"/>
          <w:sz w:val="28"/>
          <w:szCs w:val="28"/>
        </w:rPr>
        <w:t>2</w:t>
      </w:r>
      <w:r w:rsidR="00141D13" w:rsidRPr="001A1472">
        <w:rPr>
          <w:rFonts w:ascii="Times New Roman" w:hAnsi="Times New Roman"/>
          <w:sz w:val="28"/>
          <w:szCs w:val="28"/>
        </w:rPr>
        <w:t xml:space="preserve"> приведена общая характеристика обследуемых пациентов по основным показателям.</w:t>
      </w:r>
    </w:p>
    <w:p w:rsidR="00CA70F8" w:rsidRDefault="00141D13" w:rsidP="00141D13">
      <w:pPr>
        <w:spacing w:after="0"/>
        <w:ind w:firstLine="709"/>
        <w:contextualSpacing/>
        <w:rPr>
          <w:rFonts w:ascii="Times New Roman" w:hAnsi="Times New Roman"/>
          <w:sz w:val="28"/>
          <w:szCs w:val="28"/>
        </w:rPr>
      </w:pPr>
      <w:r w:rsidRPr="001A1472">
        <w:rPr>
          <w:rFonts w:ascii="Times New Roman" w:hAnsi="Times New Roman"/>
          <w:sz w:val="28"/>
          <w:szCs w:val="28"/>
        </w:rPr>
        <w:t>Статисти</w:t>
      </w:r>
      <w:r>
        <w:rPr>
          <w:rFonts w:ascii="Times New Roman" w:hAnsi="Times New Roman"/>
          <w:sz w:val="28"/>
          <w:szCs w:val="28"/>
        </w:rPr>
        <w:t>ческий анализ данных производился</w:t>
      </w:r>
      <w:r w:rsidRPr="001A1472">
        <w:rPr>
          <w:rFonts w:ascii="Times New Roman" w:hAnsi="Times New Roman"/>
          <w:sz w:val="28"/>
          <w:szCs w:val="28"/>
        </w:rPr>
        <w:t xml:space="preserve"> с использованием пакета прикладных статистических программ </w:t>
      </w:r>
      <w:r w:rsidRPr="001A1472">
        <w:rPr>
          <w:rFonts w:ascii="Times New Roman" w:hAnsi="Times New Roman"/>
          <w:sz w:val="28"/>
          <w:szCs w:val="28"/>
          <w:lang w:val="en-US"/>
        </w:rPr>
        <w:t>STATISTICA</w:t>
      </w:r>
      <w:r w:rsidRPr="001A1472">
        <w:rPr>
          <w:rFonts w:ascii="Times New Roman" w:hAnsi="Times New Roman"/>
          <w:sz w:val="28"/>
          <w:szCs w:val="28"/>
        </w:rPr>
        <w:t xml:space="preserve"> 10 (StatSoft Inc», США). Проверка статистической гипотезы о нормальности распределения осуществлена с использованием кри</w:t>
      </w:r>
      <w:r>
        <w:rPr>
          <w:rFonts w:ascii="Times New Roman" w:hAnsi="Times New Roman"/>
          <w:sz w:val="28"/>
          <w:szCs w:val="28"/>
        </w:rPr>
        <w:t xml:space="preserve">терия Шапиро-Уилка. </w:t>
      </w:r>
      <w:proofErr w:type="gramStart"/>
      <w:r>
        <w:rPr>
          <w:rFonts w:ascii="Times New Roman" w:hAnsi="Times New Roman"/>
          <w:sz w:val="28"/>
          <w:szCs w:val="28"/>
        </w:rPr>
        <w:t xml:space="preserve">Результаты </w:t>
      </w:r>
      <w:r w:rsidRPr="001A1472">
        <w:rPr>
          <w:rFonts w:ascii="Times New Roman" w:hAnsi="Times New Roman"/>
          <w:sz w:val="28"/>
          <w:szCs w:val="28"/>
        </w:rPr>
        <w:t>представлены при нормальном распределении в виде среднего арифметического</w:t>
      </w:r>
      <w:r w:rsidR="00975557">
        <w:rPr>
          <w:rFonts w:ascii="Times New Roman" w:hAnsi="Times New Roman"/>
          <w:sz w:val="28"/>
          <w:szCs w:val="28"/>
        </w:rPr>
        <w:t xml:space="preserve"> </w:t>
      </w:r>
      <w:r w:rsidRPr="001A1472">
        <w:rPr>
          <w:rFonts w:ascii="Times New Roman" w:hAnsi="Times New Roman"/>
          <w:sz w:val="28"/>
          <w:szCs w:val="28"/>
        </w:rPr>
        <w:t>±</w:t>
      </w:r>
      <w:r w:rsidR="00975557">
        <w:rPr>
          <w:rFonts w:ascii="Times New Roman" w:hAnsi="Times New Roman"/>
          <w:sz w:val="28"/>
          <w:szCs w:val="28"/>
        </w:rPr>
        <w:t xml:space="preserve"> </w:t>
      </w:r>
      <w:r w:rsidRPr="001A1472">
        <w:rPr>
          <w:rFonts w:ascii="Times New Roman" w:hAnsi="Times New Roman"/>
          <w:sz w:val="28"/>
          <w:szCs w:val="28"/>
        </w:rPr>
        <w:t>стандартное отклонение (М</w:t>
      </w:r>
      <w:r w:rsidR="00975557">
        <w:rPr>
          <w:rFonts w:ascii="Times New Roman" w:hAnsi="Times New Roman"/>
          <w:sz w:val="28"/>
          <w:szCs w:val="28"/>
        </w:rPr>
        <w:t xml:space="preserve"> </w:t>
      </w:r>
      <w:r w:rsidRPr="001A1472">
        <w:rPr>
          <w:rFonts w:ascii="Times New Roman" w:hAnsi="Times New Roman"/>
          <w:sz w:val="28"/>
          <w:szCs w:val="28"/>
        </w:rPr>
        <w:t>±</w:t>
      </w:r>
      <w:r w:rsidR="00975557">
        <w:rPr>
          <w:rFonts w:ascii="Times New Roman" w:hAnsi="Times New Roman"/>
          <w:sz w:val="28"/>
          <w:szCs w:val="28"/>
        </w:rPr>
        <w:t xml:space="preserve"> </w:t>
      </w:r>
      <w:r w:rsidRPr="001A1472">
        <w:rPr>
          <w:rFonts w:ascii="Times New Roman" w:hAnsi="Times New Roman"/>
          <w:sz w:val="28"/>
          <w:szCs w:val="28"/>
        </w:rPr>
        <w:t>SD), пр</w:t>
      </w:r>
      <w:r w:rsidR="00975557">
        <w:rPr>
          <w:rFonts w:ascii="Times New Roman" w:hAnsi="Times New Roman"/>
          <w:sz w:val="28"/>
          <w:szCs w:val="28"/>
        </w:rPr>
        <w:t xml:space="preserve">и асимметричном – </w:t>
      </w:r>
      <w:r w:rsidR="00975557">
        <w:rPr>
          <w:rFonts w:ascii="Times New Roman" w:hAnsi="Times New Roman"/>
          <w:sz w:val="28"/>
          <w:szCs w:val="28"/>
        </w:rPr>
        <w:lastRenderedPageBreak/>
        <w:t>в виде медианы</w:t>
      </w:r>
      <w:r w:rsidRPr="001A1472">
        <w:rPr>
          <w:rFonts w:ascii="Times New Roman" w:hAnsi="Times New Roman"/>
          <w:sz w:val="28"/>
          <w:szCs w:val="28"/>
        </w:rPr>
        <w:t xml:space="preserve"> и </w:t>
      </w:r>
      <w:r w:rsidR="00975557">
        <w:rPr>
          <w:rFonts w:ascii="Times New Roman" w:hAnsi="Times New Roman"/>
          <w:sz w:val="28"/>
          <w:szCs w:val="28"/>
        </w:rPr>
        <w:t>интерквартильного</w:t>
      </w:r>
      <w:r>
        <w:rPr>
          <w:rFonts w:ascii="Times New Roman" w:hAnsi="Times New Roman"/>
          <w:sz w:val="28"/>
          <w:szCs w:val="28"/>
        </w:rPr>
        <w:t xml:space="preserve"> размах</w:t>
      </w:r>
      <w:r w:rsidR="00975557">
        <w:rPr>
          <w:rFonts w:ascii="Times New Roman" w:hAnsi="Times New Roman"/>
          <w:sz w:val="28"/>
          <w:szCs w:val="28"/>
        </w:rPr>
        <w:t>а</w:t>
      </w:r>
      <w:r>
        <w:rPr>
          <w:rFonts w:ascii="Times New Roman" w:hAnsi="Times New Roman"/>
          <w:sz w:val="28"/>
          <w:szCs w:val="28"/>
        </w:rPr>
        <w:t xml:space="preserve"> (Ме, 25 </w:t>
      </w:r>
      <w:r w:rsidRPr="001A1472">
        <w:rPr>
          <w:rFonts w:ascii="Times New Roman" w:hAnsi="Times New Roman"/>
          <w:sz w:val="28"/>
          <w:szCs w:val="28"/>
        </w:rPr>
        <w:t>квартиль; 75 квартиль).</w:t>
      </w:r>
      <w:proofErr w:type="gramEnd"/>
      <w:r w:rsidRPr="001A1472">
        <w:rPr>
          <w:rFonts w:ascii="Times New Roman" w:hAnsi="Times New Roman"/>
          <w:sz w:val="28"/>
          <w:szCs w:val="28"/>
        </w:rPr>
        <w:t xml:space="preserve"> Для сравнения количественных данных использовали U-тест Манна-Уитни или t-критерий Стьюдента. Для сравнения качественных данных применялся точный критерий Фишера. Оценку силы связи между количественными признаками проводили с помощью рангового коэффициента корреляции (Rs) Спирмена или коэффициента корреляции (r) Пирсона. Нулевую статистическую гипотезу об отсутствии различий и связей отвергали при p&lt;0,05.</w:t>
      </w:r>
    </w:p>
    <w:p w:rsidR="00367054" w:rsidRDefault="00367054" w:rsidP="00141D13">
      <w:pPr>
        <w:spacing w:after="0"/>
        <w:ind w:firstLine="709"/>
        <w:contextualSpacing/>
        <w:rPr>
          <w:rFonts w:ascii="Times New Roman" w:hAnsi="Times New Roman"/>
          <w:sz w:val="28"/>
          <w:szCs w:val="28"/>
        </w:rPr>
      </w:pPr>
    </w:p>
    <w:p w:rsidR="00141D13" w:rsidRPr="00141D13" w:rsidRDefault="00141D13" w:rsidP="00F74502">
      <w:pPr>
        <w:spacing w:after="0"/>
        <w:contextualSpacing/>
        <w:rPr>
          <w:rFonts w:ascii="Times New Roman" w:hAnsi="Times New Roman"/>
          <w:szCs w:val="28"/>
        </w:rPr>
      </w:pPr>
      <w:r>
        <w:rPr>
          <w:rFonts w:ascii="Times New Roman" w:hAnsi="Times New Roman"/>
          <w:i/>
          <w:szCs w:val="28"/>
        </w:rPr>
        <w:t xml:space="preserve">Таблица </w:t>
      </w:r>
      <w:r w:rsidR="00367054">
        <w:rPr>
          <w:rFonts w:ascii="Times New Roman" w:hAnsi="Times New Roman"/>
          <w:i/>
          <w:szCs w:val="28"/>
          <w:lang w:val="en-US"/>
        </w:rPr>
        <w:t>2</w:t>
      </w:r>
      <w:r>
        <w:rPr>
          <w:rFonts w:ascii="Times New Roman" w:hAnsi="Times New Roman"/>
          <w:i/>
          <w:szCs w:val="28"/>
        </w:rPr>
        <w:t>. Общая характеристика обследованных пациентов</w:t>
      </w:r>
    </w:p>
    <w:tbl>
      <w:tblPr>
        <w:tblW w:w="8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8"/>
        <w:gridCol w:w="1349"/>
        <w:gridCol w:w="2354"/>
      </w:tblGrid>
      <w:tr w:rsidR="00141D13" w:rsidRPr="00141D13" w:rsidTr="00141D13">
        <w:trPr>
          <w:trHeight w:val="300"/>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sz w:val="28"/>
                <w:szCs w:val="28"/>
                <w:lang w:eastAsia="ru-RU"/>
              </w:rPr>
            </w:pPr>
            <w:r w:rsidRPr="00141D13">
              <w:rPr>
                <w:rFonts w:ascii="Times New Roman" w:eastAsia="Times New Roman" w:hAnsi="Times New Roman" w:cs="Times New Roman"/>
                <w:b/>
                <w:sz w:val="28"/>
                <w:szCs w:val="28"/>
                <w:lang w:eastAsia="ru-RU"/>
              </w:rPr>
              <w:t>Показатели</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Медиана</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Квартильный размах</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Возраст, лет</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57,50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50 - 65</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 xml:space="preserve">Вес, </w:t>
            </w:r>
            <w:proofErr w:type="gramStart"/>
            <w:r w:rsidRPr="00141D13">
              <w:rPr>
                <w:rFonts w:ascii="Times New Roman" w:eastAsia="Times New Roman" w:hAnsi="Times New Roman" w:cs="Times New Roman"/>
                <w:b/>
                <w:bCs/>
                <w:color w:val="000000"/>
                <w:sz w:val="28"/>
                <w:szCs w:val="28"/>
                <w:lang w:eastAsia="ru-RU"/>
              </w:rPr>
              <w:t>кг</w:t>
            </w:r>
            <w:proofErr w:type="gramEnd"/>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80,00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70 - 93</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 xml:space="preserve">Рост, </w:t>
            </w:r>
            <w:proofErr w:type="gramStart"/>
            <w:r w:rsidRPr="00141D13">
              <w:rPr>
                <w:rFonts w:ascii="Times New Roman" w:eastAsia="Times New Roman" w:hAnsi="Times New Roman" w:cs="Times New Roman"/>
                <w:b/>
                <w:bCs/>
                <w:color w:val="000000"/>
                <w:sz w:val="28"/>
                <w:szCs w:val="28"/>
                <w:lang w:eastAsia="ru-RU"/>
              </w:rPr>
              <w:t>м</w:t>
            </w:r>
            <w:proofErr w:type="gramEnd"/>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1,73</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1,64 - 1,77</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ИМТ, кг/м</w:t>
            </w:r>
            <w:proofErr w:type="gramStart"/>
            <w:r w:rsidRPr="00141D13">
              <w:rPr>
                <w:rFonts w:ascii="Times New Roman" w:eastAsia="Times New Roman" w:hAnsi="Times New Roman" w:cs="Times New Roman"/>
                <w:b/>
                <w:bCs/>
                <w:color w:val="000000"/>
                <w:sz w:val="28"/>
                <w:szCs w:val="28"/>
                <w:lang w:eastAsia="ru-RU"/>
              </w:rPr>
              <w:t>2</w:t>
            </w:r>
            <w:proofErr w:type="gramEnd"/>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26,17</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25,28 - 29,96</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Charlson</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4,00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2,00 - 5,00</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САД, мм</w:t>
            </w:r>
            <w:proofErr w:type="gramStart"/>
            <w:r w:rsidRPr="00141D13">
              <w:rPr>
                <w:rFonts w:ascii="Times New Roman" w:eastAsia="Times New Roman" w:hAnsi="Times New Roman" w:cs="Times New Roman"/>
                <w:b/>
                <w:bCs/>
                <w:color w:val="000000"/>
                <w:sz w:val="28"/>
                <w:szCs w:val="28"/>
                <w:lang w:eastAsia="ru-RU"/>
              </w:rPr>
              <w:t>.</w:t>
            </w:r>
            <w:proofErr w:type="gramEnd"/>
            <w:r w:rsidRPr="00141D13">
              <w:rPr>
                <w:rFonts w:ascii="Times New Roman" w:eastAsia="Times New Roman" w:hAnsi="Times New Roman" w:cs="Times New Roman"/>
                <w:b/>
                <w:bCs/>
                <w:color w:val="000000"/>
                <w:sz w:val="28"/>
                <w:szCs w:val="28"/>
                <w:lang w:eastAsia="ru-RU"/>
              </w:rPr>
              <w:t xml:space="preserve"> </w:t>
            </w:r>
            <w:proofErr w:type="gramStart"/>
            <w:r w:rsidRPr="00141D13">
              <w:rPr>
                <w:rFonts w:ascii="Times New Roman" w:eastAsia="Times New Roman" w:hAnsi="Times New Roman" w:cs="Times New Roman"/>
                <w:b/>
                <w:bCs/>
                <w:color w:val="000000"/>
                <w:sz w:val="28"/>
                <w:szCs w:val="28"/>
                <w:lang w:eastAsia="ru-RU"/>
              </w:rPr>
              <w:t>р</w:t>
            </w:r>
            <w:proofErr w:type="gramEnd"/>
            <w:r w:rsidRPr="00141D13">
              <w:rPr>
                <w:rFonts w:ascii="Times New Roman" w:eastAsia="Times New Roman" w:hAnsi="Times New Roman" w:cs="Times New Roman"/>
                <w:b/>
                <w:bCs/>
                <w:color w:val="000000"/>
                <w:sz w:val="28"/>
                <w:szCs w:val="28"/>
                <w:lang w:eastAsia="ru-RU"/>
              </w:rPr>
              <w:t>т. ст.</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120,00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110 - 140</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ДАД, мм</w:t>
            </w:r>
            <w:proofErr w:type="gramStart"/>
            <w:r w:rsidRPr="00141D13">
              <w:rPr>
                <w:rFonts w:ascii="Times New Roman" w:eastAsia="Times New Roman" w:hAnsi="Times New Roman" w:cs="Times New Roman"/>
                <w:b/>
                <w:bCs/>
                <w:color w:val="000000"/>
                <w:sz w:val="28"/>
                <w:szCs w:val="28"/>
                <w:lang w:eastAsia="ru-RU"/>
              </w:rPr>
              <w:t>.</w:t>
            </w:r>
            <w:proofErr w:type="gramEnd"/>
            <w:r w:rsidRPr="00141D13">
              <w:rPr>
                <w:rFonts w:ascii="Times New Roman" w:eastAsia="Times New Roman" w:hAnsi="Times New Roman" w:cs="Times New Roman"/>
                <w:b/>
                <w:bCs/>
                <w:color w:val="000000"/>
                <w:sz w:val="28"/>
                <w:szCs w:val="28"/>
                <w:lang w:eastAsia="ru-RU"/>
              </w:rPr>
              <w:t xml:space="preserve"> </w:t>
            </w:r>
            <w:proofErr w:type="gramStart"/>
            <w:r w:rsidRPr="00141D13">
              <w:rPr>
                <w:rFonts w:ascii="Times New Roman" w:eastAsia="Times New Roman" w:hAnsi="Times New Roman" w:cs="Times New Roman"/>
                <w:b/>
                <w:bCs/>
                <w:color w:val="000000"/>
                <w:sz w:val="28"/>
                <w:szCs w:val="28"/>
                <w:lang w:eastAsia="ru-RU"/>
              </w:rPr>
              <w:t>р</w:t>
            </w:r>
            <w:proofErr w:type="gramEnd"/>
            <w:r w:rsidRPr="00141D13">
              <w:rPr>
                <w:rFonts w:ascii="Times New Roman" w:eastAsia="Times New Roman" w:hAnsi="Times New Roman" w:cs="Times New Roman"/>
                <w:b/>
                <w:bCs/>
                <w:color w:val="000000"/>
                <w:sz w:val="28"/>
                <w:szCs w:val="28"/>
                <w:lang w:eastAsia="ru-RU"/>
              </w:rPr>
              <w:t>т. ст.</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80,00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80 - 90</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ЧСС, уд/мин</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75,00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65 - 82</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Эритроциты х10</w:t>
            </w:r>
            <w:r w:rsidRPr="00141D13">
              <w:rPr>
                <w:rFonts w:ascii="Times New Roman" w:eastAsia="Times New Roman" w:hAnsi="Times New Roman" w:cs="Times New Roman"/>
                <w:b/>
                <w:bCs/>
                <w:color w:val="000000"/>
                <w:sz w:val="28"/>
                <w:szCs w:val="28"/>
                <w:vertAlign w:val="superscript"/>
                <w:lang w:eastAsia="ru-RU"/>
              </w:rPr>
              <w:t>12</w:t>
            </w:r>
            <w:r w:rsidRPr="00141D13">
              <w:rPr>
                <w:rFonts w:ascii="Times New Roman" w:eastAsia="Times New Roman" w:hAnsi="Times New Roman" w:cs="Times New Roman"/>
                <w:b/>
                <w:bCs/>
                <w:color w:val="000000"/>
                <w:sz w:val="28"/>
                <w:szCs w:val="28"/>
                <w:lang w:eastAsia="ru-RU"/>
              </w:rPr>
              <w:t>/л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4,70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4,33 - 5</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 xml:space="preserve">Гемоглобин, </w:t>
            </w:r>
            <w:proofErr w:type="gramStart"/>
            <w:r w:rsidRPr="00141D13">
              <w:rPr>
                <w:rFonts w:ascii="Times New Roman" w:eastAsia="Times New Roman" w:hAnsi="Times New Roman" w:cs="Times New Roman"/>
                <w:b/>
                <w:bCs/>
                <w:color w:val="000000"/>
                <w:sz w:val="28"/>
                <w:szCs w:val="28"/>
                <w:lang w:eastAsia="ru-RU"/>
              </w:rPr>
              <w:t>г</w:t>
            </w:r>
            <w:proofErr w:type="gramEnd"/>
            <w:r w:rsidRPr="00141D13">
              <w:rPr>
                <w:rFonts w:ascii="Times New Roman" w:eastAsia="Times New Roman" w:hAnsi="Times New Roman" w:cs="Times New Roman"/>
                <w:b/>
                <w:bCs/>
                <w:color w:val="000000"/>
                <w:sz w:val="28"/>
                <w:szCs w:val="28"/>
                <w:lang w:eastAsia="ru-RU"/>
              </w:rPr>
              <w:t>/л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142,00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132 - 151</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СОЭ, мм/ч</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8,00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4,00 - 19,00</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СРБ, мг/л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1,50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0,9 - 3,55</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Креатинин сыворотки, мкмоль/л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86,00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71 - 104</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 xml:space="preserve">Общий белок, </w:t>
            </w:r>
            <w:proofErr w:type="gramStart"/>
            <w:r w:rsidRPr="00141D13">
              <w:rPr>
                <w:rFonts w:ascii="Times New Roman" w:eastAsia="Times New Roman" w:hAnsi="Times New Roman" w:cs="Times New Roman"/>
                <w:b/>
                <w:bCs/>
                <w:color w:val="000000"/>
                <w:sz w:val="28"/>
                <w:szCs w:val="28"/>
                <w:lang w:eastAsia="ru-RU"/>
              </w:rPr>
              <w:t>г</w:t>
            </w:r>
            <w:proofErr w:type="gramEnd"/>
            <w:r w:rsidRPr="00141D13">
              <w:rPr>
                <w:rFonts w:ascii="Times New Roman" w:eastAsia="Times New Roman" w:hAnsi="Times New Roman" w:cs="Times New Roman"/>
                <w:b/>
                <w:bCs/>
                <w:color w:val="000000"/>
                <w:sz w:val="28"/>
                <w:szCs w:val="28"/>
                <w:lang w:eastAsia="ru-RU"/>
              </w:rPr>
              <w:t>/л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70,00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66 - 74</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СКФ, мл/мин/1,73 кв. м</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75,00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64 - 92</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Мочевина, ммоль/л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5,40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4,35 - 6,35</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proofErr w:type="gramStart"/>
            <w:r w:rsidRPr="00141D13">
              <w:rPr>
                <w:rFonts w:ascii="Times New Roman" w:eastAsia="Times New Roman" w:hAnsi="Times New Roman" w:cs="Times New Roman"/>
                <w:b/>
                <w:bCs/>
                <w:color w:val="000000"/>
                <w:sz w:val="28"/>
                <w:szCs w:val="28"/>
                <w:lang w:eastAsia="ru-RU"/>
              </w:rPr>
              <w:lastRenderedPageBreak/>
              <w:t>K</w:t>
            </w:r>
            <w:proofErr w:type="gramEnd"/>
            <w:r w:rsidRPr="00141D13">
              <w:rPr>
                <w:rFonts w:ascii="Times New Roman" w:eastAsia="Times New Roman" w:hAnsi="Times New Roman" w:cs="Times New Roman"/>
                <w:b/>
                <w:bCs/>
                <w:color w:val="000000"/>
                <w:sz w:val="28"/>
                <w:szCs w:val="28"/>
                <w:lang w:eastAsia="ru-RU"/>
              </w:rPr>
              <w:t>алий, ммоль/л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4,60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4,2 - 4,9</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Натрий, ммоль/л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141,00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140 - 143</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Глюкоза, ммоль/л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5,90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5,4 - 6,78</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 xml:space="preserve">КФК, </w:t>
            </w:r>
            <w:proofErr w:type="gramStart"/>
            <w:r w:rsidRPr="00141D13">
              <w:rPr>
                <w:rFonts w:ascii="Times New Roman" w:eastAsia="Times New Roman" w:hAnsi="Times New Roman" w:cs="Times New Roman"/>
                <w:b/>
                <w:bCs/>
                <w:color w:val="000000"/>
                <w:sz w:val="28"/>
                <w:szCs w:val="28"/>
                <w:lang w:eastAsia="ru-RU"/>
              </w:rPr>
              <w:t>Ед</w:t>
            </w:r>
            <w:proofErr w:type="gramEnd"/>
            <w:r w:rsidRPr="00141D13">
              <w:rPr>
                <w:rFonts w:ascii="Times New Roman" w:eastAsia="Times New Roman" w:hAnsi="Times New Roman" w:cs="Times New Roman"/>
                <w:b/>
                <w:bCs/>
                <w:color w:val="000000"/>
                <w:sz w:val="28"/>
                <w:szCs w:val="28"/>
                <w:lang w:eastAsia="ru-RU"/>
              </w:rPr>
              <w:t>/л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104,00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73 - 163</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КФК М</w:t>
            </w:r>
            <w:r w:rsidR="00B75F1E">
              <w:rPr>
                <w:rFonts w:ascii="Times New Roman" w:eastAsia="Times New Roman" w:hAnsi="Times New Roman" w:cs="Times New Roman"/>
                <w:b/>
                <w:bCs/>
                <w:color w:val="000000"/>
                <w:sz w:val="28"/>
                <w:szCs w:val="28"/>
                <w:lang w:eastAsia="ru-RU"/>
              </w:rPr>
              <w:t>В</w:t>
            </w:r>
            <w:r w:rsidRPr="00141D13">
              <w:rPr>
                <w:rFonts w:ascii="Times New Roman" w:eastAsia="Times New Roman" w:hAnsi="Times New Roman" w:cs="Times New Roman"/>
                <w:b/>
                <w:bCs/>
                <w:color w:val="000000"/>
                <w:sz w:val="28"/>
                <w:szCs w:val="28"/>
                <w:lang w:eastAsia="ru-RU"/>
              </w:rPr>
              <w:t xml:space="preserve">, </w:t>
            </w:r>
            <w:proofErr w:type="gramStart"/>
            <w:r w:rsidRPr="00141D13">
              <w:rPr>
                <w:rFonts w:ascii="Times New Roman" w:eastAsia="Times New Roman" w:hAnsi="Times New Roman" w:cs="Times New Roman"/>
                <w:b/>
                <w:bCs/>
                <w:color w:val="000000"/>
                <w:sz w:val="28"/>
                <w:szCs w:val="28"/>
                <w:lang w:eastAsia="ru-RU"/>
              </w:rPr>
              <w:t>Ед</w:t>
            </w:r>
            <w:proofErr w:type="gramEnd"/>
            <w:r w:rsidRPr="00141D13">
              <w:rPr>
                <w:rFonts w:ascii="Times New Roman" w:eastAsia="Times New Roman" w:hAnsi="Times New Roman" w:cs="Times New Roman"/>
                <w:b/>
                <w:bCs/>
                <w:color w:val="000000"/>
                <w:sz w:val="28"/>
                <w:szCs w:val="28"/>
                <w:lang w:eastAsia="ru-RU"/>
              </w:rPr>
              <w:t>/л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18,00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12,5 - 23</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Тропонин</w:t>
            </w:r>
            <w:proofErr w:type="gramStart"/>
            <w:r w:rsidR="003B3DD5">
              <w:rPr>
                <w:rFonts w:ascii="Times New Roman" w:eastAsia="Times New Roman" w:hAnsi="Times New Roman" w:cs="Times New Roman"/>
                <w:b/>
                <w:bCs/>
                <w:color w:val="000000"/>
                <w:sz w:val="28"/>
                <w:szCs w:val="28"/>
                <w:lang w:eastAsia="ru-RU"/>
              </w:rPr>
              <w:t xml:space="preserve"> Т</w:t>
            </w:r>
            <w:proofErr w:type="gramEnd"/>
            <w:r w:rsidRPr="00141D13">
              <w:rPr>
                <w:rFonts w:ascii="Times New Roman" w:eastAsia="Times New Roman" w:hAnsi="Times New Roman" w:cs="Times New Roman"/>
                <w:b/>
                <w:bCs/>
                <w:color w:val="000000"/>
                <w:sz w:val="28"/>
                <w:szCs w:val="28"/>
                <w:lang w:eastAsia="ru-RU"/>
              </w:rPr>
              <w:t>, пк</w:t>
            </w:r>
            <w:r w:rsidR="003822F2">
              <w:rPr>
                <w:rFonts w:ascii="Times New Roman" w:eastAsia="Times New Roman" w:hAnsi="Times New Roman" w:cs="Times New Roman"/>
                <w:b/>
                <w:bCs/>
                <w:color w:val="000000"/>
                <w:sz w:val="28"/>
                <w:szCs w:val="28"/>
                <w:lang w:eastAsia="ru-RU"/>
              </w:rPr>
              <w:t>г</w:t>
            </w:r>
            <w:r w:rsidRPr="00141D13">
              <w:rPr>
                <w:rFonts w:ascii="Times New Roman" w:eastAsia="Times New Roman" w:hAnsi="Times New Roman" w:cs="Times New Roman"/>
                <w:b/>
                <w:bCs/>
                <w:color w:val="000000"/>
                <w:sz w:val="28"/>
                <w:szCs w:val="28"/>
                <w:lang w:eastAsia="ru-RU"/>
              </w:rPr>
              <w:t>/мл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14,10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6,61 - 19,1</w:t>
            </w:r>
          </w:p>
        </w:tc>
      </w:tr>
      <w:tr w:rsidR="00141D13" w:rsidRPr="00141D13" w:rsidTr="00141D13">
        <w:trPr>
          <w:trHeight w:val="315"/>
        </w:trPr>
        <w:tc>
          <w:tcPr>
            <w:tcW w:w="4738" w:type="dxa"/>
            <w:shd w:val="clear" w:color="auto" w:fill="auto"/>
            <w:noWrap/>
            <w:vAlign w:val="center"/>
            <w:hideMark/>
          </w:tcPr>
          <w:p w:rsidR="00141D13" w:rsidRPr="00141D13" w:rsidRDefault="00BF6770" w:rsidP="0082541A">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w:t>
            </w:r>
            <w:r w:rsidR="00141D13" w:rsidRPr="00141D13">
              <w:rPr>
                <w:rFonts w:ascii="Times New Roman" w:eastAsia="Times New Roman" w:hAnsi="Times New Roman" w:cs="Times New Roman"/>
                <w:b/>
                <w:bCs/>
                <w:color w:val="000000"/>
                <w:sz w:val="28"/>
                <w:szCs w:val="28"/>
                <w:lang w:eastAsia="ru-RU"/>
              </w:rPr>
              <w:t>бщий ХС, ммоль/л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5,06</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4,23 - 6,3</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ЛПВП, ммоль/л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1,12</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0,94 - 1,29</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ЛПНП, ммоль/л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3,00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2,19 - 4,13</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Коэффициент атерогенности</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3,81</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2,65 - 4,78</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ТАГ, ммоль/л</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1,72</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1,14  - 2,22</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ММЛЖ, г</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151,30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131 - 203</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ИММЛЖ</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97,54</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80,65 - 112,88</w:t>
            </w:r>
          </w:p>
        </w:tc>
      </w:tr>
      <w:tr w:rsidR="00141D13" w:rsidRPr="00141D13" w:rsidTr="00141D13">
        <w:trPr>
          <w:trHeight w:val="315"/>
        </w:trPr>
        <w:tc>
          <w:tcPr>
            <w:tcW w:w="4738"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b/>
                <w:bCs/>
                <w:color w:val="000000"/>
                <w:sz w:val="28"/>
                <w:szCs w:val="28"/>
                <w:lang w:eastAsia="ru-RU"/>
              </w:rPr>
            </w:pPr>
            <w:r w:rsidRPr="00141D13">
              <w:rPr>
                <w:rFonts w:ascii="Times New Roman" w:eastAsia="Times New Roman" w:hAnsi="Times New Roman" w:cs="Times New Roman"/>
                <w:b/>
                <w:bCs/>
                <w:color w:val="000000"/>
                <w:sz w:val="28"/>
                <w:szCs w:val="28"/>
                <w:lang w:eastAsia="ru-RU"/>
              </w:rPr>
              <w:t>ФВЛЖ, %</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62,50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57 - 65</w:t>
            </w:r>
          </w:p>
        </w:tc>
      </w:tr>
      <w:tr w:rsidR="00141D13" w:rsidRPr="00141D13" w:rsidTr="00141D13">
        <w:trPr>
          <w:trHeight w:val="315"/>
        </w:trPr>
        <w:tc>
          <w:tcPr>
            <w:tcW w:w="4738" w:type="dxa"/>
            <w:shd w:val="clear" w:color="auto" w:fill="auto"/>
            <w:noWrap/>
            <w:vAlign w:val="center"/>
            <w:hideMark/>
          </w:tcPr>
          <w:p w:rsidR="00141D13" w:rsidRPr="00141D13" w:rsidRDefault="00BF6770" w:rsidP="0082541A">
            <w:pPr>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w:t>
            </w:r>
            <w:r w:rsidR="00141D13" w:rsidRPr="00141D13">
              <w:rPr>
                <w:rFonts w:ascii="Times New Roman" w:eastAsia="Times New Roman" w:hAnsi="Times New Roman" w:cs="Times New Roman"/>
                <w:b/>
                <w:bCs/>
                <w:color w:val="000000"/>
                <w:sz w:val="28"/>
                <w:szCs w:val="28"/>
                <w:lang w:eastAsia="ru-RU"/>
              </w:rPr>
              <w:t>авление</w:t>
            </w:r>
            <w:r>
              <w:rPr>
                <w:rFonts w:ascii="Times New Roman" w:eastAsia="Times New Roman" w:hAnsi="Times New Roman" w:cs="Times New Roman"/>
                <w:b/>
                <w:bCs/>
                <w:color w:val="000000"/>
                <w:sz w:val="28"/>
                <w:szCs w:val="28"/>
                <w:lang w:eastAsia="ru-RU"/>
              </w:rPr>
              <w:t xml:space="preserve"> в ЛА</w:t>
            </w:r>
            <w:r w:rsidR="00141D13" w:rsidRPr="00141D13">
              <w:rPr>
                <w:rFonts w:ascii="Times New Roman" w:eastAsia="Times New Roman" w:hAnsi="Times New Roman" w:cs="Times New Roman"/>
                <w:b/>
                <w:bCs/>
                <w:color w:val="000000"/>
                <w:sz w:val="28"/>
                <w:szCs w:val="28"/>
                <w:lang w:eastAsia="ru-RU"/>
              </w:rPr>
              <w:t>, мм</w:t>
            </w:r>
            <w:proofErr w:type="gramStart"/>
            <w:r w:rsidR="00141D13" w:rsidRPr="00141D13">
              <w:rPr>
                <w:rFonts w:ascii="Times New Roman" w:eastAsia="Times New Roman" w:hAnsi="Times New Roman" w:cs="Times New Roman"/>
                <w:b/>
                <w:bCs/>
                <w:color w:val="000000"/>
                <w:sz w:val="28"/>
                <w:szCs w:val="28"/>
                <w:lang w:eastAsia="ru-RU"/>
              </w:rPr>
              <w:t>.</w:t>
            </w:r>
            <w:proofErr w:type="gramEnd"/>
            <w:r w:rsidR="00141D13" w:rsidRPr="00141D13">
              <w:rPr>
                <w:rFonts w:ascii="Times New Roman" w:eastAsia="Times New Roman" w:hAnsi="Times New Roman" w:cs="Times New Roman"/>
                <w:b/>
                <w:bCs/>
                <w:color w:val="000000"/>
                <w:sz w:val="28"/>
                <w:szCs w:val="28"/>
                <w:lang w:eastAsia="ru-RU"/>
              </w:rPr>
              <w:t xml:space="preserve"> </w:t>
            </w:r>
            <w:proofErr w:type="gramStart"/>
            <w:r w:rsidR="00141D13" w:rsidRPr="00141D13">
              <w:rPr>
                <w:rFonts w:ascii="Times New Roman" w:eastAsia="Times New Roman" w:hAnsi="Times New Roman" w:cs="Times New Roman"/>
                <w:b/>
                <w:bCs/>
                <w:color w:val="000000"/>
                <w:sz w:val="28"/>
                <w:szCs w:val="28"/>
                <w:lang w:eastAsia="ru-RU"/>
              </w:rPr>
              <w:t>р</w:t>
            </w:r>
            <w:proofErr w:type="gramEnd"/>
            <w:r w:rsidR="00141D13" w:rsidRPr="00141D13">
              <w:rPr>
                <w:rFonts w:ascii="Times New Roman" w:eastAsia="Times New Roman" w:hAnsi="Times New Roman" w:cs="Times New Roman"/>
                <w:b/>
                <w:bCs/>
                <w:color w:val="000000"/>
                <w:sz w:val="28"/>
                <w:szCs w:val="28"/>
                <w:lang w:eastAsia="ru-RU"/>
              </w:rPr>
              <w:t>т. ст.</w:t>
            </w:r>
          </w:p>
        </w:tc>
        <w:tc>
          <w:tcPr>
            <w:tcW w:w="1349"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24,00</w:t>
            </w:r>
          </w:p>
        </w:tc>
        <w:tc>
          <w:tcPr>
            <w:tcW w:w="2354" w:type="dxa"/>
            <w:shd w:val="clear" w:color="auto" w:fill="auto"/>
            <w:noWrap/>
            <w:vAlign w:val="center"/>
            <w:hideMark/>
          </w:tcPr>
          <w:p w:rsidR="00141D13" w:rsidRPr="00141D13" w:rsidRDefault="00141D13" w:rsidP="0082541A">
            <w:pPr>
              <w:spacing w:after="0"/>
              <w:jc w:val="center"/>
              <w:rPr>
                <w:rFonts w:ascii="Times New Roman" w:eastAsia="Times New Roman" w:hAnsi="Times New Roman" w:cs="Times New Roman"/>
                <w:color w:val="000000"/>
                <w:sz w:val="28"/>
                <w:szCs w:val="28"/>
                <w:lang w:eastAsia="ru-RU"/>
              </w:rPr>
            </w:pPr>
            <w:r w:rsidRPr="00141D13">
              <w:rPr>
                <w:rFonts w:ascii="Times New Roman" w:eastAsia="Times New Roman" w:hAnsi="Times New Roman" w:cs="Times New Roman"/>
                <w:color w:val="000000"/>
                <w:sz w:val="28"/>
                <w:szCs w:val="28"/>
                <w:lang w:eastAsia="ru-RU"/>
              </w:rPr>
              <w:t>20,25 - 26,5</w:t>
            </w:r>
          </w:p>
        </w:tc>
      </w:tr>
    </w:tbl>
    <w:p w:rsidR="00C72AFE" w:rsidRDefault="003F1DAA" w:rsidP="00367054">
      <w:pPr>
        <w:pStyle w:val="1"/>
        <w:numPr>
          <w:ilvl w:val="0"/>
          <w:numId w:val="5"/>
        </w:numPr>
      </w:pPr>
      <w:r w:rsidRPr="00367054">
        <w:rPr>
          <w:sz w:val="28"/>
        </w:rPr>
        <w:br w:type="page"/>
      </w:r>
      <w:bookmarkStart w:id="23" w:name="_Toc482027498"/>
      <w:r w:rsidR="00CB15FC" w:rsidRPr="00F74502">
        <w:lastRenderedPageBreak/>
        <w:t>Результаты</w:t>
      </w:r>
      <w:bookmarkEnd w:id="23"/>
    </w:p>
    <w:p w:rsidR="003F1DAA" w:rsidRPr="003F1DAA" w:rsidRDefault="003F1DAA" w:rsidP="003F1DAA"/>
    <w:p w:rsidR="003F1DAA" w:rsidRPr="003F1DAA" w:rsidRDefault="00A61049" w:rsidP="003F1DAA">
      <w:pPr>
        <w:pStyle w:val="a0"/>
        <w:numPr>
          <w:ilvl w:val="1"/>
          <w:numId w:val="5"/>
        </w:numPr>
        <w:rPr>
          <w:rFonts w:ascii="Times New Roman" w:hAnsi="Times New Roman" w:cs="Times New Roman"/>
          <w:b/>
          <w:sz w:val="28"/>
          <w:szCs w:val="28"/>
        </w:rPr>
      </w:pPr>
      <w:bookmarkStart w:id="24" w:name="_Toc482027499"/>
      <w:r>
        <w:rPr>
          <w:rStyle w:val="20"/>
        </w:rPr>
        <w:t>Клинико-биохимические сопоставления пациентов в зависимости от наличия признаков гибернирующего миокарда.</w:t>
      </w:r>
      <w:bookmarkEnd w:id="24"/>
    </w:p>
    <w:p w:rsidR="0032231B" w:rsidRDefault="0032231B" w:rsidP="0032231B">
      <w:pPr>
        <w:ind w:firstLine="480"/>
        <w:rPr>
          <w:rFonts w:ascii="Times New Roman" w:hAnsi="Times New Roman" w:cs="Times New Roman"/>
          <w:sz w:val="28"/>
          <w:szCs w:val="28"/>
        </w:rPr>
      </w:pPr>
      <w:r w:rsidRPr="0032231B">
        <w:rPr>
          <w:rFonts w:ascii="Times New Roman" w:hAnsi="Times New Roman" w:cs="Times New Roman"/>
          <w:sz w:val="28"/>
          <w:szCs w:val="28"/>
        </w:rPr>
        <w:t>Пациентов распределили на 2 группы: 1 группа контрол</w:t>
      </w:r>
      <w:r>
        <w:rPr>
          <w:rFonts w:ascii="Times New Roman" w:hAnsi="Times New Roman" w:cs="Times New Roman"/>
          <w:sz w:val="28"/>
          <w:szCs w:val="28"/>
        </w:rPr>
        <w:t>я, состоящая из</w:t>
      </w:r>
      <w:r w:rsidRPr="0032231B">
        <w:rPr>
          <w:rFonts w:ascii="Times New Roman" w:hAnsi="Times New Roman" w:cs="Times New Roman"/>
          <w:sz w:val="28"/>
          <w:szCs w:val="28"/>
        </w:rPr>
        <w:t xml:space="preserve"> 75 человек без признаков гибернирующего миокарда</w:t>
      </w:r>
      <w:r>
        <w:rPr>
          <w:rFonts w:ascii="Times New Roman" w:hAnsi="Times New Roman" w:cs="Times New Roman"/>
          <w:sz w:val="28"/>
          <w:szCs w:val="28"/>
        </w:rPr>
        <w:t>,</w:t>
      </w:r>
      <w:r w:rsidRPr="0032231B">
        <w:rPr>
          <w:rFonts w:ascii="Times New Roman" w:hAnsi="Times New Roman" w:cs="Times New Roman"/>
          <w:sz w:val="28"/>
          <w:szCs w:val="28"/>
        </w:rPr>
        <w:t xml:space="preserve"> и</w:t>
      </w:r>
      <w:r>
        <w:rPr>
          <w:rFonts w:ascii="Times New Roman" w:hAnsi="Times New Roman" w:cs="Times New Roman"/>
          <w:sz w:val="28"/>
          <w:szCs w:val="28"/>
        </w:rPr>
        <w:t xml:space="preserve"> 2 группа, включающая </w:t>
      </w:r>
      <w:r w:rsidRPr="0032231B">
        <w:rPr>
          <w:rFonts w:ascii="Times New Roman" w:hAnsi="Times New Roman" w:cs="Times New Roman"/>
          <w:sz w:val="28"/>
          <w:szCs w:val="28"/>
        </w:rPr>
        <w:t>35 человек с наличием признаков гибернирующего миока</w:t>
      </w:r>
      <w:r w:rsidR="00BA13CC">
        <w:rPr>
          <w:rFonts w:ascii="Times New Roman" w:hAnsi="Times New Roman" w:cs="Times New Roman"/>
          <w:sz w:val="28"/>
          <w:szCs w:val="28"/>
        </w:rPr>
        <w:t>рда по данным стресс-эхо</w:t>
      </w:r>
      <w:r w:rsidRPr="0032231B">
        <w:rPr>
          <w:rFonts w:ascii="Times New Roman" w:hAnsi="Times New Roman" w:cs="Times New Roman"/>
          <w:sz w:val="28"/>
          <w:szCs w:val="28"/>
        </w:rPr>
        <w:t xml:space="preserve">кардиографии. </w:t>
      </w:r>
      <w:r w:rsidR="006376CE">
        <w:rPr>
          <w:rFonts w:ascii="Times New Roman" w:hAnsi="Times New Roman" w:cs="Times New Roman"/>
          <w:sz w:val="28"/>
          <w:szCs w:val="28"/>
        </w:rPr>
        <w:t>В таблицах</w:t>
      </w:r>
      <w:r w:rsidR="00367054">
        <w:rPr>
          <w:rFonts w:ascii="Times New Roman" w:hAnsi="Times New Roman" w:cs="Times New Roman"/>
          <w:sz w:val="28"/>
          <w:szCs w:val="28"/>
        </w:rPr>
        <w:t xml:space="preserve"> 3-6</w:t>
      </w:r>
      <w:r w:rsidRPr="0032231B">
        <w:rPr>
          <w:rFonts w:ascii="Times New Roman" w:hAnsi="Times New Roman" w:cs="Times New Roman"/>
          <w:sz w:val="28"/>
          <w:szCs w:val="28"/>
        </w:rPr>
        <w:t xml:space="preserve"> приведено сравнение изучаемых показателей между группами.</w:t>
      </w:r>
      <w:r w:rsidR="006376CE">
        <w:rPr>
          <w:rFonts w:ascii="Times New Roman" w:hAnsi="Times New Roman" w:cs="Times New Roman"/>
          <w:sz w:val="28"/>
          <w:szCs w:val="28"/>
        </w:rPr>
        <w:t xml:space="preserve"> </w:t>
      </w:r>
    </w:p>
    <w:p w:rsidR="006376CE" w:rsidRDefault="006376CE" w:rsidP="0032231B">
      <w:pPr>
        <w:ind w:firstLine="480"/>
        <w:rPr>
          <w:rFonts w:ascii="Times New Roman" w:hAnsi="Times New Roman" w:cs="Times New Roman"/>
          <w:sz w:val="28"/>
          <w:szCs w:val="28"/>
        </w:rPr>
      </w:pPr>
      <w:r w:rsidRPr="006376CE">
        <w:rPr>
          <w:rFonts w:ascii="Times New Roman" w:hAnsi="Times New Roman" w:cs="Times New Roman"/>
          <w:sz w:val="28"/>
          <w:szCs w:val="28"/>
        </w:rPr>
        <w:t xml:space="preserve">85% пациентов с гибернирующим миокардом составили мужчины. Больные 2-ой группы в среднем были на 6 лет моложе. У них значимо реже встречалось сочетание ИБС и ГБ: соответственно 43% против 76% в 1-ой группе, p=0,0005. Следует отметить, однако, что практически у всех пациентов с ГБ были достигнуты целевые значения систолического АД. Вместе с тем, диастолическое АД было выше в 1-ой группе на уровне тенденции. Число эритроцитов было выше во 2-ой группе (в пределах нормальных значений), при отсутствии различий в концентрации гемоглобина. Величина СОЭ и концентрация СРБ в обеих группах колебались в пределах нормальных значений. Расчетная величина СКФ во 2-ой группе была на 20% выше, несмотря на отсутствие различий концентрации </w:t>
      </w:r>
      <w:proofErr w:type="gramStart"/>
      <w:r w:rsidRPr="006376CE">
        <w:rPr>
          <w:rFonts w:ascii="Times New Roman" w:hAnsi="Times New Roman" w:cs="Times New Roman"/>
          <w:sz w:val="28"/>
          <w:szCs w:val="28"/>
        </w:rPr>
        <w:t>сывороточного</w:t>
      </w:r>
      <w:proofErr w:type="gramEnd"/>
      <w:r w:rsidRPr="006376CE">
        <w:rPr>
          <w:rFonts w:ascii="Times New Roman" w:hAnsi="Times New Roman" w:cs="Times New Roman"/>
          <w:sz w:val="28"/>
          <w:szCs w:val="28"/>
        </w:rPr>
        <w:t xml:space="preserve"> креатинина</w:t>
      </w:r>
      <w:r w:rsidR="00513F19">
        <w:rPr>
          <w:rFonts w:ascii="Times New Roman" w:hAnsi="Times New Roman" w:cs="Times New Roman"/>
          <w:sz w:val="28"/>
          <w:szCs w:val="28"/>
        </w:rPr>
        <w:t xml:space="preserve"> и мочевины</w:t>
      </w:r>
      <w:r w:rsidRPr="006376CE">
        <w:rPr>
          <w:rFonts w:ascii="Times New Roman" w:hAnsi="Times New Roman" w:cs="Times New Roman"/>
          <w:sz w:val="28"/>
          <w:szCs w:val="28"/>
        </w:rPr>
        <w:t>.</w:t>
      </w:r>
      <w:r>
        <w:rPr>
          <w:rFonts w:ascii="Times New Roman" w:hAnsi="Times New Roman" w:cs="Times New Roman"/>
          <w:sz w:val="28"/>
          <w:szCs w:val="28"/>
        </w:rPr>
        <w:t xml:space="preserve"> </w:t>
      </w:r>
      <w:r w:rsidRPr="006376CE">
        <w:rPr>
          <w:rFonts w:ascii="Times New Roman" w:hAnsi="Times New Roman" w:cs="Times New Roman"/>
          <w:sz w:val="28"/>
          <w:szCs w:val="28"/>
        </w:rPr>
        <w:t xml:space="preserve">Признаков дизэлектролитемии не наблюдалось ни у кого из наших пациентов. Значимых различий в таких показателях, как ИМТ, индекс коморбидности Charlson, систолическое и диастолическое АД, </w:t>
      </w:r>
      <w:r w:rsidR="00513F19">
        <w:rPr>
          <w:rFonts w:ascii="Times New Roman" w:hAnsi="Times New Roman" w:cs="Times New Roman"/>
          <w:sz w:val="28"/>
          <w:szCs w:val="28"/>
        </w:rPr>
        <w:t xml:space="preserve">ЧСС </w:t>
      </w:r>
      <w:r w:rsidRPr="006376CE">
        <w:rPr>
          <w:rFonts w:ascii="Times New Roman" w:hAnsi="Times New Roman" w:cs="Times New Roman"/>
          <w:sz w:val="28"/>
          <w:szCs w:val="28"/>
        </w:rPr>
        <w:t>выявлено не было (p&gt;0,05).</w:t>
      </w:r>
      <w:r w:rsidR="00715F22">
        <w:rPr>
          <w:rFonts w:ascii="Times New Roman" w:hAnsi="Times New Roman" w:cs="Times New Roman"/>
          <w:sz w:val="28"/>
          <w:szCs w:val="28"/>
        </w:rPr>
        <w:t xml:space="preserve"> Концентрация общего белка в плазме крови характеризовалась </w:t>
      </w:r>
      <w:r w:rsidR="003B3DD5">
        <w:rPr>
          <w:rFonts w:ascii="Times New Roman" w:hAnsi="Times New Roman" w:cs="Times New Roman"/>
          <w:sz w:val="28"/>
          <w:szCs w:val="28"/>
        </w:rPr>
        <w:t xml:space="preserve">одинаково </w:t>
      </w:r>
      <w:r w:rsidR="00715F22">
        <w:rPr>
          <w:rFonts w:ascii="Times New Roman" w:hAnsi="Times New Roman" w:cs="Times New Roman"/>
          <w:sz w:val="28"/>
          <w:szCs w:val="28"/>
        </w:rPr>
        <w:t>нормальными значениями</w:t>
      </w:r>
      <w:r w:rsidR="003B3DD5">
        <w:rPr>
          <w:rFonts w:ascii="Times New Roman" w:hAnsi="Times New Roman" w:cs="Times New Roman"/>
          <w:sz w:val="28"/>
          <w:szCs w:val="28"/>
        </w:rPr>
        <w:t xml:space="preserve"> для всех пациентов</w:t>
      </w:r>
      <w:r w:rsidR="00715F22">
        <w:rPr>
          <w:rFonts w:ascii="Times New Roman" w:hAnsi="Times New Roman" w:cs="Times New Roman"/>
          <w:sz w:val="28"/>
          <w:szCs w:val="28"/>
        </w:rPr>
        <w:t xml:space="preserve">, что говорит об отсутствии признаков белково-энергетической недостаточности </w:t>
      </w:r>
      <w:r w:rsidR="003B3DD5">
        <w:rPr>
          <w:rFonts w:ascii="Times New Roman" w:hAnsi="Times New Roman" w:cs="Times New Roman"/>
          <w:sz w:val="28"/>
          <w:szCs w:val="28"/>
        </w:rPr>
        <w:t>у обеих групп больных.</w:t>
      </w:r>
    </w:p>
    <w:p w:rsidR="00B60BDC" w:rsidRDefault="00B60BDC" w:rsidP="00E80A39">
      <w:pPr>
        <w:pStyle w:val="a0"/>
        <w:rPr>
          <w:rStyle w:val="20"/>
          <w:sz w:val="28"/>
        </w:rPr>
        <w:sectPr w:rsidR="00B60BDC" w:rsidSect="00B91219">
          <w:footerReference w:type="default" r:id="rId16"/>
          <w:pgSz w:w="11906" w:h="16838"/>
          <w:pgMar w:top="1418" w:right="851" w:bottom="1134" w:left="1701" w:header="709" w:footer="709" w:gutter="0"/>
          <w:cols w:space="708"/>
          <w:titlePg/>
          <w:docGrid w:linePitch="360"/>
        </w:sectPr>
      </w:pPr>
    </w:p>
    <w:p w:rsidR="00B60BDC" w:rsidRPr="00847040" w:rsidRDefault="003F1DAA" w:rsidP="00847040">
      <w:pPr>
        <w:ind w:firstLine="480"/>
        <w:rPr>
          <w:rStyle w:val="ad"/>
        </w:rPr>
      </w:pPr>
      <w:r w:rsidRPr="00847040">
        <w:rPr>
          <w:rStyle w:val="ad"/>
        </w:rPr>
        <w:lastRenderedPageBreak/>
        <w:t xml:space="preserve">Таблица </w:t>
      </w:r>
      <w:r w:rsidR="00367054" w:rsidRPr="00367054">
        <w:rPr>
          <w:rStyle w:val="ad"/>
        </w:rPr>
        <w:t>3</w:t>
      </w:r>
      <w:r w:rsidRPr="00847040">
        <w:rPr>
          <w:rStyle w:val="ad"/>
        </w:rPr>
        <w:t xml:space="preserve"> – Сравнение основных </w:t>
      </w:r>
      <w:r w:rsidR="00D752D6">
        <w:rPr>
          <w:rStyle w:val="ad"/>
        </w:rPr>
        <w:t xml:space="preserve">клинико-биохимических </w:t>
      </w:r>
      <w:r w:rsidRPr="00847040">
        <w:rPr>
          <w:rStyle w:val="ad"/>
        </w:rPr>
        <w:t>показателей между группами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96"/>
        <w:gridCol w:w="1495"/>
        <w:gridCol w:w="1498"/>
        <w:gridCol w:w="1375"/>
        <w:gridCol w:w="1621"/>
        <w:gridCol w:w="1495"/>
        <w:gridCol w:w="1327"/>
        <w:gridCol w:w="1312"/>
        <w:gridCol w:w="1370"/>
        <w:gridCol w:w="1307"/>
      </w:tblGrid>
      <w:tr w:rsidR="00C07A17" w:rsidRPr="00593E99" w:rsidTr="005A2DA7">
        <w:trPr>
          <w:trHeight w:val="286"/>
          <w:tblHeader/>
        </w:trPr>
        <w:tc>
          <w:tcPr>
            <w:tcW w:w="523" w:type="pct"/>
            <w:shd w:val="clear" w:color="auto" w:fill="auto"/>
            <w:noWrap/>
            <w:vAlign w:val="center"/>
          </w:tcPr>
          <w:p w:rsidR="00C07A17" w:rsidRPr="00F62240" w:rsidRDefault="00C07A17" w:rsidP="005A2DA7">
            <w:pPr>
              <w:spacing w:line="240" w:lineRule="auto"/>
              <w:jc w:val="center"/>
              <w:rPr>
                <w:rFonts w:eastAsia="Times New Roman" w:cs="Times New Roman"/>
                <w:b/>
                <w:sz w:val="28"/>
                <w:szCs w:val="28"/>
                <w:lang w:eastAsia="ru-RU"/>
              </w:rPr>
            </w:pPr>
            <w:r w:rsidRPr="00F62240">
              <w:rPr>
                <w:rFonts w:eastAsia="Times New Roman" w:cs="Times New Roman"/>
                <w:b/>
                <w:sz w:val="28"/>
                <w:szCs w:val="28"/>
                <w:lang w:eastAsia="ru-RU"/>
              </w:rPr>
              <w:t>Параметр</w:t>
            </w:r>
          </w:p>
        </w:tc>
        <w:tc>
          <w:tcPr>
            <w:tcW w:w="2095" w:type="pct"/>
            <w:gridSpan w:val="4"/>
            <w:shd w:val="clear" w:color="auto" w:fill="FFFFFF" w:themeFill="background1"/>
            <w:noWrap/>
            <w:vAlign w:val="center"/>
          </w:tcPr>
          <w:p w:rsidR="00C07A17" w:rsidRPr="003F1DAA" w:rsidRDefault="003F1DAA" w:rsidP="003F1DAA">
            <w:pPr>
              <w:spacing w:line="240" w:lineRule="auto"/>
              <w:jc w:val="center"/>
              <w:rPr>
                <w:rFonts w:eastAsia="Times New Roman" w:cs="Times New Roman"/>
                <w:b/>
                <w:color w:val="000000"/>
                <w:sz w:val="28"/>
                <w:szCs w:val="28"/>
                <w:lang w:val="en-US" w:eastAsia="ru-RU"/>
              </w:rPr>
            </w:pPr>
            <w:r>
              <w:rPr>
                <w:rFonts w:eastAsia="Times New Roman" w:cs="Times New Roman"/>
                <w:b/>
                <w:color w:val="000000"/>
                <w:sz w:val="28"/>
                <w:szCs w:val="28"/>
                <w:lang w:eastAsia="ru-RU"/>
              </w:rPr>
              <w:t>Группа 1 (</w:t>
            </w:r>
            <w:r>
              <w:rPr>
                <w:rFonts w:eastAsia="Times New Roman" w:cs="Times New Roman"/>
                <w:b/>
                <w:color w:val="000000"/>
                <w:sz w:val="28"/>
                <w:szCs w:val="28"/>
                <w:lang w:val="en-US" w:eastAsia="ru-RU"/>
              </w:rPr>
              <w:t>N = 75)</w:t>
            </w:r>
          </w:p>
        </w:tc>
        <w:tc>
          <w:tcPr>
            <w:tcW w:w="1925" w:type="pct"/>
            <w:gridSpan w:val="4"/>
            <w:shd w:val="clear" w:color="auto" w:fill="FFFFFF" w:themeFill="background1"/>
            <w:noWrap/>
            <w:vAlign w:val="center"/>
          </w:tcPr>
          <w:p w:rsidR="00C07A17" w:rsidRPr="00F62240" w:rsidRDefault="003F1DAA" w:rsidP="003F1DAA">
            <w:pPr>
              <w:spacing w:line="24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Группа 2 (N = 35)</w:t>
            </w:r>
          </w:p>
        </w:tc>
        <w:tc>
          <w:tcPr>
            <w:tcW w:w="457" w:type="pct"/>
            <w:vMerge w:val="restart"/>
            <w:shd w:val="clear" w:color="auto" w:fill="FFFFFF" w:themeFill="background1"/>
            <w:vAlign w:val="center"/>
          </w:tcPr>
          <w:p w:rsidR="00C07A17" w:rsidRPr="00F62240" w:rsidRDefault="005E0698" w:rsidP="005A2DA7">
            <w:pPr>
              <w:spacing w:after="0" w:line="240" w:lineRule="auto"/>
              <w:jc w:val="center"/>
              <w:rPr>
                <w:rFonts w:eastAsia="Times New Roman" w:cs="Times New Roman"/>
                <w:b/>
                <w:color w:val="000000"/>
                <w:sz w:val="28"/>
                <w:szCs w:val="28"/>
                <w:lang w:eastAsia="ru-RU"/>
              </w:rPr>
            </w:pPr>
            <w:proofErr w:type="gramStart"/>
            <w:r>
              <w:rPr>
                <w:rFonts w:eastAsia="Times New Roman" w:cs="Times New Roman"/>
                <w:b/>
                <w:color w:val="000000"/>
                <w:sz w:val="28"/>
                <w:szCs w:val="28"/>
                <w:lang w:eastAsia="ru-RU"/>
              </w:rPr>
              <w:t>Р</w:t>
            </w:r>
            <w:proofErr w:type="gramEnd"/>
          </w:p>
        </w:tc>
      </w:tr>
      <w:tr w:rsidR="00C07A17" w:rsidRPr="00593E99" w:rsidTr="005A2DA7">
        <w:trPr>
          <w:trHeight w:val="286"/>
          <w:tblHeader/>
        </w:trPr>
        <w:tc>
          <w:tcPr>
            <w:tcW w:w="523" w:type="pct"/>
            <w:shd w:val="clear" w:color="auto" w:fill="auto"/>
            <w:noWrap/>
            <w:vAlign w:val="center"/>
            <w:hideMark/>
          </w:tcPr>
          <w:p w:rsidR="00C07A17" w:rsidRPr="00F62240" w:rsidRDefault="00C07A17" w:rsidP="005A2DA7">
            <w:pPr>
              <w:spacing w:line="240" w:lineRule="auto"/>
              <w:jc w:val="center"/>
              <w:rPr>
                <w:rFonts w:eastAsia="Times New Roman" w:cs="Times New Roman"/>
                <w:b/>
                <w:sz w:val="28"/>
                <w:szCs w:val="28"/>
                <w:lang w:eastAsia="ru-RU"/>
              </w:rPr>
            </w:pPr>
          </w:p>
        </w:tc>
        <w:tc>
          <w:tcPr>
            <w:tcW w:w="523" w:type="pct"/>
            <w:shd w:val="clear" w:color="auto" w:fill="FFFFFF" w:themeFill="background1"/>
            <w:noWrap/>
            <w:vAlign w:val="center"/>
            <w:hideMark/>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ср. арифм. ±</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СКО</w:t>
            </w:r>
          </w:p>
        </w:tc>
        <w:tc>
          <w:tcPr>
            <w:tcW w:w="524"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25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481"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Медиана</w:t>
            </w:r>
          </w:p>
        </w:tc>
        <w:tc>
          <w:tcPr>
            <w:tcW w:w="567"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75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523" w:type="pct"/>
            <w:shd w:val="clear" w:color="auto" w:fill="FFFFFF" w:themeFill="background1"/>
            <w:noWrap/>
            <w:vAlign w:val="center"/>
            <w:hideMark/>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ср. арифм. ±</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СКО</w:t>
            </w:r>
          </w:p>
        </w:tc>
        <w:tc>
          <w:tcPr>
            <w:tcW w:w="464"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25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459"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Медиана</w:t>
            </w:r>
          </w:p>
        </w:tc>
        <w:tc>
          <w:tcPr>
            <w:tcW w:w="479"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75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457" w:type="pct"/>
            <w:vMerge/>
            <w:shd w:val="clear" w:color="000000" w:fill="C0C0C0"/>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p>
        </w:tc>
      </w:tr>
      <w:tr w:rsidR="00C07A17" w:rsidRPr="00593E99" w:rsidTr="005A2DA7">
        <w:trPr>
          <w:trHeight w:val="286"/>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Возраст, лет</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57,8±</w:t>
            </w:r>
          </w:p>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11,6</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51,0</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60,0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66,0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51,8±</w:t>
            </w:r>
          </w:p>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10,1</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44,0</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51,0</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60,</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FF0000"/>
                <w:sz w:val="28"/>
                <w:szCs w:val="28"/>
              </w:rPr>
              <w:t>0,009</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ИМТ, кг/м</w:t>
            </w:r>
            <w:proofErr w:type="gramStart"/>
            <w:r w:rsidRPr="00576B22">
              <w:rPr>
                <w:rFonts w:ascii="Times New Roman" w:eastAsia="Times New Roman" w:hAnsi="Times New Roman" w:cs="Times New Roman"/>
                <w:b/>
                <w:color w:val="000000"/>
                <w:sz w:val="28"/>
                <w:szCs w:val="20"/>
                <w:vertAlign w:val="superscript"/>
                <w:lang w:eastAsia="ru-RU"/>
              </w:rPr>
              <w:t>2</w:t>
            </w:r>
            <w:proofErr w:type="gramEnd"/>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26,6±3,5</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23,0</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25,8</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30,0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27,2±2,5</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25,6</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26,3</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29,9</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0,721</w:t>
            </w:r>
          </w:p>
        </w:tc>
      </w:tr>
      <w:tr w:rsidR="00C07A17" w:rsidRPr="00593E99" w:rsidTr="005A2DA7">
        <w:trPr>
          <w:trHeight w:val="317"/>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Индекс Charlson</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3,8±2,0</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2,0</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4,1±1,9</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3,0</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4,0</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6,0</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0,508</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САД в покое</w:t>
            </w:r>
            <w:r w:rsidR="0032231B">
              <w:rPr>
                <w:rFonts w:ascii="Times New Roman" w:eastAsia="Times New Roman" w:hAnsi="Times New Roman" w:cs="Times New Roman"/>
                <w:b/>
                <w:color w:val="000000"/>
                <w:sz w:val="28"/>
                <w:szCs w:val="20"/>
                <w:lang w:eastAsia="ru-RU"/>
              </w:rPr>
              <w:t>, мм</w:t>
            </w:r>
            <w:proofErr w:type="gramStart"/>
            <w:r w:rsidR="0032231B">
              <w:rPr>
                <w:rFonts w:ascii="Times New Roman" w:eastAsia="Times New Roman" w:hAnsi="Times New Roman" w:cs="Times New Roman"/>
                <w:b/>
                <w:color w:val="000000"/>
                <w:sz w:val="28"/>
                <w:szCs w:val="20"/>
                <w:lang w:eastAsia="ru-RU"/>
              </w:rPr>
              <w:t>.</w:t>
            </w:r>
            <w:proofErr w:type="gramEnd"/>
            <w:r w:rsidR="0032231B">
              <w:rPr>
                <w:rFonts w:ascii="Times New Roman" w:eastAsia="Times New Roman" w:hAnsi="Times New Roman" w:cs="Times New Roman"/>
                <w:b/>
                <w:color w:val="000000"/>
                <w:sz w:val="28"/>
                <w:szCs w:val="20"/>
                <w:lang w:eastAsia="ru-RU"/>
              </w:rPr>
              <w:t xml:space="preserve"> </w:t>
            </w:r>
            <w:proofErr w:type="gramStart"/>
            <w:r w:rsidR="0032231B">
              <w:rPr>
                <w:rFonts w:ascii="Times New Roman" w:eastAsia="Times New Roman" w:hAnsi="Times New Roman" w:cs="Times New Roman"/>
                <w:b/>
                <w:color w:val="000000"/>
                <w:sz w:val="28"/>
                <w:szCs w:val="20"/>
                <w:lang w:eastAsia="ru-RU"/>
              </w:rPr>
              <w:t>р</w:t>
            </w:r>
            <w:proofErr w:type="gramEnd"/>
            <w:r w:rsidR="0032231B">
              <w:rPr>
                <w:rFonts w:ascii="Times New Roman" w:eastAsia="Times New Roman" w:hAnsi="Times New Roman" w:cs="Times New Roman"/>
                <w:b/>
                <w:color w:val="000000"/>
                <w:sz w:val="28"/>
                <w:szCs w:val="20"/>
                <w:lang w:eastAsia="ru-RU"/>
              </w:rPr>
              <w:t>т. ст.</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125±19</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110</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120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126±14</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110</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130</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140</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0,829</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ДАД в покое</w:t>
            </w:r>
            <w:r w:rsidR="0032231B">
              <w:rPr>
                <w:rFonts w:ascii="Times New Roman" w:eastAsia="Times New Roman" w:hAnsi="Times New Roman" w:cs="Times New Roman"/>
                <w:b/>
                <w:color w:val="000000"/>
                <w:sz w:val="28"/>
                <w:szCs w:val="20"/>
                <w:lang w:eastAsia="ru-RU"/>
              </w:rPr>
              <w:t xml:space="preserve">, </w:t>
            </w:r>
            <w:r w:rsidR="0032231B" w:rsidRPr="0032231B">
              <w:rPr>
                <w:rFonts w:ascii="Times New Roman" w:eastAsia="Times New Roman" w:hAnsi="Times New Roman" w:cs="Times New Roman"/>
                <w:b/>
                <w:color w:val="000000"/>
                <w:sz w:val="28"/>
                <w:szCs w:val="20"/>
                <w:lang w:eastAsia="ru-RU"/>
              </w:rPr>
              <w:t>мм</w:t>
            </w:r>
            <w:proofErr w:type="gramStart"/>
            <w:r w:rsidR="0032231B" w:rsidRPr="0032231B">
              <w:rPr>
                <w:rFonts w:ascii="Times New Roman" w:eastAsia="Times New Roman" w:hAnsi="Times New Roman" w:cs="Times New Roman"/>
                <w:b/>
                <w:color w:val="000000"/>
                <w:sz w:val="28"/>
                <w:szCs w:val="20"/>
                <w:lang w:eastAsia="ru-RU"/>
              </w:rPr>
              <w:t>.</w:t>
            </w:r>
            <w:proofErr w:type="gramEnd"/>
            <w:r w:rsidR="0032231B" w:rsidRPr="0032231B">
              <w:rPr>
                <w:rFonts w:ascii="Times New Roman" w:eastAsia="Times New Roman" w:hAnsi="Times New Roman" w:cs="Times New Roman"/>
                <w:b/>
                <w:color w:val="000000"/>
                <w:sz w:val="28"/>
                <w:szCs w:val="20"/>
                <w:lang w:eastAsia="ru-RU"/>
              </w:rPr>
              <w:t xml:space="preserve"> </w:t>
            </w:r>
            <w:proofErr w:type="gramStart"/>
            <w:r w:rsidR="0032231B" w:rsidRPr="0032231B">
              <w:rPr>
                <w:rFonts w:ascii="Times New Roman" w:eastAsia="Times New Roman" w:hAnsi="Times New Roman" w:cs="Times New Roman"/>
                <w:b/>
                <w:color w:val="000000"/>
                <w:sz w:val="28"/>
                <w:szCs w:val="20"/>
                <w:lang w:eastAsia="ru-RU"/>
              </w:rPr>
              <w:t>р</w:t>
            </w:r>
            <w:proofErr w:type="gramEnd"/>
            <w:r w:rsidR="0032231B" w:rsidRPr="0032231B">
              <w:rPr>
                <w:rFonts w:ascii="Times New Roman" w:eastAsia="Times New Roman" w:hAnsi="Times New Roman" w:cs="Times New Roman"/>
                <w:b/>
                <w:color w:val="000000"/>
                <w:sz w:val="28"/>
                <w:szCs w:val="20"/>
                <w:lang w:eastAsia="ru-RU"/>
              </w:rPr>
              <w:t>т. ст.</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91±8</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80</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85±7</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80</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80</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90</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0,171</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ЧСС</w:t>
            </w:r>
            <w:r>
              <w:rPr>
                <w:rFonts w:eastAsia="Times New Roman" w:cs="Times New Roman"/>
                <w:b/>
                <w:color w:val="000000"/>
                <w:sz w:val="28"/>
                <w:szCs w:val="20"/>
                <w:lang w:eastAsia="ru-RU"/>
              </w:rPr>
              <w:t>, уд/мин</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74±12</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65</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72</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82</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77±11</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65</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78</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86</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0,179</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Эритроциты х10</w:t>
            </w:r>
            <w:r w:rsidRPr="00576B22">
              <w:rPr>
                <w:rFonts w:ascii="Times New Roman" w:eastAsia="Times New Roman" w:hAnsi="Times New Roman" w:cs="Times New Roman"/>
                <w:b/>
                <w:color w:val="000000"/>
                <w:sz w:val="28"/>
                <w:szCs w:val="20"/>
                <w:vertAlign w:val="superscript"/>
                <w:lang w:eastAsia="ru-RU"/>
              </w:rPr>
              <w:t>12</w:t>
            </w:r>
            <w:r w:rsidRPr="00576B22">
              <w:rPr>
                <w:rFonts w:ascii="Times New Roman" w:eastAsia="Times New Roman" w:hAnsi="Times New Roman" w:cs="Times New Roman"/>
                <w:b/>
                <w:color w:val="000000"/>
                <w:sz w:val="28"/>
                <w:szCs w:val="20"/>
                <w:lang w:eastAsia="ru-RU"/>
              </w:rPr>
              <w:t>/л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4,62±</w:t>
            </w:r>
          </w:p>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0,61</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4,23</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4,50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5,04</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4,96±0,49</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4,65</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5,00</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5,40</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FF0000"/>
                <w:sz w:val="28"/>
                <w:szCs w:val="28"/>
              </w:rPr>
              <w:t>0,042</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lastRenderedPageBreak/>
              <w:t xml:space="preserve">Гемоглобин, </w:t>
            </w:r>
            <w:proofErr w:type="gramStart"/>
            <w:r w:rsidRPr="00576B22">
              <w:rPr>
                <w:rFonts w:ascii="Times New Roman" w:eastAsia="Times New Roman" w:hAnsi="Times New Roman" w:cs="Times New Roman"/>
                <w:b/>
                <w:color w:val="000000"/>
                <w:sz w:val="28"/>
                <w:szCs w:val="20"/>
                <w:lang w:eastAsia="ru-RU"/>
              </w:rPr>
              <w:t>г</w:t>
            </w:r>
            <w:proofErr w:type="gramEnd"/>
            <w:r w:rsidRPr="00576B22">
              <w:rPr>
                <w:rFonts w:ascii="Times New Roman" w:eastAsia="Times New Roman" w:hAnsi="Times New Roman" w:cs="Times New Roman"/>
                <w:b/>
                <w:color w:val="000000"/>
                <w:sz w:val="28"/>
                <w:szCs w:val="20"/>
                <w:lang w:eastAsia="ru-RU"/>
              </w:rPr>
              <w:t>/л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136±16</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124</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136</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150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141±33</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137</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148</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159</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0,462</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СОЭ, мм/ч</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11±9</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9±7</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18</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0,607</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СРБ, мг/л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3,63±9,13</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0,80</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1,90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11±32</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0,7</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3,0</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0,235</w:t>
            </w:r>
          </w:p>
        </w:tc>
      </w:tr>
      <w:tr w:rsidR="00C07A17" w:rsidRPr="00593E99" w:rsidTr="005A2DA7">
        <w:trPr>
          <w:trHeight w:val="299"/>
        </w:trPr>
        <w:tc>
          <w:tcPr>
            <w:tcW w:w="523" w:type="pct"/>
            <w:shd w:val="clear" w:color="auto" w:fill="auto"/>
            <w:vAlign w:val="center"/>
            <w:hideMark/>
          </w:tcPr>
          <w:p w:rsidR="00C07A17" w:rsidRDefault="00C07A17" w:rsidP="005A2DA7">
            <w:pPr>
              <w:spacing w:line="240" w:lineRule="auto"/>
              <w:jc w:val="center"/>
              <w:rPr>
                <w:rFonts w:eastAsia="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Креатинин сыворотки, мкмоль/л</w:t>
            </w:r>
          </w:p>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90,4±24,2</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76,0</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90,0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105,0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84,2±19,7</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71,0</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78,0</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86,0</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0,241</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 xml:space="preserve">Общий белок, </w:t>
            </w:r>
            <w:proofErr w:type="gramStart"/>
            <w:r w:rsidRPr="00576B22">
              <w:rPr>
                <w:rFonts w:ascii="Times New Roman" w:eastAsia="Times New Roman" w:hAnsi="Times New Roman" w:cs="Times New Roman"/>
                <w:b/>
                <w:color w:val="000000"/>
                <w:sz w:val="28"/>
                <w:szCs w:val="20"/>
                <w:lang w:eastAsia="ru-RU"/>
              </w:rPr>
              <w:t>г</w:t>
            </w:r>
            <w:proofErr w:type="gramEnd"/>
            <w:r w:rsidRPr="00576B22">
              <w:rPr>
                <w:rFonts w:ascii="Times New Roman" w:eastAsia="Times New Roman" w:hAnsi="Times New Roman" w:cs="Times New Roman"/>
                <w:b/>
                <w:color w:val="000000"/>
                <w:sz w:val="28"/>
                <w:szCs w:val="20"/>
                <w:lang w:eastAsia="ru-RU"/>
              </w:rPr>
              <w:t>/л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71,5±6,8</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65,0</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71,0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76,0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71,6±5,2</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67,0</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72,0</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75,0</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0,959</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СКФ, мл/мин/1,7 м</w:t>
            </w:r>
            <w:proofErr w:type="gramStart"/>
            <w:r w:rsidRPr="00576B22">
              <w:rPr>
                <w:rFonts w:ascii="Times New Roman" w:eastAsia="Times New Roman" w:hAnsi="Times New Roman" w:cs="Times New Roman"/>
                <w:b/>
                <w:color w:val="000000"/>
                <w:sz w:val="28"/>
                <w:szCs w:val="20"/>
                <w:vertAlign w:val="superscript"/>
                <w:lang w:eastAsia="ru-RU"/>
              </w:rPr>
              <w:t>2</w:t>
            </w:r>
            <w:proofErr w:type="gramEnd"/>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69,1±20,0</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56,0</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64,0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81,0</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83,0±18,6</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68,0</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85,0</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99,0</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FF0000"/>
                <w:sz w:val="28"/>
                <w:szCs w:val="28"/>
              </w:rPr>
              <w:t>0,002</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Pr>
                <w:rFonts w:eastAsia="Times New Roman" w:cs="Times New Roman"/>
                <w:b/>
                <w:color w:val="000000"/>
                <w:sz w:val="28"/>
                <w:szCs w:val="20"/>
                <w:lang w:eastAsia="ru-RU"/>
              </w:rPr>
              <w:t>Мочевина,</w:t>
            </w:r>
            <w:r w:rsidRPr="00576B22">
              <w:rPr>
                <w:rFonts w:ascii="Times New Roman" w:eastAsia="Times New Roman" w:hAnsi="Times New Roman" w:cs="Times New Roman"/>
                <w:b/>
                <w:color w:val="000000"/>
                <w:sz w:val="28"/>
                <w:szCs w:val="20"/>
                <w:lang w:eastAsia="ru-RU"/>
              </w:rPr>
              <w:t xml:space="preserve"> ммоль/л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5,6±2,0</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4,4</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5,5</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6,7</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5,3±1,6</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4,2</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5,4</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6,1</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0,535</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proofErr w:type="gramStart"/>
            <w:r w:rsidRPr="00576B22">
              <w:rPr>
                <w:rFonts w:ascii="Times New Roman" w:eastAsia="Times New Roman" w:hAnsi="Times New Roman" w:cs="Times New Roman"/>
                <w:b/>
                <w:color w:val="000000"/>
                <w:sz w:val="28"/>
                <w:szCs w:val="20"/>
                <w:lang w:eastAsia="ru-RU"/>
              </w:rPr>
              <w:t>K</w:t>
            </w:r>
            <w:proofErr w:type="gramEnd"/>
            <w:r w:rsidRPr="00576B22">
              <w:rPr>
                <w:rFonts w:ascii="Times New Roman" w:eastAsia="Times New Roman" w:hAnsi="Times New Roman" w:cs="Times New Roman"/>
                <w:b/>
                <w:color w:val="000000"/>
                <w:sz w:val="28"/>
                <w:szCs w:val="20"/>
                <w:lang w:eastAsia="ru-RU"/>
              </w:rPr>
              <w:t>алий, ммоль/л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4,5±0,7</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4,1</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4,6</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4,9</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4,6±0,4</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4,4</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4,6</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5,1</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0,475</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lastRenderedPageBreak/>
              <w:t>Натрий, ммоль/л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141±3</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139</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141</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143</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140±2</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139</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141</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143</w:t>
            </w:r>
          </w:p>
        </w:tc>
        <w:tc>
          <w:tcPr>
            <w:tcW w:w="457" w:type="pct"/>
            <w:vAlign w:val="center"/>
          </w:tcPr>
          <w:p w:rsidR="00C07A17" w:rsidRPr="00593E99" w:rsidRDefault="00C07A17" w:rsidP="007B1EE5">
            <w:pPr>
              <w:jc w:val="center"/>
              <w:rPr>
                <w:rFonts w:cs="Times New Roman"/>
                <w:sz w:val="28"/>
                <w:szCs w:val="28"/>
              </w:rPr>
            </w:pPr>
            <w:r w:rsidRPr="00593E99">
              <w:rPr>
                <w:rFonts w:cs="Times New Roman"/>
                <w:color w:val="000000"/>
                <w:sz w:val="28"/>
                <w:szCs w:val="28"/>
              </w:rPr>
              <w:t>0,678</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Глюкоза, ммоль/л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5,9±0,7</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5,4</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6,0</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6,5</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6,0±1,5</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5,2</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5,8</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6,6</w:t>
            </w:r>
          </w:p>
        </w:tc>
        <w:tc>
          <w:tcPr>
            <w:tcW w:w="457" w:type="pct"/>
            <w:vAlign w:val="center"/>
          </w:tcPr>
          <w:p w:rsidR="00C07A17" w:rsidRPr="00593E99" w:rsidRDefault="00C07A17" w:rsidP="00D752D6">
            <w:pPr>
              <w:jc w:val="center"/>
              <w:rPr>
                <w:rFonts w:cs="Times New Roman"/>
                <w:sz w:val="28"/>
                <w:szCs w:val="28"/>
              </w:rPr>
            </w:pPr>
            <w:r w:rsidRPr="00593E99">
              <w:rPr>
                <w:rFonts w:cs="Times New Roman"/>
                <w:color w:val="000000"/>
                <w:sz w:val="28"/>
                <w:szCs w:val="28"/>
              </w:rPr>
              <w:t>0,741</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val="en-US" w:eastAsia="ru-RU"/>
              </w:rPr>
            </w:pPr>
            <w:r w:rsidRPr="00576B22">
              <w:rPr>
                <w:rFonts w:ascii="Times New Roman" w:eastAsia="Times New Roman" w:hAnsi="Times New Roman" w:cs="Times New Roman"/>
                <w:b/>
                <w:color w:val="000000"/>
                <w:sz w:val="28"/>
                <w:szCs w:val="20"/>
                <w:lang w:val="en-US" w:eastAsia="ru-RU"/>
              </w:rPr>
              <w:t>КФК, Ед/л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val="en-US" w:eastAsia="ru-RU"/>
              </w:rPr>
              <w:t>109</w:t>
            </w:r>
            <w:r w:rsidRPr="00593E99">
              <w:rPr>
                <w:rFonts w:eastAsia="Times New Roman" w:cs="Times New Roman"/>
                <w:color w:val="000000"/>
                <w:sz w:val="28"/>
                <w:szCs w:val="28"/>
                <w:lang w:eastAsia="ru-RU"/>
              </w:rPr>
              <w:t>±</w:t>
            </w:r>
            <w:r w:rsidRPr="00593E99">
              <w:rPr>
                <w:rFonts w:eastAsia="Times New Roman" w:cs="Times New Roman"/>
                <w:color w:val="000000"/>
                <w:sz w:val="28"/>
                <w:szCs w:val="28"/>
                <w:lang w:val="en-US" w:eastAsia="ru-RU"/>
              </w:rPr>
              <w:t>59</w:t>
            </w:r>
          </w:p>
        </w:tc>
        <w:tc>
          <w:tcPr>
            <w:tcW w:w="524" w:type="pct"/>
            <w:vAlign w:val="center"/>
          </w:tcPr>
          <w:p w:rsidR="00C07A17" w:rsidRPr="00593E99" w:rsidRDefault="00C07A17" w:rsidP="005A2DA7">
            <w:pPr>
              <w:spacing w:line="240" w:lineRule="auto"/>
              <w:jc w:val="center"/>
              <w:rPr>
                <w:rFonts w:eastAsia="Times New Roman" w:cs="Times New Roman"/>
                <w:color w:val="000000"/>
                <w:sz w:val="28"/>
                <w:szCs w:val="28"/>
                <w:lang w:val="en-US" w:eastAsia="ru-RU"/>
              </w:rPr>
            </w:pPr>
            <w:r w:rsidRPr="00593E99">
              <w:rPr>
                <w:rFonts w:eastAsia="Times New Roman" w:cs="Times New Roman"/>
                <w:color w:val="000000"/>
                <w:sz w:val="28"/>
                <w:szCs w:val="28"/>
                <w:lang w:val="en-US" w:eastAsia="ru-RU"/>
              </w:rPr>
              <w:t>68</w:t>
            </w:r>
          </w:p>
        </w:tc>
        <w:tc>
          <w:tcPr>
            <w:tcW w:w="481" w:type="pct"/>
            <w:vAlign w:val="center"/>
          </w:tcPr>
          <w:p w:rsidR="00C07A17" w:rsidRPr="00593E99" w:rsidRDefault="00C07A17" w:rsidP="005A2DA7">
            <w:pPr>
              <w:spacing w:line="240" w:lineRule="auto"/>
              <w:jc w:val="center"/>
              <w:rPr>
                <w:rFonts w:eastAsia="Times New Roman" w:cs="Times New Roman"/>
                <w:color w:val="000000"/>
                <w:sz w:val="28"/>
                <w:szCs w:val="28"/>
                <w:lang w:val="en-US" w:eastAsia="ru-RU"/>
              </w:rPr>
            </w:pPr>
            <w:r w:rsidRPr="00593E99">
              <w:rPr>
                <w:rFonts w:eastAsia="Times New Roman" w:cs="Times New Roman"/>
                <w:color w:val="000000"/>
                <w:sz w:val="28"/>
                <w:szCs w:val="28"/>
                <w:lang w:val="en-US" w:eastAsia="ru-RU"/>
              </w:rPr>
              <w:t>86</w:t>
            </w:r>
          </w:p>
        </w:tc>
        <w:tc>
          <w:tcPr>
            <w:tcW w:w="567" w:type="pct"/>
            <w:vAlign w:val="center"/>
          </w:tcPr>
          <w:p w:rsidR="00C07A17" w:rsidRPr="00593E99" w:rsidRDefault="00C07A17" w:rsidP="005A2DA7">
            <w:pPr>
              <w:spacing w:line="240" w:lineRule="auto"/>
              <w:jc w:val="center"/>
              <w:rPr>
                <w:rFonts w:eastAsia="Times New Roman" w:cs="Times New Roman"/>
                <w:color w:val="000000"/>
                <w:sz w:val="28"/>
                <w:szCs w:val="28"/>
                <w:lang w:val="en-US" w:eastAsia="ru-RU"/>
              </w:rPr>
            </w:pPr>
            <w:r w:rsidRPr="00593E99">
              <w:rPr>
                <w:rFonts w:eastAsia="Times New Roman" w:cs="Times New Roman"/>
                <w:color w:val="000000"/>
                <w:sz w:val="28"/>
                <w:szCs w:val="28"/>
                <w:lang w:val="en-US" w:eastAsia="ru-RU"/>
              </w:rPr>
              <w:t>124</w:t>
            </w:r>
          </w:p>
        </w:tc>
        <w:tc>
          <w:tcPr>
            <w:tcW w:w="523" w:type="pct"/>
            <w:shd w:val="clear" w:color="auto" w:fill="auto"/>
            <w:noWrap/>
            <w:vAlign w:val="center"/>
            <w:hideMark/>
          </w:tcPr>
          <w:p w:rsidR="00C07A17" w:rsidRPr="00D752D6" w:rsidRDefault="00C07A17" w:rsidP="005A2DA7">
            <w:pPr>
              <w:spacing w:line="240" w:lineRule="auto"/>
              <w:jc w:val="center"/>
              <w:rPr>
                <w:rFonts w:eastAsia="Times New Roman" w:cs="Times New Roman"/>
                <w:color w:val="000000"/>
                <w:sz w:val="28"/>
                <w:szCs w:val="28"/>
                <w:lang w:val="en-US" w:eastAsia="ru-RU"/>
              </w:rPr>
            </w:pPr>
            <w:r w:rsidRPr="00D752D6">
              <w:rPr>
                <w:rFonts w:eastAsia="Times New Roman" w:cs="Times New Roman"/>
                <w:color w:val="000000"/>
                <w:sz w:val="28"/>
                <w:szCs w:val="28"/>
                <w:lang w:val="en-US" w:eastAsia="ru-RU"/>
              </w:rPr>
              <w:t>220±304</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val="en-US" w:eastAsia="ru-RU"/>
              </w:rPr>
            </w:pPr>
            <w:r w:rsidRPr="00593E99">
              <w:rPr>
                <w:rFonts w:eastAsia="Times New Roman" w:cs="Times New Roman"/>
                <w:color w:val="000000"/>
                <w:sz w:val="28"/>
                <w:szCs w:val="28"/>
                <w:lang w:val="en-US" w:eastAsia="ru-RU"/>
              </w:rPr>
              <w:t>84</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val="en-US" w:eastAsia="ru-RU"/>
              </w:rPr>
            </w:pPr>
            <w:r w:rsidRPr="00593E99">
              <w:rPr>
                <w:rFonts w:eastAsia="Times New Roman" w:cs="Times New Roman"/>
                <w:color w:val="000000"/>
                <w:sz w:val="28"/>
                <w:szCs w:val="28"/>
                <w:lang w:val="en-US" w:eastAsia="ru-RU"/>
              </w:rPr>
              <w:t>126</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val="en-US" w:eastAsia="ru-RU"/>
              </w:rPr>
            </w:pPr>
            <w:r w:rsidRPr="00593E99">
              <w:rPr>
                <w:rFonts w:eastAsia="Times New Roman" w:cs="Times New Roman"/>
                <w:color w:val="000000"/>
                <w:sz w:val="28"/>
                <w:szCs w:val="28"/>
                <w:lang w:val="en-US" w:eastAsia="ru-RU"/>
              </w:rPr>
              <w:t>211</w:t>
            </w:r>
          </w:p>
        </w:tc>
        <w:tc>
          <w:tcPr>
            <w:tcW w:w="457" w:type="pct"/>
            <w:vAlign w:val="center"/>
          </w:tcPr>
          <w:p w:rsidR="00C07A17" w:rsidRPr="00593E99" w:rsidRDefault="00C07A17" w:rsidP="007B1EE5">
            <w:pPr>
              <w:jc w:val="center"/>
              <w:rPr>
                <w:rFonts w:cs="Times New Roman"/>
                <w:color w:val="FF0000"/>
                <w:sz w:val="28"/>
                <w:szCs w:val="28"/>
              </w:rPr>
            </w:pPr>
            <w:r w:rsidRPr="00593E99">
              <w:rPr>
                <w:rFonts w:cs="Times New Roman"/>
                <w:color w:val="FF0000"/>
                <w:sz w:val="28"/>
                <w:szCs w:val="28"/>
              </w:rPr>
              <w:t>0,036</w:t>
            </w:r>
          </w:p>
        </w:tc>
      </w:tr>
      <w:tr w:rsidR="00C07A17" w:rsidRPr="00593E99" w:rsidTr="005A2DA7">
        <w:trPr>
          <w:trHeight w:val="29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Pr>
                <w:rFonts w:eastAsia="Times New Roman" w:cs="Times New Roman"/>
                <w:b/>
                <w:color w:val="000000"/>
                <w:sz w:val="28"/>
                <w:szCs w:val="20"/>
                <w:lang w:val="en-US" w:eastAsia="ru-RU"/>
              </w:rPr>
              <w:t>КФК МВ</w:t>
            </w:r>
            <w:r w:rsidRPr="00576B22">
              <w:rPr>
                <w:rFonts w:ascii="Times New Roman" w:eastAsia="Times New Roman" w:hAnsi="Times New Roman" w:cs="Times New Roman"/>
                <w:b/>
                <w:color w:val="000000"/>
                <w:sz w:val="28"/>
                <w:szCs w:val="20"/>
                <w:lang w:val="en-US" w:eastAsia="ru-RU"/>
              </w:rPr>
              <w:t>, Ед/л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17,0±7,7</w:t>
            </w:r>
          </w:p>
        </w:tc>
        <w:tc>
          <w:tcPr>
            <w:tcW w:w="524" w:type="pct"/>
            <w:vAlign w:val="center"/>
          </w:tcPr>
          <w:p w:rsidR="00C07A17" w:rsidRPr="00593E99" w:rsidRDefault="00C07A17" w:rsidP="005A2DA7">
            <w:pPr>
              <w:jc w:val="center"/>
              <w:rPr>
                <w:rFonts w:cs="Times New Roman"/>
                <w:sz w:val="28"/>
                <w:szCs w:val="28"/>
              </w:rPr>
            </w:pPr>
            <w:r w:rsidRPr="00593E99">
              <w:rPr>
                <w:rFonts w:cs="Times New Roman"/>
                <w:color w:val="000000"/>
                <w:sz w:val="28"/>
                <w:szCs w:val="28"/>
              </w:rPr>
              <w:t>11,0</w:t>
            </w:r>
          </w:p>
        </w:tc>
        <w:tc>
          <w:tcPr>
            <w:tcW w:w="481" w:type="pct"/>
            <w:vAlign w:val="center"/>
          </w:tcPr>
          <w:p w:rsidR="00C07A17" w:rsidRPr="00593E99" w:rsidRDefault="00C07A17" w:rsidP="005A2DA7">
            <w:pPr>
              <w:jc w:val="center"/>
              <w:rPr>
                <w:rFonts w:cs="Times New Roman"/>
                <w:sz w:val="28"/>
                <w:szCs w:val="28"/>
              </w:rPr>
            </w:pPr>
            <w:r w:rsidRPr="00593E99">
              <w:rPr>
                <w:rFonts w:cs="Times New Roman"/>
                <w:color w:val="000000"/>
                <w:sz w:val="28"/>
                <w:szCs w:val="28"/>
              </w:rPr>
              <w:t>15,5</w:t>
            </w:r>
          </w:p>
        </w:tc>
        <w:tc>
          <w:tcPr>
            <w:tcW w:w="567" w:type="pct"/>
            <w:vAlign w:val="center"/>
          </w:tcPr>
          <w:p w:rsidR="00C07A17" w:rsidRPr="00593E99" w:rsidRDefault="00C07A17" w:rsidP="005A2DA7">
            <w:pPr>
              <w:jc w:val="center"/>
              <w:rPr>
                <w:rFonts w:cs="Times New Roman"/>
                <w:sz w:val="28"/>
                <w:szCs w:val="28"/>
              </w:rPr>
            </w:pPr>
            <w:r w:rsidRPr="00593E99">
              <w:rPr>
                <w:rFonts w:cs="Times New Roman"/>
                <w:color w:val="000000"/>
                <w:sz w:val="28"/>
                <w:szCs w:val="28"/>
              </w:rPr>
              <w:t>20,0</w:t>
            </w:r>
          </w:p>
        </w:tc>
        <w:tc>
          <w:tcPr>
            <w:tcW w:w="523" w:type="pct"/>
            <w:shd w:val="clear" w:color="auto" w:fill="auto"/>
            <w:noWrap/>
            <w:vAlign w:val="center"/>
            <w:hideMark/>
          </w:tcPr>
          <w:p w:rsidR="00C07A17" w:rsidRPr="00D752D6" w:rsidRDefault="00C07A17"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33,3±48,6</w:t>
            </w:r>
          </w:p>
        </w:tc>
        <w:tc>
          <w:tcPr>
            <w:tcW w:w="464" w:type="pct"/>
            <w:vAlign w:val="center"/>
          </w:tcPr>
          <w:p w:rsidR="00C07A17" w:rsidRPr="00593E99" w:rsidRDefault="00C07A17" w:rsidP="005A2DA7">
            <w:pPr>
              <w:jc w:val="center"/>
              <w:rPr>
                <w:rFonts w:cs="Times New Roman"/>
                <w:sz w:val="28"/>
                <w:szCs w:val="28"/>
              </w:rPr>
            </w:pPr>
            <w:r w:rsidRPr="00593E99">
              <w:rPr>
                <w:rFonts w:cs="Times New Roman"/>
                <w:color w:val="000000"/>
                <w:sz w:val="28"/>
                <w:szCs w:val="28"/>
              </w:rPr>
              <w:t>15,0</w:t>
            </w:r>
          </w:p>
        </w:tc>
        <w:tc>
          <w:tcPr>
            <w:tcW w:w="459" w:type="pct"/>
            <w:vAlign w:val="center"/>
          </w:tcPr>
          <w:p w:rsidR="00C07A17" w:rsidRPr="00593E99" w:rsidRDefault="00C07A17" w:rsidP="005A2DA7">
            <w:pPr>
              <w:jc w:val="center"/>
              <w:rPr>
                <w:rFonts w:cs="Times New Roman"/>
                <w:sz w:val="28"/>
                <w:szCs w:val="28"/>
              </w:rPr>
            </w:pPr>
            <w:r w:rsidRPr="00593E99">
              <w:rPr>
                <w:rFonts w:cs="Times New Roman"/>
                <w:color w:val="000000"/>
                <w:sz w:val="28"/>
                <w:szCs w:val="28"/>
              </w:rPr>
              <w:t>20,0</w:t>
            </w:r>
          </w:p>
        </w:tc>
        <w:tc>
          <w:tcPr>
            <w:tcW w:w="479" w:type="pct"/>
            <w:vAlign w:val="center"/>
          </w:tcPr>
          <w:p w:rsidR="00C07A17" w:rsidRPr="00593E99" w:rsidRDefault="00C07A17" w:rsidP="005A2DA7">
            <w:pPr>
              <w:jc w:val="center"/>
              <w:rPr>
                <w:rFonts w:cs="Times New Roman"/>
                <w:sz w:val="28"/>
                <w:szCs w:val="28"/>
              </w:rPr>
            </w:pPr>
            <w:r w:rsidRPr="00593E99">
              <w:rPr>
                <w:rFonts w:cs="Times New Roman"/>
                <w:color w:val="000000"/>
                <w:sz w:val="28"/>
                <w:szCs w:val="28"/>
              </w:rPr>
              <w:t>28,0</w:t>
            </w:r>
          </w:p>
        </w:tc>
        <w:tc>
          <w:tcPr>
            <w:tcW w:w="457" w:type="pct"/>
            <w:vAlign w:val="center"/>
          </w:tcPr>
          <w:p w:rsidR="00C07A17" w:rsidRPr="00593E99" w:rsidRDefault="00C07A17" w:rsidP="007B1EE5">
            <w:pPr>
              <w:jc w:val="center"/>
              <w:rPr>
                <w:rFonts w:cs="Times New Roman"/>
                <w:color w:val="FF0000"/>
                <w:sz w:val="28"/>
                <w:szCs w:val="28"/>
              </w:rPr>
            </w:pPr>
            <w:r w:rsidRPr="00593E99">
              <w:rPr>
                <w:rFonts w:cs="Times New Roman"/>
                <w:color w:val="FF0000"/>
                <w:sz w:val="28"/>
                <w:szCs w:val="28"/>
              </w:rPr>
              <w:t>0,046</w:t>
            </w:r>
          </w:p>
        </w:tc>
      </w:tr>
      <w:tr w:rsidR="00C07A17" w:rsidRPr="00593E99" w:rsidTr="005A2DA7">
        <w:trPr>
          <w:trHeight w:val="389"/>
        </w:trPr>
        <w:tc>
          <w:tcPr>
            <w:tcW w:w="523" w:type="pct"/>
            <w:shd w:val="clear" w:color="auto" w:fill="auto"/>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Тропонин</w:t>
            </w:r>
            <w:proofErr w:type="gramStart"/>
            <w:r w:rsidR="003B3DD5">
              <w:rPr>
                <w:rFonts w:ascii="Times New Roman" w:eastAsia="Times New Roman" w:hAnsi="Times New Roman" w:cs="Times New Roman"/>
                <w:b/>
                <w:color w:val="000000"/>
                <w:sz w:val="28"/>
                <w:szCs w:val="20"/>
                <w:lang w:eastAsia="ru-RU"/>
              </w:rPr>
              <w:t xml:space="preserve"> Т</w:t>
            </w:r>
            <w:proofErr w:type="gramEnd"/>
            <w:r w:rsidRPr="00576B22">
              <w:rPr>
                <w:rFonts w:ascii="Times New Roman" w:eastAsia="Times New Roman" w:hAnsi="Times New Roman" w:cs="Times New Roman"/>
                <w:b/>
                <w:color w:val="000000"/>
                <w:sz w:val="28"/>
                <w:szCs w:val="20"/>
                <w:lang w:eastAsia="ru-RU"/>
              </w:rPr>
              <w:t>, пк</w:t>
            </w:r>
            <w:r w:rsidR="003B3DD5">
              <w:rPr>
                <w:rFonts w:ascii="Times New Roman" w:eastAsia="Times New Roman" w:hAnsi="Times New Roman" w:cs="Times New Roman"/>
                <w:b/>
                <w:color w:val="000000"/>
                <w:sz w:val="28"/>
                <w:szCs w:val="20"/>
                <w:lang w:eastAsia="ru-RU"/>
              </w:rPr>
              <w:t>г</w:t>
            </w:r>
            <w:r w:rsidRPr="00576B22">
              <w:rPr>
                <w:rFonts w:ascii="Times New Roman" w:eastAsia="Times New Roman" w:hAnsi="Times New Roman" w:cs="Times New Roman"/>
                <w:b/>
                <w:color w:val="000000"/>
                <w:sz w:val="28"/>
                <w:szCs w:val="20"/>
                <w:lang w:eastAsia="ru-RU"/>
              </w:rPr>
              <w:t>/мл</w:t>
            </w:r>
          </w:p>
        </w:tc>
        <w:tc>
          <w:tcPr>
            <w:tcW w:w="523"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19,2±22,4</w:t>
            </w:r>
          </w:p>
        </w:tc>
        <w:tc>
          <w:tcPr>
            <w:tcW w:w="524"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6,0</w:t>
            </w:r>
          </w:p>
        </w:tc>
        <w:tc>
          <w:tcPr>
            <w:tcW w:w="481"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9,9</w:t>
            </w:r>
          </w:p>
        </w:tc>
        <w:tc>
          <w:tcPr>
            <w:tcW w:w="567"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22,7</w:t>
            </w:r>
          </w:p>
        </w:tc>
        <w:tc>
          <w:tcPr>
            <w:tcW w:w="523" w:type="pct"/>
            <w:shd w:val="clear" w:color="auto" w:fill="auto"/>
            <w:noWrap/>
            <w:vAlign w:val="center"/>
            <w:hideMark/>
          </w:tcPr>
          <w:p w:rsidR="00C07A17" w:rsidRPr="00D752D6" w:rsidRDefault="00C07A17"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137,5±319,3</w:t>
            </w:r>
          </w:p>
        </w:tc>
        <w:tc>
          <w:tcPr>
            <w:tcW w:w="464"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4,1</w:t>
            </w:r>
          </w:p>
        </w:tc>
        <w:tc>
          <w:tcPr>
            <w:tcW w:w="45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7,4</w:t>
            </w:r>
          </w:p>
        </w:tc>
        <w:tc>
          <w:tcPr>
            <w:tcW w:w="47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9,67</w:t>
            </w:r>
          </w:p>
        </w:tc>
        <w:tc>
          <w:tcPr>
            <w:tcW w:w="457" w:type="pct"/>
            <w:vAlign w:val="center"/>
          </w:tcPr>
          <w:p w:rsidR="00C07A17" w:rsidRPr="00593E99" w:rsidRDefault="00C07A17" w:rsidP="007B1EE5">
            <w:pPr>
              <w:jc w:val="center"/>
              <w:rPr>
                <w:rFonts w:cs="Times New Roman"/>
                <w:color w:val="000000"/>
                <w:sz w:val="28"/>
                <w:szCs w:val="28"/>
              </w:rPr>
            </w:pPr>
            <w:r>
              <w:rPr>
                <w:rFonts w:cs="Times New Roman"/>
                <w:color w:val="000000"/>
                <w:sz w:val="28"/>
                <w:szCs w:val="28"/>
              </w:rPr>
              <w:t>0,590</w:t>
            </w:r>
          </w:p>
        </w:tc>
      </w:tr>
    </w:tbl>
    <w:p w:rsidR="00C07A17" w:rsidRDefault="00C07A17" w:rsidP="00E80A39">
      <w:pPr>
        <w:pStyle w:val="a0"/>
        <w:rPr>
          <w:rStyle w:val="20"/>
          <w:sz w:val="28"/>
        </w:rPr>
      </w:pPr>
    </w:p>
    <w:p w:rsidR="00B60BDC" w:rsidRDefault="00B60BDC">
      <w:pPr>
        <w:spacing w:line="259" w:lineRule="auto"/>
        <w:jc w:val="left"/>
        <w:rPr>
          <w:rStyle w:val="20"/>
          <w:sz w:val="28"/>
        </w:rPr>
      </w:pPr>
      <w:r>
        <w:rPr>
          <w:rStyle w:val="20"/>
          <w:sz w:val="28"/>
        </w:rPr>
        <w:br w:type="page"/>
      </w:r>
    </w:p>
    <w:p w:rsidR="003F1DAA" w:rsidRPr="00847040" w:rsidRDefault="003F1DAA" w:rsidP="00847040">
      <w:pPr>
        <w:ind w:firstLine="708"/>
        <w:rPr>
          <w:rStyle w:val="ad"/>
        </w:rPr>
      </w:pPr>
      <w:r w:rsidRPr="00847040">
        <w:rPr>
          <w:rStyle w:val="ad"/>
        </w:rPr>
        <w:lastRenderedPageBreak/>
        <w:t xml:space="preserve">Таблица </w:t>
      </w:r>
      <w:r w:rsidR="00367054" w:rsidRPr="00367054">
        <w:rPr>
          <w:rStyle w:val="ad"/>
        </w:rPr>
        <w:t>4</w:t>
      </w:r>
      <w:r w:rsidRPr="00847040">
        <w:rPr>
          <w:rStyle w:val="ad"/>
        </w:rPr>
        <w:t xml:space="preserve"> – Сравнение показателей липидного обмена между группами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04"/>
        <w:gridCol w:w="1538"/>
        <w:gridCol w:w="1398"/>
        <w:gridCol w:w="1535"/>
        <w:gridCol w:w="9"/>
        <w:gridCol w:w="1530"/>
        <w:gridCol w:w="1538"/>
        <w:gridCol w:w="1398"/>
        <w:gridCol w:w="978"/>
        <w:gridCol w:w="9"/>
        <w:gridCol w:w="1535"/>
        <w:gridCol w:w="1324"/>
      </w:tblGrid>
      <w:tr w:rsidR="003F1DAA" w:rsidRPr="00593E99" w:rsidTr="005A2DA7">
        <w:trPr>
          <w:trHeight w:val="389"/>
        </w:trPr>
        <w:tc>
          <w:tcPr>
            <w:tcW w:w="526" w:type="pct"/>
            <w:shd w:val="clear" w:color="auto" w:fill="FFFFFF" w:themeFill="background1"/>
            <w:vAlign w:val="center"/>
            <w:hideMark/>
          </w:tcPr>
          <w:p w:rsidR="003F1DAA" w:rsidRPr="00F62240" w:rsidRDefault="003F1DAA" w:rsidP="003F1DAA">
            <w:pPr>
              <w:spacing w:line="240" w:lineRule="auto"/>
              <w:jc w:val="center"/>
              <w:rPr>
                <w:rFonts w:eastAsia="Times New Roman" w:cs="Times New Roman"/>
                <w:b/>
                <w:sz w:val="28"/>
                <w:szCs w:val="28"/>
                <w:lang w:eastAsia="ru-RU"/>
              </w:rPr>
            </w:pPr>
            <w:r w:rsidRPr="00F62240">
              <w:rPr>
                <w:rFonts w:eastAsia="Times New Roman" w:cs="Times New Roman"/>
                <w:b/>
                <w:sz w:val="28"/>
                <w:szCs w:val="28"/>
                <w:lang w:eastAsia="ru-RU"/>
              </w:rPr>
              <w:t>Параметр</w:t>
            </w:r>
          </w:p>
        </w:tc>
        <w:tc>
          <w:tcPr>
            <w:tcW w:w="2102" w:type="pct"/>
            <w:gridSpan w:val="5"/>
            <w:shd w:val="clear" w:color="auto" w:fill="FFFFFF" w:themeFill="background1"/>
            <w:vAlign w:val="center"/>
          </w:tcPr>
          <w:p w:rsidR="003F1DAA" w:rsidRPr="003F1DAA" w:rsidRDefault="003F1DAA" w:rsidP="003F1DAA">
            <w:pPr>
              <w:spacing w:line="240" w:lineRule="auto"/>
              <w:jc w:val="center"/>
              <w:rPr>
                <w:rFonts w:eastAsia="Times New Roman" w:cs="Times New Roman"/>
                <w:b/>
                <w:color w:val="000000"/>
                <w:sz w:val="28"/>
                <w:szCs w:val="28"/>
                <w:lang w:val="en-US" w:eastAsia="ru-RU"/>
              </w:rPr>
            </w:pPr>
            <w:r>
              <w:rPr>
                <w:rFonts w:eastAsia="Times New Roman" w:cs="Times New Roman"/>
                <w:b/>
                <w:color w:val="000000"/>
                <w:sz w:val="28"/>
                <w:szCs w:val="28"/>
                <w:lang w:eastAsia="ru-RU"/>
              </w:rPr>
              <w:t>Группа 1 (</w:t>
            </w:r>
            <w:r>
              <w:rPr>
                <w:rFonts w:eastAsia="Times New Roman" w:cs="Times New Roman"/>
                <w:b/>
                <w:color w:val="000000"/>
                <w:sz w:val="28"/>
                <w:szCs w:val="28"/>
                <w:lang w:val="en-US" w:eastAsia="ru-RU"/>
              </w:rPr>
              <w:t>N = 75)</w:t>
            </w:r>
          </w:p>
        </w:tc>
        <w:tc>
          <w:tcPr>
            <w:tcW w:w="1909" w:type="pct"/>
            <w:gridSpan w:val="5"/>
            <w:shd w:val="clear" w:color="auto" w:fill="FFFFFF" w:themeFill="background1"/>
            <w:vAlign w:val="center"/>
          </w:tcPr>
          <w:p w:rsidR="003F1DAA" w:rsidRPr="00F62240" w:rsidRDefault="003F1DAA" w:rsidP="003F1DAA">
            <w:pPr>
              <w:spacing w:line="24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Группа 2 (N = 35)</w:t>
            </w:r>
          </w:p>
        </w:tc>
        <w:tc>
          <w:tcPr>
            <w:tcW w:w="463" w:type="pct"/>
            <w:vMerge w:val="restart"/>
            <w:shd w:val="clear" w:color="auto" w:fill="FFFFFF" w:themeFill="background1"/>
            <w:vAlign w:val="center"/>
          </w:tcPr>
          <w:p w:rsidR="003F1DAA" w:rsidRPr="003F1DAA" w:rsidRDefault="003F1DAA" w:rsidP="003F1DAA">
            <w:pPr>
              <w:spacing w:after="0" w:line="240" w:lineRule="auto"/>
              <w:jc w:val="center"/>
              <w:rPr>
                <w:rFonts w:eastAsia="Times New Roman" w:cs="Times New Roman"/>
                <w:b/>
                <w:color w:val="000000"/>
                <w:sz w:val="28"/>
                <w:szCs w:val="28"/>
                <w:lang w:val="en-US" w:eastAsia="ru-RU"/>
              </w:rPr>
            </w:pPr>
            <w:r>
              <w:rPr>
                <w:rFonts w:eastAsia="Times New Roman" w:cs="Times New Roman"/>
                <w:b/>
                <w:color w:val="000000"/>
                <w:sz w:val="28"/>
                <w:szCs w:val="28"/>
                <w:lang w:val="en-US" w:eastAsia="ru-RU"/>
              </w:rPr>
              <w:t>P</w:t>
            </w:r>
          </w:p>
        </w:tc>
      </w:tr>
      <w:tr w:rsidR="00C07A17" w:rsidRPr="00593E99" w:rsidTr="005A2DA7">
        <w:trPr>
          <w:trHeight w:val="389"/>
        </w:trPr>
        <w:tc>
          <w:tcPr>
            <w:tcW w:w="526" w:type="pct"/>
            <w:shd w:val="clear" w:color="auto" w:fill="FFFFFF" w:themeFill="background1"/>
            <w:vAlign w:val="center"/>
          </w:tcPr>
          <w:p w:rsidR="00C07A17" w:rsidRPr="00593E99" w:rsidRDefault="00C07A17" w:rsidP="005A2DA7">
            <w:pPr>
              <w:jc w:val="center"/>
              <w:rPr>
                <w:rFonts w:cs="Times New Roman"/>
                <w:color w:val="000000"/>
                <w:sz w:val="28"/>
                <w:szCs w:val="28"/>
                <w:highlight w:val="yellow"/>
              </w:rPr>
            </w:pPr>
          </w:p>
        </w:tc>
        <w:tc>
          <w:tcPr>
            <w:tcW w:w="538"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ср. арифм. ±</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СКО</w:t>
            </w:r>
          </w:p>
        </w:tc>
        <w:tc>
          <w:tcPr>
            <w:tcW w:w="489"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25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537"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Медиана</w:t>
            </w:r>
          </w:p>
        </w:tc>
        <w:tc>
          <w:tcPr>
            <w:tcW w:w="538" w:type="pct"/>
            <w:gridSpan w:val="2"/>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75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538"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ср. арифм. ±</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СКО</w:t>
            </w:r>
          </w:p>
        </w:tc>
        <w:tc>
          <w:tcPr>
            <w:tcW w:w="489"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25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345" w:type="pct"/>
            <w:gridSpan w:val="2"/>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Медиана</w:t>
            </w:r>
          </w:p>
        </w:tc>
        <w:tc>
          <w:tcPr>
            <w:tcW w:w="537"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75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463" w:type="pct"/>
            <w:vMerge/>
            <w:shd w:val="clear" w:color="auto" w:fill="FFFFFF" w:themeFill="background1"/>
            <w:vAlign w:val="center"/>
          </w:tcPr>
          <w:p w:rsidR="00C07A17" w:rsidRPr="00593E99" w:rsidRDefault="00C07A17" w:rsidP="005A2DA7">
            <w:pPr>
              <w:jc w:val="center"/>
              <w:rPr>
                <w:rFonts w:cs="Times New Roman"/>
                <w:color w:val="000000"/>
                <w:sz w:val="28"/>
                <w:szCs w:val="28"/>
                <w:highlight w:val="yellow"/>
              </w:rPr>
            </w:pPr>
          </w:p>
        </w:tc>
      </w:tr>
      <w:tr w:rsidR="00C07A17" w:rsidRPr="00593E99" w:rsidTr="005A2DA7">
        <w:trPr>
          <w:trHeight w:val="299"/>
        </w:trPr>
        <w:tc>
          <w:tcPr>
            <w:tcW w:w="526" w:type="pct"/>
            <w:shd w:val="clear" w:color="auto" w:fill="FFFFFF" w:themeFill="background1"/>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val="en-US" w:eastAsia="ru-RU"/>
              </w:rPr>
            </w:pPr>
            <w:r>
              <w:rPr>
                <w:rFonts w:eastAsia="Times New Roman" w:cs="Times New Roman"/>
                <w:b/>
                <w:color w:val="000000"/>
                <w:sz w:val="28"/>
                <w:szCs w:val="20"/>
                <w:lang w:val="en-US" w:eastAsia="ru-RU"/>
              </w:rPr>
              <w:t xml:space="preserve">Общий ХС, </w:t>
            </w:r>
            <w:r>
              <w:rPr>
                <w:rFonts w:eastAsia="Times New Roman" w:cs="Times New Roman"/>
                <w:b/>
                <w:color w:val="000000"/>
                <w:sz w:val="28"/>
                <w:szCs w:val="20"/>
                <w:lang w:eastAsia="ru-RU"/>
              </w:rPr>
              <w:t>м</w:t>
            </w:r>
            <w:r w:rsidRPr="00576B22">
              <w:rPr>
                <w:rFonts w:ascii="Times New Roman" w:eastAsia="Times New Roman" w:hAnsi="Times New Roman" w:cs="Times New Roman"/>
                <w:b/>
                <w:color w:val="000000"/>
                <w:sz w:val="28"/>
                <w:szCs w:val="20"/>
                <w:lang w:val="en-US" w:eastAsia="ru-RU"/>
              </w:rPr>
              <w:t>моль/л</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5,1±1,3</w:t>
            </w:r>
          </w:p>
        </w:tc>
        <w:tc>
          <w:tcPr>
            <w:tcW w:w="489"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4,04</w:t>
            </w:r>
          </w:p>
        </w:tc>
        <w:tc>
          <w:tcPr>
            <w:tcW w:w="540" w:type="pct"/>
            <w:gridSpan w:val="2"/>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4,95</w:t>
            </w:r>
          </w:p>
        </w:tc>
        <w:tc>
          <w:tcPr>
            <w:tcW w:w="535"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5,99</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5,6±1,3</w:t>
            </w:r>
          </w:p>
        </w:tc>
        <w:tc>
          <w:tcPr>
            <w:tcW w:w="48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4,4</w:t>
            </w:r>
          </w:p>
        </w:tc>
        <w:tc>
          <w:tcPr>
            <w:tcW w:w="342"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5,67</w:t>
            </w:r>
          </w:p>
        </w:tc>
        <w:tc>
          <w:tcPr>
            <w:tcW w:w="540" w:type="pct"/>
            <w:gridSpan w:val="2"/>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6,99</w:t>
            </w:r>
          </w:p>
        </w:tc>
        <w:tc>
          <w:tcPr>
            <w:tcW w:w="463" w:type="pct"/>
            <w:vAlign w:val="center"/>
          </w:tcPr>
          <w:p w:rsidR="00C07A17" w:rsidRPr="00593E99" w:rsidRDefault="00C07A17" w:rsidP="00D752D6">
            <w:pPr>
              <w:spacing w:line="240"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0,141</w:t>
            </w:r>
          </w:p>
        </w:tc>
      </w:tr>
      <w:tr w:rsidR="00C07A17" w:rsidRPr="00593E99" w:rsidTr="005A2DA7">
        <w:trPr>
          <w:trHeight w:val="299"/>
        </w:trPr>
        <w:tc>
          <w:tcPr>
            <w:tcW w:w="526" w:type="pct"/>
            <w:shd w:val="clear" w:color="auto" w:fill="FFFFFF" w:themeFill="background1"/>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val="en-US" w:eastAsia="ru-RU"/>
              </w:rPr>
            </w:pPr>
            <w:r w:rsidRPr="00576B22">
              <w:rPr>
                <w:rFonts w:ascii="Times New Roman" w:eastAsia="Times New Roman" w:hAnsi="Times New Roman" w:cs="Times New Roman"/>
                <w:b/>
                <w:color w:val="000000"/>
                <w:sz w:val="28"/>
                <w:szCs w:val="20"/>
                <w:lang w:val="en-US" w:eastAsia="ru-RU"/>
              </w:rPr>
              <w:t>ЛПВП, ммоль/л</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1,19±0,48</w:t>
            </w:r>
          </w:p>
        </w:tc>
        <w:tc>
          <w:tcPr>
            <w:tcW w:w="489"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0,81</w:t>
            </w:r>
          </w:p>
        </w:tc>
        <w:tc>
          <w:tcPr>
            <w:tcW w:w="540" w:type="pct"/>
            <w:gridSpan w:val="2"/>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1,11</w:t>
            </w:r>
          </w:p>
        </w:tc>
        <w:tc>
          <w:tcPr>
            <w:tcW w:w="535"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1,32</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1,11±0,21</w:t>
            </w:r>
          </w:p>
        </w:tc>
        <w:tc>
          <w:tcPr>
            <w:tcW w:w="48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1,01</w:t>
            </w:r>
          </w:p>
        </w:tc>
        <w:tc>
          <w:tcPr>
            <w:tcW w:w="342"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1,19</w:t>
            </w:r>
          </w:p>
        </w:tc>
        <w:tc>
          <w:tcPr>
            <w:tcW w:w="540" w:type="pct"/>
            <w:gridSpan w:val="2"/>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1,21</w:t>
            </w:r>
          </w:p>
        </w:tc>
        <w:tc>
          <w:tcPr>
            <w:tcW w:w="463" w:type="pct"/>
            <w:vAlign w:val="center"/>
          </w:tcPr>
          <w:p w:rsidR="00C07A17" w:rsidRPr="00593E99" w:rsidRDefault="00C07A17" w:rsidP="00D752D6">
            <w:pPr>
              <w:spacing w:line="240"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0,622</w:t>
            </w:r>
          </w:p>
        </w:tc>
      </w:tr>
      <w:tr w:rsidR="00C07A17" w:rsidRPr="00593E99" w:rsidTr="005A2DA7">
        <w:trPr>
          <w:trHeight w:val="299"/>
        </w:trPr>
        <w:tc>
          <w:tcPr>
            <w:tcW w:w="526" w:type="pct"/>
            <w:shd w:val="clear" w:color="auto" w:fill="FFFFFF" w:themeFill="background1"/>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val="en-US" w:eastAsia="ru-RU"/>
              </w:rPr>
            </w:pPr>
            <w:r>
              <w:rPr>
                <w:rFonts w:eastAsia="Times New Roman" w:cs="Times New Roman"/>
                <w:b/>
                <w:color w:val="000000"/>
                <w:sz w:val="28"/>
                <w:szCs w:val="20"/>
                <w:lang w:val="en-US" w:eastAsia="ru-RU"/>
              </w:rPr>
              <w:t xml:space="preserve">ЛПНП, </w:t>
            </w:r>
            <w:r w:rsidRPr="00576B22">
              <w:rPr>
                <w:rFonts w:ascii="Times New Roman" w:eastAsia="Times New Roman" w:hAnsi="Times New Roman" w:cs="Times New Roman"/>
                <w:b/>
                <w:color w:val="000000"/>
                <w:sz w:val="28"/>
                <w:szCs w:val="20"/>
                <w:lang w:val="en-US" w:eastAsia="ru-RU"/>
              </w:rPr>
              <w:t>ммоль/л</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3,16±1,16</w:t>
            </w:r>
          </w:p>
        </w:tc>
        <w:tc>
          <w:tcPr>
            <w:tcW w:w="489"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w:t>
            </w:r>
          </w:p>
        </w:tc>
        <w:tc>
          <w:tcPr>
            <w:tcW w:w="540" w:type="pct"/>
            <w:gridSpan w:val="2"/>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w:t>
            </w:r>
          </w:p>
        </w:tc>
        <w:tc>
          <w:tcPr>
            <w:tcW w:w="535"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4,1</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3,62±1,25</w:t>
            </w:r>
          </w:p>
        </w:tc>
        <w:tc>
          <w:tcPr>
            <w:tcW w:w="48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2,6</w:t>
            </w:r>
          </w:p>
        </w:tc>
        <w:tc>
          <w:tcPr>
            <w:tcW w:w="342"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3,6</w:t>
            </w:r>
          </w:p>
        </w:tc>
        <w:tc>
          <w:tcPr>
            <w:tcW w:w="540" w:type="pct"/>
            <w:gridSpan w:val="2"/>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w:t>
            </w:r>
          </w:p>
        </w:tc>
        <w:tc>
          <w:tcPr>
            <w:tcW w:w="463" w:type="pct"/>
            <w:vAlign w:val="center"/>
          </w:tcPr>
          <w:p w:rsidR="00C07A17" w:rsidRPr="00593E99" w:rsidRDefault="00C07A17" w:rsidP="00D752D6">
            <w:pPr>
              <w:spacing w:line="240"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0,325</w:t>
            </w:r>
          </w:p>
        </w:tc>
      </w:tr>
      <w:tr w:rsidR="00C07A17" w:rsidRPr="00593E99" w:rsidTr="005A2DA7">
        <w:trPr>
          <w:trHeight w:val="299"/>
        </w:trPr>
        <w:tc>
          <w:tcPr>
            <w:tcW w:w="526" w:type="pct"/>
            <w:shd w:val="clear" w:color="auto" w:fill="FFFFFF" w:themeFill="background1"/>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Pr>
                <w:rFonts w:eastAsia="Times New Roman" w:cs="Times New Roman"/>
                <w:b/>
                <w:color w:val="000000"/>
                <w:sz w:val="28"/>
                <w:szCs w:val="20"/>
                <w:lang w:val="en-US" w:eastAsia="ru-RU"/>
              </w:rPr>
              <w:t>Т</w:t>
            </w:r>
            <w:r w:rsidRPr="00576B22">
              <w:rPr>
                <w:rFonts w:ascii="Times New Roman" w:eastAsia="Times New Roman" w:hAnsi="Times New Roman" w:cs="Times New Roman"/>
                <w:b/>
                <w:color w:val="000000"/>
                <w:sz w:val="28"/>
                <w:szCs w:val="20"/>
                <w:lang w:val="en-US" w:eastAsia="ru-RU"/>
              </w:rPr>
              <w:t>Г, ммоль/л</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1,66±0,90</w:t>
            </w:r>
          </w:p>
        </w:tc>
        <w:tc>
          <w:tcPr>
            <w:tcW w:w="489"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0,87</w:t>
            </w:r>
          </w:p>
        </w:tc>
        <w:tc>
          <w:tcPr>
            <w:tcW w:w="540" w:type="pct"/>
            <w:gridSpan w:val="2"/>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1,47</w:t>
            </w:r>
          </w:p>
        </w:tc>
        <w:tc>
          <w:tcPr>
            <w:tcW w:w="535"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2,15</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1,88±0,81</w:t>
            </w:r>
          </w:p>
        </w:tc>
        <w:tc>
          <w:tcPr>
            <w:tcW w:w="48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1,07</w:t>
            </w:r>
          </w:p>
        </w:tc>
        <w:tc>
          <w:tcPr>
            <w:tcW w:w="342"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1,99</w:t>
            </w:r>
          </w:p>
        </w:tc>
        <w:tc>
          <w:tcPr>
            <w:tcW w:w="540" w:type="pct"/>
            <w:gridSpan w:val="2"/>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2,31</w:t>
            </w:r>
          </w:p>
        </w:tc>
        <w:tc>
          <w:tcPr>
            <w:tcW w:w="463" w:type="pct"/>
            <w:vAlign w:val="center"/>
          </w:tcPr>
          <w:p w:rsidR="00C07A17" w:rsidRPr="00593E99" w:rsidRDefault="00C07A17" w:rsidP="00D752D6">
            <w:pPr>
              <w:spacing w:line="240"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0,401</w:t>
            </w:r>
          </w:p>
        </w:tc>
      </w:tr>
      <w:tr w:rsidR="00C07A17" w:rsidRPr="00593E99" w:rsidTr="005A2DA7">
        <w:trPr>
          <w:trHeight w:val="299"/>
        </w:trPr>
        <w:tc>
          <w:tcPr>
            <w:tcW w:w="526" w:type="pct"/>
            <w:shd w:val="clear" w:color="auto" w:fill="FFFFFF" w:themeFill="background1"/>
            <w:vAlign w:val="center"/>
            <w:hideMark/>
          </w:tcPr>
          <w:p w:rsidR="00C07A17" w:rsidRPr="00576B22" w:rsidRDefault="003F1DAA" w:rsidP="005A2DA7">
            <w:pPr>
              <w:spacing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КА</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3,88±1,39</w:t>
            </w:r>
          </w:p>
        </w:tc>
        <w:tc>
          <w:tcPr>
            <w:tcW w:w="489"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2,75</w:t>
            </w:r>
          </w:p>
        </w:tc>
        <w:tc>
          <w:tcPr>
            <w:tcW w:w="540" w:type="pct"/>
            <w:gridSpan w:val="2"/>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3,69</w:t>
            </w:r>
          </w:p>
        </w:tc>
        <w:tc>
          <w:tcPr>
            <w:tcW w:w="535" w:type="pct"/>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4,62</w:t>
            </w:r>
          </w:p>
        </w:tc>
        <w:tc>
          <w:tcPr>
            <w:tcW w:w="538" w:type="pct"/>
            <w:shd w:val="clear" w:color="auto" w:fill="auto"/>
            <w:noWrap/>
            <w:vAlign w:val="center"/>
            <w:hideMark/>
          </w:tcPr>
          <w:p w:rsidR="00C07A17" w:rsidRPr="00593E99" w:rsidRDefault="00C07A17" w:rsidP="005A2DA7">
            <w:pPr>
              <w:spacing w:line="240" w:lineRule="auto"/>
              <w:jc w:val="center"/>
              <w:rPr>
                <w:rFonts w:eastAsia="Times New Roman" w:cs="Times New Roman"/>
                <w:color w:val="000000"/>
                <w:sz w:val="28"/>
                <w:szCs w:val="28"/>
                <w:lang w:val="en-US" w:eastAsia="ru-RU"/>
              </w:rPr>
            </w:pPr>
            <w:r w:rsidRPr="00593E99">
              <w:rPr>
                <w:rFonts w:eastAsia="Times New Roman" w:cs="Times New Roman"/>
                <w:color w:val="000000"/>
                <w:sz w:val="28"/>
                <w:szCs w:val="28"/>
                <w:lang w:eastAsia="ru-RU"/>
              </w:rPr>
              <w:t>4,43±1,28</w:t>
            </w:r>
          </w:p>
        </w:tc>
        <w:tc>
          <w:tcPr>
            <w:tcW w:w="489"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3,49</w:t>
            </w:r>
          </w:p>
        </w:tc>
        <w:tc>
          <w:tcPr>
            <w:tcW w:w="342" w:type="pct"/>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4,6</w:t>
            </w:r>
          </w:p>
        </w:tc>
        <w:tc>
          <w:tcPr>
            <w:tcW w:w="540" w:type="pct"/>
            <w:gridSpan w:val="2"/>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5,65</w:t>
            </w:r>
          </w:p>
        </w:tc>
        <w:tc>
          <w:tcPr>
            <w:tcW w:w="463" w:type="pct"/>
            <w:vAlign w:val="center"/>
          </w:tcPr>
          <w:p w:rsidR="00C07A17" w:rsidRPr="00593E99" w:rsidRDefault="00C07A17" w:rsidP="00D752D6">
            <w:pPr>
              <w:spacing w:line="240" w:lineRule="auto"/>
              <w:jc w:val="center"/>
              <w:rPr>
                <w:rFonts w:eastAsia="Times New Roman" w:cs="Times New Roman"/>
                <w:color w:val="000000"/>
                <w:sz w:val="28"/>
                <w:szCs w:val="28"/>
                <w:lang w:eastAsia="ru-RU"/>
              </w:rPr>
            </w:pPr>
            <w:r>
              <w:rPr>
                <w:rFonts w:eastAsia="Times New Roman" w:cs="Times New Roman"/>
                <w:color w:val="000000"/>
                <w:sz w:val="28"/>
                <w:szCs w:val="28"/>
                <w:lang w:eastAsia="ru-RU"/>
              </w:rPr>
              <w:t>0,308</w:t>
            </w:r>
          </w:p>
        </w:tc>
      </w:tr>
    </w:tbl>
    <w:p w:rsidR="00C07A17" w:rsidRDefault="00C07A17">
      <w:pPr>
        <w:spacing w:line="259" w:lineRule="auto"/>
        <w:jc w:val="left"/>
        <w:rPr>
          <w:rStyle w:val="20"/>
          <w:sz w:val="28"/>
        </w:rPr>
      </w:pPr>
    </w:p>
    <w:p w:rsidR="00C07A17" w:rsidRDefault="00C07A17">
      <w:pPr>
        <w:spacing w:line="259" w:lineRule="auto"/>
        <w:jc w:val="left"/>
        <w:rPr>
          <w:rStyle w:val="20"/>
          <w:sz w:val="28"/>
        </w:rPr>
      </w:pPr>
    </w:p>
    <w:p w:rsidR="00C07A17" w:rsidRDefault="00C07A17">
      <w:pPr>
        <w:spacing w:line="259" w:lineRule="auto"/>
        <w:jc w:val="left"/>
        <w:rPr>
          <w:rStyle w:val="20"/>
          <w:sz w:val="28"/>
        </w:rPr>
      </w:pPr>
    </w:p>
    <w:p w:rsidR="00212150" w:rsidRDefault="00212150">
      <w:pPr>
        <w:spacing w:line="259" w:lineRule="auto"/>
        <w:jc w:val="left"/>
        <w:rPr>
          <w:rStyle w:val="20"/>
          <w:sz w:val="28"/>
        </w:rPr>
      </w:pPr>
    </w:p>
    <w:p w:rsidR="00C07A17" w:rsidRDefault="00C07A17">
      <w:pPr>
        <w:spacing w:line="259" w:lineRule="auto"/>
        <w:jc w:val="left"/>
        <w:rPr>
          <w:rStyle w:val="20"/>
          <w:sz w:val="28"/>
        </w:rPr>
      </w:pPr>
    </w:p>
    <w:p w:rsidR="00C07A17" w:rsidRDefault="00C07A17">
      <w:pPr>
        <w:spacing w:line="259" w:lineRule="auto"/>
        <w:jc w:val="left"/>
        <w:rPr>
          <w:rStyle w:val="20"/>
          <w:sz w:val="28"/>
        </w:rPr>
      </w:pPr>
    </w:p>
    <w:p w:rsidR="003F1DAA" w:rsidRPr="00847040" w:rsidRDefault="00367054" w:rsidP="00847040">
      <w:pPr>
        <w:ind w:firstLine="708"/>
        <w:rPr>
          <w:rStyle w:val="ad"/>
        </w:rPr>
      </w:pPr>
      <w:r>
        <w:rPr>
          <w:rStyle w:val="ad"/>
        </w:rPr>
        <w:lastRenderedPageBreak/>
        <w:t>Таблица 5</w:t>
      </w:r>
      <w:r w:rsidR="003F1DAA" w:rsidRPr="00847040">
        <w:rPr>
          <w:rStyle w:val="ad"/>
        </w:rPr>
        <w:t xml:space="preserve"> – Сравнение показателей эхокардиографического обследования между группами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505"/>
        <w:gridCol w:w="1538"/>
        <w:gridCol w:w="1398"/>
        <w:gridCol w:w="1538"/>
        <w:gridCol w:w="6"/>
        <w:gridCol w:w="1530"/>
        <w:gridCol w:w="1398"/>
        <w:gridCol w:w="1535"/>
        <w:gridCol w:w="978"/>
        <w:gridCol w:w="11"/>
        <w:gridCol w:w="1527"/>
        <w:gridCol w:w="1332"/>
      </w:tblGrid>
      <w:tr w:rsidR="003F1DAA" w:rsidRPr="00593E99" w:rsidTr="005A2DA7">
        <w:trPr>
          <w:trHeight w:val="299"/>
        </w:trPr>
        <w:tc>
          <w:tcPr>
            <w:tcW w:w="526" w:type="pct"/>
            <w:shd w:val="clear" w:color="auto" w:fill="FFFFFF" w:themeFill="background1"/>
            <w:vAlign w:val="center"/>
            <w:hideMark/>
          </w:tcPr>
          <w:p w:rsidR="003F1DAA" w:rsidRPr="00F62240" w:rsidRDefault="003F1DAA" w:rsidP="003F1DAA">
            <w:pPr>
              <w:spacing w:line="240" w:lineRule="auto"/>
              <w:jc w:val="center"/>
              <w:rPr>
                <w:rFonts w:eastAsia="Times New Roman" w:cs="Times New Roman"/>
                <w:b/>
                <w:sz w:val="28"/>
                <w:szCs w:val="28"/>
                <w:lang w:eastAsia="ru-RU"/>
              </w:rPr>
            </w:pPr>
            <w:r w:rsidRPr="00F62240">
              <w:rPr>
                <w:rFonts w:eastAsia="Times New Roman" w:cs="Times New Roman"/>
                <w:b/>
                <w:sz w:val="28"/>
                <w:szCs w:val="28"/>
                <w:lang w:eastAsia="ru-RU"/>
              </w:rPr>
              <w:t>Параметр</w:t>
            </w:r>
          </w:p>
        </w:tc>
        <w:tc>
          <w:tcPr>
            <w:tcW w:w="2102" w:type="pct"/>
            <w:gridSpan w:val="5"/>
            <w:shd w:val="clear" w:color="auto" w:fill="FFFFFF" w:themeFill="background1"/>
            <w:vAlign w:val="center"/>
          </w:tcPr>
          <w:p w:rsidR="003F1DAA" w:rsidRPr="003F1DAA" w:rsidRDefault="003F1DAA" w:rsidP="003F1DAA">
            <w:pPr>
              <w:spacing w:line="240" w:lineRule="auto"/>
              <w:jc w:val="center"/>
              <w:rPr>
                <w:rFonts w:eastAsia="Times New Roman" w:cs="Times New Roman"/>
                <w:b/>
                <w:color w:val="000000"/>
                <w:sz w:val="28"/>
                <w:szCs w:val="28"/>
                <w:lang w:val="en-US" w:eastAsia="ru-RU"/>
              </w:rPr>
            </w:pPr>
            <w:r>
              <w:rPr>
                <w:rFonts w:eastAsia="Times New Roman" w:cs="Times New Roman"/>
                <w:b/>
                <w:color w:val="000000"/>
                <w:sz w:val="28"/>
                <w:szCs w:val="28"/>
                <w:lang w:eastAsia="ru-RU"/>
              </w:rPr>
              <w:t>Группа 1 (</w:t>
            </w:r>
            <w:r>
              <w:rPr>
                <w:rFonts w:eastAsia="Times New Roman" w:cs="Times New Roman"/>
                <w:b/>
                <w:color w:val="000000"/>
                <w:sz w:val="28"/>
                <w:szCs w:val="28"/>
                <w:lang w:val="en-US" w:eastAsia="ru-RU"/>
              </w:rPr>
              <w:t>N = 75)</w:t>
            </w:r>
          </w:p>
        </w:tc>
        <w:tc>
          <w:tcPr>
            <w:tcW w:w="1906" w:type="pct"/>
            <w:gridSpan w:val="5"/>
            <w:shd w:val="clear" w:color="auto" w:fill="FFFFFF" w:themeFill="background1"/>
            <w:vAlign w:val="center"/>
          </w:tcPr>
          <w:p w:rsidR="003F1DAA" w:rsidRPr="00F62240" w:rsidRDefault="003F1DAA" w:rsidP="003F1DAA">
            <w:pPr>
              <w:spacing w:line="24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Группа 2 (N = 35)</w:t>
            </w:r>
          </w:p>
        </w:tc>
        <w:tc>
          <w:tcPr>
            <w:tcW w:w="466" w:type="pct"/>
            <w:vMerge w:val="restart"/>
            <w:shd w:val="clear" w:color="auto" w:fill="FFFFFF" w:themeFill="background1"/>
            <w:vAlign w:val="center"/>
          </w:tcPr>
          <w:p w:rsidR="003F1DAA" w:rsidRPr="003F1DAA" w:rsidRDefault="003F1DAA" w:rsidP="003F1DAA">
            <w:pPr>
              <w:spacing w:after="0" w:line="240" w:lineRule="auto"/>
              <w:jc w:val="center"/>
              <w:rPr>
                <w:rFonts w:eastAsia="Times New Roman" w:cs="Times New Roman"/>
                <w:b/>
                <w:color w:val="000000"/>
                <w:sz w:val="28"/>
                <w:szCs w:val="28"/>
                <w:lang w:val="en-US" w:eastAsia="ru-RU"/>
              </w:rPr>
            </w:pPr>
            <w:r>
              <w:rPr>
                <w:rFonts w:eastAsia="Times New Roman" w:cs="Times New Roman"/>
                <w:b/>
                <w:color w:val="000000"/>
                <w:sz w:val="28"/>
                <w:szCs w:val="28"/>
                <w:lang w:val="en-US" w:eastAsia="ru-RU"/>
              </w:rPr>
              <w:t>P</w:t>
            </w:r>
          </w:p>
        </w:tc>
      </w:tr>
      <w:tr w:rsidR="00C07A17" w:rsidRPr="00593E99" w:rsidTr="005A2DA7">
        <w:trPr>
          <w:trHeight w:val="299"/>
        </w:trPr>
        <w:tc>
          <w:tcPr>
            <w:tcW w:w="526" w:type="pct"/>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p>
        </w:tc>
        <w:tc>
          <w:tcPr>
            <w:tcW w:w="538"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ср. арифм. ±</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СКО</w:t>
            </w:r>
          </w:p>
        </w:tc>
        <w:tc>
          <w:tcPr>
            <w:tcW w:w="489"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25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538"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Медиана</w:t>
            </w:r>
          </w:p>
        </w:tc>
        <w:tc>
          <w:tcPr>
            <w:tcW w:w="537" w:type="pct"/>
            <w:gridSpan w:val="2"/>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75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489"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ср. арифм. ±</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СКО</w:t>
            </w:r>
          </w:p>
        </w:tc>
        <w:tc>
          <w:tcPr>
            <w:tcW w:w="537"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25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346" w:type="pct"/>
            <w:gridSpan w:val="2"/>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Медиана</w:t>
            </w:r>
          </w:p>
        </w:tc>
        <w:tc>
          <w:tcPr>
            <w:tcW w:w="534" w:type="pct"/>
            <w:shd w:val="clear" w:color="auto" w:fill="FFFFFF" w:themeFill="background1"/>
            <w:vAlign w:val="center"/>
          </w:tcPr>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75</w:t>
            </w:r>
          </w:p>
          <w:p w:rsidR="00C07A17" w:rsidRPr="00F62240" w:rsidRDefault="00C07A17"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466" w:type="pct"/>
            <w:vMerge/>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p>
        </w:tc>
      </w:tr>
      <w:tr w:rsidR="00C07A17" w:rsidRPr="00593E99" w:rsidTr="005A2DA7">
        <w:trPr>
          <w:trHeight w:val="299"/>
        </w:trPr>
        <w:tc>
          <w:tcPr>
            <w:tcW w:w="526" w:type="pct"/>
            <w:shd w:val="clear" w:color="auto" w:fill="FFFFFF" w:themeFill="background1"/>
            <w:vAlign w:val="center"/>
            <w:hideMark/>
          </w:tcPr>
          <w:p w:rsidR="00C07A17" w:rsidRPr="00D752D6"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val="en-US" w:eastAsia="ru-RU"/>
              </w:rPr>
              <w:t>ИММЛЖ</w:t>
            </w:r>
            <w:r w:rsidR="00D752D6">
              <w:rPr>
                <w:rFonts w:ascii="Times New Roman" w:eastAsia="Times New Roman" w:hAnsi="Times New Roman" w:cs="Times New Roman"/>
                <w:b/>
                <w:color w:val="000000"/>
                <w:sz w:val="28"/>
                <w:szCs w:val="20"/>
                <w:lang w:eastAsia="ru-RU"/>
              </w:rPr>
              <w:t>, г/м</w:t>
            </w:r>
            <w:r w:rsidR="00D752D6" w:rsidRPr="00D752D6">
              <w:rPr>
                <w:rFonts w:ascii="Times New Roman" w:eastAsia="Times New Roman" w:hAnsi="Times New Roman" w:cs="Times New Roman"/>
                <w:b/>
                <w:color w:val="000000"/>
                <w:sz w:val="28"/>
                <w:szCs w:val="20"/>
                <w:vertAlign w:val="superscript"/>
                <w:lang w:eastAsia="ru-RU"/>
              </w:rPr>
              <w:t>2</w:t>
            </w:r>
          </w:p>
        </w:tc>
        <w:tc>
          <w:tcPr>
            <w:tcW w:w="538" w:type="pct"/>
            <w:shd w:val="clear" w:color="auto" w:fill="FFFFFF" w:themeFill="background1"/>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105,0±28,8</w:t>
            </w:r>
          </w:p>
        </w:tc>
        <w:tc>
          <w:tcPr>
            <w:tcW w:w="489" w:type="pct"/>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87,8</w:t>
            </w:r>
          </w:p>
        </w:tc>
        <w:tc>
          <w:tcPr>
            <w:tcW w:w="540" w:type="pct"/>
            <w:gridSpan w:val="2"/>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103,0</w:t>
            </w:r>
          </w:p>
        </w:tc>
        <w:tc>
          <w:tcPr>
            <w:tcW w:w="535" w:type="pct"/>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120,3</w:t>
            </w:r>
          </w:p>
        </w:tc>
        <w:tc>
          <w:tcPr>
            <w:tcW w:w="489" w:type="pct"/>
            <w:shd w:val="clear" w:color="auto" w:fill="FFFFFF" w:themeFill="background1"/>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115,8±38,0</w:t>
            </w:r>
          </w:p>
        </w:tc>
        <w:tc>
          <w:tcPr>
            <w:tcW w:w="537" w:type="pct"/>
            <w:shd w:val="clear" w:color="auto" w:fill="FFFFFF" w:themeFill="background1"/>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83,105</w:t>
            </w:r>
          </w:p>
        </w:tc>
        <w:tc>
          <w:tcPr>
            <w:tcW w:w="342" w:type="pct"/>
            <w:shd w:val="clear" w:color="auto" w:fill="FFFFFF" w:themeFill="background1"/>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116,63</w:t>
            </w:r>
          </w:p>
        </w:tc>
        <w:tc>
          <w:tcPr>
            <w:tcW w:w="538" w:type="pct"/>
            <w:gridSpan w:val="2"/>
            <w:shd w:val="clear" w:color="auto" w:fill="FFFFFF" w:themeFill="background1"/>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148,68</w:t>
            </w:r>
          </w:p>
        </w:tc>
        <w:tc>
          <w:tcPr>
            <w:tcW w:w="466" w:type="pct"/>
            <w:shd w:val="clear" w:color="auto" w:fill="FFFFFF" w:themeFill="background1"/>
            <w:vAlign w:val="center"/>
          </w:tcPr>
          <w:p w:rsidR="00C07A17" w:rsidRPr="00593E99" w:rsidRDefault="00C07A17" w:rsidP="005A2DA7">
            <w:pPr>
              <w:jc w:val="center"/>
              <w:rPr>
                <w:rFonts w:cs="Times New Roman"/>
                <w:color w:val="000000"/>
                <w:sz w:val="28"/>
                <w:szCs w:val="28"/>
              </w:rPr>
            </w:pPr>
            <w:r w:rsidRPr="00593E99">
              <w:rPr>
                <w:rFonts w:cs="Times New Roman"/>
                <w:color w:val="000000"/>
                <w:sz w:val="28"/>
                <w:szCs w:val="28"/>
              </w:rPr>
              <w:t>0,590</w:t>
            </w:r>
          </w:p>
        </w:tc>
      </w:tr>
      <w:tr w:rsidR="00C07A17" w:rsidRPr="00593E99" w:rsidTr="005A2DA7">
        <w:trPr>
          <w:trHeight w:val="299"/>
        </w:trPr>
        <w:tc>
          <w:tcPr>
            <w:tcW w:w="526" w:type="pct"/>
            <w:shd w:val="clear" w:color="auto" w:fill="FFFFFF" w:themeFill="background1"/>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Давление в ЛА, мм</w:t>
            </w:r>
            <w:proofErr w:type="gramStart"/>
            <w:r w:rsidRPr="00576B22">
              <w:rPr>
                <w:rFonts w:ascii="Times New Roman" w:eastAsia="Times New Roman" w:hAnsi="Times New Roman" w:cs="Times New Roman"/>
                <w:b/>
                <w:color w:val="000000"/>
                <w:sz w:val="28"/>
                <w:szCs w:val="20"/>
                <w:lang w:eastAsia="ru-RU"/>
              </w:rPr>
              <w:t>.</w:t>
            </w:r>
            <w:proofErr w:type="gramEnd"/>
            <w:r w:rsidRPr="00576B22">
              <w:rPr>
                <w:rFonts w:ascii="Times New Roman" w:eastAsia="Times New Roman" w:hAnsi="Times New Roman" w:cs="Times New Roman"/>
                <w:b/>
                <w:color w:val="000000"/>
                <w:sz w:val="28"/>
                <w:szCs w:val="20"/>
                <w:lang w:eastAsia="ru-RU"/>
              </w:rPr>
              <w:t xml:space="preserve"> </w:t>
            </w:r>
            <w:proofErr w:type="gramStart"/>
            <w:r w:rsidRPr="00576B22">
              <w:rPr>
                <w:rFonts w:ascii="Times New Roman" w:eastAsia="Times New Roman" w:hAnsi="Times New Roman" w:cs="Times New Roman"/>
                <w:b/>
                <w:color w:val="000000"/>
                <w:sz w:val="28"/>
                <w:szCs w:val="20"/>
                <w:lang w:eastAsia="ru-RU"/>
              </w:rPr>
              <w:t>р</w:t>
            </w:r>
            <w:proofErr w:type="gramEnd"/>
            <w:r w:rsidRPr="00576B22">
              <w:rPr>
                <w:rFonts w:ascii="Times New Roman" w:eastAsia="Times New Roman" w:hAnsi="Times New Roman" w:cs="Times New Roman"/>
                <w:b/>
                <w:color w:val="000000"/>
                <w:sz w:val="28"/>
                <w:szCs w:val="20"/>
                <w:lang w:eastAsia="ru-RU"/>
              </w:rPr>
              <w:t>т. ст.</w:t>
            </w:r>
          </w:p>
        </w:tc>
        <w:tc>
          <w:tcPr>
            <w:tcW w:w="538" w:type="pct"/>
            <w:shd w:val="clear" w:color="auto" w:fill="FFFFFF" w:themeFill="background1"/>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23,2±6,9</w:t>
            </w:r>
          </w:p>
        </w:tc>
        <w:tc>
          <w:tcPr>
            <w:tcW w:w="489" w:type="pct"/>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18,0</w:t>
            </w:r>
          </w:p>
        </w:tc>
        <w:tc>
          <w:tcPr>
            <w:tcW w:w="540" w:type="pct"/>
            <w:gridSpan w:val="2"/>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20,0</w:t>
            </w:r>
          </w:p>
        </w:tc>
        <w:tc>
          <w:tcPr>
            <w:tcW w:w="535" w:type="pct"/>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27,0</w:t>
            </w:r>
          </w:p>
        </w:tc>
        <w:tc>
          <w:tcPr>
            <w:tcW w:w="489" w:type="pct"/>
            <w:shd w:val="clear" w:color="auto" w:fill="FFFFFF" w:themeFill="background1"/>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19,3±3,5</w:t>
            </w:r>
          </w:p>
        </w:tc>
        <w:tc>
          <w:tcPr>
            <w:tcW w:w="537" w:type="pct"/>
            <w:shd w:val="clear" w:color="auto" w:fill="FFFFFF" w:themeFill="background1"/>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16,0</w:t>
            </w:r>
          </w:p>
        </w:tc>
        <w:tc>
          <w:tcPr>
            <w:tcW w:w="342" w:type="pct"/>
            <w:shd w:val="clear" w:color="auto" w:fill="FFFFFF" w:themeFill="background1"/>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18,0</w:t>
            </w:r>
          </w:p>
        </w:tc>
        <w:tc>
          <w:tcPr>
            <w:tcW w:w="538" w:type="pct"/>
            <w:gridSpan w:val="2"/>
            <w:shd w:val="clear" w:color="auto" w:fill="FFFFFF" w:themeFill="background1"/>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22,0</w:t>
            </w:r>
          </w:p>
        </w:tc>
        <w:tc>
          <w:tcPr>
            <w:tcW w:w="466" w:type="pct"/>
            <w:shd w:val="clear" w:color="auto" w:fill="FFFFFF" w:themeFill="background1"/>
            <w:vAlign w:val="center"/>
          </w:tcPr>
          <w:p w:rsidR="00C07A17" w:rsidRPr="00593E99" w:rsidRDefault="00C07A17" w:rsidP="005A2DA7">
            <w:pPr>
              <w:jc w:val="center"/>
              <w:rPr>
                <w:rFonts w:cs="Times New Roman"/>
                <w:color w:val="000000"/>
                <w:sz w:val="28"/>
                <w:szCs w:val="28"/>
                <w:lang w:val="en-US"/>
              </w:rPr>
            </w:pPr>
            <w:r w:rsidRPr="00593E99">
              <w:rPr>
                <w:rFonts w:cs="Times New Roman"/>
                <w:color w:val="000000"/>
                <w:sz w:val="28"/>
                <w:szCs w:val="28"/>
                <w:lang w:val="en-US"/>
              </w:rPr>
              <w:t>0.118</w:t>
            </w:r>
          </w:p>
        </w:tc>
      </w:tr>
      <w:tr w:rsidR="00C07A17" w:rsidRPr="00593E99" w:rsidTr="005A2DA7">
        <w:trPr>
          <w:trHeight w:val="299"/>
        </w:trPr>
        <w:tc>
          <w:tcPr>
            <w:tcW w:w="526" w:type="pct"/>
            <w:shd w:val="clear" w:color="auto" w:fill="FFFFFF" w:themeFill="background1"/>
            <w:vAlign w:val="center"/>
            <w:hideMark/>
          </w:tcPr>
          <w:p w:rsidR="00C07A17" w:rsidRPr="00576B22" w:rsidRDefault="00C07A17"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ФВЛЖ, %</w:t>
            </w:r>
          </w:p>
        </w:tc>
        <w:tc>
          <w:tcPr>
            <w:tcW w:w="538" w:type="pct"/>
            <w:shd w:val="clear" w:color="auto" w:fill="FFFFFF" w:themeFill="background1"/>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58,9±12,7</w:t>
            </w:r>
          </w:p>
        </w:tc>
        <w:tc>
          <w:tcPr>
            <w:tcW w:w="489" w:type="pct"/>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54,0</w:t>
            </w:r>
          </w:p>
        </w:tc>
        <w:tc>
          <w:tcPr>
            <w:tcW w:w="540" w:type="pct"/>
            <w:gridSpan w:val="2"/>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60,0</w:t>
            </w:r>
          </w:p>
        </w:tc>
        <w:tc>
          <w:tcPr>
            <w:tcW w:w="535" w:type="pct"/>
            <w:shd w:val="clear" w:color="auto" w:fill="FFFFFF" w:themeFill="background1"/>
            <w:vAlign w:val="center"/>
          </w:tcPr>
          <w:p w:rsidR="00C07A17" w:rsidRPr="00593E99" w:rsidRDefault="00C07A17"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65,0</w:t>
            </w:r>
          </w:p>
        </w:tc>
        <w:tc>
          <w:tcPr>
            <w:tcW w:w="489" w:type="pct"/>
            <w:shd w:val="clear" w:color="auto" w:fill="FFFFFF" w:themeFill="background1"/>
            <w:noWrap/>
            <w:vAlign w:val="center"/>
            <w:hideMark/>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63,9±9,1</w:t>
            </w:r>
          </w:p>
        </w:tc>
        <w:tc>
          <w:tcPr>
            <w:tcW w:w="537" w:type="pct"/>
            <w:shd w:val="clear" w:color="auto" w:fill="FFFFFF" w:themeFill="background1"/>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58,5</w:t>
            </w:r>
          </w:p>
        </w:tc>
        <w:tc>
          <w:tcPr>
            <w:tcW w:w="342" w:type="pct"/>
            <w:shd w:val="clear" w:color="auto" w:fill="FFFFFF" w:themeFill="background1"/>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66,0</w:t>
            </w:r>
          </w:p>
        </w:tc>
        <w:tc>
          <w:tcPr>
            <w:tcW w:w="538" w:type="pct"/>
            <w:gridSpan w:val="2"/>
            <w:shd w:val="clear" w:color="auto" w:fill="FFFFFF" w:themeFill="background1"/>
            <w:vAlign w:val="center"/>
          </w:tcPr>
          <w:p w:rsidR="00C07A17" w:rsidRPr="00593E99" w:rsidRDefault="00C07A17"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69,0</w:t>
            </w:r>
          </w:p>
        </w:tc>
        <w:tc>
          <w:tcPr>
            <w:tcW w:w="466" w:type="pct"/>
            <w:shd w:val="clear" w:color="auto" w:fill="FFFFFF" w:themeFill="background1"/>
            <w:vAlign w:val="center"/>
          </w:tcPr>
          <w:p w:rsidR="00C07A17" w:rsidRPr="00593E99" w:rsidRDefault="00C07A17" w:rsidP="005A2DA7">
            <w:pPr>
              <w:jc w:val="center"/>
              <w:rPr>
                <w:rFonts w:cs="Times New Roman"/>
                <w:color w:val="000000"/>
                <w:sz w:val="28"/>
                <w:szCs w:val="28"/>
              </w:rPr>
            </w:pPr>
            <w:r w:rsidRPr="00593E99">
              <w:rPr>
                <w:rFonts w:cs="Times New Roman"/>
                <w:color w:val="000000"/>
                <w:sz w:val="28"/>
                <w:szCs w:val="28"/>
              </w:rPr>
              <w:t>0,220</w:t>
            </w:r>
          </w:p>
        </w:tc>
      </w:tr>
    </w:tbl>
    <w:p w:rsidR="00C07A17" w:rsidRDefault="00C07A17">
      <w:pPr>
        <w:spacing w:line="259" w:lineRule="auto"/>
        <w:jc w:val="left"/>
        <w:rPr>
          <w:rStyle w:val="20"/>
          <w:sz w:val="28"/>
        </w:rPr>
      </w:pPr>
    </w:p>
    <w:p w:rsidR="00212150" w:rsidRDefault="00212150" w:rsidP="002B3314">
      <w:pPr>
        <w:pStyle w:val="a0"/>
        <w:rPr>
          <w:rStyle w:val="20"/>
          <w:b w:val="0"/>
          <w:i/>
          <w:sz w:val="24"/>
        </w:rPr>
      </w:pPr>
    </w:p>
    <w:p w:rsidR="00212150" w:rsidRDefault="00212150" w:rsidP="002B3314">
      <w:pPr>
        <w:pStyle w:val="a0"/>
        <w:rPr>
          <w:rStyle w:val="20"/>
          <w:b w:val="0"/>
          <w:i/>
          <w:sz w:val="24"/>
        </w:rPr>
      </w:pPr>
    </w:p>
    <w:p w:rsidR="00212150" w:rsidRDefault="00212150" w:rsidP="002B3314">
      <w:pPr>
        <w:pStyle w:val="a0"/>
        <w:rPr>
          <w:rStyle w:val="20"/>
          <w:b w:val="0"/>
          <w:i/>
          <w:sz w:val="24"/>
        </w:rPr>
      </w:pPr>
    </w:p>
    <w:p w:rsidR="00212150" w:rsidRDefault="00212150" w:rsidP="002B3314">
      <w:pPr>
        <w:pStyle w:val="a0"/>
        <w:rPr>
          <w:rStyle w:val="20"/>
          <w:b w:val="0"/>
          <w:i/>
          <w:sz w:val="24"/>
        </w:rPr>
      </w:pPr>
    </w:p>
    <w:p w:rsidR="00212150" w:rsidRDefault="00212150" w:rsidP="002B3314">
      <w:pPr>
        <w:pStyle w:val="a0"/>
        <w:rPr>
          <w:rStyle w:val="20"/>
          <w:b w:val="0"/>
          <w:i/>
          <w:sz w:val="24"/>
        </w:rPr>
      </w:pPr>
    </w:p>
    <w:p w:rsidR="00212150" w:rsidRDefault="00212150" w:rsidP="002B3314">
      <w:pPr>
        <w:pStyle w:val="a0"/>
        <w:rPr>
          <w:rStyle w:val="20"/>
          <w:b w:val="0"/>
          <w:i/>
          <w:sz w:val="24"/>
        </w:rPr>
      </w:pPr>
    </w:p>
    <w:p w:rsidR="00212150" w:rsidRDefault="00212150" w:rsidP="002B3314">
      <w:pPr>
        <w:pStyle w:val="a0"/>
        <w:rPr>
          <w:rStyle w:val="20"/>
          <w:b w:val="0"/>
          <w:i/>
          <w:sz w:val="24"/>
        </w:rPr>
      </w:pPr>
    </w:p>
    <w:p w:rsidR="00212150" w:rsidRDefault="00212150" w:rsidP="002B3314">
      <w:pPr>
        <w:pStyle w:val="a0"/>
        <w:rPr>
          <w:rStyle w:val="20"/>
          <w:b w:val="0"/>
          <w:i/>
          <w:sz w:val="24"/>
        </w:rPr>
      </w:pPr>
    </w:p>
    <w:p w:rsidR="00212150" w:rsidRDefault="00212150" w:rsidP="002B3314">
      <w:pPr>
        <w:pStyle w:val="a0"/>
        <w:rPr>
          <w:rStyle w:val="20"/>
          <w:b w:val="0"/>
          <w:i/>
          <w:sz w:val="24"/>
        </w:rPr>
      </w:pPr>
    </w:p>
    <w:p w:rsidR="002B3314" w:rsidRPr="00847040" w:rsidRDefault="002B3314" w:rsidP="00847040">
      <w:pPr>
        <w:ind w:firstLine="708"/>
        <w:rPr>
          <w:rStyle w:val="ad"/>
        </w:rPr>
      </w:pPr>
      <w:r w:rsidRPr="00847040">
        <w:rPr>
          <w:rStyle w:val="ad"/>
        </w:rPr>
        <w:t xml:space="preserve">Таблица </w:t>
      </w:r>
      <w:r w:rsidR="00367054" w:rsidRPr="00367054">
        <w:rPr>
          <w:rStyle w:val="ad"/>
        </w:rPr>
        <w:t>6</w:t>
      </w:r>
      <w:r w:rsidRPr="00847040">
        <w:rPr>
          <w:rStyle w:val="ad"/>
        </w:rPr>
        <w:t xml:space="preserve"> – Сравнение показателей </w:t>
      </w:r>
      <w:r w:rsidR="008E5082">
        <w:rPr>
          <w:rStyle w:val="ad"/>
        </w:rPr>
        <w:t>пробы с физической нагрузкой</w:t>
      </w:r>
      <w:r w:rsidRPr="00847040">
        <w:rPr>
          <w:rStyle w:val="ad"/>
        </w:rPr>
        <w:t xml:space="preserve"> между группами</w:t>
      </w:r>
      <w:r w:rsidR="0082541A">
        <w:rPr>
          <w:rStyle w:val="ad"/>
        </w:rPr>
        <w:t>.</w:t>
      </w:r>
      <w:r w:rsidR="00D752D6">
        <w:rPr>
          <w:rStyle w:val="ad"/>
        </w:rPr>
        <w:t xml:space="preserve"> </w:t>
      </w:r>
      <w:r w:rsidR="0082541A">
        <w:rPr>
          <w:rStyle w:val="ad"/>
        </w:rPr>
        <w:t>ДП – двойное произведение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1504"/>
        <w:gridCol w:w="1538"/>
        <w:gridCol w:w="1398"/>
        <w:gridCol w:w="1538"/>
        <w:gridCol w:w="1538"/>
        <w:gridCol w:w="1398"/>
        <w:gridCol w:w="1535"/>
        <w:gridCol w:w="978"/>
        <w:gridCol w:w="9"/>
        <w:gridCol w:w="1530"/>
        <w:gridCol w:w="1330"/>
      </w:tblGrid>
      <w:tr w:rsidR="003F1DAA" w:rsidRPr="00593E99" w:rsidTr="003F1DAA">
        <w:trPr>
          <w:trHeight w:val="299"/>
        </w:trPr>
        <w:tc>
          <w:tcPr>
            <w:tcW w:w="526" w:type="pct"/>
            <w:shd w:val="clear" w:color="auto" w:fill="FFFFFF" w:themeFill="background1"/>
            <w:vAlign w:val="center"/>
            <w:hideMark/>
          </w:tcPr>
          <w:p w:rsidR="003F1DAA" w:rsidRPr="00F62240" w:rsidRDefault="003F1DAA" w:rsidP="003F1DAA">
            <w:pPr>
              <w:spacing w:line="240" w:lineRule="auto"/>
              <w:jc w:val="center"/>
              <w:rPr>
                <w:rFonts w:eastAsia="Times New Roman" w:cs="Times New Roman"/>
                <w:b/>
                <w:sz w:val="28"/>
                <w:szCs w:val="28"/>
                <w:lang w:eastAsia="ru-RU"/>
              </w:rPr>
            </w:pPr>
            <w:r w:rsidRPr="00F62240">
              <w:rPr>
                <w:rFonts w:eastAsia="Times New Roman" w:cs="Times New Roman"/>
                <w:b/>
                <w:sz w:val="28"/>
                <w:szCs w:val="28"/>
                <w:lang w:eastAsia="ru-RU"/>
              </w:rPr>
              <w:t>Параметр</w:t>
            </w:r>
          </w:p>
        </w:tc>
        <w:tc>
          <w:tcPr>
            <w:tcW w:w="2103" w:type="pct"/>
            <w:gridSpan w:val="4"/>
            <w:shd w:val="clear" w:color="auto" w:fill="FFFFFF" w:themeFill="background1"/>
            <w:vAlign w:val="center"/>
          </w:tcPr>
          <w:p w:rsidR="003F1DAA" w:rsidRPr="0082541A" w:rsidRDefault="003F1DAA" w:rsidP="003F1DAA">
            <w:pPr>
              <w:spacing w:line="24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Группа 1 (</w:t>
            </w:r>
            <w:r>
              <w:rPr>
                <w:rFonts w:eastAsia="Times New Roman" w:cs="Times New Roman"/>
                <w:b/>
                <w:color w:val="000000"/>
                <w:sz w:val="28"/>
                <w:szCs w:val="28"/>
                <w:lang w:val="en-US" w:eastAsia="ru-RU"/>
              </w:rPr>
              <w:t>N</w:t>
            </w:r>
            <w:r w:rsidRPr="0082541A">
              <w:rPr>
                <w:rFonts w:eastAsia="Times New Roman" w:cs="Times New Roman"/>
                <w:b/>
                <w:color w:val="000000"/>
                <w:sz w:val="28"/>
                <w:szCs w:val="28"/>
                <w:lang w:eastAsia="ru-RU"/>
              </w:rPr>
              <w:t xml:space="preserve"> = 75)</w:t>
            </w:r>
          </w:p>
        </w:tc>
        <w:tc>
          <w:tcPr>
            <w:tcW w:w="1906" w:type="pct"/>
            <w:gridSpan w:val="5"/>
            <w:shd w:val="clear" w:color="auto" w:fill="FFFFFF" w:themeFill="background1"/>
            <w:vAlign w:val="center"/>
          </w:tcPr>
          <w:p w:rsidR="003F1DAA" w:rsidRPr="00F62240" w:rsidRDefault="003F1DAA" w:rsidP="003F1DAA">
            <w:pPr>
              <w:spacing w:line="240" w:lineRule="auto"/>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Группа 2 (N = 35)</w:t>
            </w:r>
          </w:p>
        </w:tc>
        <w:tc>
          <w:tcPr>
            <w:tcW w:w="465" w:type="pct"/>
            <w:vMerge w:val="restart"/>
            <w:shd w:val="clear" w:color="auto" w:fill="FFFFFF" w:themeFill="background1"/>
            <w:vAlign w:val="center"/>
          </w:tcPr>
          <w:p w:rsidR="003F1DAA" w:rsidRPr="0082541A" w:rsidRDefault="003F1DAA" w:rsidP="003F1DAA">
            <w:pPr>
              <w:spacing w:after="0" w:line="240" w:lineRule="auto"/>
              <w:jc w:val="center"/>
              <w:rPr>
                <w:rFonts w:eastAsia="Times New Roman" w:cs="Times New Roman"/>
                <w:b/>
                <w:color w:val="000000"/>
                <w:sz w:val="28"/>
                <w:szCs w:val="28"/>
                <w:lang w:eastAsia="ru-RU"/>
              </w:rPr>
            </w:pPr>
            <w:r>
              <w:rPr>
                <w:rFonts w:eastAsia="Times New Roman" w:cs="Times New Roman"/>
                <w:b/>
                <w:color w:val="000000"/>
                <w:sz w:val="28"/>
                <w:szCs w:val="28"/>
                <w:lang w:val="en-US" w:eastAsia="ru-RU"/>
              </w:rPr>
              <w:t>P</w:t>
            </w:r>
          </w:p>
        </w:tc>
      </w:tr>
      <w:tr w:rsidR="0021391D" w:rsidRPr="00593E99" w:rsidTr="005A2DA7">
        <w:trPr>
          <w:trHeight w:val="299"/>
        </w:trPr>
        <w:tc>
          <w:tcPr>
            <w:tcW w:w="526"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p>
        </w:tc>
        <w:tc>
          <w:tcPr>
            <w:tcW w:w="538" w:type="pct"/>
            <w:shd w:val="clear" w:color="auto" w:fill="FFFFFF" w:themeFill="background1"/>
            <w:vAlign w:val="center"/>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ср. арифм. ±</w:t>
            </w:r>
          </w:p>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СКО</w:t>
            </w:r>
          </w:p>
        </w:tc>
        <w:tc>
          <w:tcPr>
            <w:tcW w:w="489" w:type="pct"/>
            <w:shd w:val="clear" w:color="auto" w:fill="FFFFFF" w:themeFill="background1"/>
            <w:vAlign w:val="center"/>
          </w:tcPr>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25</w:t>
            </w:r>
          </w:p>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538" w:type="pct"/>
            <w:shd w:val="clear" w:color="auto" w:fill="FFFFFF" w:themeFill="background1"/>
            <w:vAlign w:val="center"/>
          </w:tcPr>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Медиана</w:t>
            </w:r>
          </w:p>
        </w:tc>
        <w:tc>
          <w:tcPr>
            <w:tcW w:w="538" w:type="pct"/>
            <w:shd w:val="clear" w:color="auto" w:fill="FFFFFF" w:themeFill="background1"/>
            <w:vAlign w:val="center"/>
          </w:tcPr>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75</w:t>
            </w:r>
          </w:p>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489" w:type="pct"/>
            <w:shd w:val="clear" w:color="auto" w:fill="FFFFFF" w:themeFill="background1"/>
            <w:vAlign w:val="center"/>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ср. арифм. ±</w:t>
            </w:r>
          </w:p>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СКО</w:t>
            </w:r>
          </w:p>
        </w:tc>
        <w:tc>
          <w:tcPr>
            <w:tcW w:w="537" w:type="pct"/>
            <w:shd w:val="clear" w:color="auto" w:fill="FFFFFF" w:themeFill="background1"/>
            <w:vAlign w:val="center"/>
          </w:tcPr>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25</w:t>
            </w:r>
          </w:p>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345" w:type="pct"/>
            <w:gridSpan w:val="2"/>
            <w:shd w:val="clear" w:color="auto" w:fill="FFFFFF" w:themeFill="background1"/>
            <w:vAlign w:val="center"/>
          </w:tcPr>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Медиана</w:t>
            </w:r>
          </w:p>
        </w:tc>
        <w:tc>
          <w:tcPr>
            <w:tcW w:w="535" w:type="pct"/>
            <w:shd w:val="clear" w:color="auto" w:fill="FFFFFF" w:themeFill="background1"/>
            <w:vAlign w:val="center"/>
          </w:tcPr>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75</w:t>
            </w:r>
          </w:p>
          <w:p w:rsidR="0021391D" w:rsidRPr="00F62240" w:rsidRDefault="0021391D" w:rsidP="005A2DA7">
            <w:pPr>
              <w:spacing w:line="240" w:lineRule="auto"/>
              <w:jc w:val="center"/>
              <w:rPr>
                <w:rFonts w:eastAsia="Times New Roman" w:cs="Times New Roman"/>
                <w:color w:val="000000"/>
                <w:sz w:val="28"/>
                <w:szCs w:val="28"/>
                <w:lang w:eastAsia="ru-RU"/>
              </w:rPr>
            </w:pPr>
            <w:r w:rsidRPr="00F62240">
              <w:rPr>
                <w:rFonts w:eastAsia="Times New Roman" w:cs="Times New Roman"/>
                <w:color w:val="000000"/>
                <w:sz w:val="28"/>
                <w:szCs w:val="28"/>
                <w:lang w:eastAsia="ru-RU"/>
              </w:rPr>
              <w:t>квартиль</w:t>
            </w:r>
          </w:p>
        </w:tc>
        <w:tc>
          <w:tcPr>
            <w:tcW w:w="465" w:type="pct"/>
            <w:vMerge/>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p>
        </w:tc>
      </w:tr>
      <w:tr w:rsidR="0021391D" w:rsidRPr="00593E99" w:rsidTr="005A2DA7">
        <w:trPr>
          <w:trHeight w:val="299"/>
        </w:trPr>
        <w:tc>
          <w:tcPr>
            <w:tcW w:w="526" w:type="pct"/>
            <w:shd w:val="clear" w:color="auto" w:fill="FFFFFF" w:themeFill="background1"/>
            <w:vAlign w:val="center"/>
            <w:hideMark/>
          </w:tcPr>
          <w:p w:rsidR="0021391D" w:rsidRPr="0082541A" w:rsidRDefault="0021391D" w:rsidP="005A2DA7">
            <w:pPr>
              <w:spacing w:after="0" w:line="240" w:lineRule="auto"/>
              <w:jc w:val="center"/>
              <w:rPr>
                <w:rFonts w:ascii="Times New Roman" w:eastAsia="Times New Roman" w:hAnsi="Times New Roman" w:cs="Times New Roman"/>
                <w:b/>
                <w:color w:val="000000"/>
                <w:sz w:val="28"/>
                <w:szCs w:val="20"/>
                <w:lang w:eastAsia="ru-RU"/>
              </w:rPr>
            </w:pPr>
            <w:r w:rsidRPr="0082541A">
              <w:rPr>
                <w:rFonts w:ascii="Times New Roman" w:eastAsia="Times New Roman" w:hAnsi="Times New Roman" w:cs="Times New Roman"/>
                <w:b/>
                <w:color w:val="000000"/>
                <w:sz w:val="28"/>
                <w:szCs w:val="20"/>
                <w:lang w:eastAsia="ru-RU"/>
              </w:rPr>
              <w:t>ДП/100</w:t>
            </w:r>
            <w:r w:rsidRPr="0082541A">
              <w:rPr>
                <w:rFonts w:eastAsia="Times New Roman" w:cs="Times New Roman"/>
                <w:b/>
                <w:color w:val="000000"/>
                <w:sz w:val="28"/>
                <w:szCs w:val="20"/>
                <w:lang w:eastAsia="ru-RU"/>
              </w:rPr>
              <w:t xml:space="preserve"> </w:t>
            </w:r>
            <w:r w:rsidRPr="0082541A">
              <w:rPr>
                <w:rFonts w:ascii="Times New Roman" w:eastAsia="Times New Roman" w:hAnsi="Times New Roman" w:cs="Times New Roman"/>
                <w:b/>
                <w:color w:val="000000"/>
                <w:sz w:val="28"/>
                <w:szCs w:val="20"/>
                <w:lang w:eastAsia="ru-RU"/>
              </w:rPr>
              <w:t>до пробы</w:t>
            </w:r>
          </w:p>
        </w:tc>
        <w:tc>
          <w:tcPr>
            <w:tcW w:w="538"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93,3±23,6</w:t>
            </w:r>
          </w:p>
        </w:tc>
        <w:tc>
          <w:tcPr>
            <w:tcW w:w="489"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79</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90,6</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100,8</w:t>
            </w:r>
          </w:p>
        </w:tc>
        <w:tc>
          <w:tcPr>
            <w:tcW w:w="489"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98,2±21,1</w:t>
            </w:r>
          </w:p>
        </w:tc>
        <w:tc>
          <w:tcPr>
            <w:tcW w:w="537"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84,5</w:t>
            </w:r>
          </w:p>
        </w:tc>
        <w:tc>
          <w:tcPr>
            <w:tcW w:w="342"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96,2</w:t>
            </w:r>
          </w:p>
        </w:tc>
        <w:tc>
          <w:tcPr>
            <w:tcW w:w="538" w:type="pct"/>
            <w:gridSpan w:val="2"/>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112</w:t>
            </w:r>
          </w:p>
        </w:tc>
        <w:tc>
          <w:tcPr>
            <w:tcW w:w="465" w:type="pct"/>
            <w:shd w:val="clear" w:color="auto" w:fill="FFFFFF" w:themeFill="background1"/>
            <w:vAlign w:val="center"/>
          </w:tcPr>
          <w:p w:rsidR="0021391D" w:rsidRPr="00593E99" w:rsidRDefault="0021391D" w:rsidP="005A2DA7">
            <w:pPr>
              <w:jc w:val="center"/>
              <w:rPr>
                <w:rFonts w:cs="Times New Roman"/>
                <w:color w:val="000000"/>
                <w:sz w:val="28"/>
                <w:szCs w:val="28"/>
              </w:rPr>
            </w:pPr>
            <w:r w:rsidRPr="00593E99">
              <w:rPr>
                <w:rFonts w:cs="Times New Roman"/>
                <w:color w:val="000000"/>
                <w:sz w:val="28"/>
                <w:szCs w:val="28"/>
              </w:rPr>
              <w:t>0,</w:t>
            </w:r>
            <w:r>
              <w:rPr>
                <w:rFonts w:cs="Times New Roman"/>
                <w:color w:val="000000"/>
                <w:sz w:val="28"/>
                <w:szCs w:val="28"/>
              </w:rPr>
              <w:t>3</w:t>
            </w:r>
          </w:p>
        </w:tc>
      </w:tr>
      <w:tr w:rsidR="0021391D" w:rsidRPr="00593E99" w:rsidTr="005A2DA7">
        <w:trPr>
          <w:trHeight w:val="299"/>
        </w:trPr>
        <w:tc>
          <w:tcPr>
            <w:tcW w:w="526" w:type="pct"/>
            <w:shd w:val="clear" w:color="auto" w:fill="FFFFFF" w:themeFill="background1"/>
            <w:vAlign w:val="center"/>
            <w:hideMark/>
          </w:tcPr>
          <w:p w:rsidR="0021391D" w:rsidRPr="0082541A" w:rsidRDefault="0021391D" w:rsidP="005A2DA7">
            <w:pPr>
              <w:spacing w:after="0" w:line="240" w:lineRule="auto"/>
              <w:jc w:val="center"/>
              <w:rPr>
                <w:rFonts w:ascii="Times New Roman" w:eastAsia="Times New Roman" w:hAnsi="Times New Roman" w:cs="Times New Roman"/>
                <w:b/>
                <w:color w:val="000000"/>
                <w:sz w:val="28"/>
                <w:szCs w:val="20"/>
                <w:lang w:eastAsia="ru-RU"/>
              </w:rPr>
            </w:pPr>
            <w:r w:rsidRPr="0082541A">
              <w:rPr>
                <w:rFonts w:ascii="Times New Roman" w:eastAsia="Times New Roman" w:hAnsi="Times New Roman" w:cs="Times New Roman"/>
                <w:b/>
                <w:color w:val="000000"/>
                <w:sz w:val="28"/>
                <w:szCs w:val="20"/>
                <w:lang w:eastAsia="ru-RU"/>
              </w:rPr>
              <w:t>ДП/100</w:t>
            </w:r>
          </w:p>
          <w:p w:rsidR="0021391D" w:rsidRPr="0082541A" w:rsidRDefault="0021391D" w:rsidP="005A2DA7">
            <w:pPr>
              <w:spacing w:after="0" w:line="240" w:lineRule="auto"/>
              <w:jc w:val="center"/>
              <w:rPr>
                <w:rFonts w:ascii="Times New Roman" w:eastAsia="Times New Roman" w:hAnsi="Times New Roman" w:cs="Times New Roman"/>
                <w:b/>
                <w:color w:val="000000"/>
                <w:sz w:val="28"/>
                <w:szCs w:val="20"/>
                <w:lang w:eastAsia="ru-RU"/>
              </w:rPr>
            </w:pPr>
            <w:r w:rsidRPr="0082541A">
              <w:rPr>
                <w:rFonts w:ascii="Times New Roman" w:eastAsia="Times New Roman" w:hAnsi="Times New Roman" w:cs="Times New Roman"/>
                <w:b/>
                <w:color w:val="000000"/>
                <w:sz w:val="28"/>
                <w:szCs w:val="20"/>
                <w:lang w:eastAsia="ru-RU"/>
              </w:rPr>
              <w:t>после пробы</w:t>
            </w:r>
          </w:p>
        </w:tc>
        <w:tc>
          <w:tcPr>
            <w:tcW w:w="538"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203,9±54,0</w:t>
            </w:r>
          </w:p>
        </w:tc>
        <w:tc>
          <w:tcPr>
            <w:tcW w:w="489"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166,6</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208,0</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238,0</w:t>
            </w:r>
          </w:p>
        </w:tc>
        <w:tc>
          <w:tcPr>
            <w:tcW w:w="489"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265,6±37,0</w:t>
            </w:r>
          </w:p>
        </w:tc>
        <w:tc>
          <w:tcPr>
            <w:tcW w:w="537"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250,5</w:t>
            </w:r>
          </w:p>
        </w:tc>
        <w:tc>
          <w:tcPr>
            <w:tcW w:w="342"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272,0</w:t>
            </w:r>
          </w:p>
        </w:tc>
        <w:tc>
          <w:tcPr>
            <w:tcW w:w="538" w:type="pct"/>
            <w:gridSpan w:val="2"/>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291,6</w:t>
            </w:r>
          </w:p>
        </w:tc>
        <w:tc>
          <w:tcPr>
            <w:tcW w:w="465" w:type="pct"/>
            <w:shd w:val="clear" w:color="auto" w:fill="FFFFFF" w:themeFill="background1"/>
            <w:vAlign w:val="center"/>
          </w:tcPr>
          <w:p w:rsidR="0021391D" w:rsidRPr="00593E99" w:rsidRDefault="0021391D" w:rsidP="00D752D6">
            <w:pPr>
              <w:jc w:val="center"/>
              <w:rPr>
                <w:rFonts w:cs="Times New Roman"/>
                <w:color w:val="FF0000"/>
                <w:sz w:val="28"/>
                <w:szCs w:val="28"/>
              </w:rPr>
            </w:pPr>
            <w:r w:rsidRPr="00593E99">
              <w:rPr>
                <w:rFonts w:cs="Times New Roman"/>
                <w:color w:val="FF0000"/>
                <w:sz w:val="28"/>
                <w:szCs w:val="28"/>
              </w:rPr>
              <w:t>0,000</w:t>
            </w:r>
            <w:r w:rsidR="00D752D6">
              <w:rPr>
                <w:rFonts w:cs="Times New Roman"/>
                <w:color w:val="FF0000"/>
                <w:sz w:val="28"/>
                <w:szCs w:val="28"/>
              </w:rPr>
              <w:t>1</w:t>
            </w:r>
          </w:p>
        </w:tc>
      </w:tr>
      <w:tr w:rsidR="0021391D" w:rsidRPr="00593E99" w:rsidTr="005A2DA7">
        <w:trPr>
          <w:trHeight w:val="577"/>
        </w:trPr>
        <w:tc>
          <w:tcPr>
            <w:tcW w:w="526" w:type="pct"/>
            <w:shd w:val="clear" w:color="auto" w:fill="FFFFFF" w:themeFill="background1"/>
            <w:vAlign w:val="center"/>
            <w:hideMark/>
          </w:tcPr>
          <w:p w:rsidR="0021391D" w:rsidRPr="00576B22" w:rsidRDefault="0021391D" w:rsidP="005A2DA7">
            <w:pPr>
              <w:spacing w:line="240" w:lineRule="auto"/>
              <w:jc w:val="center"/>
              <w:rPr>
                <w:rFonts w:ascii="Times New Roman" w:eastAsia="Times New Roman" w:hAnsi="Times New Roman" w:cs="Times New Roman"/>
                <w:b/>
                <w:color w:val="000000"/>
                <w:sz w:val="28"/>
                <w:szCs w:val="20"/>
                <w:lang w:val="en-US" w:eastAsia="ru-RU"/>
              </w:rPr>
            </w:pPr>
            <w:r w:rsidRPr="00576B22">
              <w:rPr>
                <w:rFonts w:ascii="Times New Roman" w:eastAsia="Times New Roman" w:hAnsi="Times New Roman" w:cs="Times New Roman"/>
                <w:b/>
                <w:color w:val="000000"/>
                <w:sz w:val="28"/>
                <w:szCs w:val="20"/>
                <w:lang w:val="en-US" w:eastAsia="ru-RU"/>
              </w:rPr>
              <w:t>Длительность проб</w:t>
            </w:r>
            <w:r w:rsidRPr="00576B22">
              <w:rPr>
                <w:rFonts w:ascii="Times New Roman" w:eastAsia="Times New Roman" w:hAnsi="Times New Roman" w:cs="Times New Roman"/>
                <w:b/>
                <w:color w:val="000000"/>
                <w:sz w:val="28"/>
                <w:szCs w:val="20"/>
                <w:lang w:eastAsia="ru-RU"/>
              </w:rPr>
              <w:t>ы, мин</w:t>
            </w:r>
          </w:p>
        </w:tc>
        <w:tc>
          <w:tcPr>
            <w:tcW w:w="538"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5,36±2,36</w:t>
            </w:r>
          </w:p>
        </w:tc>
        <w:tc>
          <w:tcPr>
            <w:tcW w:w="489"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3,50</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4,50</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7,50</w:t>
            </w:r>
          </w:p>
        </w:tc>
        <w:tc>
          <w:tcPr>
            <w:tcW w:w="489"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6,99±2,33</w:t>
            </w:r>
          </w:p>
        </w:tc>
        <w:tc>
          <w:tcPr>
            <w:tcW w:w="537"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5,00</w:t>
            </w:r>
          </w:p>
        </w:tc>
        <w:tc>
          <w:tcPr>
            <w:tcW w:w="342"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7,50</w:t>
            </w:r>
          </w:p>
        </w:tc>
        <w:tc>
          <w:tcPr>
            <w:tcW w:w="538" w:type="pct"/>
            <w:gridSpan w:val="2"/>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9,00</w:t>
            </w:r>
          </w:p>
        </w:tc>
        <w:tc>
          <w:tcPr>
            <w:tcW w:w="465" w:type="pct"/>
            <w:shd w:val="clear" w:color="auto" w:fill="FFFFFF" w:themeFill="background1"/>
            <w:vAlign w:val="center"/>
          </w:tcPr>
          <w:p w:rsidR="0021391D" w:rsidRPr="00593E99" w:rsidRDefault="0021391D" w:rsidP="00D752D6">
            <w:pPr>
              <w:jc w:val="center"/>
              <w:rPr>
                <w:rFonts w:cs="Times New Roman"/>
                <w:color w:val="FF0000"/>
                <w:sz w:val="28"/>
                <w:szCs w:val="28"/>
              </w:rPr>
            </w:pPr>
            <w:r w:rsidRPr="00593E99">
              <w:rPr>
                <w:rFonts w:cs="Times New Roman"/>
                <w:color w:val="FF0000"/>
                <w:sz w:val="28"/>
                <w:szCs w:val="28"/>
              </w:rPr>
              <w:t>0,001</w:t>
            </w:r>
          </w:p>
        </w:tc>
      </w:tr>
      <w:tr w:rsidR="0021391D" w:rsidRPr="00593E99" w:rsidTr="005A2DA7">
        <w:trPr>
          <w:trHeight w:val="299"/>
        </w:trPr>
        <w:tc>
          <w:tcPr>
            <w:tcW w:w="526" w:type="pct"/>
            <w:shd w:val="clear" w:color="auto" w:fill="FFFFFF" w:themeFill="background1"/>
            <w:vAlign w:val="center"/>
            <w:hideMark/>
          </w:tcPr>
          <w:p w:rsidR="0021391D" w:rsidRPr="00576B22" w:rsidRDefault="0021391D"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val="en-US" w:eastAsia="ru-RU"/>
              </w:rPr>
              <w:t>Мощность нагрузки</w:t>
            </w:r>
            <w:r w:rsidRPr="00576B22">
              <w:rPr>
                <w:rFonts w:ascii="Times New Roman" w:eastAsia="Times New Roman" w:hAnsi="Times New Roman" w:cs="Times New Roman"/>
                <w:b/>
                <w:color w:val="000000"/>
                <w:sz w:val="28"/>
                <w:szCs w:val="20"/>
                <w:lang w:eastAsia="ru-RU"/>
              </w:rPr>
              <w:t>, Вт</w:t>
            </w:r>
          </w:p>
        </w:tc>
        <w:tc>
          <w:tcPr>
            <w:tcW w:w="538"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112,1±35,4</w:t>
            </w:r>
          </w:p>
        </w:tc>
        <w:tc>
          <w:tcPr>
            <w:tcW w:w="489"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100,0</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100,0</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125,0</w:t>
            </w:r>
          </w:p>
        </w:tc>
        <w:tc>
          <w:tcPr>
            <w:tcW w:w="489"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132,8±34,7</w:t>
            </w:r>
          </w:p>
        </w:tc>
        <w:tc>
          <w:tcPr>
            <w:tcW w:w="537"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100,0</w:t>
            </w:r>
          </w:p>
        </w:tc>
        <w:tc>
          <w:tcPr>
            <w:tcW w:w="342"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150,0</w:t>
            </w:r>
          </w:p>
        </w:tc>
        <w:tc>
          <w:tcPr>
            <w:tcW w:w="538" w:type="pct"/>
            <w:gridSpan w:val="2"/>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150,0</w:t>
            </w:r>
          </w:p>
        </w:tc>
        <w:tc>
          <w:tcPr>
            <w:tcW w:w="465" w:type="pct"/>
            <w:shd w:val="clear" w:color="auto" w:fill="FFFFFF" w:themeFill="background1"/>
            <w:vAlign w:val="center"/>
          </w:tcPr>
          <w:p w:rsidR="0021391D" w:rsidRPr="00593E99" w:rsidRDefault="0021391D" w:rsidP="00D752D6">
            <w:pPr>
              <w:jc w:val="center"/>
              <w:rPr>
                <w:rFonts w:cs="Times New Roman"/>
                <w:color w:val="FF0000"/>
                <w:sz w:val="28"/>
                <w:szCs w:val="28"/>
              </w:rPr>
            </w:pPr>
            <w:r w:rsidRPr="00593E99">
              <w:rPr>
                <w:rFonts w:cs="Times New Roman"/>
                <w:color w:val="FF0000"/>
                <w:sz w:val="28"/>
                <w:szCs w:val="28"/>
              </w:rPr>
              <w:t>0,004</w:t>
            </w:r>
          </w:p>
        </w:tc>
      </w:tr>
      <w:tr w:rsidR="0021391D" w:rsidRPr="00593E99" w:rsidTr="005A2DA7">
        <w:trPr>
          <w:trHeight w:val="299"/>
        </w:trPr>
        <w:tc>
          <w:tcPr>
            <w:tcW w:w="526" w:type="pct"/>
            <w:shd w:val="clear" w:color="auto" w:fill="FFFFFF" w:themeFill="background1"/>
            <w:vAlign w:val="center"/>
            <w:hideMark/>
          </w:tcPr>
          <w:p w:rsidR="0021391D" w:rsidRPr="00576B22" w:rsidRDefault="0021391D" w:rsidP="005A2DA7">
            <w:pPr>
              <w:spacing w:line="240" w:lineRule="auto"/>
              <w:jc w:val="center"/>
              <w:rPr>
                <w:rFonts w:ascii="Times New Roman" w:eastAsia="Times New Roman" w:hAnsi="Times New Roman" w:cs="Times New Roman"/>
                <w:b/>
                <w:color w:val="000000"/>
                <w:sz w:val="28"/>
                <w:szCs w:val="20"/>
                <w:lang w:eastAsia="ru-RU"/>
              </w:rPr>
            </w:pPr>
            <w:r w:rsidRPr="00576B22">
              <w:rPr>
                <w:rFonts w:ascii="Times New Roman" w:eastAsia="Times New Roman" w:hAnsi="Times New Roman" w:cs="Times New Roman"/>
                <w:b/>
                <w:color w:val="000000"/>
                <w:sz w:val="28"/>
                <w:szCs w:val="20"/>
                <w:lang w:eastAsia="ru-RU"/>
              </w:rPr>
              <w:t>Прирост ЧСС на пике нагрузки, %</w:t>
            </w:r>
          </w:p>
        </w:tc>
        <w:tc>
          <w:tcPr>
            <w:tcW w:w="538"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169±33</w:t>
            </w:r>
          </w:p>
        </w:tc>
        <w:tc>
          <w:tcPr>
            <w:tcW w:w="489"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146</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167</w:t>
            </w:r>
          </w:p>
        </w:tc>
        <w:tc>
          <w:tcPr>
            <w:tcW w:w="538" w:type="pct"/>
            <w:shd w:val="clear" w:color="auto" w:fill="FFFFFF" w:themeFill="background1"/>
            <w:vAlign w:val="center"/>
          </w:tcPr>
          <w:p w:rsidR="0021391D" w:rsidRPr="00593E99" w:rsidRDefault="0021391D" w:rsidP="005A2DA7">
            <w:pPr>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189</w:t>
            </w:r>
          </w:p>
        </w:tc>
        <w:tc>
          <w:tcPr>
            <w:tcW w:w="489" w:type="pct"/>
            <w:shd w:val="clear" w:color="auto" w:fill="FFFFFF" w:themeFill="background1"/>
            <w:noWrap/>
            <w:vAlign w:val="center"/>
            <w:hideMark/>
          </w:tcPr>
          <w:p w:rsidR="0021391D" w:rsidRPr="00D752D6" w:rsidRDefault="0021391D" w:rsidP="005A2DA7">
            <w:pPr>
              <w:spacing w:line="240" w:lineRule="auto"/>
              <w:jc w:val="center"/>
              <w:rPr>
                <w:rFonts w:eastAsia="Times New Roman" w:cs="Times New Roman"/>
                <w:color w:val="000000"/>
                <w:sz w:val="28"/>
                <w:szCs w:val="28"/>
                <w:lang w:eastAsia="ru-RU"/>
              </w:rPr>
            </w:pPr>
            <w:r w:rsidRPr="00D752D6">
              <w:rPr>
                <w:rFonts w:eastAsia="Times New Roman" w:cs="Times New Roman"/>
                <w:color w:val="000000"/>
                <w:sz w:val="28"/>
                <w:szCs w:val="28"/>
                <w:lang w:eastAsia="ru-RU"/>
              </w:rPr>
              <w:t>192±33</w:t>
            </w:r>
          </w:p>
        </w:tc>
        <w:tc>
          <w:tcPr>
            <w:tcW w:w="537"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164</w:t>
            </w:r>
          </w:p>
        </w:tc>
        <w:tc>
          <w:tcPr>
            <w:tcW w:w="342" w:type="pct"/>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189</w:t>
            </w:r>
          </w:p>
        </w:tc>
        <w:tc>
          <w:tcPr>
            <w:tcW w:w="538" w:type="pct"/>
            <w:gridSpan w:val="2"/>
            <w:shd w:val="clear" w:color="auto" w:fill="FFFFFF" w:themeFill="background1"/>
            <w:vAlign w:val="center"/>
          </w:tcPr>
          <w:p w:rsidR="0021391D" w:rsidRPr="00593E99" w:rsidRDefault="0021391D" w:rsidP="005A2DA7">
            <w:pPr>
              <w:spacing w:line="240" w:lineRule="auto"/>
              <w:jc w:val="center"/>
              <w:rPr>
                <w:rFonts w:eastAsia="Times New Roman" w:cs="Times New Roman"/>
                <w:color w:val="000000"/>
                <w:sz w:val="28"/>
                <w:szCs w:val="28"/>
                <w:lang w:eastAsia="ru-RU"/>
              </w:rPr>
            </w:pPr>
            <w:r w:rsidRPr="00593E99">
              <w:rPr>
                <w:rFonts w:eastAsia="Times New Roman" w:cs="Times New Roman"/>
                <w:color w:val="000000"/>
                <w:sz w:val="28"/>
                <w:szCs w:val="28"/>
                <w:lang w:eastAsia="ru-RU"/>
              </w:rPr>
              <w:t>215</w:t>
            </w:r>
          </w:p>
        </w:tc>
        <w:tc>
          <w:tcPr>
            <w:tcW w:w="465" w:type="pct"/>
            <w:shd w:val="clear" w:color="auto" w:fill="FFFFFF" w:themeFill="background1"/>
            <w:vAlign w:val="center"/>
          </w:tcPr>
          <w:p w:rsidR="0021391D" w:rsidRPr="00593E99" w:rsidRDefault="0021391D" w:rsidP="00D752D6">
            <w:pPr>
              <w:jc w:val="center"/>
              <w:rPr>
                <w:rFonts w:cs="Times New Roman"/>
                <w:color w:val="FF0000"/>
                <w:sz w:val="28"/>
                <w:szCs w:val="28"/>
              </w:rPr>
            </w:pPr>
            <w:r>
              <w:rPr>
                <w:rFonts w:cs="Times New Roman"/>
                <w:color w:val="FF0000"/>
                <w:sz w:val="28"/>
                <w:szCs w:val="28"/>
              </w:rPr>
              <w:t>0,0008</w:t>
            </w:r>
          </w:p>
        </w:tc>
      </w:tr>
    </w:tbl>
    <w:p w:rsidR="00C07A17" w:rsidRDefault="00C07A17">
      <w:pPr>
        <w:spacing w:line="259" w:lineRule="auto"/>
        <w:jc w:val="left"/>
        <w:rPr>
          <w:rStyle w:val="20"/>
          <w:sz w:val="28"/>
        </w:rPr>
      </w:pPr>
    </w:p>
    <w:p w:rsidR="00212150" w:rsidRPr="00212150" w:rsidRDefault="00212150" w:rsidP="00212150">
      <w:pPr>
        <w:spacing w:line="259" w:lineRule="auto"/>
        <w:jc w:val="left"/>
        <w:rPr>
          <w:rStyle w:val="20"/>
          <w:sz w:val="28"/>
        </w:rPr>
        <w:sectPr w:rsidR="00212150" w:rsidRPr="00212150" w:rsidSect="00212150">
          <w:pgSz w:w="16838" w:h="11906" w:orient="landscape"/>
          <w:pgMar w:top="1418" w:right="851" w:bottom="1134" w:left="1701" w:header="709" w:footer="709" w:gutter="0"/>
          <w:cols w:space="708"/>
          <w:titlePg/>
          <w:docGrid w:linePitch="360"/>
        </w:sectPr>
      </w:pPr>
    </w:p>
    <w:p w:rsidR="00D752D6" w:rsidRPr="003F003B" w:rsidRDefault="003B3DD5" w:rsidP="00D752D6">
      <w:pPr>
        <w:rPr>
          <w:rFonts w:ascii="Times New Roman" w:hAnsi="Times New Roman" w:cs="Times New Roman"/>
          <w:sz w:val="28"/>
          <w:szCs w:val="28"/>
        </w:rPr>
      </w:pPr>
      <w:r>
        <w:rPr>
          <w:rFonts w:ascii="Times New Roman" w:hAnsi="Times New Roman" w:cs="Times New Roman"/>
          <w:sz w:val="28"/>
          <w:szCs w:val="28"/>
        </w:rPr>
        <w:lastRenderedPageBreak/>
        <w:tab/>
        <w:t>Концентрация глюкозы в плазме крови так же значимо не отличалась и была на верхней границе нормы</w:t>
      </w:r>
      <w:r w:rsidR="00EE13B1">
        <w:rPr>
          <w:rFonts w:ascii="Times New Roman" w:hAnsi="Times New Roman" w:cs="Times New Roman"/>
          <w:sz w:val="28"/>
          <w:szCs w:val="28"/>
        </w:rPr>
        <w:t xml:space="preserve"> (5.9 и 6.0 у первой и второй группы соответственно)</w:t>
      </w:r>
      <w:r>
        <w:rPr>
          <w:rFonts w:ascii="Times New Roman" w:hAnsi="Times New Roman" w:cs="Times New Roman"/>
          <w:sz w:val="28"/>
          <w:szCs w:val="28"/>
        </w:rPr>
        <w:t xml:space="preserve">. Отдельного внимания заслуживают </w:t>
      </w:r>
      <w:r w:rsidR="00D752D6">
        <w:rPr>
          <w:rFonts w:ascii="Times New Roman" w:hAnsi="Times New Roman" w:cs="Times New Roman"/>
          <w:sz w:val="28"/>
          <w:szCs w:val="28"/>
        </w:rPr>
        <w:t xml:space="preserve">показатели </w:t>
      </w:r>
      <w:r w:rsidRPr="003F003B">
        <w:rPr>
          <w:rFonts w:ascii="Times New Roman" w:hAnsi="Times New Roman" w:cs="Times New Roman"/>
          <w:sz w:val="28"/>
          <w:szCs w:val="28"/>
        </w:rPr>
        <w:t xml:space="preserve">концентрации </w:t>
      </w:r>
      <w:r w:rsidR="00D752D6" w:rsidRPr="003F003B">
        <w:rPr>
          <w:rFonts w:ascii="Times New Roman" w:hAnsi="Times New Roman" w:cs="Times New Roman"/>
          <w:sz w:val="28"/>
          <w:szCs w:val="28"/>
        </w:rPr>
        <w:t>кардио</w:t>
      </w:r>
      <w:r w:rsidRPr="003F003B">
        <w:rPr>
          <w:rFonts w:ascii="Times New Roman" w:hAnsi="Times New Roman" w:cs="Times New Roman"/>
          <w:sz w:val="28"/>
          <w:szCs w:val="28"/>
        </w:rPr>
        <w:t>маркеров</w:t>
      </w:r>
      <w:r w:rsidR="00D752D6" w:rsidRPr="003F003B">
        <w:rPr>
          <w:rFonts w:ascii="Times New Roman" w:hAnsi="Times New Roman" w:cs="Times New Roman"/>
          <w:sz w:val="28"/>
          <w:szCs w:val="28"/>
        </w:rPr>
        <w:t xml:space="preserve"> – КФК и тропонина Т</w:t>
      </w:r>
      <w:r w:rsidRPr="003F003B">
        <w:rPr>
          <w:rFonts w:ascii="Times New Roman" w:hAnsi="Times New Roman" w:cs="Times New Roman"/>
          <w:sz w:val="28"/>
          <w:szCs w:val="28"/>
        </w:rPr>
        <w:t xml:space="preserve">. </w:t>
      </w:r>
    </w:p>
    <w:p w:rsidR="00D752D6" w:rsidRPr="003F003B" w:rsidRDefault="00D752D6" w:rsidP="00D752D6">
      <w:pPr>
        <w:rPr>
          <w:rFonts w:ascii="Times New Roman" w:hAnsi="Times New Roman" w:cs="Times New Roman"/>
          <w:sz w:val="28"/>
          <w:szCs w:val="28"/>
        </w:rPr>
      </w:pPr>
      <w:r w:rsidRPr="003F003B">
        <w:rPr>
          <w:rFonts w:ascii="Times New Roman" w:hAnsi="Times New Roman" w:cs="Times New Roman"/>
          <w:sz w:val="28"/>
          <w:szCs w:val="28"/>
        </w:rPr>
        <w:t>При отсутствии значимых различий по тропонину</w:t>
      </w:r>
      <w:proofErr w:type="gramStart"/>
      <w:r w:rsidRPr="003F003B">
        <w:rPr>
          <w:rFonts w:ascii="Times New Roman" w:hAnsi="Times New Roman" w:cs="Times New Roman"/>
          <w:sz w:val="28"/>
          <w:szCs w:val="28"/>
        </w:rPr>
        <w:t xml:space="preserve"> Т</w:t>
      </w:r>
      <w:proofErr w:type="gramEnd"/>
      <w:r w:rsidRPr="003F003B">
        <w:rPr>
          <w:rFonts w:ascii="Times New Roman" w:hAnsi="Times New Roman" w:cs="Times New Roman"/>
          <w:sz w:val="28"/>
          <w:szCs w:val="28"/>
        </w:rPr>
        <w:t xml:space="preserve">, который оставался в пределах нормальных значений, у больных с гибернацией миокарда концентрация КФК и КФК МВ в среднем была выше в 2 раза. КФК – это фермент, который катализирует реакцию переноса фосфорильного остатка с АТФ на креатин с образованием креатинфосфата и АДФ. Основной физиологический смысл реакции – энергообеспечение мышечных сокращений. Различают креатинкиназу, </w:t>
      </w:r>
      <w:proofErr w:type="gramStart"/>
      <w:r w:rsidRPr="003F003B">
        <w:rPr>
          <w:rFonts w:ascii="Times New Roman" w:hAnsi="Times New Roman" w:cs="Times New Roman"/>
          <w:sz w:val="28"/>
          <w:szCs w:val="28"/>
        </w:rPr>
        <w:t>содержащуюся</w:t>
      </w:r>
      <w:proofErr w:type="gramEnd"/>
      <w:r w:rsidRPr="003F003B">
        <w:rPr>
          <w:rFonts w:ascii="Times New Roman" w:hAnsi="Times New Roman" w:cs="Times New Roman"/>
          <w:sz w:val="28"/>
          <w:szCs w:val="28"/>
        </w:rPr>
        <w:t xml:space="preserve"> в митохондриях и цитоплазме клеток. Молекула креатинкиназы состоит из двух частей, которые могут быть представлены одной из двух субъединиц: М, от английского muscle – "мышца", и B, brain – "мозг". В организме человека креатинкиназа существует в виде трех изомеров: ММ, МВ, ВВ. ММ-изомер содержится в основном в скелетной мускулатуре и миокарде, МВ – в основном в миокарде, </w:t>
      </w:r>
      <w:proofErr w:type="gramStart"/>
      <w:r w:rsidRPr="003F003B">
        <w:rPr>
          <w:rFonts w:ascii="Times New Roman" w:hAnsi="Times New Roman" w:cs="Times New Roman"/>
          <w:sz w:val="28"/>
          <w:szCs w:val="28"/>
        </w:rPr>
        <w:t>ВВ</w:t>
      </w:r>
      <w:proofErr w:type="gramEnd"/>
      <w:r w:rsidRPr="003F003B">
        <w:rPr>
          <w:rFonts w:ascii="Times New Roman" w:hAnsi="Times New Roman" w:cs="Times New Roman"/>
          <w:sz w:val="28"/>
          <w:szCs w:val="28"/>
        </w:rPr>
        <w:t xml:space="preserve"> – в основном в тканях головного мозга. В крови здорового человека креатинкиназа присутствует в небольших количествах, в основном в виде ММ-изомера. </w:t>
      </w:r>
    </w:p>
    <w:p w:rsidR="00D752D6" w:rsidRPr="003F003B" w:rsidRDefault="00D752D6" w:rsidP="00D752D6">
      <w:pPr>
        <w:rPr>
          <w:rFonts w:ascii="Times New Roman" w:hAnsi="Times New Roman" w:cs="Times New Roman"/>
          <w:sz w:val="28"/>
          <w:szCs w:val="28"/>
        </w:rPr>
      </w:pPr>
      <w:r w:rsidRPr="003F003B">
        <w:rPr>
          <w:rFonts w:ascii="Times New Roman" w:hAnsi="Times New Roman" w:cs="Times New Roman"/>
          <w:sz w:val="28"/>
          <w:szCs w:val="28"/>
        </w:rPr>
        <w:tab/>
        <w:t>Увеличение концентрации КФК МВ в сыворотке крови больных с гибернирующим миокардом можно рассматривать следующим образом. Считается, что это обусловлено увеличением проницаемости гибернирующих кардиомиоцитов. Однако, уровень тропонина</w:t>
      </w:r>
      <w:proofErr w:type="gramStart"/>
      <w:r w:rsidRPr="003F003B">
        <w:rPr>
          <w:rFonts w:ascii="Times New Roman" w:hAnsi="Times New Roman" w:cs="Times New Roman"/>
          <w:sz w:val="28"/>
          <w:szCs w:val="28"/>
        </w:rPr>
        <w:t xml:space="preserve"> Т</w:t>
      </w:r>
      <w:proofErr w:type="gramEnd"/>
      <w:r w:rsidRPr="003F003B">
        <w:rPr>
          <w:rFonts w:ascii="Times New Roman" w:hAnsi="Times New Roman" w:cs="Times New Roman"/>
          <w:sz w:val="28"/>
          <w:szCs w:val="28"/>
        </w:rPr>
        <w:t xml:space="preserve"> в обеих группах не превышал референтных значений. Молекулярная масса тропонина</w:t>
      </w:r>
      <w:proofErr w:type="gramStart"/>
      <w:r w:rsidRPr="003F003B">
        <w:rPr>
          <w:rFonts w:ascii="Times New Roman" w:hAnsi="Times New Roman" w:cs="Times New Roman"/>
          <w:sz w:val="28"/>
          <w:szCs w:val="28"/>
        </w:rPr>
        <w:t xml:space="preserve"> Т</w:t>
      </w:r>
      <w:proofErr w:type="gramEnd"/>
      <w:r w:rsidRPr="003F003B">
        <w:rPr>
          <w:rFonts w:ascii="Times New Roman" w:hAnsi="Times New Roman" w:cs="Times New Roman"/>
          <w:sz w:val="28"/>
          <w:szCs w:val="28"/>
        </w:rPr>
        <w:t xml:space="preserve"> составляет 26,5 кДа, тогда как КФК МВ существенно больше – 87 кДа. Логично предположить, что, чем меньше размеры молекулы, тем легче она сможет диффундировать через клеточную мембрану. Можно думать, что сниженный уровень энергообмена в гибернирующих кардиомиоциты как раз и обусловлен тем, что они «избавляются» от КФК </w:t>
      </w:r>
      <w:r w:rsidRPr="003F003B">
        <w:rPr>
          <w:rFonts w:ascii="Times New Roman" w:hAnsi="Times New Roman" w:cs="Times New Roman"/>
          <w:sz w:val="28"/>
          <w:szCs w:val="28"/>
        </w:rPr>
        <w:lastRenderedPageBreak/>
        <w:t>МВ. Если эти рассуждения справедливы, помимо пассивного, вероятно, существует еще и активный механизм транспорта фермента.</w:t>
      </w:r>
    </w:p>
    <w:p w:rsidR="00D752D6" w:rsidRDefault="00D752D6" w:rsidP="00D752D6">
      <w:pPr>
        <w:rPr>
          <w:rFonts w:ascii="Times New Roman" w:hAnsi="Times New Roman" w:cs="Times New Roman"/>
          <w:sz w:val="28"/>
          <w:szCs w:val="28"/>
        </w:rPr>
      </w:pPr>
      <w:r w:rsidRPr="003F003B">
        <w:rPr>
          <w:rFonts w:ascii="Times New Roman" w:hAnsi="Times New Roman" w:cs="Times New Roman"/>
          <w:sz w:val="28"/>
          <w:szCs w:val="28"/>
        </w:rPr>
        <w:tab/>
        <w:t>Следовательно, высокий уровень КФК МВ может расцениваться как один из дополнительных показателей при решении вопроса о сроках реваскуляризации. Чем выше концентрация фермента в крови, тем быстрее гибернирующий кардиомиоцит с высокопроницаемой клеточной мембраной подвергнется апоптозу. Таким образом, максимальной эффективности коронарной ангиопластики и/или стентирования коронарных артерий можно ожидать в том случае, когда хирургическое вмешательство выполняется при начальном повышении уровня КФК МВ в сыворотке крови.</w:t>
      </w:r>
    </w:p>
    <w:p w:rsidR="000E071C" w:rsidRDefault="000E071C" w:rsidP="00C55F89">
      <w:pPr>
        <w:rPr>
          <w:rFonts w:ascii="Times New Roman" w:hAnsi="Times New Roman" w:cs="Times New Roman"/>
          <w:sz w:val="28"/>
          <w:szCs w:val="28"/>
        </w:rPr>
      </w:pPr>
      <w:r>
        <w:rPr>
          <w:rFonts w:ascii="Times New Roman" w:hAnsi="Times New Roman" w:cs="Times New Roman"/>
          <w:sz w:val="28"/>
          <w:szCs w:val="28"/>
        </w:rPr>
        <w:tab/>
      </w:r>
      <w:r w:rsidR="00C12B90">
        <w:rPr>
          <w:rFonts w:ascii="Times New Roman" w:hAnsi="Times New Roman" w:cs="Times New Roman"/>
          <w:sz w:val="28"/>
          <w:szCs w:val="28"/>
        </w:rPr>
        <w:t xml:space="preserve">Что касается липидного обмена, в обеих группах большинство пациентов характеризуются </w:t>
      </w:r>
      <w:proofErr w:type="gramStart"/>
      <w:r w:rsidR="00C12B90">
        <w:rPr>
          <w:rFonts w:ascii="Times New Roman" w:hAnsi="Times New Roman" w:cs="Times New Roman"/>
          <w:sz w:val="28"/>
          <w:szCs w:val="28"/>
        </w:rPr>
        <w:t>лёгкой</w:t>
      </w:r>
      <w:proofErr w:type="gramEnd"/>
      <w:r w:rsidR="00C12B90">
        <w:rPr>
          <w:rFonts w:ascii="Times New Roman" w:hAnsi="Times New Roman" w:cs="Times New Roman"/>
          <w:sz w:val="28"/>
          <w:szCs w:val="28"/>
        </w:rPr>
        <w:t xml:space="preserve"> дислипидемией, и существенных отличий по данному параметру не наблюдается (</w:t>
      </w:r>
      <w:r w:rsidR="00C12B90" w:rsidRPr="00C12B90">
        <w:rPr>
          <w:rFonts w:ascii="Times New Roman" w:hAnsi="Times New Roman" w:cs="Times New Roman"/>
          <w:sz w:val="28"/>
          <w:szCs w:val="28"/>
        </w:rPr>
        <w:t>p&gt;0,05</w:t>
      </w:r>
      <w:r w:rsidR="00C12B90">
        <w:rPr>
          <w:rFonts w:ascii="Times New Roman" w:hAnsi="Times New Roman" w:cs="Times New Roman"/>
          <w:sz w:val="28"/>
          <w:szCs w:val="28"/>
        </w:rPr>
        <w:t>). Однако у пациентов второй группы присутствует тенденция к несколько худшим показателям относительно концентрации общего холестерина, ЛПНП, триглицеридов и значения коэффициента атерогенности. Значения этих параметров находятся на верхней границе нормы у пациентов первой группы, в то время как во второй наблюдается незначительное превышение данных цифр. Концентрация ЛПВП в среднем находится на нижней границе нормы у обеих групп больных.</w:t>
      </w:r>
    </w:p>
    <w:p w:rsidR="00555585" w:rsidRDefault="00555585" w:rsidP="00C55F89">
      <w:pPr>
        <w:rPr>
          <w:rFonts w:ascii="Times New Roman" w:hAnsi="Times New Roman" w:cs="Times New Roman"/>
          <w:sz w:val="28"/>
          <w:szCs w:val="28"/>
        </w:rPr>
      </w:pPr>
      <w:r>
        <w:rPr>
          <w:rFonts w:ascii="Times New Roman" w:hAnsi="Times New Roman" w:cs="Times New Roman"/>
          <w:sz w:val="28"/>
          <w:szCs w:val="28"/>
        </w:rPr>
        <w:tab/>
        <w:t>Параметры эхокардиографического обследования</w:t>
      </w:r>
      <w:r w:rsidR="00AC5058">
        <w:rPr>
          <w:rFonts w:ascii="Times New Roman" w:hAnsi="Times New Roman" w:cs="Times New Roman"/>
          <w:sz w:val="28"/>
          <w:szCs w:val="28"/>
        </w:rPr>
        <w:t xml:space="preserve"> (ИММЛЖ, давление в ЛА, ФВЛЖ)</w:t>
      </w:r>
      <w:r>
        <w:rPr>
          <w:rFonts w:ascii="Times New Roman" w:hAnsi="Times New Roman" w:cs="Times New Roman"/>
          <w:sz w:val="28"/>
          <w:szCs w:val="28"/>
        </w:rPr>
        <w:t xml:space="preserve"> находятся в пределах нормальных значений,</w:t>
      </w:r>
      <w:r w:rsidR="00C74406">
        <w:rPr>
          <w:rFonts w:ascii="Times New Roman" w:hAnsi="Times New Roman" w:cs="Times New Roman"/>
          <w:sz w:val="28"/>
          <w:szCs w:val="28"/>
        </w:rPr>
        <w:t xml:space="preserve"> что</w:t>
      </w:r>
      <w:r w:rsidR="00AC5058">
        <w:rPr>
          <w:rFonts w:ascii="Times New Roman" w:hAnsi="Times New Roman" w:cs="Times New Roman"/>
          <w:sz w:val="28"/>
          <w:szCs w:val="28"/>
        </w:rPr>
        <w:t xml:space="preserve"> в целом</w:t>
      </w:r>
      <w:r w:rsidR="00C74406">
        <w:rPr>
          <w:rFonts w:ascii="Times New Roman" w:hAnsi="Times New Roman" w:cs="Times New Roman"/>
          <w:sz w:val="28"/>
          <w:szCs w:val="28"/>
        </w:rPr>
        <w:t xml:space="preserve"> говорит об отсутствии </w:t>
      </w:r>
      <w:r w:rsidR="00AC5058">
        <w:rPr>
          <w:rFonts w:ascii="Times New Roman" w:hAnsi="Times New Roman" w:cs="Times New Roman"/>
          <w:sz w:val="28"/>
          <w:szCs w:val="28"/>
        </w:rPr>
        <w:t>ГЛЖ, лёгочной гипертензии и систолической дисфункции. У</w:t>
      </w:r>
      <w:r w:rsidR="00AC5058" w:rsidRPr="00AC5058">
        <w:rPr>
          <w:rFonts w:ascii="Times New Roman" w:hAnsi="Times New Roman" w:cs="Times New Roman"/>
          <w:sz w:val="28"/>
          <w:szCs w:val="28"/>
        </w:rPr>
        <w:t xml:space="preserve"> пациентов обеих групп </w:t>
      </w:r>
      <w:r>
        <w:rPr>
          <w:rFonts w:ascii="Times New Roman" w:hAnsi="Times New Roman" w:cs="Times New Roman"/>
          <w:sz w:val="28"/>
          <w:szCs w:val="28"/>
        </w:rPr>
        <w:t xml:space="preserve">значимых различий </w:t>
      </w:r>
      <w:r w:rsidR="00AC5058">
        <w:rPr>
          <w:rFonts w:ascii="Times New Roman" w:hAnsi="Times New Roman" w:cs="Times New Roman"/>
          <w:sz w:val="28"/>
          <w:szCs w:val="28"/>
        </w:rPr>
        <w:t xml:space="preserve">по вышеуказанным критериям </w:t>
      </w:r>
      <w:r>
        <w:rPr>
          <w:rFonts w:ascii="Times New Roman" w:hAnsi="Times New Roman" w:cs="Times New Roman"/>
          <w:sz w:val="28"/>
          <w:szCs w:val="28"/>
        </w:rPr>
        <w:t xml:space="preserve">обнаружено не было </w:t>
      </w:r>
      <w:r w:rsidRPr="00555585">
        <w:rPr>
          <w:rFonts w:ascii="Times New Roman" w:hAnsi="Times New Roman" w:cs="Times New Roman"/>
          <w:sz w:val="28"/>
          <w:szCs w:val="28"/>
        </w:rPr>
        <w:t>(p&gt;0,05</w:t>
      </w:r>
      <w:r>
        <w:rPr>
          <w:rFonts w:ascii="Times New Roman" w:hAnsi="Times New Roman" w:cs="Times New Roman"/>
          <w:sz w:val="28"/>
          <w:szCs w:val="28"/>
        </w:rPr>
        <w:t>).</w:t>
      </w:r>
    </w:p>
    <w:p w:rsidR="00174560" w:rsidRPr="003F003B" w:rsidRDefault="007E240E" w:rsidP="00425A77">
      <w:pPr>
        <w:rPr>
          <w:rFonts w:ascii="Times New Roman" w:hAnsi="Times New Roman" w:cs="Times New Roman"/>
          <w:sz w:val="28"/>
          <w:szCs w:val="28"/>
        </w:rPr>
      </w:pPr>
      <w:r>
        <w:rPr>
          <w:rFonts w:ascii="Times New Roman" w:hAnsi="Times New Roman" w:cs="Times New Roman"/>
          <w:sz w:val="28"/>
          <w:szCs w:val="28"/>
        </w:rPr>
        <w:tab/>
        <w:t>Результаты пробы с физической нагрузкой существенно отличались у обеих групп больных</w:t>
      </w:r>
      <w:r w:rsidR="00A56D0D">
        <w:rPr>
          <w:rFonts w:ascii="Times New Roman" w:hAnsi="Times New Roman" w:cs="Times New Roman"/>
          <w:sz w:val="28"/>
          <w:szCs w:val="28"/>
        </w:rPr>
        <w:t xml:space="preserve">. </w:t>
      </w:r>
      <w:r w:rsidR="00A56D0D" w:rsidRPr="003F003B">
        <w:rPr>
          <w:rFonts w:ascii="Times New Roman" w:hAnsi="Times New Roman" w:cs="Times New Roman"/>
          <w:sz w:val="28"/>
          <w:szCs w:val="28"/>
        </w:rPr>
        <w:t xml:space="preserve">Двойное произведение традиционно используется как показатель адекватности интенсивности работы сердечно-сосудистой </w:t>
      </w:r>
      <w:r w:rsidR="00A56D0D" w:rsidRPr="003F003B">
        <w:rPr>
          <w:rFonts w:ascii="Times New Roman" w:hAnsi="Times New Roman" w:cs="Times New Roman"/>
          <w:sz w:val="28"/>
          <w:szCs w:val="28"/>
        </w:rPr>
        <w:lastRenderedPageBreak/>
        <w:t>системы выполняемой физической нагрузке. В нашем исследовании обращало на себя внимание несоответствие величины ДП и максимальной мощности нагрузки. Скорее всего, это связано с тем, что пробу проводили на фоне лекарственной терапии. Поэтому мы ориентировались на максимальную мощность и длительность выполняемой нагрузки.</w:t>
      </w:r>
      <w:r w:rsidR="001F25A3" w:rsidRPr="003F003B">
        <w:rPr>
          <w:rFonts w:ascii="Times New Roman" w:hAnsi="Times New Roman" w:cs="Times New Roman"/>
          <w:sz w:val="28"/>
          <w:szCs w:val="28"/>
        </w:rPr>
        <w:t xml:space="preserve"> </w:t>
      </w:r>
    </w:p>
    <w:p w:rsidR="00425A77" w:rsidRPr="00425A77" w:rsidRDefault="00425A77" w:rsidP="00425A77">
      <w:pPr>
        <w:rPr>
          <w:rFonts w:ascii="Times New Roman" w:hAnsi="Times New Roman" w:cs="Times New Roman"/>
          <w:sz w:val="28"/>
          <w:szCs w:val="28"/>
        </w:rPr>
      </w:pPr>
      <w:r w:rsidRPr="003F003B">
        <w:rPr>
          <w:rFonts w:ascii="Times New Roman" w:hAnsi="Times New Roman" w:cs="Times New Roman"/>
          <w:sz w:val="28"/>
          <w:szCs w:val="28"/>
        </w:rPr>
        <w:t>Оказалось, что пациенты с гибернирующим миокардом обладают значительным функциональным резервом. При проведении стресс-эхокардиографии с физической нагрузкой у них длительность выполнения нагрузки была на 30% выше, а достигнутая максимальная мощность нагрузки на 18% выше, по сравнению с контрольной группой.</w:t>
      </w:r>
      <w:r w:rsidR="00174560" w:rsidRPr="003F003B">
        <w:rPr>
          <w:rFonts w:ascii="Times New Roman" w:hAnsi="Times New Roman" w:cs="Times New Roman"/>
          <w:sz w:val="28"/>
          <w:szCs w:val="28"/>
        </w:rPr>
        <w:t xml:space="preserve"> Эти данные подтверждают важность наиболее раннего выявления гибернирующего миокарда</w:t>
      </w:r>
      <w:r w:rsidR="00D54A6C" w:rsidRPr="003F003B">
        <w:rPr>
          <w:rFonts w:ascii="Times New Roman" w:hAnsi="Times New Roman" w:cs="Times New Roman"/>
          <w:sz w:val="28"/>
          <w:szCs w:val="28"/>
        </w:rPr>
        <w:t xml:space="preserve">. В настоящее время решение о реваскуляризации принимается в том случае, когда находят гемодинамически значимый стеноз с сужением просвета коронарной артерии на 70% и более. Не оспаривая этого, все же складывается впечатление, что следует учитывать и наличие признаков гибернирующего миокарда. Например, у больного с сужением просвета коронарной артерии на 50-70% и результатами стресс-эхокардиографии, свидетельствующими о наличии гибернирующего миокарда, проведение хирургической коррекции может способствовать профилактике прогрессирования сердечной </w:t>
      </w:r>
      <w:proofErr w:type="gramStart"/>
      <w:r w:rsidR="00D54A6C" w:rsidRPr="003F003B">
        <w:rPr>
          <w:rFonts w:ascii="Times New Roman" w:hAnsi="Times New Roman" w:cs="Times New Roman"/>
          <w:sz w:val="28"/>
          <w:szCs w:val="28"/>
        </w:rPr>
        <w:t>недостаточности в</w:t>
      </w:r>
      <w:proofErr w:type="gramEnd"/>
      <w:r w:rsidR="00D54A6C" w:rsidRPr="003F003B">
        <w:rPr>
          <w:rFonts w:ascii="Times New Roman" w:hAnsi="Times New Roman" w:cs="Times New Roman"/>
          <w:sz w:val="28"/>
          <w:szCs w:val="28"/>
        </w:rPr>
        <w:t xml:space="preserve"> большей степени по сравнению с лекарственной терапией. Однако, для подтверждения оправданности подобной тактики, требуются дополнительные исследования.</w:t>
      </w:r>
    </w:p>
    <w:p w:rsidR="00A56D0D" w:rsidRDefault="00A56D0D" w:rsidP="00C55F89">
      <w:pPr>
        <w:rPr>
          <w:rFonts w:ascii="Times New Roman" w:hAnsi="Times New Roman" w:cs="Times New Roman"/>
          <w:sz w:val="28"/>
          <w:szCs w:val="28"/>
        </w:rPr>
      </w:pPr>
    </w:p>
    <w:p w:rsidR="003F003B" w:rsidRDefault="003F003B" w:rsidP="00C55F89">
      <w:pPr>
        <w:rPr>
          <w:rFonts w:ascii="Times New Roman" w:hAnsi="Times New Roman" w:cs="Times New Roman"/>
          <w:sz w:val="28"/>
          <w:szCs w:val="28"/>
        </w:rPr>
      </w:pPr>
    </w:p>
    <w:p w:rsidR="003F003B" w:rsidRDefault="003F003B" w:rsidP="00C55F89">
      <w:pPr>
        <w:rPr>
          <w:rFonts w:ascii="Times New Roman" w:hAnsi="Times New Roman" w:cs="Times New Roman"/>
          <w:sz w:val="28"/>
          <w:szCs w:val="28"/>
        </w:rPr>
      </w:pPr>
    </w:p>
    <w:p w:rsidR="003F003B" w:rsidRDefault="003F003B" w:rsidP="00C55F89">
      <w:pPr>
        <w:rPr>
          <w:rFonts w:ascii="Times New Roman" w:hAnsi="Times New Roman" w:cs="Times New Roman"/>
          <w:sz w:val="28"/>
          <w:szCs w:val="28"/>
        </w:rPr>
      </w:pPr>
    </w:p>
    <w:p w:rsidR="00534303" w:rsidRDefault="00534303" w:rsidP="00534303">
      <w:pPr>
        <w:pStyle w:val="2"/>
        <w:numPr>
          <w:ilvl w:val="1"/>
          <w:numId w:val="5"/>
        </w:numPr>
      </w:pPr>
      <w:bookmarkStart w:id="25" w:name="_Toc482027500"/>
      <w:r>
        <w:lastRenderedPageBreak/>
        <w:t>Влияние лекарственной терапии на развитие гибернирующего миокарда</w:t>
      </w:r>
      <w:bookmarkEnd w:id="25"/>
    </w:p>
    <w:p w:rsidR="00F43F03" w:rsidRPr="00647748" w:rsidRDefault="00F43F03" w:rsidP="00F43F03">
      <w:pPr>
        <w:ind w:firstLine="708"/>
        <w:rPr>
          <w:rFonts w:ascii="Times New Roman" w:hAnsi="Times New Roman" w:cs="Times New Roman"/>
          <w:sz w:val="28"/>
          <w:szCs w:val="28"/>
        </w:rPr>
      </w:pPr>
      <w:r w:rsidRPr="00647748">
        <w:rPr>
          <w:rFonts w:ascii="Times New Roman" w:hAnsi="Times New Roman" w:cs="Times New Roman"/>
          <w:sz w:val="28"/>
          <w:szCs w:val="28"/>
        </w:rPr>
        <w:t xml:space="preserve">В стандартную схему терапии больных </w:t>
      </w:r>
      <w:r>
        <w:rPr>
          <w:rFonts w:ascii="Times New Roman" w:hAnsi="Times New Roman" w:cs="Times New Roman"/>
          <w:sz w:val="28"/>
          <w:szCs w:val="28"/>
        </w:rPr>
        <w:t xml:space="preserve">с ИБС входят антиагреганты, статины, ингибиторы АПФ или блокаторы рецепторов к ангиотензину </w:t>
      </w:r>
      <w:r>
        <w:rPr>
          <w:rFonts w:ascii="Times New Roman" w:hAnsi="Times New Roman" w:cs="Times New Roman"/>
          <w:sz w:val="28"/>
          <w:szCs w:val="28"/>
          <w:lang w:val="en-US"/>
        </w:rPr>
        <w:t>II</w:t>
      </w:r>
      <w:r>
        <w:rPr>
          <w:rFonts w:ascii="Times New Roman" w:hAnsi="Times New Roman" w:cs="Times New Roman"/>
          <w:sz w:val="28"/>
          <w:szCs w:val="28"/>
        </w:rPr>
        <w:t>. По показаниям к ним добавляют диуретики и антагонисты альдостерона.</w:t>
      </w:r>
    </w:p>
    <w:p w:rsidR="00477FEA" w:rsidRDefault="00F43F03" w:rsidP="00C55F89">
      <w:pPr>
        <w:rPr>
          <w:rFonts w:ascii="Times New Roman" w:hAnsi="Times New Roman" w:cs="Times New Roman"/>
          <w:sz w:val="28"/>
          <w:szCs w:val="28"/>
        </w:rPr>
      </w:pPr>
      <w:r>
        <w:rPr>
          <w:rFonts w:ascii="Times New Roman" w:hAnsi="Times New Roman" w:cs="Times New Roman"/>
          <w:sz w:val="28"/>
          <w:szCs w:val="28"/>
        </w:rPr>
        <w:tab/>
        <w:t>Как по</w:t>
      </w:r>
      <w:r w:rsidR="00280800">
        <w:rPr>
          <w:rFonts w:ascii="Times New Roman" w:hAnsi="Times New Roman" w:cs="Times New Roman"/>
          <w:sz w:val="28"/>
          <w:szCs w:val="28"/>
        </w:rPr>
        <w:t>казано на рисунке 6</w:t>
      </w:r>
      <w:r>
        <w:rPr>
          <w:rFonts w:ascii="Times New Roman" w:hAnsi="Times New Roman" w:cs="Times New Roman"/>
          <w:sz w:val="28"/>
          <w:szCs w:val="28"/>
        </w:rPr>
        <w:t>, бета-адреноблокаторы принимала половина пациентов 1-ой группы и лишь треть пациентов 2-ой группы</w:t>
      </w:r>
      <w:r w:rsidRPr="00CE7176">
        <w:rPr>
          <w:rFonts w:ascii="Times New Roman" w:hAnsi="Times New Roman" w:cs="Times New Roman"/>
          <w:sz w:val="28"/>
          <w:szCs w:val="28"/>
        </w:rPr>
        <w:t xml:space="preserve">. </w:t>
      </w:r>
      <w:r w:rsidR="00CE7176" w:rsidRPr="00CE7176">
        <w:rPr>
          <w:rFonts w:ascii="Times New Roman" w:hAnsi="Times New Roman" w:cs="Times New Roman"/>
          <w:sz w:val="28"/>
          <w:szCs w:val="28"/>
        </w:rPr>
        <w:t>Вы путаете номера групп: 1-я – контроль, 2-я – гибернация. По крайней мере, так в таблицах.</w:t>
      </w:r>
      <w:r w:rsidR="00CE7176">
        <w:rPr>
          <w:rFonts w:ascii="Times New Roman" w:hAnsi="Times New Roman" w:cs="Times New Roman"/>
          <w:sz w:val="28"/>
          <w:szCs w:val="28"/>
        </w:rPr>
        <w:t xml:space="preserve"> </w:t>
      </w:r>
      <w:r>
        <w:rPr>
          <w:rFonts w:ascii="Times New Roman" w:hAnsi="Times New Roman" w:cs="Times New Roman"/>
          <w:sz w:val="28"/>
          <w:szCs w:val="28"/>
        </w:rPr>
        <w:t xml:space="preserve">То есть, </w:t>
      </w:r>
      <w:r w:rsidRPr="00F43F03">
        <w:rPr>
          <w:rFonts w:ascii="Times New Roman" w:hAnsi="Times New Roman" w:cs="Times New Roman"/>
          <w:sz w:val="28"/>
          <w:szCs w:val="28"/>
        </w:rPr>
        <w:t xml:space="preserve">количество пациентов, принимавших бета-адреноблокаторы, было существенно выше в группе без гибернации миокарда (50,67%) по сравнению со </w:t>
      </w:r>
      <w:r>
        <w:rPr>
          <w:rFonts w:ascii="Times New Roman" w:hAnsi="Times New Roman" w:cs="Times New Roman"/>
          <w:sz w:val="28"/>
          <w:szCs w:val="28"/>
        </w:rPr>
        <w:t>второй группой больных (28,5%).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значимого влияния наличия гибернации миокарда, ХБП и приема бета-адреноблокаторов </w:t>
      </w:r>
      <w:r w:rsidRPr="00647748">
        <w:rPr>
          <w:rFonts w:ascii="Times New Roman" w:hAnsi="Times New Roman" w:cs="Times New Roman"/>
          <w:sz w:val="28"/>
          <w:szCs w:val="28"/>
        </w:rPr>
        <w:t xml:space="preserve">на ЧСС в покое </w:t>
      </w:r>
      <w:r>
        <w:rPr>
          <w:rFonts w:ascii="Times New Roman" w:hAnsi="Times New Roman" w:cs="Times New Roman"/>
          <w:sz w:val="28"/>
          <w:szCs w:val="28"/>
        </w:rPr>
        <w:t xml:space="preserve">при проведении однофакторного, двухфакторного и трехфакторного анализа выявлено не было </w:t>
      </w:r>
      <w:r w:rsidRPr="00647748">
        <w:rPr>
          <w:rFonts w:ascii="Times New Roman" w:hAnsi="Times New Roman" w:cs="Times New Roman"/>
          <w:sz w:val="28"/>
          <w:szCs w:val="28"/>
        </w:rPr>
        <w:t>(</w:t>
      </w:r>
      <w:r>
        <w:rPr>
          <w:rFonts w:ascii="Times New Roman" w:hAnsi="Times New Roman" w:cs="Times New Roman"/>
          <w:sz w:val="28"/>
          <w:szCs w:val="28"/>
          <w:lang w:val="en-US"/>
        </w:rPr>
        <w:t>ANOVA</w:t>
      </w:r>
      <w:r>
        <w:rPr>
          <w:rFonts w:ascii="Times New Roman" w:hAnsi="Times New Roman" w:cs="Times New Roman"/>
          <w:sz w:val="28"/>
          <w:szCs w:val="28"/>
        </w:rPr>
        <w:t>,</w:t>
      </w:r>
      <w:r w:rsidRPr="00647748">
        <w:rPr>
          <w:rFonts w:ascii="Times New Roman" w:hAnsi="Times New Roman" w:cs="Times New Roman"/>
          <w:sz w:val="28"/>
          <w:szCs w:val="28"/>
        </w:rPr>
        <w:t xml:space="preserve"> </w:t>
      </w:r>
      <w:r w:rsidRPr="00647748">
        <w:rPr>
          <w:rFonts w:ascii="Times New Roman" w:hAnsi="Times New Roman" w:cs="Times New Roman"/>
          <w:sz w:val="28"/>
          <w:szCs w:val="28"/>
          <w:lang w:val="en-US"/>
        </w:rPr>
        <w:t>F</w:t>
      </w:r>
      <w:r w:rsidRPr="00647748">
        <w:rPr>
          <w:rFonts w:ascii="Times New Roman" w:hAnsi="Times New Roman" w:cs="Times New Roman"/>
          <w:sz w:val="28"/>
          <w:szCs w:val="28"/>
        </w:rPr>
        <w:t xml:space="preserve">=0,186, </w:t>
      </w:r>
      <w:r w:rsidRPr="00647748">
        <w:rPr>
          <w:rFonts w:ascii="Times New Roman" w:hAnsi="Times New Roman" w:cs="Times New Roman"/>
          <w:sz w:val="28"/>
          <w:szCs w:val="28"/>
          <w:lang w:val="en-US"/>
        </w:rPr>
        <w:t>p</w:t>
      </w:r>
      <w:r w:rsidRPr="00647748">
        <w:rPr>
          <w:rFonts w:ascii="Times New Roman" w:hAnsi="Times New Roman" w:cs="Times New Roman"/>
          <w:sz w:val="28"/>
          <w:szCs w:val="28"/>
        </w:rPr>
        <w:t>=0,667)</w:t>
      </w:r>
      <w:r>
        <w:rPr>
          <w:rFonts w:ascii="Times New Roman" w:hAnsi="Times New Roman" w:cs="Times New Roman"/>
          <w:sz w:val="28"/>
          <w:szCs w:val="28"/>
        </w:rPr>
        <w:t xml:space="preserve">. Влияние бета-адреноблокаторов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ИБС</w:t>
      </w:r>
      <w:proofErr w:type="gramEnd"/>
      <w:r>
        <w:rPr>
          <w:rFonts w:ascii="Times New Roman" w:hAnsi="Times New Roman" w:cs="Times New Roman"/>
          <w:sz w:val="28"/>
          <w:szCs w:val="28"/>
        </w:rPr>
        <w:t xml:space="preserve"> опосредовано, в основном, </w:t>
      </w:r>
      <w:r w:rsidR="00477FEA">
        <w:rPr>
          <w:rFonts w:ascii="Times New Roman" w:hAnsi="Times New Roman" w:cs="Times New Roman"/>
          <w:sz w:val="28"/>
          <w:szCs w:val="28"/>
        </w:rPr>
        <w:t>снижением потребност</w:t>
      </w:r>
      <w:r w:rsidR="00CE7176">
        <w:rPr>
          <w:rFonts w:ascii="Times New Roman" w:hAnsi="Times New Roman" w:cs="Times New Roman"/>
          <w:sz w:val="28"/>
          <w:szCs w:val="28"/>
        </w:rPr>
        <w:t>и</w:t>
      </w:r>
      <w:r>
        <w:rPr>
          <w:rFonts w:ascii="Times New Roman" w:hAnsi="Times New Roman" w:cs="Times New Roman"/>
          <w:sz w:val="28"/>
          <w:szCs w:val="28"/>
        </w:rPr>
        <w:t xml:space="preserve"> миокарда в кислороде. Величина ЧСС – один из показателей последнего. Следовательно, можно предполагать, что у больных с гибернацией миокард работает в более экономном режиме даже при нормальной величине фракции выброса.   </w:t>
      </w:r>
    </w:p>
    <w:p w:rsidR="003F003B" w:rsidRDefault="003F003B" w:rsidP="00C55F89">
      <w:pPr>
        <w:rPr>
          <w:rFonts w:ascii="Times New Roman" w:hAnsi="Times New Roman" w:cs="Times New Roman"/>
          <w:sz w:val="28"/>
          <w:szCs w:val="28"/>
        </w:rPr>
      </w:pPr>
    </w:p>
    <w:p w:rsidR="003F003B" w:rsidRDefault="003F003B" w:rsidP="00C55F89">
      <w:pPr>
        <w:rPr>
          <w:rFonts w:ascii="Times New Roman" w:hAnsi="Times New Roman" w:cs="Times New Roman"/>
          <w:sz w:val="28"/>
          <w:szCs w:val="28"/>
        </w:rPr>
      </w:pPr>
    </w:p>
    <w:p w:rsidR="003F003B" w:rsidRDefault="003F003B" w:rsidP="00C55F89">
      <w:pPr>
        <w:rPr>
          <w:rFonts w:ascii="Times New Roman" w:hAnsi="Times New Roman" w:cs="Times New Roman"/>
          <w:sz w:val="28"/>
          <w:szCs w:val="28"/>
        </w:rPr>
      </w:pPr>
    </w:p>
    <w:p w:rsidR="003F003B" w:rsidRDefault="003F003B" w:rsidP="00C55F89">
      <w:pPr>
        <w:rPr>
          <w:rFonts w:ascii="Times New Roman" w:hAnsi="Times New Roman" w:cs="Times New Roman"/>
          <w:sz w:val="28"/>
          <w:szCs w:val="28"/>
        </w:rPr>
      </w:pPr>
    </w:p>
    <w:p w:rsidR="003F003B" w:rsidRDefault="003F003B" w:rsidP="00C55F89">
      <w:pPr>
        <w:rPr>
          <w:rFonts w:ascii="Times New Roman" w:hAnsi="Times New Roman" w:cs="Times New Roman"/>
          <w:sz w:val="28"/>
          <w:szCs w:val="28"/>
        </w:rPr>
      </w:pPr>
    </w:p>
    <w:p w:rsidR="003F003B" w:rsidRDefault="003F003B" w:rsidP="00C55F89">
      <w:pPr>
        <w:rPr>
          <w:i/>
          <w:noProof/>
          <w:lang w:eastAsia="ru-RU"/>
        </w:rPr>
      </w:pPr>
    </w:p>
    <w:p w:rsidR="00390EE7" w:rsidRPr="00874A2D" w:rsidRDefault="006F39A5" w:rsidP="00C55F89">
      <w:pPr>
        <w:rPr>
          <w:i/>
          <w:noProof/>
          <w:lang w:eastAsia="ru-RU"/>
        </w:rPr>
      </w:pPr>
      <w:r>
        <w:rPr>
          <w:i/>
          <w:noProof/>
          <w:lang w:eastAsia="ru-RU"/>
        </w:rPr>
        <w:lastRenderedPageBreak/>
        <w:t xml:space="preserve">Рисунок </w:t>
      </w:r>
      <w:r w:rsidR="00280800">
        <w:rPr>
          <w:i/>
          <w:noProof/>
          <w:lang w:eastAsia="ru-RU"/>
        </w:rPr>
        <w:t>6</w:t>
      </w:r>
      <w:r w:rsidR="00390EE7" w:rsidRPr="00390EE7">
        <w:rPr>
          <w:i/>
          <w:noProof/>
          <w:lang w:eastAsia="ru-RU"/>
        </w:rPr>
        <w:t xml:space="preserve"> - </w:t>
      </w:r>
      <w:r w:rsidR="00477FEA">
        <w:rPr>
          <w:i/>
          <w:noProof/>
          <w:lang w:eastAsia="ru-RU"/>
        </w:rPr>
        <w:t>Частота приёма ББ</w:t>
      </w:r>
      <w:r w:rsidR="00477FEA" w:rsidRPr="00477FEA">
        <w:rPr>
          <w:i/>
          <w:noProof/>
          <w:lang w:eastAsia="ru-RU"/>
        </w:rPr>
        <w:t xml:space="preserve"> в зависимости от наличия гибернации миокарда </w:t>
      </w:r>
      <w:r w:rsidR="00874A2D">
        <w:rPr>
          <w:i/>
          <w:noProof/>
          <w:lang w:eastAsia="ru-RU"/>
        </w:rPr>
        <w:t>(</w:t>
      </w:r>
      <w:r w:rsidR="00874A2D">
        <w:rPr>
          <w:i/>
          <w:noProof/>
          <w:lang w:val="en-US" w:eastAsia="ru-RU"/>
        </w:rPr>
        <w:t>p</w:t>
      </w:r>
      <w:r w:rsidR="00874A2D">
        <w:rPr>
          <w:i/>
          <w:noProof/>
          <w:lang w:eastAsia="ru-RU"/>
        </w:rPr>
        <w:t xml:space="preserve"> = 0,041)</w:t>
      </w:r>
    </w:p>
    <w:p w:rsidR="00390EE7" w:rsidRDefault="006F39A5" w:rsidP="00390EE7">
      <w:pPr>
        <w:jc w:val="left"/>
        <w:rPr>
          <w:rFonts w:ascii="Times New Roman" w:hAnsi="Times New Roman" w:cs="Times New Roman"/>
          <w:b/>
          <w:sz w:val="28"/>
          <w:szCs w:val="28"/>
        </w:rPr>
      </w:pPr>
      <w:r>
        <w:rPr>
          <w:noProof/>
          <w:lang w:eastAsia="ru-RU"/>
        </w:rPr>
        <w:drawing>
          <wp:inline distT="0" distB="0" distL="0" distR="0">
            <wp:extent cx="4848225" cy="3038463"/>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7" cstate="print"/>
                    <a:stretch>
                      <a:fillRect/>
                    </a:stretch>
                  </pic:blipFill>
                  <pic:spPr>
                    <a:xfrm>
                      <a:off x="0" y="0"/>
                      <a:ext cx="4855472" cy="3043005"/>
                    </a:xfrm>
                    <a:prstGeom prst="rect">
                      <a:avLst/>
                    </a:prstGeom>
                  </pic:spPr>
                </pic:pic>
              </a:graphicData>
            </a:graphic>
          </wp:inline>
        </w:drawing>
      </w:r>
    </w:p>
    <w:p w:rsidR="00751AE8" w:rsidRDefault="00194F09" w:rsidP="00477FEA">
      <w:pPr>
        <w:rPr>
          <w:rFonts w:ascii="Times New Roman" w:hAnsi="Times New Roman" w:cs="Times New Roman"/>
          <w:sz w:val="28"/>
          <w:szCs w:val="28"/>
        </w:rPr>
      </w:pPr>
      <w:r>
        <w:rPr>
          <w:rFonts w:ascii="Times New Roman" w:hAnsi="Times New Roman" w:cs="Times New Roman"/>
          <w:b/>
          <w:sz w:val="28"/>
          <w:szCs w:val="28"/>
        </w:rPr>
        <w:tab/>
      </w:r>
      <w:r w:rsidR="00874A2D">
        <w:rPr>
          <w:rFonts w:ascii="Times New Roman" w:hAnsi="Times New Roman" w:cs="Times New Roman"/>
          <w:sz w:val="28"/>
          <w:szCs w:val="28"/>
        </w:rPr>
        <w:t xml:space="preserve">Было так же обнаружено, что </w:t>
      </w:r>
      <w:r w:rsidR="00751AE8">
        <w:rPr>
          <w:rFonts w:ascii="Times New Roman" w:hAnsi="Times New Roman" w:cs="Times New Roman"/>
          <w:sz w:val="28"/>
          <w:szCs w:val="28"/>
        </w:rPr>
        <w:t xml:space="preserve">в группе с гибернирующим миокардом пациентов, принимавших </w:t>
      </w:r>
      <w:proofErr w:type="gramStart"/>
      <w:r w:rsidR="00751AE8">
        <w:rPr>
          <w:rFonts w:ascii="Times New Roman" w:hAnsi="Times New Roman" w:cs="Times New Roman"/>
          <w:sz w:val="28"/>
          <w:szCs w:val="28"/>
        </w:rPr>
        <w:t>петлевые</w:t>
      </w:r>
      <w:proofErr w:type="gramEnd"/>
      <w:r w:rsidR="00751AE8">
        <w:rPr>
          <w:rFonts w:ascii="Times New Roman" w:hAnsi="Times New Roman" w:cs="Times New Roman"/>
          <w:sz w:val="28"/>
          <w:szCs w:val="28"/>
        </w:rPr>
        <w:t xml:space="preserve"> диуретики, было существенно меньше (2, 86%) по сравнению с пер</w:t>
      </w:r>
      <w:r w:rsidR="00280800">
        <w:rPr>
          <w:rFonts w:ascii="Times New Roman" w:hAnsi="Times New Roman" w:cs="Times New Roman"/>
          <w:sz w:val="28"/>
          <w:szCs w:val="28"/>
        </w:rPr>
        <w:t>вой группой (21,33%) – рисунок 7</w:t>
      </w:r>
      <w:r w:rsidR="00751AE8">
        <w:rPr>
          <w:rFonts w:ascii="Times New Roman" w:hAnsi="Times New Roman" w:cs="Times New Roman"/>
          <w:sz w:val="28"/>
          <w:szCs w:val="28"/>
        </w:rPr>
        <w:t>.</w:t>
      </w:r>
    </w:p>
    <w:p w:rsidR="00751AE8" w:rsidRPr="005D136E" w:rsidRDefault="00751AE8" w:rsidP="00C55F89">
      <w:pPr>
        <w:tabs>
          <w:tab w:val="left" w:pos="2745"/>
        </w:tabs>
        <w:rPr>
          <w:rFonts w:ascii="Times New Roman" w:hAnsi="Times New Roman" w:cs="Times New Roman"/>
          <w:i/>
          <w:szCs w:val="28"/>
        </w:rPr>
      </w:pPr>
      <w:r w:rsidRPr="00751AE8">
        <w:rPr>
          <w:rFonts w:ascii="Times New Roman" w:hAnsi="Times New Roman" w:cs="Times New Roman"/>
          <w:i/>
          <w:szCs w:val="28"/>
        </w:rPr>
        <w:t xml:space="preserve">Рисунок </w:t>
      </w:r>
      <w:r w:rsidR="00280800">
        <w:rPr>
          <w:rFonts w:ascii="Times New Roman" w:hAnsi="Times New Roman" w:cs="Times New Roman"/>
          <w:i/>
          <w:szCs w:val="28"/>
        </w:rPr>
        <w:t>7</w:t>
      </w:r>
      <w:r w:rsidRPr="00751AE8">
        <w:rPr>
          <w:rFonts w:ascii="Times New Roman" w:hAnsi="Times New Roman" w:cs="Times New Roman"/>
          <w:i/>
          <w:szCs w:val="28"/>
        </w:rPr>
        <w:t xml:space="preserve"> – </w:t>
      </w:r>
      <w:r w:rsidR="00477FEA">
        <w:rPr>
          <w:rFonts w:ascii="Times New Roman" w:hAnsi="Times New Roman" w:cs="Times New Roman"/>
          <w:i/>
          <w:szCs w:val="28"/>
        </w:rPr>
        <w:t>Частота приёма ПД в зависимости от наличия гибернации миокарда</w:t>
      </w:r>
      <w:r w:rsidR="005D136E">
        <w:rPr>
          <w:rFonts w:ascii="Times New Roman" w:hAnsi="Times New Roman" w:cs="Times New Roman"/>
          <w:i/>
          <w:szCs w:val="28"/>
        </w:rPr>
        <w:t xml:space="preserve"> (</w:t>
      </w:r>
      <w:r w:rsidR="005D136E">
        <w:rPr>
          <w:rFonts w:ascii="Times New Roman" w:hAnsi="Times New Roman" w:cs="Times New Roman"/>
          <w:i/>
          <w:szCs w:val="28"/>
          <w:lang w:val="en-US"/>
        </w:rPr>
        <w:t>p</w:t>
      </w:r>
      <w:r w:rsidR="005D136E" w:rsidRPr="005D136E">
        <w:rPr>
          <w:rFonts w:ascii="Times New Roman" w:hAnsi="Times New Roman" w:cs="Times New Roman"/>
          <w:i/>
          <w:szCs w:val="28"/>
        </w:rPr>
        <w:t>=0,012)</w:t>
      </w:r>
    </w:p>
    <w:p w:rsidR="00985647" w:rsidRDefault="00BA13CC" w:rsidP="00751AE8">
      <w:pPr>
        <w:tabs>
          <w:tab w:val="left" w:pos="2745"/>
          <w:tab w:val="right" w:pos="9354"/>
        </w:tabs>
        <w:rPr>
          <w:rFonts w:ascii="Times New Roman" w:hAnsi="Times New Roman" w:cs="Times New Roman"/>
          <w:sz w:val="28"/>
          <w:szCs w:val="28"/>
        </w:rPr>
      </w:pPr>
      <w:r>
        <w:rPr>
          <w:noProof/>
          <w:lang w:eastAsia="ru-RU"/>
        </w:rPr>
        <w:drawing>
          <wp:inline distT="0" distB="0" distL="0" distR="0">
            <wp:extent cx="6257125" cy="3105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 cstate="print"/>
                    <a:stretch>
                      <a:fillRect/>
                    </a:stretch>
                  </pic:blipFill>
                  <pic:spPr>
                    <a:xfrm>
                      <a:off x="0" y="0"/>
                      <a:ext cx="6260368" cy="3106759"/>
                    </a:xfrm>
                    <a:prstGeom prst="rect">
                      <a:avLst/>
                    </a:prstGeom>
                  </pic:spPr>
                </pic:pic>
              </a:graphicData>
            </a:graphic>
          </wp:inline>
        </w:drawing>
      </w:r>
      <w:r w:rsidR="00751AE8">
        <w:rPr>
          <w:rFonts w:ascii="Times New Roman" w:hAnsi="Times New Roman" w:cs="Times New Roman"/>
          <w:sz w:val="28"/>
          <w:szCs w:val="28"/>
        </w:rPr>
        <w:t xml:space="preserve"> </w:t>
      </w:r>
      <w:r w:rsidR="00874A2D">
        <w:rPr>
          <w:rFonts w:ascii="Times New Roman" w:hAnsi="Times New Roman" w:cs="Times New Roman"/>
          <w:sz w:val="28"/>
          <w:szCs w:val="28"/>
        </w:rPr>
        <w:t xml:space="preserve"> </w:t>
      </w:r>
      <w:r w:rsidR="00C55F89">
        <w:rPr>
          <w:rFonts w:ascii="Times New Roman" w:hAnsi="Times New Roman" w:cs="Times New Roman"/>
          <w:sz w:val="28"/>
          <w:szCs w:val="28"/>
        </w:rPr>
        <w:tab/>
      </w:r>
      <w:r w:rsidR="00751AE8">
        <w:rPr>
          <w:rFonts w:ascii="Times New Roman" w:hAnsi="Times New Roman" w:cs="Times New Roman"/>
          <w:sz w:val="28"/>
          <w:szCs w:val="28"/>
        </w:rPr>
        <w:tab/>
      </w:r>
    </w:p>
    <w:p w:rsidR="00830882" w:rsidRPr="00830882" w:rsidRDefault="00280800" w:rsidP="00830882">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lastRenderedPageBreak/>
        <w:t>На рисунке 8</w:t>
      </w:r>
      <w:r w:rsidR="00830882" w:rsidRPr="00830882">
        <w:rPr>
          <w:rFonts w:ascii="Times New Roman" w:hAnsi="Times New Roman" w:cs="Times New Roman"/>
          <w:sz w:val="28"/>
          <w:szCs w:val="28"/>
        </w:rPr>
        <w:t xml:space="preserve"> представлены результаты двухфакторного дисперсионного анализа взаимосвязи гибернирующего миокарда, приёма ПД и величины СКФ.</w:t>
      </w:r>
    </w:p>
    <w:p w:rsidR="00830882" w:rsidRPr="00830882" w:rsidRDefault="00280800" w:rsidP="00830882">
      <w:pPr>
        <w:tabs>
          <w:tab w:val="left" w:pos="2745"/>
          <w:tab w:val="right" w:pos="9354"/>
        </w:tabs>
        <w:rPr>
          <w:rFonts w:ascii="Times New Roman" w:hAnsi="Times New Roman" w:cs="Times New Roman"/>
          <w:i/>
          <w:szCs w:val="28"/>
        </w:rPr>
      </w:pPr>
      <w:r>
        <w:rPr>
          <w:rFonts w:ascii="Times New Roman" w:hAnsi="Times New Roman" w:cs="Times New Roman"/>
          <w:i/>
          <w:szCs w:val="28"/>
        </w:rPr>
        <w:t>Рисунок 8</w:t>
      </w:r>
      <w:r w:rsidR="00830882" w:rsidRPr="00830882">
        <w:rPr>
          <w:rFonts w:ascii="Times New Roman" w:hAnsi="Times New Roman" w:cs="Times New Roman"/>
          <w:i/>
          <w:szCs w:val="28"/>
        </w:rPr>
        <w:t xml:space="preserve"> – Результаты двухфакторного дисперсионного анализа взаимосвязи гибернирующего миокарда, приёма ПД и величины СКФ (ANOVA,  F=4,947, p=0,016)</w:t>
      </w:r>
    </w:p>
    <w:p w:rsidR="00830882" w:rsidRPr="00830882" w:rsidRDefault="00830882" w:rsidP="00830882">
      <w:pPr>
        <w:tabs>
          <w:tab w:val="left" w:pos="2745"/>
          <w:tab w:val="right" w:pos="9354"/>
        </w:tabs>
        <w:rPr>
          <w:rFonts w:ascii="Times New Roman" w:hAnsi="Times New Roman" w:cs="Times New Roman"/>
          <w:sz w:val="28"/>
          <w:szCs w:val="28"/>
        </w:rPr>
      </w:pPr>
      <w:r>
        <w:object w:dxaOrig="9361" w:dyaOrig="7021">
          <v:shape id="_x0000_i1027" type="#_x0000_t75" style="width:468.4pt;height:350.9pt" o:ole="">
            <v:imagedata r:id="rId19" o:title=""/>
          </v:shape>
          <o:OLEObject Type="Embed" ProgID="STATISTICA.Graph" ShapeID="_x0000_i1027" DrawAspect="Content" ObjectID="_1556521210" r:id="rId20">
            <o:FieldCodes>\s</o:FieldCodes>
          </o:OLEObject>
        </w:object>
      </w:r>
      <w:r w:rsidRPr="00830882">
        <w:rPr>
          <w:rFonts w:ascii="Times New Roman" w:hAnsi="Times New Roman" w:cs="Times New Roman"/>
          <w:sz w:val="28"/>
          <w:szCs w:val="28"/>
        </w:rPr>
        <w:t xml:space="preserve"> </w:t>
      </w:r>
    </w:p>
    <w:p w:rsidR="00830882" w:rsidRPr="00830882" w:rsidRDefault="00830882" w:rsidP="00830882">
      <w:pPr>
        <w:tabs>
          <w:tab w:val="left" w:pos="2745"/>
          <w:tab w:val="right" w:pos="9354"/>
        </w:tabs>
        <w:ind w:firstLine="709"/>
        <w:rPr>
          <w:rFonts w:ascii="Times New Roman" w:hAnsi="Times New Roman" w:cs="Times New Roman"/>
          <w:sz w:val="28"/>
          <w:szCs w:val="28"/>
        </w:rPr>
      </w:pPr>
      <w:proofErr w:type="gramStart"/>
      <w:r w:rsidRPr="00830882">
        <w:rPr>
          <w:rFonts w:ascii="Times New Roman" w:hAnsi="Times New Roman" w:cs="Times New Roman"/>
          <w:sz w:val="28"/>
          <w:szCs w:val="28"/>
        </w:rPr>
        <w:t>Клиническим поводом для назначения петлевых диуретиков при ИБС служит одно из двух обстоятельств: наличие одышки при физической нагрузке и/или периферические отеки.</w:t>
      </w:r>
      <w:proofErr w:type="gramEnd"/>
      <w:r w:rsidRPr="00830882">
        <w:rPr>
          <w:rFonts w:ascii="Times New Roman" w:hAnsi="Times New Roman" w:cs="Times New Roman"/>
          <w:sz w:val="28"/>
          <w:szCs w:val="28"/>
        </w:rPr>
        <w:t xml:space="preserve"> Пациенты без гибернации миокарда принимали ПД вне зависимости от величины СКФ. Следовательно, основной причиной их назначения были проявления СН. В то же время, у пациентов с гибернирующим миокардом ПД использовали в связи со снижением СКФ. Это косвенно свидетельствует о более высоком миокардиальном резерве у больных 2-ой группы.</w:t>
      </w:r>
    </w:p>
    <w:p w:rsidR="00830882" w:rsidRDefault="00280800" w:rsidP="00830882">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lastRenderedPageBreak/>
        <w:t>На рисунке 9</w:t>
      </w:r>
      <w:r w:rsidR="00830882" w:rsidRPr="00830882">
        <w:rPr>
          <w:rFonts w:ascii="Times New Roman" w:hAnsi="Times New Roman" w:cs="Times New Roman"/>
          <w:sz w:val="28"/>
          <w:szCs w:val="28"/>
        </w:rPr>
        <w:t xml:space="preserve"> показана частота приема статинов в зависимости от наличия гибернации миокарда.</w:t>
      </w:r>
    </w:p>
    <w:p w:rsidR="00F0474D" w:rsidRPr="00F0474D" w:rsidRDefault="00A06FE5" w:rsidP="00830882">
      <w:pPr>
        <w:tabs>
          <w:tab w:val="left" w:pos="2745"/>
          <w:tab w:val="right" w:pos="9354"/>
        </w:tabs>
        <w:rPr>
          <w:rFonts w:ascii="Times New Roman" w:hAnsi="Times New Roman" w:cs="Times New Roman"/>
          <w:i/>
          <w:szCs w:val="28"/>
        </w:rPr>
      </w:pPr>
      <w:r>
        <w:rPr>
          <w:rFonts w:ascii="Times New Roman" w:hAnsi="Times New Roman" w:cs="Times New Roman"/>
          <w:i/>
          <w:szCs w:val="28"/>
        </w:rPr>
        <w:t>Рисунок 9</w:t>
      </w:r>
      <w:r w:rsidR="00F0474D" w:rsidRPr="00F0474D">
        <w:rPr>
          <w:rFonts w:ascii="Times New Roman" w:hAnsi="Times New Roman" w:cs="Times New Roman"/>
          <w:i/>
          <w:szCs w:val="28"/>
        </w:rPr>
        <w:t xml:space="preserve"> – Приём статинов в обеих группах</w:t>
      </w:r>
      <w:r w:rsidR="005D136E" w:rsidRPr="005D136E">
        <w:rPr>
          <w:rFonts w:ascii="Times New Roman" w:hAnsi="Times New Roman" w:cs="Times New Roman"/>
          <w:i/>
          <w:szCs w:val="28"/>
        </w:rPr>
        <w:t xml:space="preserve"> (p&gt;0,05)</w:t>
      </w:r>
    </w:p>
    <w:p w:rsidR="00F0474D" w:rsidRDefault="00F0474D" w:rsidP="00830882">
      <w:pPr>
        <w:tabs>
          <w:tab w:val="left" w:pos="2745"/>
          <w:tab w:val="right" w:pos="9354"/>
        </w:tabs>
        <w:rPr>
          <w:rFonts w:ascii="Times New Roman" w:hAnsi="Times New Roman" w:cs="Times New Roman"/>
          <w:sz w:val="28"/>
          <w:szCs w:val="28"/>
        </w:rPr>
      </w:pPr>
      <w:r>
        <w:rPr>
          <w:noProof/>
          <w:lang w:eastAsia="ru-RU"/>
        </w:rPr>
        <w:drawing>
          <wp:inline distT="0" distB="0" distL="0" distR="0">
            <wp:extent cx="4188066" cy="23717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1" cstate="print"/>
                    <a:stretch>
                      <a:fillRect/>
                    </a:stretch>
                  </pic:blipFill>
                  <pic:spPr>
                    <a:xfrm>
                      <a:off x="0" y="0"/>
                      <a:ext cx="4221225" cy="2390503"/>
                    </a:xfrm>
                    <a:prstGeom prst="rect">
                      <a:avLst/>
                    </a:prstGeom>
                  </pic:spPr>
                </pic:pic>
              </a:graphicData>
            </a:graphic>
          </wp:inline>
        </w:drawing>
      </w:r>
    </w:p>
    <w:p w:rsidR="00441CE4" w:rsidRDefault="00441CE4" w:rsidP="00441CE4">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t>Учитывая разнообразные плейотропные эффекты статинов, мы ожидали большей частоты их приема в группе с гибернацией миокарда.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 оказалось не так. Как в 1-ой, так и во 2-ой группах лишь треть больных регулярно принимала липидснижающие препараты. Вероятно, в связи с этим, целевой уровень ЛПНП не был достигнут. </w:t>
      </w:r>
    </w:p>
    <w:p w:rsidR="00280800" w:rsidRDefault="00280800" w:rsidP="00441CE4">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t>Частота приёма верошпирона значимо не отличалась в обеих группах больных – рисунок 10 демонстрирует это распределение.</w:t>
      </w:r>
    </w:p>
    <w:p w:rsidR="00F0474D" w:rsidRPr="005D136E" w:rsidRDefault="00F0474D" w:rsidP="00441CE4">
      <w:pPr>
        <w:tabs>
          <w:tab w:val="left" w:pos="2745"/>
          <w:tab w:val="right" w:pos="9354"/>
        </w:tabs>
        <w:rPr>
          <w:rFonts w:ascii="Times New Roman" w:hAnsi="Times New Roman" w:cs="Times New Roman"/>
          <w:i/>
          <w:szCs w:val="28"/>
        </w:rPr>
      </w:pPr>
      <w:r w:rsidRPr="005D136E">
        <w:rPr>
          <w:rFonts w:ascii="Times New Roman" w:hAnsi="Times New Roman" w:cs="Times New Roman"/>
          <w:i/>
          <w:szCs w:val="28"/>
        </w:rPr>
        <w:t xml:space="preserve">Рисунок </w:t>
      </w:r>
      <w:r w:rsidR="00A06FE5">
        <w:rPr>
          <w:rFonts w:ascii="Times New Roman" w:hAnsi="Times New Roman" w:cs="Times New Roman"/>
          <w:i/>
          <w:szCs w:val="28"/>
        </w:rPr>
        <w:t>10</w:t>
      </w:r>
      <w:r w:rsidRPr="005D136E">
        <w:rPr>
          <w:rFonts w:ascii="Times New Roman" w:hAnsi="Times New Roman" w:cs="Times New Roman"/>
          <w:i/>
          <w:szCs w:val="28"/>
        </w:rPr>
        <w:t xml:space="preserve"> – Приём верошпирона в обеих группах</w:t>
      </w:r>
      <w:r w:rsidR="005D136E" w:rsidRPr="005D136E">
        <w:rPr>
          <w:rFonts w:ascii="Times New Roman" w:hAnsi="Times New Roman" w:cs="Times New Roman"/>
          <w:i/>
          <w:szCs w:val="28"/>
        </w:rPr>
        <w:t xml:space="preserve"> (</w:t>
      </w:r>
      <w:r w:rsidR="005D136E" w:rsidRPr="005D136E">
        <w:rPr>
          <w:rFonts w:ascii="Times New Roman" w:hAnsi="Times New Roman" w:cs="Times New Roman"/>
          <w:i/>
          <w:szCs w:val="28"/>
          <w:lang w:val="en-US"/>
        </w:rPr>
        <w:t>p</w:t>
      </w:r>
      <w:r w:rsidR="005D136E" w:rsidRPr="005D136E">
        <w:rPr>
          <w:rFonts w:ascii="Times New Roman" w:hAnsi="Times New Roman" w:cs="Times New Roman"/>
          <w:i/>
          <w:szCs w:val="28"/>
        </w:rPr>
        <w:t>&gt;0,05)</w:t>
      </w:r>
    </w:p>
    <w:p w:rsidR="00F0474D" w:rsidRDefault="00F0474D" w:rsidP="00830882">
      <w:pPr>
        <w:tabs>
          <w:tab w:val="left" w:pos="2745"/>
          <w:tab w:val="right" w:pos="9354"/>
        </w:tabs>
        <w:rPr>
          <w:rFonts w:ascii="Times New Roman" w:hAnsi="Times New Roman" w:cs="Times New Roman"/>
          <w:szCs w:val="28"/>
        </w:rPr>
      </w:pPr>
      <w:r>
        <w:rPr>
          <w:noProof/>
          <w:lang w:eastAsia="ru-RU"/>
        </w:rPr>
        <w:drawing>
          <wp:inline distT="0" distB="0" distL="0" distR="0">
            <wp:extent cx="4295775" cy="2579754"/>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2" cstate="print"/>
                    <a:stretch>
                      <a:fillRect/>
                    </a:stretch>
                  </pic:blipFill>
                  <pic:spPr>
                    <a:xfrm>
                      <a:off x="0" y="0"/>
                      <a:ext cx="4462142" cy="2679663"/>
                    </a:xfrm>
                    <a:prstGeom prst="rect">
                      <a:avLst/>
                    </a:prstGeom>
                  </pic:spPr>
                </pic:pic>
              </a:graphicData>
            </a:graphic>
          </wp:inline>
        </w:drawing>
      </w:r>
    </w:p>
    <w:p w:rsidR="00441CE4" w:rsidRDefault="00280800" w:rsidP="00441CE4">
      <w:pPr>
        <w:tabs>
          <w:tab w:val="left" w:pos="2745"/>
          <w:tab w:val="right" w:pos="9354"/>
        </w:tabs>
        <w:rPr>
          <w:rFonts w:ascii="Times New Roman" w:hAnsi="Times New Roman" w:cs="Times New Roman"/>
          <w:sz w:val="28"/>
          <w:szCs w:val="28"/>
          <w:u w:val="single"/>
        </w:rPr>
      </w:pPr>
      <w:r>
        <w:rPr>
          <w:rFonts w:ascii="Times New Roman" w:hAnsi="Times New Roman" w:cs="Times New Roman"/>
          <w:sz w:val="28"/>
          <w:szCs w:val="28"/>
        </w:rPr>
        <w:lastRenderedPageBreak/>
        <w:t>Однако д</w:t>
      </w:r>
      <w:r w:rsidR="00441CE4" w:rsidRPr="007E5DE2">
        <w:rPr>
          <w:rFonts w:ascii="Times New Roman" w:hAnsi="Times New Roman" w:cs="Times New Roman"/>
          <w:sz w:val="28"/>
          <w:szCs w:val="28"/>
        </w:rPr>
        <w:t>алее был проведен логистический регрессионный анализ, в который в качестве зависимой переменной было включено наличие гибернирующего миокарда, а в качестве независимых – наличие ХБП, прием верошпирона и наличие ГБ</w:t>
      </w:r>
      <w:r w:rsidR="00441CE4">
        <w:rPr>
          <w:rFonts w:ascii="Times New Roman" w:hAnsi="Times New Roman" w:cs="Times New Roman"/>
          <w:sz w:val="28"/>
          <w:szCs w:val="28"/>
        </w:rPr>
        <w:t xml:space="preserve">. </w:t>
      </w:r>
      <w:r w:rsidR="002601B6">
        <w:rPr>
          <w:rFonts w:ascii="Times New Roman" w:hAnsi="Times New Roman" w:cs="Times New Roman"/>
          <w:sz w:val="28"/>
          <w:szCs w:val="28"/>
        </w:rPr>
        <w:t>Результаты приведены в таблице 7</w:t>
      </w:r>
      <w:r w:rsidR="00441CE4">
        <w:rPr>
          <w:rFonts w:ascii="Times New Roman" w:hAnsi="Times New Roman" w:cs="Times New Roman"/>
          <w:sz w:val="28"/>
          <w:szCs w:val="28"/>
        </w:rPr>
        <w:t>.</w:t>
      </w:r>
    </w:p>
    <w:p w:rsidR="00441CE4" w:rsidRDefault="002601B6" w:rsidP="00441CE4">
      <w:pPr>
        <w:tabs>
          <w:tab w:val="left" w:pos="2745"/>
          <w:tab w:val="right" w:pos="9354"/>
        </w:tabs>
        <w:rPr>
          <w:rFonts w:ascii="Times New Roman" w:eastAsia="Times New Roman" w:hAnsi="Times New Roman" w:cs="Times New Roman"/>
          <w:color w:val="000000"/>
          <w:lang w:eastAsia="ru-RU"/>
        </w:rPr>
      </w:pPr>
      <w:r>
        <w:rPr>
          <w:rFonts w:ascii="Times New Roman" w:hAnsi="Times New Roman" w:cs="Times New Roman"/>
          <w:i/>
        </w:rPr>
        <w:t>Таблица 7</w:t>
      </w:r>
      <w:r w:rsidR="00441CE4" w:rsidRPr="00441CE4">
        <w:rPr>
          <w:rFonts w:ascii="Times New Roman" w:hAnsi="Times New Roman" w:cs="Times New Roman"/>
          <w:i/>
        </w:rPr>
        <w:t xml:space="preserve"> - Результаты логистического регрессионного анализа взаимосвязи наличий гибернирующего миокарда, гипертонической болезни, ХБП и приема верошпирона (χ</w:t>
      </w:r>
      <w:r w:rsidR="00441CE4" w:rsidRPr="00441CE4">
        <w:rPr>
          <w:rFonts w:ascii="Times New Roman" w:hAnsi="Times New Roman" w:cs="Times New Roman"/>
          <w:i/>
          <w:vertAlign w:val="superscript"/>
        </w:rPr>
        <w:t>2</w:t>
      </w:r>
      <w:r w:rsidR="00441CE4" w:rsidRPr="00441CE4">
        <w:rPr>
          <w:rFonts w:ascii="Times New Roman" w:eastAsia="Times New Roman" w:hAnsi="Times New Roman" w:cs="Times New Roman"/>
          <w:i/>
          <w:color w:val="000000"/>
          <w:lang w:eastAsia="ru-RU"/>
        </w:rPr>
        <w:t xml:space="preserve">=25,588 </w:t>
      </w:r>
      <w:r w:rsidR="00441CE4" w:rsidRPr="00441CE4">
        <w:rPr>
          <w:rFonts w:ascii="Times New Roman" w:eastAsia="Times New Roman" w:hAnsi="Times New Roman" w:cs="Times New Roman"/>
          <w:i/>
          <w:color w:val="000000"/>
          <w:lang w:val="en-US" w:eastAsia="ru-RU"/>
        </w:rPr>
        <w:t>p</w:t>
      </w:r>
      <w:r w:rsidR="00441CE4" w:rsidRPr="00441CE4">
        <w:rPr>
          <w:rFonts w:ascii="Times New Roman" w:eastAsia="Times New Roman" w:hAnsi="Times New Roman" w:cs="Times New Roman"/>
          <w:i/>
          <w:color w:val="000000"/>
          <w:lang w:eastAsia="ru-RU"/>
        </w:rPr>
        <w:t>=0,00001)</w:t>
      </w:r>
    </w:p>
    <w:tbl>
      <w:tblPr>
        <w:tblW w:w="0" w:type="auto"/>
        <w:tblCellSpacing w:w="15" w:type="dxa"/>
        <w:tblInd w:w="15" w:type="dxa"/>
        <w:tblCellMar>
          <w:top w:w="15" w:type="dxa"/>
          <w:left w:w="15" w:type="dxa"/>
          <w:bottom w:w="15" w:type="dxa"/>
          <w:right w:w="15" w:type="dxa"/>
        </w:tblCellMar>
        <w:tblLook w:val="04A0"/>
      </w:tblPr>
      <w:tblGrid>
        <w:gridCol w:w="2573"/>
        <w:gridCol w:w="1410"/>
        <w:gridCol w:w="830"/>
        <w:gridCol w:w="1693"/>
        <w:gridCol w:w="819"/>
      </w:tblGrid>
      <w:tr w:rsidR="00441CE4" w:rsidRPr="0053493E" w:rsidTr="00280800">
        <w:trPr>
          <w:tblCellSpacing w:w="15" w:type="dxa"/>
        </w:trPr>
        <w:tc>
          <w:tcPr>
            <w:tcW w:w="0" w:type="auto"/>
            <w:tcBorders>
              <w:top w:val="single" w:sz="4" w:space="0" w:color="auto"/>
              <w:lef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Показатель</w:t>
            </w:r>
          </w:p>
        </w:tc>
        <w:tc>
          <w:tcPr>
            <w:tcW w:w="0" w:type="auto"/>
            <w:tcBorders>
              <w:top w:val="single" w:sz="4" w:space="0" w:color="auto"/>
              <w:left w:val="single" w:sz="4" w:space="0" w:color="auto"/>
              <w:righ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b/>
                <w:bCs/>
                <w:sz w:val="28"/>
                <w:szCs w:val="28"/>
                <w:lang w:eastAsia="ru-RU"/>
              </w:rPr>
            </w:pPr>
            <w:r w:rsidRPr="007E5DE2">
              <w:rPr>
                <w:rFonts w:ascii="Times New Roman" w:eastAsia="Times New Roman" w:hAnsi="Times New Roman" w:cs="Times New Roman"/>
                <w:b/>
                <w:bCs/>
                <w:sz w:val="28"/>
                <w:szCs w:val="28"/>
                <w:lang w:eastAsia="ru-RU"/>
              </w:rPr>
              <w:t>Const.B0</w:t>
            </w:r>
          </w:p>
        </w:tc>
        <w:tc>
          <w:tcPr>
            <w:tcW w:w="0" w:type="auto"/>
            <w:tcBorders>
              <w:top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ГБ</w:t>
            </w:r>
          </w:p>
        </w:tc>
        <w:tc>
          <w:tcPr>
            <w:tcW w:w="0" w:type="auto"/>
            <w:tcBorders>
              <w:top w:val="single" w:sz="4" w:space="0" w:color="auto"/>
              <w:lef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Верошпирон</w:t>
            </w:r>
          </w:p>
        </w:tc>
        <w:tc>
          <w:tcPr>
            <w:tcW w:w="0" w:type="auto"/>
            <w:tcBorders>
              <w:top w:val="single" w:sz="4" w:space="0" w:color="auto"/>
              <w:left w:val="single" w:sz="4" w:space="0" w:color="auto"/>
              <w:righ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ХБП</w:t>
            </w:r>
          </w:p>
        </w:tc>
      </w:tr>
      <w:tr w:rsidR="00441CE4" w:rsidRPr="0053493E" w:rsidTr="00280800">
        <w:trPr>
          <w:tblCellSpacing w:w="15" w:type="dxa"/>
        </w:trPr>
        <w:tc>
          <w:tcPr>
            <w:tcW w:w="0" w:type="auto"/>
            <w:tcBorders>
              <w:top w:val="single" w:sz="4" w:space="0" w:color="auto"/>
              <w:left w:val="single" w:sz="4" w:space="0" w:color="auto"/>
              <w:bottom w:val="single" w:sz="4" w:space="0" w:color="auto"/>
            </w:tcBorders>
            <w:noWrap/>
            <w:vAlign w:val="center"/>
            <w:hideMark/>
          </w:tcPr>
          <w:p w:rsidR="00441CE4" w:rsidRPr="0053493E" w:rsidRDefault="00441CE4" w:rsidP="00280800">
            <w:pPr>
              <w:spacing w:after="0" w:line="240" w:lineRule="auto"/>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Коэффициент</w:t>
            </w:r>
          </w:p>
          <w:p w:rsidR="00441CE4" w:rsidRPr="007E5DE2" w:rsidRDefault="00441CE4" w:rsidP="00280800">
            <w:pPr>
              <w:spacing w:after="0" w:line="240" w:lineRule="auto"/>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регрессии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-3,612</w:t>
            </w:r>
          </w:p>
        </w:tc>
        <w:tc>
          <w:tcPr>
            <w:tcW w:w="0" w:type="auto"/>
            <w:tcBorders>
              <w:top w:val="single" w:sz="4" w:space="0" w:color="auto"/>
              <w:bottom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0,027</w:t>
            </w:r>
          </w:p>
        </w:tc>
        <w:tc>
          <w:tcPr>
            <w:tcW w:w="0" w:type="auto"/>
            <w:tcBorders>
              <w:top w:val="single" w:sz="4" w:space="0" w:color="auto"/>
              <w:left w:val="single" w:sz="4" w:space="0" w:color="auto"/>
              <w:bottom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1,479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41CE4" w:rsidRPr="0053493E" w:rsidRDefault="00441CE4" w:rsidP="00280800">
            <w:pPr>
              <w:jc w:val="center"/>
              <w:rPr>
                <w:rFonts w:ascii="Times New Roman" w:hAnsi="Times New Roman" w:cs="Times New Roman"/>
                <w:sz w:val="28"/>
                <w:szCs w:val="28"/>
              </w:rPr>
            </w:pPr>
            <w:r w:rsidRPr="0053493E">
              <w:rPr>
                <w:rFonts w:ascii="Times New Roman" w:hAnsi="Times New Roman" w:cs="Times New Roman"/>
                <w:sz w:val="28"/>
                <w:szCs w:val="28"/>
              </w:rPr>
              <w:t>-2,034</w:t>
            </w:r>
          </w:p>
        </w:tc>
      </w:tr>
      <w:tr w:rsidR="00441CE4" w:rsidRPr="0053493E" w:rsidTr="00280800">
        <w:trPr>
          <w:tblCellSpacing w:w="15" w:type="dxa"/>
        </w:trPr>
        <w:tc>
          <w:tcPr>
            <w:tcW w:w="0" w:type="auto"/>
            <w:tcBorders>
              <w:left w:val="single" w:sz="4" w:space="0" w:color="auto"/>
              <w:bottom w:val="single" w:sz="4" w:space="0" w:color="auto"/>
            </w:tcBorders>
            <w:noWrap/>
            <w:vAlign w:val="center"/>
            <w:hideMark/>
          </w:tcPr>
          <w:p w:rsidR="00441CE4" w:rsidRPr="0053493E" w:rsidRDefault="00441CE4" w:rsidP="00280800">
            <w:pPr>
              <w:spacing w:after="0" w:line="240" w:lineRule="auto"/>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Стандартная</w:t>
            </w:r>
          </w:p>
          <w:p w:rsidR="00441CE4" w:rsidRPr="007E5DE2" w:rsidRDefault="00441CE4" w:rsidP="00280800">
            <w:pPr>
              <w:spacing w:after="0" w:line="240" w:lineRule="auto"/>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ошибка</w:t>
            </w:r>
          </w:p>
        </w:tc>
        <w:tc>
          <w:tcPr>
            <w:tcW w:w="0" w:type="auto"/>
            <w:tcBorders>
              <w:left w:val="single" w:sz="4" w:space="0" w:color="auto"/>
              <w:bottom w:val="single" w:sz="4" w:space="0" w:color="auto"/>
              <w:righ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1,440133</w:t>
            </w:r>
          </w:p>
        </w:tc>
        <w:tc>
          <w:tcPr>
            <w:tcW w:w="0" w:type="auto"/>
            <w:tcBorders>
              <w:bottom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0,022</w:t>
            </w:r>
          </w:p>
        </w:tc>
        <w:tc>
          <w:tcPr>
            <w:tcW w:w="0" w:type="auto"/>
            <w:tcBorders>
              <w:left w:val="single" w:sz="4" w:space="0" w:color="auto"/>
              <w:bottom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0,472</w:t>
            </w:r>
          </w:p>
        </w:tc>
        <w:tc>
          <w:tcPr>
            <w:tcW w:w="0" w:type="auto"/>
            <w:tcBorders>
              <w:left w:val="single" w:sz="4" w:space="0" w:color="auto"/>
              <w:bottom w:val="single" w:sz="4" w:space="0" w:color="auto"/>
              <w:right w:val="single" w:sz="4" w:space="0" w:color="auto"/>
            </w:tcBorders>
            <w:noWrap/>
            <w:vAlign w:val="center"/>
            <w:hideMark/>
          </w:tcPr>
          <w:p w:rsidR="00441CE4" w:rsidRPr="0053493E" w:rsidRDefault="00441CE4" w:rsidP="00280800">
            <w:pPr>
              <w:jc w:val="center"/>
              <w:rPr>
                <w:rFonts w:ascii="Times New Roman" w:hAnsi="Times New Roman" w:cs="Times New Roman"/>
                <w:sz w:val="28"/>
                <w:szCs w:val="28"/>
              </w:rPr>
            </w:pPr>
            <w:r w:rsidRPr="0053493E">
              <w:rPr>
                <w:rFonts w:ascii="Times New Roman" w:hAnsi="Times New Roman" w:cs="Times New Roman"/>
                <w:sz w:val="28"/>
                <w:szCs w:val="28"/>
              </w:rPr>
              <w:t>0,715</w:t>
            </w:r>
          </w:p>
        </w:tc>
      </w:tr>
      <w:tr w:rsidR="00441CE4" w:rsidRPr="0053493E" w:rsidTr="00280800">
        <w:trPr>
          <w:tblCellSpacing w:w="15" w:type="dxa"/>
        </w:trPr>
        <w:tc>
          <w:tcPr>
            <w:tcW w:w="0" w:type="auto"/>
            <w:tcBorders>
              <w:left w:val="single" w:sz="4" w:space="0" w:color="auto"/>
              <w:bottom w:val="single" w:sz="4" w:space="0" w:color="auto"/>
            </w:tcBorders>
            <w:noWrap/>
            <w:vAlign w:val="center"/>
            <w:hideMark/>
          </w:tcPr>
          <w:p w:rsidR="00441CE4" w:rsidRPr="0053493E" w:rsidRDefault="00441CE4" w:rsidP="00DA6642">
            <w:pPr>
              <w:spacing w:before="240"/>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χ</w:t>
            </w:r>
            <w:r w:rsidRPr="0053493E">
              <w:rPr>
                <w:rFonts w:ascii="Times New Roman" w:eastAsia="Times New Roman" w:hAnsi="Times New Roman" w:cs="Times New Roman"/>
                <w:b/>
                <w:bCs/>
                <w:sz w:val="28"/>
                <w:szCs w:val="28"/>
                <w:vertAlign w:val="superscript"/>
                <w:lang w:eastAsia="ru-RU"/>
              </w:rPr>
              <w:t>2</w:t>
            </w:r>
            <w:r w:rsidRPr="0053493E">
              <w:rPr>
                <w:rFonts w:ascii="Times New Roman" w:eastAsia="Times New Roman" w:hAnsi="Times New Roman" w:cs="Times New Roman"/>
                <w:b/>
                <w:bCs/>
                <w:sz w:val="28"/>
                <w:szCs w:val="28"/>
                <w:lang w:eastAsia="ru-RU"/>
              </w:rPr>
              <w:t xml:space="preserve"> Вальда</w:t>
            </w:r>
          </w:p>
        </w:tc>
        <w:tc>
          <w:tcPr>
            <w:tcW w:w="0" w:type="auto"/>
            <w:tcBorders>
              <w:left w:val="single" w:sz="4" w:space="0" w:color="auto"/>
              <w:bottom w:val="single" w:sz="4" w:space="0" w:color="auto"/>
              <w:righ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6,293816</w:t>
            </w:r>
          </w:p>
        </w:tc>
        <w:tc>
          <w:tcPr>
            <w:tcW w:w="0" w:type="auto"/>
            <w:tcBorders>
              <w:bottom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53493E">
              <w:rPr>
                <w:rFonts w:ascii="Times New Roman" w:eastAsia="Times New Roman" w:hAnsi="Times New Roman" w:cs="Times New Roman"/>
                <w:sz w:val="28"/>
                <w:szCs w:val="28"/>
                <w:lang w:eastAsia="ru-RU"/>
              </w:rPr>
              <w:t>2</w:t>
            </w:r>
            <w:r w:rsidRPr="007E5DE2">
              <w:rPr>
                <w:rFonts w:ascii="Times New Roman" w:eastAsia="Times New Roman" w:hAnsi="Times New Roman" w:cs="Times New Roman"/>
                <w:sz w:val="28"/>
                <w:szCs w:val="28"/>
                <w:lang w:eastAsia="ru-RU"/>
              </w:rPr>
              <w:t>,478</w:t>
            </w:r>
          </w:p>
        </w:tc>
        <w:tc>
          <w:tcPr>
            <w:tcW w:w="0" w:type="auto"/>
            <w:tcBorders>
              <w:left w:val="single" w:sz="4" w:space="0" w:color="auto"/>
              <w:bottom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9,815</w:t>
            </w:r>
          </w:p>
        </w:tc>
        <w:tc>
          <w:tcPr>
            <w:tcW w:w="0" w:type="auto"/>
            <w:tcBorders>
              <w:left w:val="single" w:sz="4" w:space="0" w:color="auto"/>
              <w:bottom w:val="single" w:sz="4" w:space="0" w:color="auto"/>
              <w:right w:val="single" w:sz="4" w:space="0" w:color="auto"/>
            </w:tcBorders>
            <w:noWrap/>
            <w:vAlign w:val="center"/>
            <w:hideMark/>
          </w:tcPr>
          <w:p w:rsidR="00441CE4" w:rsidRPr="0053493E" w:rsidRDefault="00441CE4" w:rsidP="00280800">
            <w:pPr>
              <w:jc w:val="center"/>
              <w:rPr>
                <w:rFonts w:ascii="Times New Roman" w:hAnsi="Times New Roman" w:cs="Times New Roman"/>
                <w:sz w:val="28"/>
                <w:szCs w:val="28"/>
              </w:rPr>
            </w:pPr>
            <w:r w:rsidRPr="0053493E">
              <w:rPr>
                <w:rFonts w:ascii="Times New Roman" w:hAnsi="Times New Roman" w:cs="Times New Roman"/>
                <w:sz w:val="28"/>
                <w:szCs w:val="28"/>
              </w:rPr>
              <w:t>8,084</w:t>
            </w:r>
          </w:p>
        </w:tc>
      </w:tr>
      <w:tr w:rsidR="00441CE4" w:rsidRPr="0053493E" w:rsidTr="00280800">
        <w:trPr>
          <w:tblCellSpacing w:w="15" w:type="dxa"/>
        </w:trPr>
        <w:tc>
          <w:tcPr>
            <w:tcW w:w="0" w:type="auto"/>
            <w:tcBorders>
              <w:left w:val="single" w:sz="4" w:space="0" w:color="auto"/>
            </w:tcBorders>
            <w:noWrap/>
            <w:vAlign w:val="center"/>
            <w:hideMark/>
          </w:tcPr>
          <w:p w:rsidR="00441CE4" w:rsidRPr="0053493E" w:rsidRDefault="00441CE4" w:rsidP="00280800">
            <w:pPr>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p</w:t>
            </w:r>
          </w:p>
        </w:tc>
        <w:tc>
          <w:tcPr>
            <w:tcW w:w="0" w:type="auto"/>
            <w:tcBorders>
              <w:left w:val="single" w:sz="4" w:space="0" w:color="auto"/>
              <w:righ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0,01212089</w:t>
            </w:r>
          </w:p>
        </w:tc>
        <w:tc>
          <w:tcPr>
            <w:tcW w:w="0" w:type="auto"/>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0,</w:t>
            </w:r>
            <w:r w:rsidRPr="0053493E">
              <w:rPr>
                <w:rFonts w:ascii="Times New Roman" w:eastAsia="Times New Roman" w:hAnsi="Times New Roman" w:cs="Times New Roman"/>
                <w:sz w:val="28"/>
                <w:szCs w:val="28"/>
                <w:lang w:eastAsia="ru-RU"/>
              </w:rPr>
              <w:t>0</w:t>
            </w:r>
            <w:r w:rsidRPr="007E5DE2">
              <w:rPr>
                <w:rFonts w:ascii="Times New Roman" w:eastAsia="Times New Roman" w:hAnsi="Times New Roman" w:cs="Times New Roman"/>
                <w:sz w:val="28"/>
                <w:szCs w:val="28"/>
                <w:lang w:eastAsia="ru-RU"/>
              </w:rPr>
              <w:t>22</w:t>
            </w:r>
          </w:p>
        </w:tc>
        <w:tc>
          <w:tcPr>
            <w:tcW w:w="0" w:type="auto"/>
            <w:tcBorders>
              <w:lef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0,001</w:t>
            </w:r>
          </w:p>
        </w:tc>
        <w:tc>
          <w:tcPr>
            <w:tcW w:w="0" w:type="auto"/>
            <w:tcBorders>
              <w:left w:val="single" w:sz="4" w:space="0" w:color="auto"/>
              <w:right w:val="single" w:sz="4" w:space="0" w:color="auto"/>
            </w:tcBorders>
            <w:noWrap/>
            <w:vAlign w:val="center"/>
            <w:hideMark/>
          </w:tcPr>
          <w:p w:rsidR="00441CE4" w:rsidRPr="0053493E" w:rsidRDefault="00441CE4" w:rsidP="00280800">
            <w:pPr>
              <w:jc w:val="center"/>
              <w:rPr>
                <w:rFonts w:ascii="Times New Roman" w:hAnsi="Times New Roman" w:cs="Times New Roman"/>
                <w:sz w:val="28"/>
                <w:szCs w:val="28"/>
              </w:rPr>
            </w:pPr>
            <w:r w:rsidRPr="0053493E">
              <w:rPr>
                <w:rFonts w:ascii="Times New Roman" w:hAnsi="Times New Roman" w:cs="Times New Roman"/>
                <w:sz w:val="28"/>
                <w:szCs w:val="28"/>
              </w:rPr>
              <w:t>0,004</w:t>
            </w:r>
          </w:p>
        </w:tc>
      </w:tr>
      <w:tr w:rsidR="00441CE4" w:rsidRPr="0053493E" w:rsidTr="00280800">
        <w:trPr>
          <w:tblCellSpacing w:w="15" w:type="dxa"/>
        </w:trPr>
        <w:tc>
          <w:tcPr>
            <w:tcW w:w="0" w:type="auto"/>
            <w:tcBorders>
              <w:top w:val="single" w:sz="4" w:space="0" w:color="auto"/>
              <w:left w:val="single" w:sz="4" w:space="0" w:color="auto"/>
            </w:tcBorders>
            <w:noWrap/>
            <w:vAlign w:val="center"/>
            <w:hideMark/>
          </w:tcPr>
          <w:p w:rsidR="00441CE4" w:rsidRPr="0053493E" w:rsidRDefault="00441CE4" w:rsidP="00DA6642">
            <w:pPr>
              <w:spacing w:before="240"/>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Отношение шансов</w:t>
            </w:r>
          </w:p>
        </w:tc>
        <w:tc>
          <w:tcPr>
            <w:tcW w:w="0" w:type="auto"/>
            <w:tcBorders>
              <w:top w:val="single" w:sz="4" w:space="0" w:color="auto"/>
              <w:left w:val="single" w:sz="4" w:space="0" w:color="auto"/>
              <w:righ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4,836</w:t>
            </w:r>
          </w:p>
        </w:tc>
        <w:tc>
          <w:tcPr>
            <w:tcW w:w="0" w:type="auto"/>
            <w:tcBorders>
              <w:top w:val="single" w:sz="4" w:space="0" w:color="auto"/>
              <w:lef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4,392</w:t>
            </w:r>
          </w:p>
        </w:tc>
        <w:tc>
          <w:tcPr>
            <w:tcW w:w="0" w:type="auto"/>
            <w:tcBorders>
              <w:top w:val="single" w:sz="4" w:space="0" w:color="auto"/>
              <w:left w:val="single" w:sz="4" w:space="0" w:color="auto"/>
              <w:right w:val="single" w:sz="4" w:space="0" w:color="auto"/>
            </w:tcBorders>
            <w:noWrap/>
            <w:vAlign w:val="center"/>
            <w:hideMark/>
          </w:tcPr>
          <w:p w:rsidR="00441CE4" w:rsidRPr="0053493E" w:rsidRDefault="00441CE4" w:rsidP="00280800">
            <w:pPr>
              <w:jc w:val="center"/>
              <w:rPr>
                <w:rFonts w:ascii="Times New Roman" w:hAnsi="Times New Roman" w:cs="Times New Roman"/>
                <w:sz w:val="28"/>
                <w:szCs w:val="28"/>
              </w:rPr>
            </w:pPr>
            <w:r w:rsidRPr="0053493E">
              <w:rPr>
                <w:rFonts w:ascii="Times New Roman" w:hAnsi="Times New Roman" w:cs="Times New Roman"/>
                <w:sz w:val="28"/>
                <w:szCs w:val="28"/>
              </w:rPr>
              <w:t>0,530</w:t>
            </w:r>
          </w:p>
        </w:tc>
      </w:tr>
      <w:tr w:rsidR="00441CE4" w:rsidRPr="0053493E" w:rsidTr="00280800">
        <w:trPr>
          <w:tblCellSpacing w:w="15" w:type="dxa"/>
        </w:trPr>
        <w:tc>
          <w:tcPr>
            <w:tcW w:w="0" w:type="auto"/>
            <w:tcBorders>
              <w:top w:val="single" w:sz="4" w:space="0" w:color="auto"/>
              <w:left w:val="single" w:sz="4" w:space="0" w:color="auto"/>
            </w:tcBorders>
            <w:noWrap/>
            <w:vAlign w:val="center"/>
            <w:hideMark/>
          </w:tcPr>
          <w:p w:rsidR="00441CE4" w:rsidRPr="0053493E" w:rsidRDefault="00441CE4" w:rsidP="00280800">
            <w:pPr>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-95%ДИ</w:t>
            </w:r>
          </w:p>
        </w:tc>
        <w:tc>
          <w:tcPr>
            <w:tcW w:w="0" w:type="auto"/>
            <w:tcBorders>
              <w:top w:val="single" w:sz="4" w:space="0" w:color="auto"/>
              <w:left w:val="single" w:sz="4" w:space="0" w:color="auto"/>
              <w:righ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53493E">
              <w:rPr>
                <w:rFonts w:ascii="Times New Roman" w:eastAsia="Times New Roman" w:hAnsi="Times New Roman" w:cs="Times New Roman"/>
                <w:sz w:val="28"/>
                <w:szCs w:val="28"/>
                <w:lang w:eastAsia="ru-RU"/>
              </w:rPr>
              <w:t>1,</w:t>
            </w:r>
            <w:r w:rsidRPr="007E5DE2">
              <w:rPr>
                <w:rFonts w:ascii="Times New Roman" w:eastAsia="Times New Roman" w:hAnsi="Times New Roman" w:cs="Times New Roman"/>
                <w:sz w:val="28"/>
                <w:szCs w:val="28"/>
                <w:lang w:eastAsia="ru-RU"/>
              </w:rPr>
              <w:t>700</w:t>
            </w:r>
          </w:p>
        </w:tc>
        <w:tc>
          <w:tcPr>
            <w:tcW w:w="0" w:type="auto"/>
            <w:tcBorders>
              <w:top w:val="single" w:sz="4" w:space="0" w:color="auto"/>
              <w:lef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1,721</w:t>
            </w:r>
          </w:p>
        </w:tc>
        <w:tc>
          <w:tcPr>
            <w:tcW w:w="0" w:type="auto"/>
            <w:tcBorders>
              <w:top w:val="single" w:sz="4" w:space="0" w:color="auto"/>
              <w:left w:val="single" w:sz="4" w:space="0" w:color="auto"/>
              <w:right w:val="single" w:sz="4" w:space="0" w:color="auto"/>
            </w:tcBorders>
            <w:noWrap/>
            <w:vAlign w:val="center"/>
            <w:hideMark/>
          </w:tcPr>
          <w:p w:rsidR="00441CE4" w:rsidRPr="0053493E" w:rsidRDefault="00441CE4" w:rsidP="00280800">
            <w:pPr>
              <w:jc w:val="center"/>
              <w:rPr>
                <w:rFonts w:ascii="Times New Roman" w:hAnsi="Times New Roman" w:cs="Times New Roman"/>
                <w:sz w:val="28"/>
                <w:szCs w:val="28"/>
              </w:rPr>
            </w:pPr>
            <w:r w:rsidRPr="0053493E">
              <w:rPr>
                <w:rFonts w:ascii="Times New Roman" w:hAnsi="Times New Roman" w:cs="Times New Roman"/>
                <w:sz w:val="28"/>
                <w:szCs w:val="28"/>
              </w:rPr>
              <w:t>0, 310</w:t>
            </w:r>
          </w:p>
        </w:tc>
      </w:tr>
      <w:tr w:rsidR="00441CE4" w:rsidRPr="0053493E" w:rsidTr="00280800">
        <w:trPr>
          <w:tblCellSpacing w:w="15" w:type="dxa"/>
        </w:trPr>
        <w:tc>
          <w:tcPr>
            <w:tcW w:w="0" w:type="auto"/>
            <w:tcBorders>
              <w:top w:val="single" w:sz="4" w:space="0" w:color="auto"/>
              <w:left w:val="single" w:sz="4" w:space="0" w:color="auto"/>
              <w:bottom w:val="single" w:sz="4" w:space="0" w:color="auto"/>
            </w:tcBorders>
            <w:noWrap/>
            <w:vAlign w:val="center"/>
            <w:hideMark/>
          </w:tcPr>
          <w:p w:rsidR="00441CE4" w:rsidRPr="0053493E" w:rsidRDefault="00441CE4" w:rsidP="00280800">
            <w:pPr>
              <w:jc w:val="center"/>
              <w:rPr>
                <w:rFonts w:ascii="Times New Roman" w:eastAsia="Times New Roman" w:hAnsi="Times New Roman" w:cs="Times New Roman"/>
                <w:b/>
                <w:bCs/>
                <w:sz w:val="28"/>
                <w:szCs w:val="28"/>
                <w:lang w:eastAsia="ru-RU"/>
              </w:rPr>
            </w:pPr>
            <w:r w:rsidRPr="0053493E">
              <w:rPr>
                <w:rFonts w:ascii="Times New Roman" w:eastAsia="Times New Roman" w:hAnsi="Times New Roman" w:cs="Times New Roman"/>
                <w:b/>
                <w:bCs/>
                <w:sz w:val="28"/>
                <w:szCs w:val="28"/>
                <w:lang w:eastAsia="ru-RU"/>
              </w:rPr>
              <w:t>+95%ДИ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53493E">
              <w:rPr>
                <w:rFonts w:ascii="Times New Roman" w:eastAsia="Times New Roman" w:hAnsi="Times New Roman" w:cs="Times New Roman"/>
                <w:sz w:val="28"/>
                <w:szCs w:val="28"/>
                <w:lang w:eastAsia="ru-RU"/>
              </w:rPr>
              <w:t>2</w:t>
            </w:r>
            <w:r w:rsidRPr="007E5DE2">
              <w:rPr>
                <w:rFonts w:ascii="Times New Roman" w:eastAsia="Times New Roman" w:hAnsi="Times New Roman" w:cs="Times New Roman"/>
                <w:sz w:val="28"/>
                <w:szCs w:val="28"/>
                <w:lang w:eastAsia="ru-RU"/>
              </w:rPr>
              <w:t>3,216</w:t>
            </w:r>
          </w:p>
        </w:tc>
        <w:tc>
          <w:tcPr>
            <w:tcW w:w="0" w:type="auto"/>
            <w:tcBorders>
              <w:top w:val="single" w:sz="4" w:space="0" w:color="auto"/>
              <w:left w:val="single" w:sz="4" w:space="0" w:color="auto"/>
              <w:bottom w:val="single" w:sz="4" w:space="0" w:color="auto"/>
            </w:tcBorders>
            <w:noWrap/>
            <w:vAlign w:val="center"/>
            <w:hideMark/>
          </w:tcPr>
          <w:p w:rsidR="00441CE4" w:rsidRPr="007E5DE2" w:rsidRDefault="00441CE4" w:rsidP="00280800">
            <w:pPr>
              <w:spacing w:after="0" w:line="240" w:lineRule="auto"/>
              <w:jc w:val="center"/>
              <w:rPr>
                <w:rFonts w:ascii="Times New Roman" w:eastAsia="Times New Roman" w:hAnsi="Times New Roman" w:cs="Times New Roman"/>
                <w:sz w:val="28"/>
                <w:szCs w:val="28"/>
                <w:lang w:eastAsia="ru-RU"/>
              </w:rPr>
            </w:pPr>
            <w:r w:rsidRPr="007E5DE2">
              <w:rPr>
                <w:rFonts w:ascii="Times New Roman" w:eastAsia="Times New Roman" w:hAnsi="Times New Roman" w:cs="Times New Roman"/>
                <w:sz w:val="28"/>
                <w:szCs w:val="28"/>
                <w:lang w:eastAsia="ru-RU"/>
              </w:rPr>
              <w:t>11,204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41CE4" w:rsidRPr="0053493E" w:rsidRDefault="00441CE4" w:rsidP="00280800">
            <w:pPr>
              <w:jc w:val="center"/>
              <w:rPr>
                <w:rFonts w:ascii="Times New Roman" w:hAnsi="Times New Roman" w:cs="Times New Roman"/>
                <w:sz w:val="28"/>
                <w:szCs w:val="28"/>
              </w:rPr>
            </w:pPr>
            <w:r w:rsidRPr="0053493E">
              <w:rPr>
                <w:rFonts w:ascii="Times New Roman" w:hAnsi="Times New Roman" w:cs="Times New Roman"/>
                <w:sz w:val="28"/>
                <w:szCs w:val="28"/>
              </w:rPr>
              <w:t>0,740</w:t>
            </w:r>
          </w:p>
        </w:tc>
      </w:tr>
    </w:tbl>
    <w:p w:rsidR="00441CE4" w:rsidRDefault="00441CE4" w:rsidP="00441CE4">
      <w:pPr>
        <w:tabs>
          <w:tab w:val="left" w:pos="2745"/>
          <w:tab w:val="right" w:pos="9354"/>
        </w:tabs>
        <w:rPr>
          <w:rFonts w:ascii="Times New Roman" w:eastAsia="Times New Roman" w:hAnsi="Times New Roman" w:cs="Times New Roman"/>
          <w:color w:val="000000"/>
          <w:lang w:eastAsia="ru-RU"/>
        </w:rPr>
      </w:pPr>
    </w:p>
    <w:p w:rsidR="0057553F" w:rsidRDefault="00280800" w:rsidP="0057553F">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t>По результатам проведённого анализа н</w:t>
      </w:r>
      <w:r w:rsidR="00936E68">
        <w:rPr>
          <w:rFonts w:ascii="Times New Roman" w:hAnsi="Times New Roman" w:cs="Times New Roman"/>
          <w:sz w:val="28"/>
          <w:szCs w:val="28"/>
        </w:rPr>
        <w:t>аличие ГБ и приё</w:t>
      </w:r>
      <w:r w:rsidR="0057553F" w:rsidRPr="00067BAF">
        <w:rPr>
          <w:rFonts w:ascii="Times New Roman" w:hAnsi="Times New Roman" w:cs="Times New Roman"/>
          <w:sz w:val="28"/>
          <w:szCs w:val="28"/>
        </w:rPr>
        <w:t xml:space="preserve">м верошпирона ассоциированы с увеличением вероятности формирования гибернирующего миокарда (соответственно в 4,8 и 4,3 раза), а наличие ХБП – со снижением вероятности развития гибернирующего миокарда в 1,8 раза. </w:t>
      </w:r>
      <w:r w:rsidR="0057553F">
        <w:rPr>
          <w:rFonts w:ascii="Times New Roman" w:hAnsi="Times New Roman" w:cs="Times New Roman"/>
          <w:sz w:val="28"/>
          <w:szCs w:val="28"/>
        </w:rPr>
        <w:t>Влияние верошпирона может быть связано с его антифибротическими свойствами</w:t>
      </w:r>
      <w:r w:rsidR="003F011A">
        <w:rPr>
          <w:rFonts w:ascii="Times New Roman" w:hAnsi="Times New Roman" w:cs="Times New Roman"/>
          <w:sz w:val="28"/>
          <w:szCs w:val="28"/>
        </w:rPr>
        <w:t xml:space="preserve"> [104, </w:t>
      </w:r>
      <w:r w:rsidR="003F011A" w:rsidRPr="001A2C0F">
        <w:rPr>
          <w:rFonts w:ascii="Times New Roman" w:hAnsi="Times New Roman" w:cs="Times New Roman"/>
          <w:sz w:val="28"/>
          <w:szCs w:val="28"/>
        </w:rPr>
        <w:t>132]</w:t>
      </w:r>
      <w:r w:rsidR="0057553F">
        <w:rPr>
          <w:rFonts w:ascii="Times New Roman" w:hAnsi="Times New Roman" w:cs="Times New Roman"/>
          <w:sz w:val="28"/>
          <w:szCs w:val="28"/>
        </w:rPr>
        <w:t xml:space="preserve">. ГБ – состояние, ассоциированное с ГЛЖ. Увеличение массы миокарда сопровождается увеличением потребности миокарда в кислороде. Наше исследование является срезовым. Поэтому мы не могли </w:t>
      </w:r>
      <w:r w:rsidR="0057553F">
        <w:rPr>
          <w:rFonts w:ascii="Times New Roman" w:hAnsi="Times New Roman" w:cs="Times New Roman"/>
          <w:sz w:val="28"/>
          <w:szCs w:val="28"/>
        </w:rPr>
        <w:lastRenderedPageBreak/>
        <w:t>проследить динамику ИММЛЖ. Однако</w:t>
      </w:r>
      <w:proofErr w:type="gramStart"/>
      <w:r w:rsidR="0057553F">
        <w:rPr>
          <w:rFonts w:ascii="Times New Roman" w:hAnsi="Times New Roman" w:cs="Times New Roman"/>
          <w:sz w:val="28"/>
          <w:szCs w:val="28"/>
        </w:rPr>
        <w:t>,</w:t>
      </w:r>
      <w:proofErr w:type="gramEnd"/>
      <w:r w:rsidR="0057553F">
        <w:rPr>
          <w:rFonts w:ascii="Times New Roman" w:hAnsi="Times New Roman" w:cs="Times New Roman"/>
          <w:sz w:val="28"/>
          <w:szCs w:val="28"/>
        </w:rPr>
        <w:t xml:space="preserve"> в соответствии с данными литературы величина целевых значений ИММЛЖ соответствует представлению о том, что их достижение сопровождается уменьшением выраженности ГЛЖ. </w:t>
      </w:r>
      <w:proofErr w:type="gramStart"/>
      <w:r w:rsidR="0057553F">
        <w:rPr>
          <w:rFonts w:ascii="Times New Roman" w:hAnsi="Times New Roman" w:cs="Times New Roman"/>
          <w:sz w:val="28"/>
          <w:szCs w:val="28"/>
        </w:rPr>
        <w:t>Среди пациентов, включенных в наше исследование, целевое значение систолического АД</w:t>
      </w:r>
      <w:r w:rsidR="0057553F" w:rsidRPr="00067BAF">
        <w:rPr>
          <w:rFonts w:ascii="Times New Roman" w:hAnsi="Times New Roman" w:cs="Times New Roman"/>
          <w:sz w:val="28"/>
          <w:szCs w:val="28"/>
        </w:rPr>
        <w:t xml:space="preserve"> </w:t>
      </w:r>
      <w:r w:rsidR="0057553F">
        <w:rPr>
          <w:rFonts w:ascii="Times New Roman" w:hAnsi="Times New Roman" w:cs="Times New Roman"/>
          <w:sz w:val="28"/>
          <w:szCs w:val="28"/>
        </w:rPr>
        <w:t xml:space="preserve">было достигнуто у большинства </w:t>
      </w:r>
      <w:r w:rsidR="00640DC3">
        <w:rPr>
          <w:rFonts w:ascii="Times New Roman" w:hAnsi="Times New Roman" w:cs="Times New Roman"/>
          <w:sz w:val="28"/>
          <w:szCs w:val="28"/>
        </w:rPr>
        <w:t>больных</w:t>
      </w:r>
      <w:r w:rsidR="0057553F">
        <w:rPr>
          <w:rFonts w:ascii="Times New Roman" w:hAnsi="Times New Roman" w:cs="Times New Roman"/>
          <w:sz w:val="28"/>
          <w:szCs w:val="28"/>
        </w:rPr>
        <w:t>.</w:t>
      </w:r>
      <w:proofErr w:type="gramEnd"/>
      <w:r w:rsidR="0057553F">
        <w:rPr>
          <w:rFonts w:ascii="Times New Roman" w:hAnsi="Times New Roman" w:cs="Times New Roman"/>
          <w:sz w:val="28"/>
          <w:szCs w:val="28"/>
        </w:rPr>
        <w:t xml:space="preserve"> Можно предполагать, что это способствовало снижению ИММЛЖ и соответственно уменьшению метаболических потребностей миокарда.</w:t>
      </w:r>
    </w:p>
    <w:p w:rsidR="0057553F" w:rsidRPr="00067BAF" w:rsidRDefault="0057553F" w:rsidP="0057553F">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t xml:space="preserve">Наличие ХБП, напротив, снижало вероятность развития гибернации миокарда. Синтез коллагена </w:t>
      </w:r>
      <w:r>
        <w:rPr>
          <w:rFonts w:ascii="Times New Roman" w:hAnsi="Times New Roman" w:cs="Times New Roman"/>
          <w:sz w:val="28"/>
          <w:szCs w:val="28"/>
          <w:lang w:val="en-US"/>
        </w:rPr>
        <w:t>I</w:t>
      </w:r>
      <w:r w:rsidRPr="00067BAF">
        <w:rPr>
          <w:rFonts w:ascii="Times New Roman" w:hAnsi="Times New Roman" w:cs="Times New Roman"/>
          <w:sz w:val="28"/>
          <w:szCs w:val="28"/>
        </w:rPr>
        <w:t xml:space="preserve"> </w:t>
      </w:r>
      <w:r>
        <w:rPr>
          <w:rFonts w:ascii="Times New Roman" w:hAnsi="Times New Roman" w:cs="Times New Roman"/>
          <w:sz w:val="28"/>
          <w:szCs w:val="28"/>
        </w:rPr>
        <w:t>и</w:t>
      </w:r>
      <w:r w:rsidRPr="00067BAF">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типов в интерстиции миокарда при снижении СКФ усилен</w:t>
      </w:r>
      <w:r w:rsidR="003F011A">
        <w:rPr>
          <w:rFonts w:ascii="Times New Roman" w:hAnsi="Times New Roman" w:cs="Times New Roman"/>
          <w:sz w:val="28"/>
          <w:szCs w:val="28"/>
        </w:rPr>
        <w:t xml:space="preserve"> </w:t>
      </w:r>
      <w:r w:rsidR="003F011A" w:rsidRPr="003F011A">
        <w:rPr>
          <w:rFonts w:ascii="Times New Roman" w:hAnsi="Times New Roman" w:cs="Times New Roman"/>
          <w:sz w:val="28"/>
          <w:szCs w:val="28"/>
        </w:rPr>
        <w:t>[47]</w:t>
      </w:r>
      <w:r>
        <w:rPr>
          <w:rFonts w:ascii="Times New Roman" w:hAnsi="Times New Roman" w:cs="Times New Roman"/>
          <w:sz w:val="28"/>
          <w:szCs w:val="28"/>
        </w:rPr>
        <w:t>. В связи с активацией процессов фиброзирования вероятность развития гибе</w:t>
      </w:r>
      <w:r w:rsidR="003F011A">
        <w:rPr>
          <w:rFonts w:ascii="Times New Roman" w:hAnsi="Times New Roman" w:cs="Times New Roman"/>
          <w:sz w:val="28"/>
          <w:szCs w:val="28"/>
        </w:rPr>
        <w:t>рнирующего миокарда снижается [121].</w:t>
      </w:r>
    </w:p>
    <w:p w:rsidR="0057553F" w:rsidRPr="003C002F" w:rsidRDefault="0057553F" w:rsidP="0057553F">
      <w:pPr>
        <w:ind w:firstLine="708"/>
        <w:rPr>
          <w:rFonts w:ascii="Times New Roman" w:hAnsi="Times New Roman" w:cs="Times New Roman"/>
          <w:sz w:val="28"/>
          <w:szCs w:val="28"/>
        </w:rPr>
      </w:pPr>
      <w:r w:rsidRPr="00171EC5">
        <w:rPr>
          <w:rFonts w:ascii="Times New Roman" w:hAnsi="Times New Roman" w:cs="Times New Roman"/>
          <w:sz w:val="28"/>
          <w:szCs w:val="28"/>
        </w:rPr>
        <w:t>Мы ожидали, что прием</w:t>
      </w:r>
      <w:r>
        <w:rPr>
          <w:rFonts w:ascii="Times New Roman" w:hAnsi="Times New Roman" w:cs="Times New Roman"/>
          <w:sz w:val="28"/>
          <w:szCs w:val="28"/>
        </w:rPr>
        <w:t xml:space="preserve"> ингибиторов </w:t>
      </w:r>
      <w:r w:rsidRPr="007E5914">
        <w:rPr>
          <w:rFonts w:ascii="Times New Roman" w:hAnsi="Times New Roman" w:cs="Times New Roman"/>
          <w:sz w:val="28"/>
          <w:szCs w:val="28"/>
        </w:rPr>
        <w:t>АПФ</w:t>
      </w:r>
      <w:r>
        <w:rPr>
          <w:rFonts w:ascii="Times New Roman" w:hAnsi="Times New Roman" w:cs="Times New Roman"/>
          <w:sz w:val="28"/>
          <w:szCs w:val="28"/>
        </w:rPr>
        <w:t xml:space="preserve"> или </w:t>
      </w:r>
      <w:r w:rsidRPr="007E5914">
        <w:rPr>
          <w:rFonts w:ascii="Times New Roman" w:hAnsi="Times New Roman" w:cs="Times New Roman"/>
          <w:sz w:val="28"/>
          <w:szCs w:val="28"/>
        </w:rPr>
        <w:t>БРА</w:t>
      </w:r>
      <w:r>
        <w:rPr>
          <w:rFonts w:ascii="Times New Roman" w:hAnsi="Times New Roman" w:cs="Times New Roman"/>
          <w:sz w:val="28"/>
          <w:szCs w:val="28"/>
        </w:rPr>
        <w:t xml:space="preserve"> будет способствовать увеличению вероятности формирования гибернирующего миокарда. Исходили из того, что для препаратов перечисленных групп отмечена способность </w:t>
      </w:r>
      <w:proofErr w:type="gramStart"/>
      <w:r>
        <w:rPr>
          <w:rFonts w:ascii="Times New Roman" w:hAnsi="Times New Roman" w:cs="Times New Roman"/>
          <w:sz w:val="28"/>
          <w:szCs w:val="28"/>
        </w:rPr>
        <w:t>снижать</w:t>
      </w:r>
      <w:proofErr w:type="gramEnd"/>
      <w:r>
        <w:rPr>
          <w:rFonts w:ascii="Times New Roman" w:hAnsi="Times New Roman" w:cs="Times New Roman"/>
          <w:sz w:val="28"/>
          <w:szCs w:val="28"/>
        </w:rPr>
        <w:t xml:space="preserve"> увеличенную массу миокарда. Однако, при статистическом анализе не получили подтверждения высказанной гипотезы: для ингибиторов </w:t>
      </w:r>
      <w:r w:rsidRPr="003C002F">
        <w:rPr>
          <w:rFonts w:ascii="Times New Roman" w:hAnsi="Times New Roman" w:cs="Times New Roman"/>
          <w:sz w:val="28"/>
          <w:szCs w:val="28"/>
        </w:rPr>
        <w:t>АПФ χ</w:t>
      </w:r>
      <w:r w:rsidRPr="003C002F">
        <w:rPr>
          <w:rFonts w:ascii="Times New Roman" w:hAnsi="Times New Roman" w:cs="Times New Roman"/>
          <w:sz w:val="28"/>
          <w:szCs w:val="28"/>
          <w:vertAlign w:val="superscript"/>
        </w:rPr>
        <w:t>2</w:t>
      </w:r>
      <w:r w:rsidRPr="003C002F">
        <w:rPr>
          <w:rFonts w:ascii="Times New Roman" w:hAnsi="Times New Roman" w:cs="Times New Roman"/>
          <w:sz w:val="28"/>
          <w:szCs w:val="28"/>
        </w:rPr>
        <w:t xml:space="preserve">=0,174 </w:t>
      </w:r>
      <w:proofErr w:type="gramStart"/>
      <w:r w:rsidRPr="003C002F">
        <w:rPr>
          <w:rFonts w:ascii="Times New Roman" w:hAnsi="Times New Roman" w:cs="Times New Roman"/>
          <w:sz w:val="28"/>
          <w:szCs w:val="28"/>
        </w:rPr>
        <w:t>р</w:t>
      </w:r>
      <w:proofErr w:type="gramEnd"/>
      <w:r w:rsidRPr="003C002F">
        <w:rPr>
          <w:rFonts w:ascii="Times New Roman" w:hAnsi="Times New Roman" w:cs="Times New Roman"/>
          <w:sz w:val="28"/>
          <w:szCs w:val="28"/>
        </w:rPr>
        <w:t>=0,676; для БРА χ</w:t>
      </w:r>
      <w:r w:rsidRPr="003C002F">
        <w:rPr>
          <w:rFonts w:ascii="Times New Roman" w:hAnsi="Times New Roman" w:cs="Times New Roman"/>
          <w:sz w:val="28"/>
          <w:szCs w:val="28"/>
          <w:vertAlign w:val="superscript"/>
        </w:rPr>
        <w:t>2</w:t>
      </w:r>
      <w:r w:rsidRPr="003C002F">
        <w:rPr>
          <w:rFonts w:ascii="Times New Roman" w:hAnsi="Times New Roman" w:cs="Times New Roman"/>
          <w:sz w:val="28"/>
          <w:szCs w:val="28"/>
        </w:rPr>
        <w:t>=0,740 р=0,389. В качестве объяснения данного факта можно указать на то, что ингибиторы АПФ принимали 60%, а БРА – только 9% обследованных.</w:t>
      </w:r>
    </w:p>
    <w:p w:rsidR="004243EE" w:rsidRDefault="004243EE" w:rsidP="0057553F">
      <w:pPr>
        <w:ind w:firstLine="708"/>
        <w:rPr>
          <w:rFonts w:ascii="Times New Roman" w:hAnsi="Times New Roman" w:cs="Times New Roman"/>
          <w:sz w:val="28"/>
          <w:szCs w:val="28"/>
        </w:rPr>
      </w:pPr>
    </w:p>
    <w:p w:rsidR="0057553F" w:rsidRDefault="0057553F" w:rsidP="0057553F">
      <w:pPr>
        <w:pStyle w:val="2"/>
        <w:numPr>
          <w:ilvl w:val="1"/>
          <w:numId w:val="5"/>
        </w:numPr>
      </w:pPr>
      <w:bookmarkStart w:id="26" w:name="_Toc482027501"/>
      <w:r>
        <w:t>Влияние нелекарственных факторов риска на формирование гибернирующего миокарда</w:t>
      </w:r>
      <w:bookmarkEnd w:id="26"/>
    </w:p>
    <w:p w:rsidR="00991454" w:rsidRDefault="002601B6" w:rsidP="007E5914">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t>На рис</w:t>
      </w:r>
      <w:r w:rsidR="003F003B">
        <w:rPr>
          <w:rFonts w:ascii="Times New Roman" w:hAnsi="Times New Roman" w:cs="Times New Roman"/>
          <w:sz w:val="28"/>
          <w:szCs w:val="28"/>
        </w:rPr>
        <w:t>унке</w:t>
      </w:r>
      <w:r>
        <w:rPr>
          <w:rFonts w:ascii="Times New Roman" w:hAnsi="Times New Roman" w:cs="Times New Roman"/>
          <w:sz w:val="28"/>
          <w:szCs w:val="28"/>
        </w:rPr>
        <w:t xml:space="preserve"> 11</w:t>
      </w:r>
      <w:r w:rsidR="004243EE">
        <w:rPr>
          <w:rFonts w:ascii="Times New Roman" w:hAnsi="Times New Roman" w:cs="Times New Roman"/>
          <w:sz w:val="28"/>
          <w:szCs w:val="28"/>
        </w:rPr>
        <w:t xml:space="preserve"> </w:t>
      </w:r>
      <w:r w:rsidR="004243EE" w:rsidRPr="004243EE">
        <w:rPr>
          <w:rFonts w:ascii="Times New Roman" w:hAnsi="Times New Roman" w:cs="Times New Roman"/>
          <w:sz w:val="28"/>
          <w:szCs w:val="28"/>
        </w:rPr>
        <w:t>представлена распространенность ОИМ по данным анамнеза</w:t>
      </w:r>
      <w:r w:rsidR="004243EE">
        <w:rPr>
          <w:rFonts w:ascii="Times New Roman" w:hAnsi="Times New Roman" w:cs="Times New Roman"/>
          <w:sz w:val="28"/>
          <w:szCs w:val="28"/>
        </w:rPr>
        <w:t>.</w:t>
      </w:r>
    </w:p>
    <w:p w:rsidR="003F003B" w:rsidRDefault="003F003B" w:rsidP="007E5914">
      <w:pPr>
        <w:tabs>
          <w:tab w:val="left" w:pos="2745"/>
          <w:tab w:val="right" w:pos="9354"/>
        </w:tabs>
        <w:ind w:firstLine="709"/>
        <w:rPr>
          <w:rFonts w:ascii="Times New Roman" w:hAnsi="Times New Roman" w:cs="Times New Roman"/>
          <w:sz w:val="28"/>
          <w:szCs w:val="28"/>
        </w:rPr>
      </w:pPr>
    </w:p>
    <w:p w:rsidR="003F003B" w:rsidRDefault="003F003B" w:rsidP="007E5914">
      <w:pPr>
        <w:tabs>
          <w:tab w:val="left" w:pos="2745"/>
          <w:tab w:val="right" w:pos="9354"/>
        </w:tabs>
        <w:ind w:firstLine="709"/>
        <w:rPr>
          <w:rFonts w:ascii="Times New Roman" w:hAnsi="Times New Roman" w:cs="Times New Roman"/>
          <w:sz w:val="28"/>
          <w:szCs w:val="28"/>
        </w:rPr>
      </w:pPr>
    </w:p>
    <w:p w:rsidR="007E5914" w:rsidRDefault="00A06FE5" w:rsidP="00991454">
      <w:pPr>
        <w:tabs>
          <w:tab w:val="left" w:pos="2745"/>
          <w:tab w:val="right" w:pos="9354"/>
        </w:tabs>
        <w:rPr>
          <w:rFonts w:ascii="Times New Roman" w:hAnsi="Times New Roman" w:cs="Times New Roman"/>
          <w:i/>
          <w:szCs w:val="28"/>
        </w:rPr>
      </w:pPr>
      <w:r>
        <w:rPr>
          <w:rFonts w:ascii="Times New Roman" w:hAnsi="Times New Roman" w:cs="Times New Roman"/>
          <w:i/>
          <w:szCs w:val="28"/>
        </w:rPr>
        <w:lastRenderedPageBreak/>
        <w:t xml:space="preserve">Рисунок </w:t>
      </w:r>
      <w:r w:rsidR="002601B6">
        <w:rPr>
          <w:rFonts w:ascii="Times New Roman" w:hAnsi="Times New Roman" w:cs="Times New Roman"/>
          <w:i/>
          <w:szCs w:val="28"/>
        </w:rPr>
        <w:t>11</w:t>
      </w:r>
      <w:r w:rsidR="00991454" w:rsidRPr="00991454">
        <w:rPr>
          <w:rFonts w:ascii="Times New Roman" w:hAnsi="Times New Roman" w:cs="Times New Roman"/>
          <w:i/>
          <w:szCs w:val="28"/>
        </w:rPr>
        <w:t xml:space="preserve"> – ОИМ в анамнезе у </w:t>
      </w:r>
      <w:r w:rsidR="004243EE">
        <w:rPr>
          <w:rFonts w:ascii="Times New Roman" w:hAnsi="Times New Roman" w:cs="Times New Roman"/>
          <w:i/>
          <w:szCs w:val="28"/>
        </w:rPr>
        <w:t>обследованных</w:t>
      </w:r>
      <w:r w:rsidR="00991454" w:rsidRPr="00991454">
        <w:rPr>
          <w:rFonts w:ascii="Times New Roman" w:hAnsi="Times New Roman" w:cs="Times New Roman"/>
          <w:i/>
          <w:szCs w:val="28"/>
        </w:rPr>
        <w:t xml:space="preserve"> больных (</w:t>
      </w:r>
      <w:proofErr w:type="gramStart"/>
      <w:r w:rsidR="00991454" w:rsidRPr="00991454">
        <w:rPr>
          <w:rFonts w:ascii="Times New Roman" w:hAnsi="Times New Roman" w:cs="Times New Roman"/>
          <w:i/>
          <w:szCs w:val="28"/>
        </w:rPr>
        <w:t>р</w:t>
      </w:r>
      <w:proofErr w:type="gramEnd"/>
      <w:r w:rsidR="00991454" w:rsidRPr="00991454">
        <w:rPr>
          <w:rFonts w:ascii="Times New Roman" w:hAnsi="Times New Roman" w:cs="Times New Roman"/>
          <w:i/>
          <w:szCs w:val="28"/>
        </w:rPr>
        <w:t>=0,023</w:t>
      </w:r>
      <w:r w:rsidR="00991454">
        <w:rPr>
          <w:rFonts w:ascii="Times New Roman" w:hAnsi="Times New Roman" w:cs="Times New Roman"/>
          <w:i/>
          <w:szCs w:val="28"/>
        </w:rPr>
        <w:t>)</w:t>
      </w:r>
    </w:p>
    <w:p w:rsidR="00991454" w:rsidRPr="00991454" w:rsidRDefault="00991454" w:rsidP="00991454">
      <w:pPr>
        <w:tabs>
          <w:tab w:val="left" w:pos="2745"/>
          <w:tab w:val="right" w:pos="9354"/>
        </w:tabs>
        <w:rPr>
          <w:rFonts w:ascii="Times New Roman" w:hAnsi="Times New Roman" w:cs="Times New Roman"/>
          <w:sz w:val="28"/>
          <w:szCs w:val="28"/>
        </w:rPr>
      </w:pPr>
      <w:r>
        <w:rPr>
          <w:noProof/>
          <w:lang w:eastAsia="ru-RU"/>
        </w:rPr>
        <w:drawing>
          <wp:inline distT="0" distB="0" distL="0" distR="0">
            <wp:extent cx="5284381" cy="3173444"/>
            <wp:effectExtent l="0" t="0" r="0" b="825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3" cstate="print"/>
                    <a:stretch>
                      <a:fillRect/>
                    </a:stretch>
                  </pic:blipFill>
                  <pic:spPr>
                    <a:xfrm>
                      <a:off x="0" y="0"/>
                      <a:ext cx="5317124" cy="3193107"/>
                    </a:xfrm>
                    <a:prstGeom prst="rect">
                      <a:avLst/>
                    </a:prstGeom>
                  </pic:spPr>
                </pic:pic>
              </a:graphicData>
            </a:graphic>
          </wp:inline>
        </w:drawing>
      </w:r>
    </w:p>
    <w:p w:rsidR="00BF1E0D" w:rsidRDefault="004243EE" w:rsidP="00BF1E0D">
      <w:pPr>
        <w:tabs>
          <w:tab w:val="left" w:pos="2745"/>
          <w:tab w:val="right" w:pos="9354"/>
        </w:tabs>
        <w:ind w:firstLine="709"/>
        <w:rPr>
          <w:rFonts w:ascii="Times New Roman" w:hAnsi="Times New Roman" w:cs="Times New Roman"/>
          <w:sz w:val="28"/>
          <w:szCs w:val="28"/>
        </w:rPr>
      </w:pPr>
      <w:r w:rsidRPr="00E96B73">
        <w:rPr>
          <w:rFonts w:ascii="Times New Roman" w:hAnsi="Times New Roman" w:cs="Times New Roman"/>
          <w:sz w:val="28"/>
          <w:szCs w:val="28"/>
        </w:rPr>
        <w:t xml:space="preserve">В 1-ой группе ОИМ перенесли 45,4%, во 2-ой – 22,9% больных. Таким образом, эпизод ОИМ снижает вероятность развития гибернации миокарда отношение шансов = 2,7 (ДИ 1,040-7,726), </w:t>
      </w:r>
      <w:r w:rsidRPr="00E96B73">
        <w:rPr>
          <w:rFonts w:ascii="Times New Roman" w:hAnsi="Times New Roman" w:cs="Times New Roman"/>
          <w:sz w:val="28"/>
          <w:szCs w:val="28"/>
          <w:lang w:val="en-US"/>
        </w:rPr>
        <w:t>p</w:t>
      </w:r>
      <w:r w:rsidRPr="00E96B73">
        <w:rPr>
          <w:rFonts w:ascii="Times New Roman" w:hAnsi="Times New Roman" w:cs="Times New Roman"/>
          <w:sz w:val="28"/>
          <w:szCs w:val="28"/>
        </w:rPr>
        <w:t>=0,034</w:t>
      </w:r>
      <w:r w:rsidR="00BF1E0D">
        <w:rPr>
          <w:rFonts w:ascii="Times New Roman" w:hAnsi="Times New Roman" w:cs="Times New Roman"/>
          <w:sz w:val="28"/>
          <w:szCs w:val="28"/>
        </w:rPr>
        <w:t xml:space="preserve">, то есть </w:t>
      </w:r>
      <w:r w:rsidRPr="00E96B73">
        <w:rPr>
          <w:rFonts w:ascii="Times New Roman" w:hAnsi="Times New Roman" w:cs="Times New Roman"/>
          <w:sz w:val="28"/>
          <w:szCs w:val="28"/>
        </w:rPr>
        <w:t>отсутствие ОИМ</w:t>
      </w:r>
      <w:r w:rsidR="00BF1E0D">
        <w:rPr>
          <w:rFonts w:ascii="Times New Roman" w:hAnsi="Times New Roman" w:cs="Times New Roman"/>
          <w:sz w:val="28"/>
          <w:szCs w:val="28"/>
        </w:rPr>
        <w:t xml:space="preserve"> у наших пациентов являлось</w:t>
      </w:r>
      <w:r w:rsidRPr="00E96B73">
        <w:rPr>
          <w:rFonts w:ascii="Times New Roman" w:hAnsi="Times New Roman" w:cs="Times New Roman"/>
          <w:sz w:val="28"/>
          <w:szCs w:val="28"/>
        </w:rPr>
        <w:t xml:space="preserve"> благоприятным фоном для запуска и становления адаптивных процессов </w:t>
      </w:r>
      <w:r w:rsidR="00BF1E0D">
        <w:rPr>
          <w:rFonts w:ascii="Times New Roman" w:hAnsi="Times New Roman" w:cs="Times New Roman"/>
          <w:sz w:val="28"/>
          <w:szCs w:val="28"/>
        </w:rPr>
        <w:t>в кардиомиоцитах и ассоциировалось</w:t>
      </w:r>
      <w:r w:rsidRPr="00E96B73">
        <w:rPr>
          <w:rFonts w:ascii="Times New Roman" w:hAnsi="Times New Roman" w:cs="Times New Roman"/>
          <w:sz w:val="28"/>
          <w:szCs w:val="28"/>
        </w:rPr>
        <w:t xml:space="preserve"> с развитием гибернации сердечной мышцы.</w:t>
      </w:r>
      <w:r>
        <w:rPr>
          <w:rFonts w:ascii="Times New Roman" w:hAnsi="Times New Roman" w:cs="Times New Roman"/>
          <w:sz w:val="28"/>
          <w:szCs w:val="28"/>
        </w:rPr>
        <w:t xml:space="preserve"> </w:t>
      </w:r>
    </w:p>
    <w:p w:rsidR="00BF1E0D" w:rsidRDefault="00BF1E0D" w:rsidP="00BF1E0D">
      <w:pPr>
        <w:tabs>
          <w:tab w:val="left" w:pos="2745"/>
          <w:tab w:val="right" w:pos="9354"/>
        </w:tabs>
        <w:ind w:firstLine="709"/>
        <w:rPr>
          <w:rFonts w:ascii="Times New Roman" w:hAnsi="Times New Roman" w:cs="Times New Roman"/>
          <w:sz w:val="28"/>
          <w:szCs w:val="28"/>
        </w:rPr>
      </w:pPr>
      <w:proofErr w:type="gramStart"/>
      <w:r>
        <w:rPr>
          <w:rFonts w:ascii="Times New Roman" w:hAnsi="Times New Roman" w:cs="Times New Roman"/>
          <w:sz w:val="28"/>
          <w:szCs w:val="28"/>
        </w:rPr>
        <w:t>Стоит, однако, отметить, что гибернация миокарда может быть достиг</w:t>
      </w:r>
      <w:r w:rsidR="00CD2237">
        <w:rPr>
          <w:rFonts w:ascii="Times New Roman" w:hAnsi="Times New Roman" w:cs="Times New Roman"/>
          <w:sz w:val="28"/>
          <w:szCs w:val="28"/>
        </w:rPr>
        <w:t xml:space="preserve">нута </w:t>
      </w:r>
      <w:r w:rsidR="00FD4924">
        <w:rPr>
          <w:rFonts w:ascii="Times New Roman" w:hAnsi="Times New Roman" w:cs="Times New Roman"/>
          <w:sz w:val="28"/>
          <w:szCs w:val="28"/>
        </w:rPr>
        <w:t xml:space="preserve">и </w:t>
      </w:r>
      <w:r w:rsidR="00CD2237">
        <w:rPr>
          <w:rFonts w:ascii="Times New Roman" w:hAnsi="Times New Roman" w:cs="Times New Roman"/>
          <w:sz w:val="28"/>
          <w:szCs w:val="28"/>
        </w:rPr>
        <w:t>после перенесённого ОИМ.</w:t>
      </w:r>
      <w:proofErr w:type="gramEnd"/>
      <w:r w:rsidR="00CD2237">
        <w:rPr>
          <w:rFonts w:ascii="Times New Roman" w:hAnsi="Times New Roman" w:cs="Times New Roman"/>
          <w:sz w:val="28"/>
          <w:szCs w:val="28"/>
        </w:rPr>
        <w:t xml:space="preserve"> Более того, по данным некоторых авторов</w:t>
      </w:r>
      <w:r w:rsidR="003F011A" w:rsidRPr="003F011A">
        <w:rPr>
          <w:rFonts w:ascii="Times New Roman" w:hAnsi="Times New Roman" w:cs="Times New Roman"/>
          <w:sz w:val="28"/>
          <w:szCs w:val="28"/>
        </w:rPr>
        <w:t xml:space="preserve"> [24, 25]</w:t>
      </w:r>
      <w:r w:rsidR="00CD2237">
        <w:rPr>
          <w:rFonts w:ascii="Times New Roman" w:hAnsi="Times New Roman" w:cs="Times New Roman"/>
          <w:sz w:val="28"/>
          <w:szCs w:val="28"/>
        </w:rPr>
        <w:t xml:space="preserve"> наиболее типичным условием развития этого состояния как раз является мелкоочаговый инфаркт миокарда, </w:t>
      </w:r>
      <w:r w:rsidR="00FD4924">
        <w:rPr>
          <w:rFonts w:ascii="Times New Roman" w:hAnsi="Times New Roman" w:cs="Times New Roman"/>
          <w:sz w:val="28"/>
          <w:szCs w:val="28"/>
        </w:rPr>
        <w:t>после</w:t>
      </w:r>
      <w:r w:rsidR="00CD2237">
        <w:rPr>
          <w:rFonts w:ascii="Times New Roman" w:hAnsi="Times New Roman" w:cs="Times New Roman"/>
          <w:sz w:val="28"/>
          <w:szCs w:val="28"/>
        </w:rPr>
        <w:t xml:space="preserve"> которого</w:t>
      </w:r>
      <w:r w:rsidR="00FD4924">
        <w:rPr>
          <w:rFonts w:ascii="Times New Roman" w:hAnsi="Times New Roman" w:cs="Times New Roman"/>
          <w:sz w:val="28"/>
          <w:szCs w:val="28"/>
        </w:rPr>
        <w:t xml:space="preserve"> гистологически</w:t>
      </w:r>
      <w:r w:rsidR="00CD2237">
        <w:rPr>
          <w:rFonts w:ascii="Times New Roman" w:hAnsi="Times New Roman" w:cs="Times New Roman"/>
          <w:sz w:val="28"/>
          <w:szCs w:val="28"/>
        </w:rPr>
        <w:t xml:space="preserve"> </w:t>
      </w:r>
      <w:r w:rsidR="00FD4924">
        <w:rPr>
          <w:rFonts w:ascii="Times New Roman" w:hAnsi="Times New Roman" w:cs="Times New Roman"/>
          <w:sz w:val="28"/>
          <w:szCs w:val="28"/>
        </w:rPr>
        <w:t>можно наблюдать мозаичную картину чередования живых и некротизированных кардиомиоцитов наряду с гибернирую</w:t>
      </w:r>
      <w:r w:rsidR="003F011A">
        <w:rPr>
          <w:rFonts w:ascii="Times New Roman" w:hAnsi="Times New Roman" w:cs="Times New Roman"/>
          <w:sz w:val="28"/>
          <w:szCs w:val="28"/>
        </w:rPr>
        <w:t>щим и станнированным миокардом [16]</w:t>
      </w:r>
      <w:r w:rsidR="00FD4924">
        <w:rPr>
          <w:rFonts w:ascii="Times New Roman" w:hAnsi="Times New Roman" w:cs="Times New Roman"/>
          <w:sz w:val="28"/>
          <w:szCs w:val="28"/>
        </w:rPr>
        <w:t xml:space="preserve">. </w:t>
      </w:r>
      <w:proofErr w:type="gramStart"/>
      <w:r w:rsidR="00FD4924">
        <w:rPr>
          <w:rFonts w:ascii="Times New Roman" w:hAnsi="Times New Roman" w:cs="Times New Roman"/>
          <w:sz w:val="28"/>
          <w:szCs w:val="28"/>
        </w:rPr>
        <w:t>Таким образом, можно предположить, что пациенты из первой группы</w:t>
      </w:r>
      <w:r w:rsidR="0013218B">
        <w:rPr>
          <w:rFonts w:ascii="Times New Roman" w:hAnsi="Times New Roman" w:cs="Times New Roman"/>
          <w:sz w:val="28"/>
          <w:szCs w:val="28"/>
        </w:rPr>
        <w:t>,</w:t>
      </w:r>
      <w:r w:rsidR="00FD4924">
        <w:rPr>
          <w:rFonts w:ascii="Times New Roman" w:hAnsi="Times New Roman" w:cs="Times New Roman"/>
          <w:sz w:val="28"/>
          <w:szCs w:val="28"/>
        </w:rPr>
        <w:t xml:space="preserve"> в большинстве своём</w:t>
      </w:r>
      <w:r w:rsidR="0013218B">
        <w:rPr>
          <w:rFonts w:ascii="Times New Roman" w:hAnsi="Times New Roman" w:cs="Times New Roman"/>
          <w:sz w:val="28"/>
          <w:szCs w:val="28"/>
        </w:rPr>
        <w:t>,</w:t>
      </w:r>
      <w:r w:rsidR="00FD4924">
        <w:rPr>
          <w:rFonts w:ascii="Times New Roman" w:hAnsi="Times New Roman" w:cs="Times New Roman"/>
          <w:sz w:val="28"/>
          <w:szCs w:val="28"/>
        </w:rPr>
        <w:t xml:space="preserve"> перенесли именно трансмуральные инфаркты, или их коронарное русло</w:t>
      </w:r>
      <w:r w:rsidR="00123464">
        <w:rPr>
          <w:rFonts w:ascii="Times New Roman" w:hAnsi="Times New Roman" w:cs="Times New Roman"/>
          <w:sz w:val="28"/>
          <w:szCs w:val="28"/>
        </w:rPr>
        <w:t>, по сравнению с больными второй группы,</w:t>
      </w:r>
      <w:r w:rsidR="00FD4924">
        <w:rPr>
          <w:rFonts w:ascii="Times New Roman" w:hAnsi="Times New Roman" w:cs="Times New Roman"/>
          <w:sz w:val="28"/>
          <w:szCs w:val="28"/>
        </w:rPr>
        <w:t xml:space="preserve"> характеризовалось меньшей степенью развитости </w:t>
      </w:r>
      <w:r w:rsidR="00123464">
        <w:rPr>
          <w:rFonts w:ascii="Times New Roman" w:hAnsi="Times New Roman" w:cs="Times New Roman"/>
          <w:sz w:val="28"/>
          <w:szCs w:val="28"/>
        </w:rPr>
        <w:t xml:space="preserve">коллатерального кровотока, что не позволило их кардиомиоцитам запустить </w:t>
      </w:r>
      <w:r w:rsidR="00123464">
        <w:rPr>
          <w:rFonts w:ascii="Times New Roman" w:hAnsi="Times New Roman" w:cs="Times New Roman"/>
          <w:sz w:val="28"/>
          <w:szCs w:val="28"/>
        </w:rPr>
        <w:lastRenderedPageBreak/>
        <w:t>генетико-метаболические программы выживания в условиях тотальной ишемии и быстро привело к гибели</w:t>
      </w:r>
      <w:r w:rsidR="0013218B">
        <w:rPr>
          <w:rFonts w:ascii="Times New Roman" w:hAnsi="Times New Roman" w:cs="Times New Roman"/>
          <w:sz w:val="28"/>
          <w:szCs w:val="28"/>
        </w:rPr>
        <w:t xml:space="preserve"> клеток</w:t>
      </w:r>
      <w:r w:rsidR="00123464">
        <w:rPr>
          <w:rFonts w:ascii="Times New Roman" w:hAnsi="Times New Roman" w:cs="Times New Roman"/>
          <w:sz w:val="28"/>
          <w:szCs w:val="28"/>
        </w:rPr>
        <w:t xml:space="preserve"> с последующим развитием склероза на месте нежизнеспособной мышечной ткани</w:t>
      </w:r>
      <w:proofErr w:type="gramEnd"/>
      <w:r w:rsidR="0013218B">
        <w:rPr>
          <w:rFonts w:ascii="Times New Roman" w:hAnsi="Times New Roman" w:cs="Times New Roman"/>
          <w:sz w:val="28"/>
          <w:szCs w:val="28"/>
        </w:rPr>
        <w:t xml:space="preserve"> сердца</w:t>
      </w:r>
      <w:r w:rsidR="00123464">
        <w:rPr>
          <w:rFonts w:ascii="Times New Roman" w:hAnsi="Times New Roman" w:cs="Times New Roman"/>
          <w:sz w:val="28"/>
          <w:szCs w:val="28"/>
        </w:rPr>
        <w:t>.</w:t>
      </w:r>
    </w:p>
    <w:p w:rsidR="00040656" w:rsidRDefault="0052787D" w:rsidP="0052787D">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t xml:space="preserve">В то же время </w:t>
      </w:r>
      <w:r w:rsidR="004273FE">
        <w:rPr>
          <w:rFonts w:ascii="Times New Roman" w:hAnsi="Times New Roman" w:cs="Times New Roman"/>
          <w:sz w:val="28"/>
          <w:szCs w:val="28"/>
        </w:rPr>
        <w:t>п</w:t>
      </w:r>
      <w:r w:rsidR="004273FE" w:rsidRPr="004273FE">
        <w:rPr>
          <w:rFonts w:ascii="Times New Roman" w:hAnsi="Times New Roman" w:cs="Times New Roman"/>
          <w:sz w:val="28"/>
          <w:szCs w:val="28"/>
        </w:rPr>
        <w:t xml:space="preserve">ри анализе данных инструментальных исследований </w:t>
      </w:r>
      <w:r w:rsidR="004273FE">
        <w:rPr>
          <w:rFonts w:ascii="Times New Roman" w:hAnsi="Times New Roman" w:cs="Times New Roman"/>
          <w:sz w:val="28"/>
          <w:szCs w:val="28"/>
        </w:rPr>
        <w:t>была выявлена меньшая разно</w:t>
      </w:r>
      <w:r w:rsidR="003B7762">
        <w:rPr>
          <w:rFonts w:ascii="Times New Roman" w:hAnsi="Times New Roman" w:cs="Times New Roman"/>
          <w:sz w:val="28"/>
          <w:szCs w:val="28"/>
        </w:rPr>
        <w:t>родность оцениваемых параметров</w:t>
      </w:r>
      <w:r w:rsidR="004273FE">
        <w:rPr>
          <w:rFonts w:ascii="Times New Roman" w:hAnsi="Times New Roman" w:cs="Times New Roman"/>
          <w:sz w:val="28"/>
          <w:szCs w:val="28"/>
        </w:rPr>
        <w:t xml:space="preserve"> двух сравниваемых групп. П</w:t>
      </w:r>
      <w:r w:rsidR="004273FE" w:rsidRPr="004273FE">
        <w:rPr>
          <w:rFonts w:ascii="Times New Roman" w:hAnsi="Times New Roman" w:cs="Times New Roman"/>
          <w:sz w:val="28"/>
          <w:szCs w:val="28"/>
        </w:rPr>
        <w:t>о результатам ЭКГ достоверных различий по встречаемости таких изм</w:t>
      </w:r>
      <w:r w:rsidR="003B7762">
        <w:rPr>
          <w:rFonts w:ascii="Times New Roman" w:hAnsi="Times New Roman" w:cs="Times New Roman"/>
          <w:sz w:val="28"/>
          <w:szCs w:val="28"/>
        </w:rPr>
        <w:t>енений ритма, как экстрасистолия</w:t>
      </w:r>
      <w:r w:rsidR="004273FE">
        <w:rPr>
          <w:rFonts w:ascii="Times New Roman" w:hAnsi="Times New Roman" w:cs="Times New Roman"/>
          <w:sz w:val="28"/>
          <w:szCs w:val="28"/>
        </w:rPr>
        <w:t xml:space="preserve"> и</w:t>
      </w:r>
      <w:r w:rsidR="004273FE" w:rsidRPr="004273FE">
        <w:rPr>
          <w:rFonts w:ascii="Times New Roman" w:hAnsi="Times New Roman" w:cs="Times New Roman"/>
          <w:sz w:val="28"/>
          <w:szCs w:val="28"/>
        </w:rPr>
        <w:t xml:space="preserve"> фибрилляция предсердий обнаружено не было (</w:t>
      </w:r>
      <w:proofErr w:type="gramStart"/>
      <w:r w:rsidR="004273FE" w:rsidRPr="004273FE">
        <w:rPr>
          <w:rFonts w:ascii="Times New Roman" w:hAnsi="Times New Roman" w:cs="Times New Roman"/>
          <w:sz w:val="28"/>
          <w:szCs w:val="28"/>
        </w:rPr>
        <w:t>р</w:t>
      </w:r>
      <w:proofErr w:type="gramEnd"/>
      <w:r w:rsidR="004273FE" w:rsidRPr="004273FE">
        <w:rPr>
          <w:rFonts w:ascii="Times New Roman" w:hAnsi="Times New Roman" w:cs="Times New Roman"/>
          <w:sz w:val="28"/>
          <w:szCs w:val="28"/>
        </w:rPr>
        <w:t xml:space="preserve">&gt;0,05).  </w:t>
      </w:r>
      <w:r w:rsidR="004243EE">
        <w:rPr>
          <w:rFonts w:ascii="Times New Roman" w:hAnsi="Times New Roman" w:cs="Times New Roman"/>
          <w:sz w:val="28"/>
          <w:szCs w:val="28"/>
        </w:rPr>
        <w:t>По результатам ЭХО</w:t>
      </w:r>
      <w:r w:rsidR="00505696">
        <w:rPr>
          <w:rFonts w:ascii="Times New Roman" w:hAnsi="Times New Roman" w:cs="Times New Roman"/>
          <w:sz w:val="28"/>
          <w:szCs w:val="28"/>
        </w:rPr>
        <w:t xml:space="preserve">кардиографии значимых различий по индексу массы миокарда левого желудочка и, соответственно, гипертрофии ЛЖ так же выявлено не было </w:t>
      </w:r>
      <w:r w:rsidR="00505696" w:rsidRPr="00505696">
        <w:rPr>
          <w:rFonts w:ascii="Times New Roman" w:hAnsi="Times New Roman" w:cs="Times New Roman"/>
          <w:sz w:val="28"/>
          <w:szCs w:val="28"/>
        </w:rPr>
        <w:t>(</w:t>
      </w:r>
      <w:proofErr w:type="gramStart"/>
      <w:r w:rsidR="00505696" w:rsidRPr="00505696">
        <w:rPr>
          <w:rFonts w:ascii="Times New Roman" w:hAnsi="Times New Roman" w:cs="Times New Roman"/>
          <w:sz w:val="28"/>
          <w:szCs w:val="28"/>
        </w:rPr>
        <w:t>р</w:t>
      </w:r>
      <w:proofErr w:type="gramEnd"/>
      <w:r w:rsidR="00505696" w:rsidRPr="00505696">
        <w:rPr>
          <w:rFonts w:ascii="Times New Roman" w:hAnsi="Times New Roman" w:cs="Times New Roman"/>
          <w:sz w:val="28"/>
          <w:szCs w:val="28"/>
        </w:rPr>
        <w:t>&gt;0,05)</w:t>
      </w:r>
      <w:r w:rsidR="00505696">
        <w:rPr>
          <w:rFonts w:ascii="Times New Roman" w:hAnsi="Times New Roman" w:cs="Times New Roman"/>
          <w:sz w:val="28"/>
          <w:szCs w:val="28"/>
        </w:rPr>
        <w:t>.</w:t>
      </w:r>
      <w:r w:rsidR="00165EC9">
        <w:rPr>
          <w:rFonts w:ascii="Times New Roman" w:hAnsi="Times New Roman" w:cs="Times New Roman"/>
          <w:sz w:val="28"/>
          <w:szCs w:val="28"/>
        </w:rPr>
        <w:t xml:space="preserve"> Что касается диастолической дисфункции, были определены значимые различия её </w:t>
      </w:r>
      <w:r w:rsidR="00885955">
        <w:rPr>
          <w:rFonts w:ascii="Times New Roman" w:hAnsi="Times New Roman" w:cs="Times New Roman"/>
          <w:sz w:val="28"/>
          <w:szCs w:val="28"/>
        </w:rPr>
        <w:t>распространённости</w:t>
      </w:r>
      <w:r w:rsidR="00165EC9">
        <w:rPr>
          <w:rFonts w:ascii="Times New Roman" w:hAnsi="Times New Roman" w:cs="Times New Roman"/>
          <w:sz w:val="28"/>
          <w:szCs w:val="28"/>
        </w:rPr>
        <w:t xml:space="preserve"> в группах как с наличием/отсутствием гибернации, так и </w:t>
      </w:r>
      <w:r w:rsidR="00165EC9" w:rsidRPr="00165EC9">
        <w:rPr>
          <w:rFonts w:ascii="Times New Roman" w:hAnsi="Times New Roman" w:cs="Times New Roman"/>
          <w:sz w:val="28"/>
          <w:szCs w:val="28"/>
        </w:rPr>
        <w:t>наличием/отсутствием</w:t>
      </w:r>
      <w:r w:rsidR="00165EC9">
        <w:rPr>
          <w:rFonts w:ascii="Times New Roman" w:hAnsi="Times New Roman" w:cs="Times New Roman"/>
          <w:sz w:val="28"/>
          <w:szCs w:val="28"/>
        </w:rPr>
        <w:t xml:space="preserve"> хронической болезни почек.</w:t>
      </w:r>
    </w:p>
    <w:p w:rsidR="00204426" w:rsidRDefault="00885955" w:rsidP="003F003B">
      <w:pPr>
        <w:tabs>
          <w:tab w:val="left" w:pos="2745"/>
          <w:tab w:val="right" w:pos="9354"/>
        </w:tabs>
        <w:ind w:firstLine="709"/>
        <w:rPr>
          <w:rFonts w:ascii="Times New Roman" w:hAnsi="Times New Roman" w:cs="Times New Roman"/>
          <w:i/>
          <w:szCs w:val="28"/>
        </w:rPr>
      </w:pPr>
      <w:r>
        <w:rPr>
          <w:rFonts w:ascii="Times New Roman" w:hAnsi="Times New Roman" w:cs="Times New Roman"/>
          <w:sz w:val="28"/>
          <w:szCs w:val="28"/>
        </w:rPr>
        <w:t>Диастолическая дисфункция сердца у пациентов с сохранным</w:t>
      </w:r>
      <w:r w:rsidR="004243EE">
        <w:rPr>
          <w:rFonts w:ascii="Times New Roman" w:hAnsi="Times New Roman" w:cs="Times New Roman"/>
          <w:sz w:val="28"/>
          <w:szCs w:val="28"/>
        </w:rPr>
        <w:t xml:space="preserve"> (гибернирующим</w:t>
      </w:r>
      <w:r w:rsidR="003963A5">
        <w:rPr>
          <w:rFonts w:ascii="Times New Roman" w:hAnsi="Times New Roman" w:cs="Times New Roman"/>
          <w:sz w:val="28"/>
          <w:szCs w:val="28"/>
        </w:rPr>
        <w:t>)</w:t>
      </w:r>
      <w:r>
        <w:rPr>
          <w:rFonts w:ascii="Times New Roman" w:hAnsi="Times New Roman" w:cs="Times New Roman"/>
          <w:sz w:val="28"/>
          <w:szCs w:val="28"/>
        </w:rPr>
        <w:t xml:space="preserve"> миокардом достоверно встречалась реже</w:t>
      </w:r>
      <w:r w:rsidR="003963A5">
        <w:rPr>
          <w:rFonts w:ascii="Times New Roman" w:hAnsi="Times New Roman" w:cs="Times New Roman"/>
          <w:sz w:val="28"/>
          <w:szCs w:val="28"/>
        </w:rPr>
        <w:t xml:space="preserve"> (в 2.33 раза)</w:t>
      </w:r>
      <w:r>
        <w:rPr>
          <w:rFonts w:ascii="Times New Roman" w:hAnsi="Times New Roman" w:cs="Times New Roman"/>
          <w:sz w:val="28"/>
          <w:szCs w:val="28"/>
        </w:rPr>
        <w:t xml:space="preserve">, чем у больных первой группы: </w:t>
      </w:r>
      <w:r w:rsidR="003963A5">
        <w:rPr>
          <w:rFonts w:ascii="Times New Roman" w:hAnsi="Times New Roman" w:cs="Times New Roman"/>
          <w:sz w:val="28"/>
          <w:szCs w:val="28"/>
        </w:rPr>
        <w:t>28.6% против 66.67% соответственно (</w:t>
      </w:r>
      <w:proofErr w:type="gramStart"/>
      <w:r w:rsidR="003963A5" w:rsidRPr="003963A5">
        <w:rPr>
          <w:rFonts w:ascii="Times New Roman" w:hAnsi="Times New Roman" w:cs="Times New Roman"/>
          <w:sz w:val="28"/>
          <w:szCs w:val="28"/>
        </w:rPr>
        <w:t>р</w:t>
      </w:r>
      <w:proofErr w:type="gramEnd"/>
      <w:r w:rsidR="003963A5" w:rsidRPr="003963A5">
        <w:rPr>
          <w:rFonts w:ascii="Times New Roman" w:hAnsi="Times New Roman" w:cs="Times New Roman"/>
          <w:sz w:val="28"/>
          <w:szCs w:val="28"/>
        </w:rPr>
        <w:t>=0,029</w:t>
      </w:r>
      <w:r w:rsidR="002601B6">
        <w:rPr>
          <w:rFonts w:ascii="Times New Roman" w:hAnsi="Times New Roman" w:cs="Times New Roman"/>
          <w:sz w:val="28"/>
          <w:szCs w:val="28"/>
        </w:rPr>
        <w:t>) – рисунок 12</w:t>
      </w:r>
      <w:r w:rsidR="003963A5">
        <w:rPr>
          <w:rFonts w:ascii="Times New Roman" w:hAnsi="Times New Roman" w:cs="Times New Roman"/>
          <w:sz w:val="28"/>
          <w:szCs w:val="28"/>
        </w:rPr>
        <w:t>.</w:t>
      </w:r>
    </w:p>
    <w:p w:rsidR="003963A5" w:rsidRDefault="002601B6" w:rsidP="003963A5">
      <w:pPr>
        <w:tabs>
          <w:tab w:val="left" w:pos="2745"/>
          <w:tab w:val="right" w:pos="9354"/>
        </w:tabs>
        <w:rPr>
          <w:rFonts w:ascii="Times New Roman" w:hAnsi="Times New Roman" w:cs="Times New Roman"/>
          <w:i/>
          <w:szCs w:val="28"/>
        </w:rPr>
      </w:pPr>
      <w:r>
        <w:rPr>
          <w:rFonts w:ascii="Times New Roman" w:hAnsi="Times New Roman" w:cs="Times New Roman"/>
          <w:i/>
          <w:szCs w:val="28"/>
        </w:rPr>
        <w:t>Рисунок 12</w:t>
      </w:r>
      <w:r w:rsidR="003963A5">
        <w:rPr>
          <w:rFonts w:ascii="Times New Roman" w:hAnsi="Times New Roman" w:cs="Times New Roman"/>
          <w:i/>
          <w:szCs w:val="28"/>
        </w:rPr>
        <w:t xml:space="preserve"> – Наличие диастолической дисфункции в обеих группах больных (</w:t>
      </w:r>
      <w:proofErr w:type="gramStart"/>
      <w:r w:rsidR="003963A5" w:rsidRPr="003963A5">
        <w:rPr>
          <w:rFonts w:ascii="Times New Roman" w:hAnsi="Times New Roman" w:cs="Times New Roman"/>
          <w:i/>
          <w:szCs w:val="28"/>
        </w:rPr>
        <w:t>р</w:t>
      </w:r>
      <w:proofErr w:type="gramEnd"/>
      <w:r w:rsidR="003963A5" w:rsidRPr="003963A5">
        <w:rPr>
          <w:rFonts w:ascii="Times New Roman" w:hAnsi="Times New Roman" w:cs="Times New Roman"/>
          <w:i/>
          <w:szCs w:val="28"/>
        </w:rPr>
        <w:t>=0,029</w:t>
      </w:r>
      <w:r w:rsidR="003963A5">
        <w:rPr>
          <w:rFonts w:ascii="Times New Roman" w:hAnsi="Times New Roman" w:cs="Times New Roman"/>
          <w:i/>
          <w:szCs w:val="28"/>
        </w:rPr>
        <w:t>)</w:t>
      </w:r>
    </w:p>
    <w:p w:rsidR="003963A5" w:rsidRDefault="008511B9" w:rsidP="003963A5">
      <w:pPr>
        <w:tabs>
          <w:tab w:val="left" w:pos="2745"/>
          <w:tab w:val="right" w:pos="9354"/>
        </w:tabs>
        <w:rPr>
          <w:rFonts w:ascii="Times New Roman" w:hAnsi="Times New Roman" w:cs="Times New Roman"/>
          <w:sz w:val="28"/>
          <w:szCs w:val="28"/>
        </w:rPr>
      </w:pPr>
      <w:r>
        <w:rPr>
          <w:noProof/>
          <w:lang w:eastAsia="ru-RU"/>
        </w:rPr>
        <w:drawing>
          <wp:inline distT="0" distB="0" distL="0" distR="0">
            <wp:extent cx="4844393" cy="27051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4" cstate="print"/>
                    <a:stretch>
                      <a:fillRect/>
                    </a:stretch>
                  </pic:blipFill>
                  <pic:spPr>
                    <a:xfrm>
                      <a:off x="0" y="0"/>
                      <a:ext cx="4864121" cy="2716116"/>
                    </a:xfrm>
                    <a:prstGeom prst="rect">
                      <a:avLst/>
                    </a:prstGeom>
                  </pic:spPr>
                </pic:pic>
              </a:graphicData>
            </a:graphic>
          </wp:inline>
        </w:drawing>
      </w:r>
    </w:p>
    <w:p w:rsidR="00CA70F8" w:rsidRDefault="003963A5" w:rsidP="003963A5">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Диастолическая дисфункция так же встречалась реже у больных с сохранной функцией почек по сравнению с </w:t>
      </w:r>
      <w:r w:rsidR="00D804AF">
        <w:rPr>
          <w:rFonts w:ascii="Times New Roman" w:hAnsi="Times New Roman" w:cs="Times New Roman"/>
          <w:sz w:val="28"/>
          <w:szCs w:val="28"/>
        </w:rPr>
        <w:t xml:space="preserve">пациентами с ХБП: отсутствие ДД у первых была замечена в 1.94 раза чаще, чем у вторых (51.8% против 26.7% соответственно, </w:t>
      </w:r>
      <w:proofErr w:type="gramStart"/>
      <w:r w:rsidR="00D804AF" w:rsidRPr="00D804AF">
        <w:rPr>
          <w:rFonts w:ascii="Times New Roman" w:hAnsi="Times New Roman" w:cs="Times New Roman"/>
          <w:sz w:val="28"/>
          <w:szCs w:val="28"/>
        </w:rPr>
        <w:t>р</w:t>
      </w:r>
      <w:proofErr w:type="gramEnd"/>
      <w:r w:rsidR="00D804AF" w:rsidRPr="00D804AF">
        <w:rPr>
          <w:rFonts w:ascii="Times New Roman" w:hAnsi="Times New Roman" w:cs="Times New Roman"/>
          <w:sz w:val="28"/>
          <w:szCs w:val="28"/>
        </w:rPr>
        <w:t>=0,024</w:t>
      </w:r>
      <w:r w:rsidR="00A06FE5">
        <w:rPr>
          <w:rFonts w:ascii="Times New Roman" w:hAnsi="Times New Roman" w:cs="Times New Roman"/>
          <w:sz w:val="28"/>
          <w:szCs w:val="28"/>
        </w:rPr>
        <w:t>) – рисунок 1</w:t>
      </w:r>
      <w:r w:rsidR="002601B6">
        <w:rPr>
          <w:rFonts w:ascii="Times New Roman" w:hAnsi="Times New Roman" w:cs="Times New Roman"/>
          <w:sz w:val="28"/>
          <w:szCs w:val="28"/>
        </w:rPr>
        <w:t>3</w:t>
      </w:r>
      <w:r w:rsidR="00D804AF">
        <w:rPr>
          <w:rFonts w:ascii="Times New Roman" w:hAnsi="Times New Roman" w:cs="Times New Roman"/>
          <w:sz w:val="28"/>
          <w:szCs w:val="28"/>
        </w:rPr>
        <w:t>.</w:t>
      </w:r>
    </w:p>
    <w:p w:rsidR="00936E68" w:rsidRDefault="00936E68" w:rsidP="003963A5">
      <w:pPr>
        <w:tabs>
          <w:tab w:val="left" w:pos="2745"/>
          <w:tab w:val="right" w:pos="9354"/>
        </w:tabs>
        <w:ind w:firstLine="709"/>
        <w:rPr>
          <w:rFonts w:ascii="Times New Roman" w:hAnsi="Times New Roman" w:cs="Times New Roman"/>
          <w:sz w:val="28"/>
          <w:szCs w:val="28"/>
        </w:rPr>
      </w:pPr>
    </w:p>
    <w:p w:rsidR="00D804AF" w:rsidRDefault="00D804AF" w:rsidP="00D804AF">
      <w:pPr>
        <w:tabs>
          <w:tab w:val="left" w:pos="2745"/>
          <w:tab w:val="right" w:pos="9354"/>
        </w:tabs>
        <w:rPr>
          <w:rFonts w:ascii="Times New Roman" w:hAnsi="Times New Roman" w:cs="Times New Roman"/>
          <w:i/>
          <w:szCs w:val="28"/>
        </w:rPr>
      </w:pPr>
      <w:r>
        <w:rPr>
          <w:rFonts w:ascii="Times New Roman" w:hAnsi="Times New Roman" w:cs="Times New Roman"/>
          <w:i/>
          <w:szCs w:val="28"/>
        </w:rPr>
        <w:t>Рисунок 1</w:t>
      </w:r>
      <w:r w:rsidR="002601B6">
        <w:rPr>
          <w:rFonts w:ascii="Times New Roman" w:hAnsi="Times New Roman" w:cs="Times New Roman"/>
          <w:i/>
          <w:szCs w:val="28"/>
        </w:rPr>
        <w:t>3</w:t>
      </w:r>
      <w:r>
        <w:rPr>
          <w:rFonts w:ascii="Times New Roman" w:hAnsi="Times New Roman" w:cs="Times New Roman"/>
          <w:i/>
          <w:szCs w:val="28"/>
        </w:rPr>
        <w:t xml:space="preserve"> - </w:t>
      </w:r>
      <w:r w:rsidRPr="00D804AF">
        <w:rPr>
          <w:rFonts w:ascii="Times New Roman" w:hAnsi="Times New Roman" w:cs="Times New Roman"/>
          <w:i/>
          <w:szCs w:val="28"/>
        </w:rPr>
        <w:t>Наличие диастолической дисфункции</w:t>
      </w:r>
      <w:r>
        <w:rPr>
          <w:rFonts w:ascii="Times New Roman" w:hAnsi="Times New Roman" w:cs="Times New Roman"/>
          <w:i/>
          <w:szCs w:val="28"/>
        </w:rPr>
        <w:t xml:space="preserve"> у пациентов с ХБП и без неё (</w:t>
      </w:r>
      <w:proofErr w:type="gramStart"/>
      <w:r w:rsidRPr="00D804AF">
        <w:rPr>
          <w:rFonts w:ascii="Times New Roman" w:hAnsi="Times New Roman" w:cs="Times New Roman"/>
          <w:i/>
          <w:szCs w:val="28"/>
        </w:rPr>
        <w:t>р</w:t>
      </w:r>
      <w:proofErr w:type="gramEnd"/>
      <w:r w:rsidRPr="00D804AF">
        <w:rPr>
          <w:rFonts w:ascii="Times New Roman" w:hAnsi="Times New Roman" w:cs="Times New Roman"/>
          <w:i/>
          <w:szCs w:val="28"/>
        </w:rPr>
        <w:t>=0,024</w:t>
      </w:r>
      <w:r>
        <w:rPr>
          <w:rFonts w:ascii="Times New Roman" w:hAnsi="Times New Roman" w:cs="Times New Roman"/>
          <w:i/>
          <w:szCs w:val="28"/>
        </w:rPr>
        <w:t>)</w:t>
      </w:r>
    </w:p>
    <w:p w:rsidR="00E4040C" w:rsidRDefault="00E4040C" w:rsidP="00D804AF">
      <w:pPr>
        <w:tabs>
          <w:tab w:val="left" w:pos="2745"/>
          <w:tab w:val="right" w:pos="9354"/>
        </w:tabs>
        <w:rPr>
          <w:rFonts w:ascii="Times New Roman" w:hAnsi="Times New Roman" w:cs="Times New Roman"/>
          <w:sz w:val="28"/>
          <w:szCs w:val="28"/>
        </w:rPr>
      </w:pPr>
      <w:r>
        <w:rPr>
          <w:noProof/>
          <w:lang w:eastAsia="ru-RU"/>
        </w:rPr>
        <w:drawing>
          <wp:inline distT="0" distB="0" distL="0" distR="0">
            <wp:extent cx="5147935" cy="309562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5" cstate="print"/>
                    <a:stretch>
                      <a:fillRect/>
                    </a:stretch>
                  </pic:blipFill>
                  <pic:spPr>
                    <a:xfrm>
                      <a:off x="0" y="0"/>
                      <a:ext cx="5192734" cy="3122564"/>
                    </a:xfrm>
                    <a:prstGeom prst="rect">
                      <a:avLst/>
                    </a:prstGeom>
                  </pic:spPr>
                </pic:pic>
              </a:graphicData>
            </a:graphic>
          </wp:inline>
        </w:drawing>
      </w:r>
    </w:p>
    <w:p w:rsidR="00936E68" w:rsidRDefault="00936E68" w:rsidP="00064788">
      <w:pPr>
        <w:tabs>
          <w:tab w:val="left" w:pos="2745"/>
          <w:tab w:val="right" w:pos="9354"/>
        </w:tabs>
        <w:ind w:firstLine="709"/>
        <w:rPr>
          <w:rFonts w:ascii="Times New Roman" w:hAnsi="Times New Roman" w:cs="Times New Roman"/>
          <w:sz w:val="28"/>
          <w:szCs w:val="28"/>
        </w:rPr>
      </w:pPr>
    </w:p>
    <w:p w:rsidR="002B0E48" w:rsidRDefault="00064788" w:rsidP="00064788">
      <w:pPr>
        <w:tabs>
          <w:tab w:val="left" w:pos="2745"/>
          <w:tab w:val="right" w:pos="9354"/>
        </w:tabs>
        <w:ind w:firstLine="709"/>
        <w:rPr>
          <w:rFonts w:ascii="Times New Roman" w:hAnsi="Times New Roman" w:cs="Times New Roman"/>
          <w:sz w:val="28"/>
          <w:szCs w:val="28"/>
        </w:rPr>
      </w:pPr>
      <w:r>
        <w:rPr>
          <w:rFonts w:ascii="Times New Roman" w:hAnsi="Times New Roman" w:cs="Times New Roman"/>
          <w:sz w:val="28"/>
          <w:szCs w:val="28"/>
        </w:rPr>
        <w:t xml:space="preserve">Для пациентов с гибернирующим миокардом также была характерна меньшая встречаемость хронической болезни почек: распространённость ХБП у таких пациентов оказалась в 4.58 раза ниже по сравнению с первой группой больных (10.34% против 47.37% соответственно, </w:t>
      </w:r>
      <w:proofErr w:type="gramStart"/>
      <w:r w:rsidRPr="00064788">
        <w:rPr>
          <w:rFonts w:ascii="Times New Roman" w:hAnsi="Times New Roman" w:cs="Times New Roman"/>
          <w:sz w:val="28"/>
          <w:szCs w:val="28"/>
        </w:rPr>
        <w:t>р</w:t>
      </w:r>
      <w:proofErr w:type="gramEnd"/>
      <w:r w:rsidRPr="00064788">
        <w:rPr>
          <w:rFonts w:ascii="Times New Roman" w:hAnsi="Times New Roman" w:cs="Times New Roman"/>
          <w:sz w:val="28"/>
          <w:szCs w:val="28"/>
        </w:rPr>
        <w:t>=0,0001</w:t>
      </w:r>
      <w:r>
        <w:rPr>
          <w:rFonts w:ascii="Times New Roman" w:hAnsi="Times New Roman" w:cs="Times New Roman"/>
          <w:sz w:val="28"/>
          <w:szCs w:val="28"/>
        </w:rPr>
        <w:t>). Данную закономерность демонстрирует рисунок 1</w:t>
      </w:r>
      <w:r w:rsidR="002601B6">
        <w:rPr>
          <w:rFonts w:ascii="Times New Roman" w:hAnsi="Times New Roman" w:cs="Times New Roman"/>
          <w:sz w:val="28"/>
          <w:szCs w:val="28"/>
        </w:rPr>
        <w:t>4</w:t>
      </w:r>
      <w:r>
        <w:rPr>
          <w:rFonts w:ascii="Times New Roman" w:hAnsi="Times New Roman" w:cs="Times New Roman"/>
          <w:sz w:val="28"/>
          <w:szCs w:val="28"/>
        </w:rPr>
        <w:t xml:space="preserve">. </w:t>
      </w:r>
    </w:p>
    <w:p w:rsidR="00936E68" w:rsidRDefault="00936E68" w:rsidP="00064788">
      <w:pPr>
        <w:tabs>
          <w:tab w:val="left" w:pos="2745"/>
          <w:tab w:val="right" w:pos="9354"/>
        </w:tabs>
        <w:ind w:firstLine="709"/>
        <w:rPr>
          <w:rFonts w:ascii="Times New Roman" w:hAnsi="Times New Roman" w:cs="Times New Roman"/>
          <w:sz w:val="28"/>
          <w:szCs w:val="28"/>
        </w:rPr>
      </w:pPr>
    </w:p>
    <w:p w:rsidR="00936E68" w:rsidRDefault="00936E68" w:rsidP="00064788">
      <w:pPr>
        <w:tabs>
          <w:tab w:val="left" w:pos="2745"/>
          <w:tab w:val="right" w:pos="9354"/>
        </w:tabs>
        <w:ind w:firstLine="709"/>
        <w:rPr>
          <w:rFonts w:ascii="Times New Roman" w:hAnsi="Times New Roman" w:cs="Times New Roman"/>
          <w:sz w:val="28"/>
          <w:szCs w:val="28"/>
        </w:rPr>
      </w:pPr>
    </w:p>
    <w:p w:rsidR="00936E68" w:rsidRDefault="00936E68" w:rsidP="00064788">
      <w:pPr>
        <w:tabs>
          <w:tab w:val="left" w:pos="2745"/>
          <w:tab w:val="right" w:pos="9354"/>
        </w:tabs>
        <w:ind w:firstLine="709"/>
        <w:rPr>
          <w:rFonts w:ascii="Times New Roman" w:hAnsi="Times New Roman" w:cs="Times New Roman"/>
          <w:sz w:val="28"/>
          <w:szCs w:val="28"/>
        </w:rPr>
      </w:pPr>
    </w:p>
    <w:p w:rsidR="00936E68" w:rsidRDefault="00936E68" w:rsidP="00064788">
      <w:pPr>
        <w:tabs>
          <w:tab w:val="left" w:pos="2745"/>
          <w:tab w:val="right" w:pos="9354"/>
        </w:tabs>
        <w:ind w:firstLine="709"/>
        <w:rPr>
          <w:rFonts w:ascii="Times New Roman" w:hAnsi="Times New Roman" w:cs="Times New Roman"/>
          <w:sz w:val="28"/>
          <w:szCs w:val="28"/>
        </w:rPr>
      </w:pPr>
    </w:p>
    <w:p w:rsidR="00064788" w:rsidRDefault="00064788" w:rsidP="00064788">
      <w:pPr>
        <w:tabs>
          <w:tab w:val="left" w:pos="2745"/>
          <w:tab w:val="right" w:pos="9354"/>
        </w:tabs>
        <w:rPr>
          <w:rFonts w:ascii="Times New Roman" w:hAnsi="Times New Roman" w:cs="Times New Roman"/>
          <w:i/>
          <w:szCs w:val="28"/>
        </w:rPr>
      </w:pPr>
      <w:r>
        <w:rPr>
          <w:rFonts w:ascii="Times New Roman" w:hAnsi="Times New Roman" w:cs="Times New Roman"/>
          <w:i/>
          <w:szCs w:val="28"/>
        </w:rPr>
        <w:lastRenderedPageBreak/>
        <w:t>Рисунок 1</w:t>
      </w:r>
      <w:r w:rsidR="002601B6">
        <w:rPr>
          <w:rFonts w:ascii="Times New Roman" w:hAnsi="Times New Roman" w:cs="Times New Roman"/>
          <w:i/>
          <w:szCs w:val="28"/>
        </w:rPr>
        <w:t>4</w:t>
      </w:r>
      <w:r>
        <w:rPr>
          <w:rFonts w:ascii="Times New Roman" w:hAnsi="Times New Roman" w:cs="Times New Roman"/>
          <w:i/>
          <w:szCs w:val="28"/>
        </w:rPr>
        <w:t xml:space="preserve"> – Встречаемость ХБП в обеих группах пациентов (</w:t>
      </w:r>
      <w:proofErr w:type="gramStart"/>
      <w:r w:rsidRPr="00064788">
        <w:rPr>
          <w:rFonts w:ascii="Times New Roman" w:hAnsi="Times New Roman" w:cs="Times New Roman"/>
          <w:i/>
          <w:szCs w:val="28"/>
        </w:rPr>
        <w:t>р</w:t>
      </w:r>
      <w:proofErr w:type="gramEnd"/>
      <w:r w:rsidRPr="00064788">
        <w:rPr>
          <w:rFonts w:ascii="Times New Roman" w:hAnsi="Times New Roman" w:cs="Times New Roman"/>
          <w:i/>
          <w:szCs w:val="28"/>
        </w:rPr>
        <w:t>=0,0001</w:t>
      </w:r>
      <w:r>
        <w:rPr>
          <w:rFonts w:ascii="Times New Roman" w:hAnsi="Times New Roman" w:cs="Times New Roman"/>
          <w:i/>
          <w:szCs w:val="28"/>
        </w:rPr>
        <w:t>)</w:t>
      </w:r>
    </w:p>
    <w:p w:rsidR="00F55984" w:rsidRDefault="00F55984" w:rsidP="00064788">
      <w:pPr>
        <w:tabs>
          <w:tab w:val="left" w:pos="2745"/>
          <w:tab w:val="right" w:pos="9354"/>
        </w:tabs>
        <w:rPr>
          <w:rFonts w:ascii="Times New Roman" w:hAnsi="Times New Roman" w:cs="Times New Roman"/>
          <w:sz w:val="28"/>
          <w:szCs w:val="28"/>
        </w:rPr>
      </w:pPr>
      <w:r>
        <w:rPr>
          <w:noProof/>
          <w:lang w:eastAsia="ru-RU"/>
        </w:rPr>
        <w:drawing>
          <wp:inline distT="0" distB="0" distL="0" distR="0">
            <wp:extent cx="5619122" cy="3352800"/>
            <wp:effectExtent l="0" t="0" r="635"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6" cstate="print"/>
                    <a:stretch>
                      <a:fillRect/>
                    </a:stretch>
                  </pic:blipFill>
                  <pic:spPr>
                    <a:xfrm>
                      <a:off x="0" y="0"/>
                      <a:ext cx="5651822" cy="3372311"/>
                    </a:xfrm>
                    <a:prstGeom prst="rect">
                      <a:avLst/>
                    </a:prstGeom>
                  </pic:spPr>
                </pic:pic>
              </a:graphicData>
            </a:graphic>
          </wp:inline>
        </w:drawing>
      </w:r>
    </w:p>
    <w:p w:rsidR="00F55984" w:rsidRDefault="00F55984" w:rsidP="00CA70F8">
      <w:pPr>
        <w:rPr>
          <w:rFonts w:ascii="Times New Roman" w:hAnsi="Times New Roman" w:cs="Times New Roman"/>
          <w:sz w:val="28"/>
          <w:szCs w:val="28"/>
        </w:rPr>
      </w:pPr>
      <w:r w:rsidRPr="00A06FE5">
        <w:rPr>
          <w:rFonts w:ascii="Times New Roman" w:hAnsi="Times New Roman" w:cs="Times New Roman"/>
          <w:b/>
          <w:sz w:val="28"/>
          <w:szCs w:val="28"/>
        </w:rPr>
        <w:tab/>
      </w:r>
      <w:r w:rsidRPr="00A06FE5">
        <w:rPr>
          <w:rFonts w:ascii="Times New Roman" w:hAnsi="Times New Roman" w:cs="Times New Roman"/>
          <w:sz w:val="28"/>
          <w:szCs w:val="28"/>
        </w:rPr>
        <w:t>Двухфакторный дисперсионный</w:t>
      </w:r>
      <w:r w:rsidR="001B074B" w:rsidRPr="00A06FE5">
        <w:rPr>
          <w:rFonts w:ascii="Times New Roman" w:hAnsi="Times New Roman" w:cs="Times New Roman"/>
          <w:sz w:val="28"/>
          <w:szCs w:val="28"/>
        </w:rPr>
        <w:t xml:space="preserve"> анализ влияния пола и наличия ХБП на выполнение физической нагрузки</w:t>
      </w:r>
      <w:r w:rsidR="0032346B" w:rsidRPr="00A06FE5">
        <w:t xml:space="preserve"> </w:t>
      </w:r>
      <w:r w:rsidR="0032346B" w:rsidRPr="00A06FE5">
        <w:rPr>
          <w:rFonts w:ascii="Times New Roman" w:hAnsi="Times New Roman" w:cs="Times New Roman"/>
          <w:sz w:val="28"/>
          <w:szCs w:val="28"/>
        </w:rPr>
        <w:t>показал</w:t>
      </w:r>
      <w:r w:rsidR="001B074B" w:rsidRPr="00A06FE5">
        <w:rPr>
          <w:rFonts w:ascii="Times New Roman" w:hAnsi="Times New Roman" w:cs="Times New Roman"/>
          <w:sz w:val="28"/>
          <w:szCs w:val="28"/>
        </w:rPr>
        <w:t>, что мужчины в исследуемой группе пациентов</w:t>
      </w:r>
      <w:r w:rsidR="0032346B" w:rsidRPr="00A06FE5">
        <w:rPr>
          <w:rFonts w:ascii="Times New Roman" w:hAnsi="Times New Roman" w:cs="Times New Roman"/>
          <w:sz w:val="28"/>
          <w:szCs w:val="28"/>
        </w:rPr>
        <w:t xml:space="preserve"> достоверно</w:t>
      </w:r>
      <w:r w:rsidR="001B074B" w:rsidRPr="00A06FE5">
        <w:rPr>
          <w:rFonts w:ascii="Times New Roman" w:hAnsi="Times New Roman" w:cs="Times New Roman"/>
          <w:sz w:val="28"/>
          <w:szCs w:val="28"/>
        </w:rPr>
        <w:t xml:space="preserve"> сохраняют высокие (по сравнению с женщинами) показатели работоспособности и лучше переносят инотропные стресс-нагрузки лишь в том случае, если ни те, ни другие не стра</w:t>
      </w:r>
      <w:r w:rsidR="0032346B" w:rsidRPr="00A06FE5">
        <w:rPr>
          <w:rFonts w:ascii="Times New Roman" w:hAnsi="Times New Roman" w:cs="Times New Roman"/>
          <w:sz w:val="28"/>
          <w:szCs w:val="28"/>
        </w:rPr>
        <w:t>дают хронической болезнью почек (</w:t>
      </w:r>
      <w:proofErr w:type="gramStart"/>
      <w:r w:rsidR="0032346B" w:rsidRPr="00A06FE5">
        <w:rPr>
          <w:rFonts w:ascii="Times New Roman" w:hAnsi="Times New Roman" w:cs="Times New Roman"/>
          <w:sz w:val="28"/>
          <w:szCs w:val="28"/>
        </w:rPr>
        <w:t>р</w:t>
      </w:r>
      <w:proofErr w:type="gramEnd"/>
      <w:r w:rsidR="0032346B" w:rsidRPr="00A06FE5">
        <w:rPr>
          <w:rFonts w:ascii="Times New Roman" w:hAnsi="Times New Roman" w:cs="Times New Roman"/>
          <w:sz w:val="28"/>
          <w:szCs w:val="28"/>
        </w:rPr>
        <w:t>&lt;0,05).</w:t>
      </w:r>
      <w:r w:rsidR="001B074B" w:rsidRPr="00A06FE5">
        <w:rPr>
          <w:rFonts w:ascii="Times New Roman" w:hAnsi="Times New Roman" w:cs="Times New Roman"/>
          <w:sz w:val="28"/>
          <w:szCs w:val="28"/>
        </w:rPr>
        <w:t xml:space="preserve"> Сравнение двух групп мужчин и женщин с признаками ХБП не выявляет существенной разницы в переносимости кардиотренировки. </w:t>
      </w:r>
      <w:r w:rsidR="0032346B" w:rsidRPr="00A06FE5">
        <w:rPr>
          <w:rFonts w:ascii="Times New Roman" w:hAnsi="Times New Roman" w:cs="Times New Roman"/>
          <w:sz w:val="28"/>
          <w:szCs w:val="28"/>
        </w:rPr>
        <w:t>Данная закономерность была оценена по таким параметрам, как время выполнения нагрузки и максимально развиваемая мощность до появления угрожающих жизни явле</w:t>
      </w:r>
      <w:r w:rsidR="0041051F">
        <w:rPr>
          <w:rFonts w:ascii="Times New Roman" w:hAnsi="Times New Roman" w:cs="Times New Roman"/>
          <w:sz w:val="28"/>
          <w:szCs w:val="28"/>
        </w:rPr>
        <w:t>ний (стенокардия, нарушения рит</w:t>
      </w:r>
      <w:r w:rsidR="0032346B" w:rsidRPr="00A06FE5">
        <w:rPr>
          <w:rFonts w:ascii="Times New Roman" w:hAnsi="Times New Roman" w:cs="Times New Roman"/>
          <w:sz w:val="28"/>
          <w:szCs w:val="28"/>
        </w:rPr>
        <w:t>ма) и/или достижения субмаксимальной ЧСС</w:t>
      </w:r>
      <w:r w:rsidR="00C73139">
        <w:rPr>
          <w:rFonts w:ascii="Times New Roman" w:hAnsi="Times New Roman" w:cs="Times New Roman"/>
          <w:sz w:val="28"/>
          <w:szCs w:val="28"/>
        </w:rPr>
        <w:t>, усталости ног</w:t>
      </w:r>
      <w:r w:rsidR="0032346B" w:rsidRPr="00A06FE5">
        <w:rPr>
          <w:rFonts w:ascii="Times New Roman" w:hAnsi="Times New Roman" w:cs="Times New Roman"/>
          <w:sz w:val="28"/>
          <w:szCs w:val="28"/>
        </w:rPr>
        <w:t xml:space="preserve">. На рисунках </w:t>
      </w:r>
      <w:r w:rsidR="002601B6">
        <w:rPr>
          <w:rFonts w:ascii="Times New Roman" w:hAnsi="Times New Roman" w:cs="Times New Roman"/>
          <w:sz w:val="28"/>
          <w:szCs w:val="28"/>
        </w:rPr>
        <w:t>15 и 16</w:t>
      </w:r>
      <w:r w:rsidR="0032346B" w:rsidRPr="00A06FE5">
        <w:rPr>
          <w:rFonts w:ascii="Times New Roman" w:hAnsi="Times New Roman" w:cs="Times New Roman"/>
          <w:sz w:val="28"/>
          <w:szCs w:val="28"/>
        </w:rPr>
        <w:t xml:space="preserve"> представлены результаты двухфакторного дисперсионного анализа в виде диаграмм. Время выполнения нагрузки представлено в минутах, мощность нагрузки – в Ваттах. </w:t>
      </w:r>
    </w:p>
    <w:p w:rsidR="00A06FE5" w:rsidRPr="00A06FE5" w:rsidRDefault="002601B6" w:rsidP="00CA70F8">
      <w:pPr>
        <w:rPr>
          <w:i/>
        </w:rPr>
      </w:pPr>
      <w:r>
        <w:rPr>
          <w:i/>
        </w:rPr>
        <w:lastRenderedPageBreak/>
        <w:t>Рисунок 15</w:t>
      </w:r>
      <w:r w:rsidR="0032346B" w:rsidRPr="00A06FE5">
        <w:rPr>
          <w:i/>
        </w:rPr>
        <w:t xml:space="preserve"> - Двухфакторный дисперсионный анализ влияния пола и ХБП на длительность пробы с физической нагрузкой (p=0,007)</w:t>
      </w:r>
    </w:p>
    <w:p w:rsidR="0032346B" w:rsidRPr="00C73139" w:rsidRDefault="00A06FE5" w:rsidP="00F55984">
      <w:pPr>
        <w:rPr>
          <w:rFonts w:ascii="Times New Roman" w:hAnsi="Times New Roman" w:cs="Times New Roman"/>
          <w:sz w:val="28"/>
        </w:rPr>
      </w:pPr>
      <w:r>
        <w:object w:dxaOrig="9361" w:dyaOrig="7021">
          <v:shape id="_x0000_i1028" type="#_x0000_t75" style="width:468.4pt;height:352.4pt" o:ole="">
            <v:imagedata r:id="rId27" o:title=""/>
          </v:shape>
          <o:OLEObject Type="Embed" ProgID="STATISTICA.Graph" ShapeID="_x0000_i1028" DrawAspect="Content" ObjectID="_1556521211" r:id="rId28">
            <o:FieldCodes>\s</o:FieldCodes>
          </o:OLEObject>
        </w:object>
      </w:r>
      <w:r w:rsidR="003C002F">
        <w:tab/>
      </w:r>
      <w:r w:rsidR="00C73139" w:rsidRPr="00C73139">
        <w:rPr>
          <w:rFonts w:ascii="Times New Roman" w:hAnsi="Times New Roman" w:cs="Times New Roman"/>
          <w:sz w:val="28"/>
        </w:rPr>
        <w:t xml:space="preserve">Данный рисунок демонстрирует </w:t>
      </w:r>
      <w:r w:rsidR="00C73139">
        <w:rPr>
          <w:rFonts w:ascii="Times New Roman" w:hAnsi="Times New Roman" w:cs="Times New Roman"/>
          <w:sz w:val="28"/>
        </w:rPr>
        <w:t>значимое снижение времени выполнения физической нагрузки у мужчин, страдающих ХБП, причём у пациентов женского пола данная зависимость не наблюдается.</w:t>
      </w:r>
      <w:r w:rsidR="000100A8">
        <w:rPr>
          <w:rFonts w:ascii="Times New Roman" w:hAnsi="Times New Roman" w:cs="Times New Roman"/>
          <w:sz w:val="28"/>
        </w:rPr>
        <w:t xml:space="preserve"> Уже давно известно, что большинство хронических заболеваний провоцируют снижение мышечной массы</w:t>
      </w:r>
      <w:r w:rsidR="00B009F0">
        <w:rPr>
          <w:rFonts w:ascii="Times New Roman" w:hAnsi="Times New Roman" w:cs="Times New Roman"/>
          <w:sz w:val="28"/>
        </w:rPr>
        <w:t xml:space="preserve"> </w:t>
      </w:r>
      <w:r w:rsidR="003F011A" w:rsidRPr="003F011A">
        <w:rPr>
          <w:rFonts w:ascii="Times New Roman" w:hAnsi="Times New Roman" w:cs="Times New Roman"/>
          <w:sz w:val="28"/>
        </w:rPr>
        <w:t>[78]</w:t>
      </w:r>
      <w:r w:rsidR="000100A8">
        <w:rPr>
          <w:rFonts w:ascii="Times New Roman" w:hAnsi="Times New Roman" w:cs="Times New Roman"/>
          <w:sz w:val="28"/>
        </w:rPr>
        <w:t>. В случае ХБП этот процесс предположительно обусловлен некоторой инсулинорезистентностью и снижением сигналлинга ИФР-1, повышением продукции глюкокортикоидов, растормаживанием экспрессии миостатина, а также системным воспалительным ответом</w:t>
      </w:r>
      <w:r w:rsidR="00B009F0">
        <w:rPr>
          <w:rFonts w:ascii="Times New Roman" w:hAnsi="Times New Roman" w:cs="Times New Roman"/>
          <w:sz w:val="28"/>
        </w:rPr>
        <w:t xml:space="preserve"> </w:t>
      </w:r>
      <w:r w:rsidR="003F011A" w:rsidRPr="003F011A">
        <w:rPr>
          <w:rFonts w:ascii="Times New Roman" w:hAnsi="Times New Roman" w:cs="Times New Roman"/>
          <w:sz w:val="28"/>
        </w:rPr>
        <w:t>[98, 124]</w:t>
      </w:r>
      <w:r w:rsidR="000100A8">
        <w:rPr>
          <w:rFonts w:ascii="Times New Roman" w:hAnsi="Times New Roman" w:cs="Times New Roman"/>
          <w:sz w:val="28"/>
        </w:rPr>
        <w:t>.</w:t>
      </w:r>
      <w:r w:rsidR="00C73139">
        <w:rPr>
          <w:rFonts w:ascii="Times New Roman" w:hAnsi="Times New Roman" w:cs="Times New Roman"/>
          <w:sz w:val="28"/>
        </w:rPr>
        <w:t xml:space="preserve"> </w:t>
      </w:r>
      <w:r w:rsidR="000100A8">
        <w:rPr>
          <w:rFonts w:ascii="Times New Roman" w:hAnsi="Times New Roman" w:cs="Times New Roman"/>
          <w:sz w:val="28"/>
        </w:rPr>
        <w:t>Этим</w:t>
      </w:r>
      <w:r w:rsidR="00B009F0">
        <w:rPr>
          <w:rFonts w:ascii="Times New Roman" w:hAnsi="Times New Roman" w:cs="Times New Roman"/>
          <w:sz w:val="28"/>
        </w:rPr>
        <w:t>, по-видимому,</w:t>
      </w:r>
      <w:r w:rsidR="000100A8">
        <w:rPr>
          <w:rFonts w:ascii="Times New Roman" w:hAnsi="Times New Roman" w:cs="Times New Roman"/>
          <w:sz w:val="28"/>
        </w:rPr>
        <w:t xml:space="preserve"> объясняется </w:t>
      </w:r>
      <w:r w:rsidR="00B009F0">
        <w:rPr>
          <w:rFonts w:ascii="Times New Roman" w:hAnsi="Times New Roman" w:cs="Times New Roman"/>
          <w:sz w:val="28"/>
        </w:rPr>
        <w:t>снижение</w:t>
      </w:r>
      <w:r w:rsidR="000100A8">
        <w:rPr>
          <w:rFonts w:ascii="Times New Roman" w:hAnsi="Times New Roman" w:cs="Times New Roman"/>
          <w:sz w:val="28"/>
        </w:rPr>
        <w:t xml:space="preserve"> работоспособности при условии </w:t>
      </w:r>
      <w:r w:rsidR="00B009F0">
        <w:rPr>
          <w:rFonts w:ascii="Times New Roman" w:hAnsi="Times New Roman" w:cs="Times New Roman"/>
          <w:sz w:val="28"/>
        </w:rPr>
        <w:t>наличия</w:t>
      </w:r>
      <w:r w:rsidR="000100A8">
        <w:rPr>
          <w:rFonts w:ascii="Times New Roman" w:hAnsi="Times New Roman" w:cs="Times New Roman"/>
          <w:sz w:val="28"/>
        </w:rPr>
        <w:t xml:space="preserve"> </w:t>
      </w:r>
      <w:r w:rsidR="00B009F0">
        <w:rPr>
          <w:rFonts w:ascii="Times New Roman" w:hAnsi="Times New Roman" w:cs="Times New Roman"/>
          <w:sz w:val="28"/>
        </w:rPr>
        <w:t xml:space="preserve">ХБП у мужчин. Женщины же, как известно, в среднем характеризуются меньшей физической выносливостью по сравнению с мужчинами, а снижение переносимости физической нагрузки при ХБП тем </w:t>
      </w:r>
      <w:r w:rsidR="00B009F0">
        <w:rPr>
          <w:rFonts w:ascii="Times New Roman" w:hAnsi="Times New Roman" w:cs="Times New Roman"/>
          <w:sz w:val="28"/>
        </w:rPr>
        <w:lastRenderedPageBreak/>
        <w:t>выраженнее, чем она была выше изначально,</w:t>
      </w:r>
      <w:r w:rsidR="009E501A">
        <w:rPr>
          <w:rFonts w:ascii="Times New Roman" w:hAnsi="Times New Roman" w:cs="Times New Roman"/>
          <w:sz w:val="28"/>
        </w:rPr>
        <w:t xml:space="preserve"> вне заболевания</w:t>
      </w:r>
      <w:r w:rsidR="00137771">
        <w:rPr>
          <w:rFonts w:ascii="Times New Roman" w:hAnsi="Times New Roman" w:cs="Times New Roman"/>
          <w:sz w:val="28"/>
        </w:rPr>
        <w:t xml:space="preserve"> [113]</w:t>
      </w:r>
      <w:r w:rsidR="009E501A">
        <w:rPr>
          <w:rFonts w:ascii="Times New Roman" w:hAnsi="Times New Roman" w:cs="Times New Roman"/>
          <w:sz w:val="28"/>
        </w:rPr>
        <w:t xml:space="preserve">. По всей видимости, именно этим объясняется отсутствие значимого влияния ХБП на длительность выполнения </w:t>
      </w:r>
      <w:proofErr w:type="gramStart"/>
      <w:r w:rsidR="009E501A">
        <w:rPr>
          <w:rFonts w:ascii="Times New Roman" w:hAnsi="Times New Roman" w:cs="Times New Roman"/>
          <w:sz w:val="28"/>
        </w:rPr>
        <w:t>стресс-нагрузки</w:t>
      </w:r>
      <w:proofErr w:type="gramEnd"/>
      <w:r w:rsidR="009E501A">
        <w:rPr>
          <w:rFonts w:ascii="Times New Roman" w:hAnsi="Times New Roman" w:cs="Times New Roman"/>
          <w:sz w:val="28"/>
        </w:rPr>
        <w:t xml:space="preserve"> у женщин.</w:t>
      </w:r>
      <w:r w:rsidR="00171C2C">
        <w:rPr>
          <w:rFonts w:ascii="Times New Roman" w:hAnsi="Times New Roman" w:cs="Times New Roman"/>
          <w:sz w:val="28"/>
        </w:rPr>
        <w:t xml:space="preserve"> </w:t>
      </w:r>
    </w:p>
    <w:p w:rsidR="0032346B" w:rsidRDefault="0032346B" w:rsidP="0032346B">
      <w:pPr>
        <w:rPr>
          <w:i/>
        </w:rPr>
      </w:pPr>
      <w:r w:rsidRPr="0032346B">
        <w:rPr>
          <w:i/>
        </w:rPr>
        <w:t>Рисунок 1</w:t>
      </w:r>
      <w:r w:rsidR="002601B6">
        <w:rPr>
          <w:i/>
        </w:rPr>
        <w:t>6</w:t>
      </w:r>
      <w:r w:rsidRPr="0032346B">
        <w:rPr>
          <w:i/>
        </w:rPr>
        <w:t xml:space="preserve"> - Двухфакторный дисперсионный анализ влияния пола и ХБП на максимальную мощность пробы с физической нагрузкой (p=0,011)</w:t>
      </w:r>
    </w:p>
    <w:p w:rsidR="00171C2C" w:rsidRDefault="007531BA" w:rsidP="00A06FE5">
      <w:r>
        <w:object w:dxaOrig="9361" w:dyaOrig="7021">
          <v:shape id="_x0000_i1029" type="#_x0000_t75" style="width:468.4pt;height:352.4pt" o:ole="">
            <v:imagedata r:id="rId29" o:title=""/>
          </v:shape>
          <o:OLEObject Type="Embed" ProgID="STATISTICA.Graph" ShapeID="_x0000_i1029" DrawAspect="Content" ObjectID="_1556521212" r:id="rId30">
            <o:FieldCodes>\s</o:FieldCodes>
          </o:OLEObject>
        </w:object>
      </w:r>
      <w:r w:rsidR="00171C2C">
        <w:tab/>
      </w:r>
      <w:r w:rsidR="00171C2C">
        <w:rPr>
          <w:rFonts w:ascii="Times New Roman" w:hAnsi="Times New Roman" w:cs="Times New Roman"/>
          <w:sz w:val="28"/>
          <w:szCs w:val="28"/>
        </w:rPr>
        <w:t xml:space="preserve">Данная диаграмма подтверждает тезис о том, что ХБП достоверно снижает физическую выносливость мужчин, характеризующихся заведомо лучшими показателями переносимости </w:t>
      </w:r>
      <w:proofErr w:type="gramStart"/>
      <w:r w:rsidR="00171C2C">
        <w:rPr>
          <w:rFonts w:ascii="Times New Roman" w:hAnsi="Times New Roman" w:cs="Times New Roman"/>
          <w:sz w:val="28"/>
          <w:szCs w:val="28"/>
        </w:rPr>
        <w:t>стресс-нагрузки</w:t>
      </w:r>
      <w:proofErr w:type="gramEnd"/>
      <w:r w:rsidR="00171C2C">
        <w:rPr>
          <w:rFonts w:ascii="Times New Roman" w:hAnsi="Times New Roman" w:cs="Times New Roman"/>
          <w:sz w:val="28"/>
          <w:szCs w:val="28"/>
        </w:rPr>
        <w:t xml:space="preserve"> по сравнению с женщинами той же возрастной категории</w:t>
      </w:r>
      <w:r w:rsidR="00F55063">
        <w:rPr>
          <w:rFonts w:ascii="Times New Roman" w:hAnsi="Times New Roman" w:cs="Times New Roman"/>
          <w:sz w:val="28"/>
          <w:szCs w:val="28"/>
        </w:rPr>
        <w:t xml:space="preserve"> </w:t>
      </w:r>
      <w:r w:rsidR="00137771" w:rsidRPr="00137771">
        <w:rPr>
          <w:rFonts w:ascii="Times New Roman" w:hAnsi="Times New Roman" w:cs="Times New Roman"/>
          <w:sz w:val="28"/>
          <w:szCs w:val="28"/>
        </w:rPr>
        <w:t>[113]</w:t>
      </w:r>
      <w:r w:rsidR="00171C2C">
        <w:rPr>
          <w:rFonts w:ascii="Times New Roman" w:hAnsi="Times New Roman" w:cs="Times New Roman"/>
          <w:sz w:val="28"/>
          <w:szCs w:val="28"/>
        </w:rPr>
        <w:t xml:space="preserve">.  </w:t>
      </w:r>
      <w:r w:rsidR="00171C2C" w:rsidRPr="00171C2C">
        <w:rPr>
          <w:rFonts w:ascii="Times New Roman" w:hAnsi="Times New Roman" w:cs="Times New Roman"/>
          <w:sz w:val="28"/>
          <w:szCs w:val="28"/>
        </w:rPr>
        <w:t>Таким образом, по данным нашего исследования, пациентки</w:t>
      </w:r>
      <w:r w:rsidR="00EA08F3">
        <w:rPr>
          <w:rFonts w:ascii="Times New Roman" w:hAnsi="Times New Roman" w:cs="Times New Roman"/>
          <w:sz w:val="28"/>
          <w:szCs w:val="28"/>
        </w:rPr>
        <w:t xml:space="preserve"> вне зависимости от сопутствующей почечной патологии</w:t>
      </w:r>
      <w:r w:rsidR="00171C2C" w:rsidRPr="00171C2C">
        <w:rPr>
          <w:rFonts w:ascii="Times New Roman" w:hAnsi="Times New Roman" w:cs="Times New Roman"/>
          <w:sz w:val="28"/>
          <w:szCs w:val="28"/>
        </w:rPr>
        <w:t>, в среднем, характеризуются такой же физической выносливостью, как и мужчины с ХБП.</w:t>
      </w:r>
    </w:p>
    <w:p w:rsidR="0032346B" w:rsidRDefault="006D3967" w:rsidP="00171C2C">
      <w:pPr>
        <w:ind w:firstLine="708"/>
        <w:rPr>
          <w:rFonts w:ascii="Times New Roman" w:hAnsi="Times New Roman" w:cs="Times New Roman"/>
          <w:sz w:val="28"/>
          <w:szCs w:val="28"/>
        </w:rPr>
      </w:pPr>
      <w:r w:rsidRPr="006D3967">
        <w:rPr>
          <w:rFonts w:ascii="Times New Roman" w:hAnsi="Times New Roman" w:cs="Times New Roman"/>
          <w:sz w:val="28"/>
          <w:szCs w:val="28"/>
        </w:rPr>
        <w:t xml:space="preserve">Также было показано, что </w:t>
      </w:r>
      <w:r w:rsidR="0028766B">
        <w:rPr>
          <w:rFonts w:ascii="Times New Roman" w:hAnsi="Times New Roman" w:cs="Times New Roman"/>
          <w:sz w:val="28"/>
          <w:szCs w:val="28"/>
        </w:rPr>
        <w:t xml:space="preserve">наличие ХБП достоверно ассоциировалось с повышением концентрации сердечной фракции креатининфосфокиназы </w:t>
      </w:r>
      <w:r w:rsidR="0028766B">
        <w:rPr>
          <w:rFonts w:ascii="Times New Roman" w:hAnsi="Times New Roman" w:cs="Times New Roman"/>
          <w:sz w:val="28"/>
          <w:szCs w:val="28"/>
        </w:rPr>
        <w:lastRenderedPageBreak/>
        <w:t>(КФК МВ), в случае если</w:t>
      </w:r>
      <w:r w:rsidR="001109AB">
        <w:rPr>
          <w:rFonts w:ascii="Times New Roman" w:hAnsi="Times New Roman" w:cs="Times New Roman"/>
          <w:sz w:val="28"/>
          <w:szCs w:val="28"/>
        </w:rPr>
        <w:t xml:space="preserve"> миокард жизнеспособен</w:t>
      </w:r>
      <w:r w:rsidR="00486ADD">
        <w:rPr>
          <w:rFonts w:ascii="Times New Roman" w:hAnsi="Times New Roman" w:cs="Times New Roman"/>
          <w:sz w:val="28"/>
          <w:szCs w:val="28"/>
        </w:rPr>
        <w:t xml:space="preserve"> (</w:t>
      </w:r>
      <w:r w:rsidR="00486ADD" w:rsidRPr="00486ADD">
        <w:rPr>
          <w:rFonts w:ascii="Times New Roman" w:hAnsi="Times New Roman" w:cs="Times New Roman"/>
          <w:sz w:val="28"/>
          <w:szCs w:val="28"/>
        </w:rPr>
        <w:t>p=0,0001</w:t>
      </w:r>
      <w:r w:rsidR="00486ADD">
        <w:rPr>
          <w:rFonts w:ascii="Times New Roman" w:hAnsi="Times New Roman" w:cs="Times New Roman"/>
          <w:sz w:val="28"/>
          <w:szCs w:val="28"/>
        </w:rPr>
        <w:t>)</w:t>
      </w:r>
      <w:r w:rsidR="001109AB">
        <w:rPr>
          <w:rFonts w:ascii="Times New Roman" w:hAnsi="Times New Roman" w:cs="Times New Roman"/>
          <w:sz w:val="28"/>
          <w:szCs w:val="28"/>
        </w:rPr>
        <w:t xml:space="preserve">. </w:t>
      </w:r>
      <w:r w:rsidR="000A5CED">
        <w:rPr>
          <w:rFonts w:ascii="Times New Roman" w:hAnsi="Times New Roman" w:cs="Times New Roman"/>
          <w:sz w:val="28"/>
          <w:szCs w:val="28"/>
        </w:rPr>
        <w:t>Это можно объяснить, в</w:t>
      </w:r>
      <w:r w:rsidR="0041051F">
        <w:rPr>
          <w:rFonts w:ascii="Times New Roman" w:hAnsi="Times New Roman" w:cs="Times New Roman"/>
          <w:sz w:val="28"/>
          <w:szCs w:val="28"/>
        </w:rPr>
        <w:t xml:space="preserve">ероятно, </w:t>
      </w:r>
      <w:r w:rsidR="000A5CED">
        <w:rPr>
          <w:rFonts w:ascii="Times New Roman" w:hAnsi="Times New Roman" w:cs="Times New Roman"/>
          <w:sz w:val="28"/>
          <w:szCs w:val="28"/>
        </w:rPr>
        <w:t xml:space="preserve">тем, что </w:t>
      </w:r>
      <w:r w:rsidR="0041051F" w:rsidRPr="0041051F">
        <w:rPr>
          <w:rFonts w:ascii="Times New Roman" w:hAnsi="Times New Roman" w:cs="Times New Roman"/>
          <w:sz w:val="28"/>
          <w:szCs w:val="28"/>
        </w:rPr>
        <w:t>жизнеспособные участки миокарда, в отличие от соединительной ткани (зона постинфарктного кардиосклероза), способны к выделению в кровь кардиоспецифических маркер</w:t>
      </w:r>
      <w:r w:rsidR="000A5CED">
        <w:rPr>
          <w:rFonts w:ascii="Times New Roman" w:hAnsi="Times New Roman" w:cs="Times New Roman"/>
          <w:sz w:val="28"/>
          <w:szCs w:val="28"/>
        </w:rPr>
        <w:t>ов в ответ на длительную ишемию, в то время как наличие ХБП усугубляет течение сердечн</w:t>
      </w:r>
      <w:r w:rsidR="00F55063">
        <w:rPr>
          <w:rFonts w:ascii="Times New Roman" w:hAnsi="Times New Roman" w:cs="Times New Roman"/>
          <w:sz w:val="28"/>
          <w:szCs w:val="28"/>
        </w:rPr>
        <w:t>ой патологии – в частности, ИБС</w:t>
      </w:r>
      <w:r w:rsidR="00137771">
        <w:rPr>
          <w:rFonts w:ascii="Times New Roman" w:hAnsi="Times New Roman" w:cs="Times New Roman"/>
          <w:sz w:val="28"/>
          <w:szCs w:val="28"/>
        </w:rPr>
        <w:t xml:space="preserve"> </w:t>
      </w:r>
      <w:r w:rsidR="00137771" w:rsidRPr="00137771">
        <w:rPr>
          <w:rFonts w:ascii="Times New Roman" w:hAnsi="Times New Roman" w:cs="Times New Roman"/>
          <w:sz w:val="28"/>
          <w:szCs w:val="28"/>
        </w:rPr>
        <w:t xml:space="preserve">[19, </w:t>
      </w:r>
      <w:r w:rsidR="00137771">
        <w:rPr>
          <w:rFonts w:ascii="Times New Roman" w:hAnsi="Times New Roman" w:cs="Times New Roman"/>
          <w:sz w:val="28"/>
          <w:szCs w:val="28"/>
        </w:rPr>
        <w:t>89</w:t>
      </w:r>
      <w:r w:rsidR="00137771" w:rsidRPr="00DA6642">
        <w:rPr>
          <w:rFonts w:ascii="Times New Roman" w:hAnsi="Times New Roman" w:cs="Times New Roman"/>
          <w:sz w:val="28"/>
          <w:szCs w:val="28"/>
        </w:rPr>
        <w:t>]</w:t>
      </w:r>
      <w:r w:rsidR="00F55063">
        <w:rPr>
          <w:rFonts w:ascii="Times New Roman" w:hAnsi="Times New Roman" w:cs="Times New Roman"/>
          <w:sz w:val="28"/>
          <w:szCs w:val="28"/>
        </w:rPr>
        <w:t xml:space="preserve">. </w:t>
      </w:r>
      <w:r w:rsidR="00486ADD">
        <w:rPr>
          <w:rFonts w:ascii="Times New Roman" w:hAnsi="Times New Roman" w:cs="Times New Roman"/>
          <w:sz w:val="28"/>
          <w:szCs w:val="28"/>
        </w:rPr>
        <w:t>Данную закономерность демонстрирует рисунок 1</w:t>
      </w:r>
      <w:r w:rsidR="002601B6">
        <w:rPr>
          <w:rFonts w:ascii="Times New Roman" w:hAnsi="Times New Roman" w:cs="Times New Roman"/>
          <w:sz w:val="28"/>
          <w:szCs w:val="28"/>
        </w:rPr>
        <w:t>7</w:t>
      </w:r>
      <w:r w:rsidR="00486ADD">
        <w:rPr>
          <w:rFonts w:ascii="Times New Roman" w:hAnsi="Times New Roman" w:cs="Times New Roman"/>
          <w:sz w:val="28"/>
          <w:szCs w:val="28"/>
        </w:rPr>
        <w:t>.</w:t>
      </w:r>
    </w:p>
    <w:p w:rsidR="00486ADD" w:rsidRDefault="00486ADD" w:rsidP="00486ADD">
      <w:pPr>
        <w:rPr>
          <w:rFonts w:ascii="Times New Roman" w:hAnsi="Times New Roman" w:cs="Times New Roman"/>
          <w:i/>
          <w:szCs w:val="28"/>
        </w:rPr>
      </w:pPr>
      <w:r>
        <w:rPr>
          <w:rFonts w:ascii="Times New Roman" w:hAnsi="Times New Roman" w:cs="Times New Roman"/>
          <w:i/>
          <w:szCs w:val="28"/>
        </w:rPr>
        <w:t>Рисунок 1</w:t>
      </w:r>
      <w:r w:rsidR="002601B6">
        <w:rPr>
          <w:rFonts w:ascii="Times New Roman" w:hAnsi="Times New Roman" w:cs="Times New Roman"/>
          <w:i/>
          <w:szCs w:val="28"/>
        </w:rPr>
        <w:t>7</w:t>
      </w:r>
      <w:r>
        <w:rPr>
          <w:rFonts w:ascii="Times New Roman" w:hAnsi="Times New Roman" w:cs="Times New Roman"/>
          <w:i/>
          <w:szCs w:val="28"/>
        </w:rPr>
        <w:t xml:space="preserve"> - </w:t>
      </w:r>
      <w:r w:rsidRPr="00486ADD">
        <w:rPr>
          <w:rFonts w:ascii="Times New Roman" w:hAnsi="Times New Roman" w:cs="Times New Roman"/>
          <w:i/>
          <w:szCs w:val="28"/>
        </w:rPr>
        <w:t>Двухфакторный дисперсионный анализ влияния ХБП и гибернации миокарда на концентрацию КФК МВ в сыворотке крови (p=0,0001)</w:t>
      </w:r>
    </w:p>
    <w:p w:rsidR="00486ADD" w:rsidRDefault="00486ADD" w:rsidP="00486ADD">
      <w:r>
        <w:object w:dxaOrig="9361" w:dyaOrig="7021">
          <v:shape id="_x0000_i1030" type="#_x0000_t75" style="width:468.4pt;height:352.4pt" o:ole="">
            <v:imagedata r:id="rId31" o:title=""/>
          </v:shape>
          <o:OLEObject Type="Embed" ProgID="STATISTICA.Graph" ShapeID="_x0000_i1030" DrawAspect="Content" ObjectID="_1556521213" r:id="rId32">
            <o:FieldCodes>\s</o:FieldCodes>
          </o:OLEObject>
        </w:object>
      </w:r>
    </w:p>
    <w:p w:rsidR="00936E68" w:rsidRDefault="00936E68" w:rsidP="00486ADD"/>
    <w:p w:rsidR="00936E68" w:rsidRDefault="00936E68" w:rsidP="00486ADD"/>
    <w:p w:rsidR="00936E68" w:rsidRDefault="00936E68" w:rsidP="00486ADD"/>
    <w:p w:rsidR="00A06FE5" w:rsidRDefault="00A06FE5" w:rsidP="00D23C37">
      <w:pPr>
        <w:pStyle w:val="1"/>
      </w:pPr>
      <w:bookmarkStart w:id="27" w:name="_Toc482027502"/>
      <w:r w:rsidRPr="00A06FE5">
        <w:lastRenderedPageBreak/>
        <w:t>Заключение</w:t>
      </w:r>
      <w:bookmarkEnd w:id="27"/>
    </w:p>
    <w:p w:rsidR="00751474" w:rsidRPr="00751474" w:rsidRDefault="00751474" w:rsidP="00751474"/>
    <w:p w:rsidR="006B382E" w:rsidRDefault="00BD77D4" w:rsidP="000767ED">
      <w:pPr>
        <w:rPr>
          <w:rFonts w:ascii="Times New Roman" w:hAnsi="Times New Roman" w:cs="Times New Roman"/>
          <w:sz w:val="28"/>
          <w:szCs w:val="28"/>
        </w:rPr>
      </w:pPr>
      <w:r>
        <w:rPr>
          <w:rFonts w:ascii="Times New Roman" w:hAnsi="Times New Roman" w:cs="Times New Roman"/>
          <w:sz w:val="28"/>
          <w:szCs w:val="28"/>
        </w:rPr>
        <w:tab/>
      </w:r>
      <w:r w:rsidR="00B66675" w:rsidRPr="00B66675">
        <w:rPr>
          <w:rFonts w:ascii="Times New Roman" w:hAnsi="Times New Roman" w:cs="Times New Roman"/>
          <w:sz w:val="28"/>
          <w:szCs w:val="28"/>
        </w:rPr>
        <w:t>По результатам проведенного исследования можно говорить о том, что пациенты</w:t>
      </w:r>
      <w:r w:rsidR="00B66675">
        <w:rPr>
          <w:rFonts w:ascii="Times New Roman" w:hAnsi="Times New Roman" w:cs="Times New Roman"/>
          <w:sz w:val="28"/>
          <w:szCs w:val="28"/>
        </w:rPr>
        <w:t xml:space="preserve"> с гибернирующим миокардом – это по большей части молодые мужчины, имеющие длительный анамнез по ИБС, редко сочетающийся с гипертонической болезнью</w:t>
      </w:r>
      <w:r w:rsidR="00E66D7C">
        <w:rPr>
          <w:rFonts w:ascii="Times New Roman" w:hAnsi="Times New Roman" w:cs="Times New Roman"/>
          <w:sz w:val="28"/>
          <w:szCs w:val="28"/>
        </w:rPr>
        <w:t xml:space="preserve"> (p&lt;</w:t>
      </w:r>
      <w:r w:rsidR="00E66D7C" w:rsidRPr="00BA13CC">
        <w:rPr>
          <w:rFonts w:ascii="Times New Roman" w:hAnsi="Times New Roman" w:cs="Times New Roman"/>
          <w:sz w:val="28"/>
          <w:szCs w:val="28"/>
        </w:rPr>
        <w:t>0,05)</w:t>
      </w:r>
      <w:r w:rsidR="00B66675">
        <w:rPr>
          <w:rFonts w:ascii="Times New Roman" w:hAnsi="Times New Roman" w:cs="Times New Roman"/>
          <w:sz w:val="28"/>
          <w:szCs w:val="28"/>
        </w:rPr>
        <w:t>.</w:t>
      </w:r>
      <w:r w:rsidR="006B382E">
        <w:rPr>
          <w:rFonts w:ascii="Times New Roman" w:hAnsi="Times New Roman" w:cs="Times New Roman"/>
          <w:sz w:val="28"/>
          <w:szCs w:val="28"/>
        </w:rPr>
        <w:t xml:space="preserve"> Количество эритроцитов у них оказалось достоверно выше, чем у больных </w:t>
      </w:r>
      <w:proofErr w:type="gramStart"/>
      <w:r w:rsidR="006B382E">
        <w:rPr>
          <w:rFonts w:ascii="Times New Roman" w:hAnsi="Times New Roman" w:cs="Times New Roman"/>
          <w:sz w:val="28"/>
          <w:szCs w:val="28"/>
        </w:rPr>
        <w:t>без</w:t>
      </w:r>
      <w:proofErr w:type="gramEnd"/>
      <w:r w:rsidR="006B382E">
        <w:rPr>
          <w:rFonts w:ascii="Times New Roman" w:hAnsi="Times New Roman" w:cs="Times New Roman"/>
          <w:sz w:val="28"/>
          <w:szCs w:val="28"/>
        </w:rPr>
        <w:t xml:space="preserve"> ГМ </w:t>
      </w:r>
      <w:r w:rsidR="006B382E" w:rsidRPr="006B382E">
        <w:rPr>
          <w:rFonts w:ascii="Times New Roman" w:hAnsi="Times New Roman" w:cs="Times New Roman"/>
          <w:sz w:val="28"/>
          <w:szCs w:val="28"/>
        </w:rPr>
        <w:t>(p=0,042)</w:t>
      </w:r>
      <w:r w:rsidR="006B382E">
        <w:rPr>
          <w:rFonts w:ascii="Times New Roman" w:hAnsi="Times New Roman" w:cs="Times New Roman"/>
          <w:sz w:val="28"/>
          <w:szCs w:val="28"/>
        </w:rPr>
        <w:t xml:space="preserve">, хоть и </w:t>
      </w:r>
      <w:proofErr w:type="gramStart"/>
      <w:r w:rsidR="006B382E">
        <w:rPr>
          <w:rFonts w:ascii="Times New Roman" w:hAnsi="Times New Roman" w:cs="Times New Roman"/>
          <w:sz w:val="28"/>
          <w:szCs w:val="28"/>
        </w:rPr>
        <w:t>оставалось</w:t>
      </w:r>
      <w:proofErr w:type="gramEnd"/>
      <w:r w:rsidR="006B382E">
        <w:rPr>
          <w:rFonts w:ascii="Times New Roman" w:hAnsi="Times New Roman" w:cs="Times New Roman"/>
          <w:sz w:val="28"/>
          <w:szCs w:val="28"/>
        </w:rPr>
        <w:t xml:space="preserve"> в пределах нормальных значений.  Всё это говорит о более благоприятном фоне протекания ИБС у данной группы пациентов, что, вероятно, во многом и обусловило становление гибернации миокарда. </w:t>
      </w:r>
    </w:p>
    <w:p w:rsidR="000767ED" w:rsidRPr="00A572B9" w:rsidRDefault="00B66675" w:rsidP="006B382E">
      <w:pPr>
        <w:ind w:firstLine="708"/>
        <w:rPr>
          <w:rFonts w:ascii="Times New Roman" w:hAnsi="Times New Roman" w:cs="Times New Roman"/>
          <w:sz w:val="28"/>
          <w:szCs w:val="28"/>
        </w:rPr>
      </w:pPr>
      <w:r>
        <w:rPr>
          <w:rFonts w:ascii="Times New Roman" w:hAnsi="Times New Roman" w:cs="Times New Roman"/>
          <w:sz w:val="28"/>
          <w:szCs w:val="28"/>
        </w:rPr>
        <w:t xml:space="preserve">Такие больные в целом характеризуются отсутствием признаков ХБП, что выражается в </w:t>
      </w:r>
      <w:r w:rsidR="00CC06F3">
        <w:rPr>
          <w:rFonts w:ascii="Times New Roman" w:hAnsi="Times New Roman" w:cs="Times New Roman"/>
          <w:sz w:val="28"/>
          <w:szCs w:val="28"/>
        </w:rPr>
        <w:t>достоверном</w:t>
      </w:r>
      <w:r>
        <w:rPr>
          <w:rFonts w:ascii="Times New Roman" w:hAnsi="Times New Roman" w:cs="Times New Roman"/>
          <w:sz w:val="28"/>
          <w:szCs w:val="28"/>
        </w:rPr>
        <w:t xml:space="preserve"> различии СКФ в большую сторону относительно тех пациентов, у которых признаки гибернирующего миокарда не были обнаружены</w:t>
      </w:r>
      <w:r w:rsidR="00CC06F3">
        <w:rPr>
          <w:rFonts w:ascii="Times New Roman" w:hAnsi="Times New Roman" w:cs="Times New Roman"/>
          <w:sz w:val="28"/>
          <w:szCs w:val="28"/>
        </w:rPr>
        <w:t xml:space="preserve"> (</w:t>
      </w:r>
      <w:r w:rsidR="00CC06F3">
        <w:rPr>
          <w:rFonts w:ascii="Times New Roman" w:hAnsi="Times New Roman" w:cs="Times New Roman"/>
          <w:sz w:val="28"/>
          <w:szCs w:val="28"/>
          <w:lang w:val="en-US"/>
        </w:rPr>
        <w:t>p</w:t>
      </w:r>
      <w:r w:rsidR="00CC06F3" w:rsidRPr="00CC06F3">
        <w:rPr>
          <w:rFonts w:ascii="Times New Roman" w:hAnsi="Times New Roman" w:cs="Times New Roman"/>
          <w:sz w:val="28"/>
          <w:szCs w:val="28"/>
        </w:rPr>
        <w:t>=0,002)</w:t>
      </w:r>
      <w:r w:rsidR="00F72305">
        <w:rPr>
          <w:rFonts w:ascii="Times New Roman" w:hAnsi="Times New Roman" w:cs="Times New Roman"/>
          <w:sz w:val="28"/>
          <w:szCs w:val="28"/>
        </w:rPr>
        <w:t xml:space="preserve">, </w:t>
      </w:r>
      <w:r w:rsidR="00F72305" w:rsidRPr="00F72305">
        <w:rPr>
          <w:rFonts w:ascii="Times New Roman" w:hAnsi="Times New Roman" w:cs="Times New Roman"/>
          <w:sz w:val="28"/>
          <w:szCs w:val="28"/>
        </w:rPr>
        <w:t xml:space="preserve">распространённость ХБП у таких пациентов оказалась в 4.58 раза ниже по сравнению с первой группой больных (10.34% против 47.37% соответственно, </w:t>
      </w:r>
      <w:proofErr w:type="gramStart"/>
      <w:r w:rsidR="00F72305" w:rsidRPr="00F72305">
        <w:rPr>
          <w:rFonts w:ascii="Times New Roman" w:hAnsi="Times New Roman" w:cs="Times New Roman"/>
          <w:sz w:val="28"/>
          <w:szCs w:val="28"/>
        </w:rPr>
        <w:t>р</w:t>
      </w:r>
      <w:proofErr w:type="gramEnd"/>
      <w:r w:rsidR="00F72305" w:rsidRPr="00F72305">
        <w:rPr>
          <w:rFonts w:ascii="Times New Roman" w:hAnsi="Times New Roman" w:cs="Times New Roman"/>
          <w:sz w:val="28"/>
          <w:szCs w:val="28"/>
        </w:rPr>
        <w:t>=0,0001).</w:t>
      </w:r>
      <w:r>
        <w:rPr>
          <w:rFonts w:ascii="Times New Roman" w:hAnsi="Times New Roman" w:cs="Times New Roman"/>
          <w:sz w:val="28"/>
          <w:szCs w:val="28"/>
        </w:rPr>
        <w:t xml:space="preserve"> То есть, можно говорить о том, что </w:t>
      </w:r>
      <w:r w:rsidR="00603B69">
        <w:rPr>
          <w:rFonts w:ascii="Times New Roman" w:hAnsi="Times New Roman" w:cs="Times New Roman"/>
          <w:sz w:val="28"/>
          <w:szCs w:val="28"/>
        </w:rPr>
        <w:t>развитие гибернирующего</w:t>
      </w:r>
      <w:r>
        <w:rPr>
          <w:rFonts w:ascii="Times New Roman" w:hAnsi="Times New Roman" w:cs="Times New Roman"/>
          <w:sz w:val="28"/>
          <w:szCs w:val="28"/>
        </w:rPr>
        <w:t xml:space="preserve"> миокард</w:t>
      </w:r>
      <w:r w:rsidR="00603B69">
        <w:rPr>
          <w:rFonts w:ascii="Times New Roman" w:hAnsi="Times New Roman" w:cs="Times New Roman"/>
          <w:sz w:val="28"/>
          <w:szCs w:val="28"/>
        </w:rPr>
        <w:t>а препятствует формированию кардиоренального синдрома второго типа. Этот феномен можно объяснить сохранностью рабочих кардиомиоцитов, которые хоть и показывают признаки контрактильной дисфункции в по</w:t>
      </w:r>
      <w:r w:rsidR="00D700AF">
        <w:rPr>
          <w:rFonts w:ascii="Times New Roman" w:hAnsi="Times New Roman" w:cs="Times New Roman"/>
          <w:sz w:val="28"/>
          <w:szCs w:val="28"/>
        </w:rPr>
        <w:t xml:space="preserve">кое, что визуализируется в виде </w:t>
      </w:r>
      <w:proofErr w:type="gramStart"/>
      <w:r w:rsidR="00603B69">
        <w:rPr>
          <w:rFonts w:ascii="Times New Roman" w:hAnsi="Times New Roman" w:cs="Times New Roman"/>
          <w:sz w:val="28"/>
          <w:szCs w:val="28"/>
        </w:rPr>
        <w:t>зон</w:t>
      </w:r>
      <w:proofErr w:type="gramEnd"/>
      <w:r w:rsidR="00603B69">
        <w:rPr>
          <w:rFonts w:ascii="Times New Roman" w:hAnsi="Times New Roman" w:cs="Times New Roman"/>
          <w:sz w:val="28"/>
          <w:szCs w:val="28"/>
        </w:rPr>
        <w:t xml:space="preserve"> а/ги</w:t>
      </w:r>
      <w:r w:rsidR="00040940">
        <w:rPr>
          <w:rFonts w:ascii="Times New Roman" w:hAnsi="Times New Roman" w:cs="Times New Roman"/>
          <w:sz w:val="28"/>
          <w:szCs w:val="28"/>
        </w:rPr>
        <w:t>по/дискинезий при эхо</w:t>
      </w:r>
      <w:r w:rsidR="00603B69">
        <w:rPr>
          <w:rFonts w:ascii="Times New Roman" w:hAnsi="Times New Roman" w:cs="Times New Roman"/>
          <w:sz w:val="28"/>
          <w:szCs w:val="28"/>
        </w:rPr>
        <w:t xml:space="preserve">кардиографическом исследовании, но способны адекватно увеличивать сократимость в ответ на инотропную стимуляцию. </w:t>
      </w:r>
      <w:r w:rsidR="00646961">
        <w:rPr>
          <w:rFonts w:ascii="Times New Roman" w:hAnsi="Times New Roman" w:cs="Times New Roman"/>
          <w:sz w:val="28"/>
          <w:szCs w:val="28"/>
        </w:rPr>
        <w:t xml:space="preserve">В результате </w:t>
      </w:r>
      <w:r w:rsidR="00646961" w:rsidRPr="00646961">
        <w:rPr>
          <w:rFonts w:ascii="Times New Roman" w:hAnsi="Times New Roman" w:cs="Times New Roman"/>
          <w:sz w:val="28"/>
          <w:szCs w:val="28"/>
        </w:rPr>
        <w:t>артериальн</w:t>
      </w:r>
      <w:r w:rsidR="00646961">
        <w:rPr>
          <w:rFonts w:ascii="Times New Roman" w:hAnsi="Times New Roman" w:cs="Times New Roman"/>
          <w:sz w:val="28"/>
          <w:szCs w:val="28"/>
        </w:rPr>
        <w:t>ая система</w:t>
      </w:r>
      <w:r w:rsidR="00646961" w:rsidRPr="00646961">
        <w:rPr>
          <w:rFonts w:ascii="Times New Roman" w:hAnsi="Times New Roman" w:cs="Times New Roman"/>
          <w:sz w:val="28"/>
          <w:szCs w:val="28"/>
        </w:rPr>
        <w:t xml:space="preserve"> почек</w:t>
      </w:r>
      <w:r w:rsidR="00646961">
        <w:rPr>
          <w:rFonts w:ascii="Times New Roman" w:hAnsi="Times New Roman" w:cs="Times New Roman"/>
          <w:sz w:val="28"/>
          <w:szCs w:val="28"/>
        </w:rPr>
        <w:t xml:space="preserve"> протектируется от критической гипоперфузии во время стрессовых нагрузок на миокард, и обрывается патологический каскад, приводящий к усугублению ХСН перегрузкой объёмом и системному фиброзированию, </w:t>
      </w:r>
      <w:r w:rsidR="00CD073A">
        <w:rPr>
          <w:rFonts w:ascii="Times New Roman" w:hAnsi="Times New Roman" w:cs="Times New Roman"/>
          <w:sz w:val="28"/>
          <w:szCs w:val="28"/>
        </w:rPr>
        <w:t>проявляющемуся, в первую очередь, карди</w:t>
      </w:r>
      <w:proofErr w:type="gramStart"/>
      <w:r w:rsidR="00CD073A">
        <w:rPr>
          <w:rFonts w:ascii="Times New Roman" w:hAnsi="Times New Roman" w:cs="Times New Roman"/>
          <w:sz w:val="28"/>
          <w:szCs w:val="28"/>
        </w:rPr>
        <w:t>о-</w:t>
      </w:r>
      <w:proofErr w:type="gramEnd"/>
      <w:r w:rsidR="00CD073A">
        <w:rPr>
          <w:rFonts w:ascii="Times New Roman" w:hAnsi="Times New Roman" w:cs="Times New Roman"/>
          <w:sz w:val="28"/>
          <w:szCs w:val="28"/>
        </w:rPr>
        <w:t xml:space="preserve"> и нефросклерозом,</w:t>
      </w:r>
      <w:r w:rsidR="00646961">
        <w:rPr>
          <w:rFonts w:ascii="Times New Roman" w:hAnsi="Times New Roman" w:cs="Times New Roman"/>
          <w:sz w:val="28"/>
          <w:szCs w:val="28"/>
        </w:rPr>
        <w:t xml:space="preserve"> через активацию ренин-анги</w:t>
      </w:r>
      <w:r w:rsidR="00A572B9">
        <w:rPr>
          <w:rFonts w:ascii="Times New Roman" w:hAnsi="Times New Roman" w:cs="Times New Roman"/>
          <w:sz w:val="28"/>
          <w:szCs w:val="28"/>
        </w:rPr>
        <w:t>отензин-альдостерновой системы [47</w:t>
      </w:r>
      <w:r w:rsidR="00A572B9" w:rsidRPr="00A572B9">
        <w:rPr>
          <w:rFonts w:ascii="Times New Roman" w:hAnsi="Times New Roman" w:cs="Times New Roman"/>
          <w:sz w:val="28"/>
          <w:szCs w:val="28"/>
        </w:rPr>
        <w:t>, 48</w:t>
      </w:r>
      <w:r w:rsidR="00A572B9">
        <w:rPr>
          <w:rFonts w:ascii="Times New Roman" w:hAnsi="Times New Roman" w:cs="Times New Roman"/>
          <w:sz w:val="28"/>
          <w:szCs w:val="28"/>
        </w:rPr>
        <w:t>].</w:t>
      </w:r>
    </w:p>
    <w:p w:rsidR="00686A25" w:rsidRDefault="00686A25" w:rsidP="000767ED">
      <w:pPr>
        <w:rPr>
          <w:rFonts w:ascii="Times New Roman" w:hAnsi="Times New Roman" w:cs="Times New Roman"/>
          <w:sz w:val="28"/>
          <w:szCs w:val="28"/>
        </w:rPr>
      </w:pPr>
      <w:r>
        <w:rPr>
          <w:rFonts w:ascii="Times New Roman" w:hAnsi="Times New Roman" w:cs="Times New Roman"/>
          <w:sz w:val="28"/>
          <w:szCs w:val="28"/>
        </w:rPr>
        <w:lastRenderedPageBreak/>
        <w:tab/>
        <w:t xml:space="preserve">Было показано, </w:t>
      </w:r>
      <w:r w:rsidR="00CC06F3">
        <w:rPr>
          <w:rFonts w:ascii="Times New Roman" w:hAnsi="Times New Roman" w:cs="Times New Roman"/>
          <w:sz w:val="28"/>
          <w:szCs w:val="28"/>
        </w:rPr>
        <w:t xml:space="preserve">что </w:t>
      </w:r>
      <w:r>
        <w:rPr>
          <w:rFonts w:ascii="Times New Roman" w:hAnsi="Times New Roman" w:cs="Times New Roman"/>
          <w:sz w:val="28"/>
          <w:szCs w:val="28"/>
        </w:rPr>
        <w:t xml:space="preserve">исключение КРС второго типа и, соответственно, ХБП у пациентов отражалось в виде значимого прироста физической выносливости </w:t>
      </w:r>
      <w:r w:rsidR="00CC06F3">
        <w:rPr>
          <w:rFonts w:ascii="Times New Roman" w:hAnsi="Times New Roman" w:cs="Times New Roman"/>
          <w:sz w:val="28"/>
          <w:szCs w:val="28"/>
        </w:rPr>
        <w:t>по сравнению с больными с повреждением почек</w:t>
      </w:r>
      <w:r w:rsidR="00C32725">
        <w:rPr>
          <w:rFonts w:ascii="Times New Roman" w:hAnsi="Times New Roman" w:cs="Times New Roman"/>
          <w:sz w:val="28"/>
          <w:szCs w:val="28"/>
        </w:rPr>
        <w:t xml:space="preserve"> (</w:t>
      </w:r>
      <w:r w:rsidR="00C32725">
        <w:rPr>
          <w:rFonts w:ascii="Times New Roman" w:hAnsi="Times New Roman" w:cs="Times New Roman"/>
          <w:sz w:val="28"/>
          <w:szCs w:val="28"/>
          <w:lang w:val="en-US"/>
        </w:rPr>
        <w:t>p</w:t>
      </w:r>
      <w:r w:rsidR="00C32725" w:rsidRPr="00C32725">
        <w:rPr>
          <w:rFonts w:ascii="Times New Roman" w:hAnsi="Times New Roman" w:cs="Times New Roman"/>
          <w:sz w:val="28"/>
          <w:szCs w:val="28"/>
        </w:rPr>
        <w:t>=0,007)</w:t>
      </w:r>
      <w:r w:rsidR="00CC06F3">
        <w:rPr>
          <w:rFonts w:ascii="Times New Roman" w:hAnsi="Times New Roman" w:cs="Times New Roman"/>
          <w:sz w:val="28"/>
          <w:szCs w:val="28"/>
        </w:rPr>
        <w:t>. Объяснить данный феномен можно тем, что ХБП как любое хроническое заболевание провоцируе</w:t>
      </w:r>
      <w:r w:rsidR="00CC06F3" w:rsidRPr="00CC06F3">
        <w:rPr>
          <w:rFonts w:ascii="Times New Roman" w:hAnsi="Times New Roman" w:cs="Times New Roman"/>
          <w:sz w:val="28"/>
          <w:szCs w:val="28"/>
        </w:rPr>
        <w:t>т снижение мышечной массы</w:t>
      </w:r>
      <w:r w:rsidR="00A572B9">
        <w:rPr>
          <w:rFonts w:ascii="Times New Roman" w:hAnsi="Times New Roman" w:cs="Times New Roman"/>
          <w:sz w:val="28"/>
          <w:szCs w:val="28"/>
        </w:rPr>
        <w:t xml:space="preserve"> </w:t>
      </w:r>
      <w:r w:rsidR="00A572B9" w:rsidRPr="00A572B9">
        <w:rPr>
          <w:rFonts w:ascii="Times New Roman" w:hAnsi="Times New Roman" w:cs="Times New Roman"/>
          <w:sz w:val="28"/>
          <w:szCs w:val="28"/>
        </w:rPr>
        <w:t>[</w:t>
      </w:r>
      <w:r w:rsidR="00A572B9">
        <w:rPr>
          <w:rFonts w:ascii="Times New Roman" w:hAnsi="Times New Roman" w:cs="Times New Roman"/>
          <w:sz w:val="28"/>
          <w:szCs w:val="28"/>
        </w:rPr>
        <w:t>78</w:t>
      </w:r>
      <w:r w:rsidR="00A572B9" w:rsidRPr="00A572B9">
        <w:rPr>
          <w:rFonts w:ascii="Times New Roman" w:hAnsi="Times New Roman" w:cs="Times New Roman"/>
          <w:sz w:val="28"/>
          <w:szCs w:val="28"/>
        </w:rPr>
        <w:t>]</w:t>
      </w:r>
      <w:r w:rsidR="00CC06F3">
        <w:rPr>
          <w:rFonts w:ascii="Times New Roman" w:hAnsi="Times New Roman" w:cs="Times New Roman"/>
          <w:sz w:val="28"/>
          <w:szCs w:val="28"/>
        </w:rPr>
        <w:t>, а происходит это вследствие инсулинорезистентности и снижения</w:t>
      </w:r>
      <w:r w:rsidR="00CC06F3" w:rsidRPr="00CC06F3">
        <w:rPr>
          <w:rFonts w:ascii="Times New Roman" w:hAnsi="Times New Roman" w:cs="Times New Roman"/>
          <w:sz w:val="28"/>
          <w:szCs w:val="28"/>
        </w:rPr>
        <w:t xml:space="preserve"> сигналлинга ИФР-1, повышением продукции глюкокортикоидов, растормаживанием экспрессии миостатина, а также системным воспалительным ответом</w:t>
      </w:r>
      <w:r w:rsidR="00A572B9">
        <w:rPr>
          <w:rFonts w:ascii="Times New Roman" w:hAnsi="Times New Roman" w:cs="Times New Roman"/>
          <w:sz w:val="28"/>
          <w:szCs w:val="28"/>
        </w:rPr>
        <w:t xml:space="preserve"> [98, 124</w:t>
      </w:r>
      <w:r w:rsidR="00A572B9" w:rsidRPr="00A572B9">
        <w:rPr>
          <w:rFonts w:ascii="Times New Roman" w:hAnsi="Times New Roman" w:cs="Times New Roman"/>
          <w:sz w:val="28"/>
          <w:szCs w:val="28"/>
        </w:rPr>
        <w:t>]</w:t>
      </w:r>
      <w:r w:rsidR="00CC06F3">
        <w:rPr>
          <w:rFonts w:ascii="Times New Roman" w:hAnsi="Times New Roman" w:cs="Times New Roman"/>
          <w:sz w:val="28"/>
          <w:szCs w:val="28"/>
        </w:rPr>
        <w:t>.</w:t>
      </w:r>
      <w:r w:rsidR="00CC06F3" w:rsidRPr="00CC06F3">
        <w:rPr>
          <w:rFonts w:ascii="Times New Roman" w:hAnsi="Times New Roman" w:cs="Times New Roman"/>
          <w:sz w:val="28"/>
          <w:szCs w:val="28"/>
        </w:rPr>
        <w:t xml:space="preserve"> </w:t>
      </w:r>
      <w:r w:rsidR="00CC06F3">
        <w:rPr>
          <w:rFonts w:ascii="Times New Roman" w:hAnsi="Times New Roman" w:cs="Times New Roman"/>
          <w:sz w:val="28"/>
          <w:szCs w:val="28"/>
        </w:rPr>
        <w:t>Этот вывод был сделан на основе</w:t>
      </w:r>
      <w:r w:rsidR="00C32725" w:rsidRPr="00C32725">
        <w:rPr>
          <w:rFonts w:ascii="Times New Roman" w:hAnsi="Times New Roman" w:cs="Times New Roman"/>
          <w:sz w:val="28"/>
          <w:szCs w:val="28"/>
        </w:rPr>
        <w:t xml:space="preserve"> </w:t>
      </w:r>
      <w:r w:rsidR="00C32725">
        <w:rPr>
          <w:rFonts w:ascii="Times New Roman" w:hAnsi="Times New Roman" w:cs="Times New Roman"/>
          <w:sz w:val="28"/>
          <w:szCs w:val="28"/>
        </w:rPr>
        <w:t>анализа</w:t>
      </w:r>
      <w:r w:rsidR="00CC06F3">
        <w:rPr>
          <w:rFonts w:ascii="Times New Roman" w:hAnsi="Times New Roman" w:cs="Times New Roman"/>
          <w:sz w:val="28"/>
          <w:szCs w:val="28"/>
        </w:rPr>
        <w:t xml:space="preserve"> взаимосвязи наличия или отсутствия ХБП и таких показателей переносимости физической нагрузки, как её длительность</w:t>
      </w:r>
      <w:r w:rsidR="00C32725">
        <w:rPr>
          <w:rFonts w:ascii="Times New Roman" w:hAnsi="Times New Roman" w:cs="Times New Roman"/>
          <w:sz w:val="28"/>
          <w:szCs w:val="28"/>
        </w:rPr>
        <w:t xml:space="preserve"> (в минутах) и максимально развиваемая мощность (в Ваттах)</w:t>
      </w:r>
      <w:r w:rsidR="00CC06F3">
        <w:rPr>
          <w:rFonts w:ascii="Times New Roman" w:hAnsi="Times New Roman" w:cs="Times New Roman"/>
          <w:sz w:val="28"/>
          <w:szCs w:val="28"/>
        </w:rPr>
        <w:t xml:space="preserve"> до </w:t>
      </w:r>
      <w:r w:rsidR="00CC06F3" w:rsidRPr="00CC06F3">
        <w:rPr>
          <w:rFonts w:ascii="Times New Roman" w:hAnsi="Times New Roman" w:cs="Times New Roman"/>
          <w:sz w:val="28"/>
          <w:szCs w:val="28"/>
        </w:rPr>
        <w:t>появления угрожающих жизни явлений (стенокардия, нарушения ритма) и/или достижения субмаксимальной ЧСС, усталости ног</w:t>
      </w:r>
      <w:r w:rsidR="00C32725">
        <w:rPr>
          <w:rFonts w:ascii="Times New Roman" w:hAnsi="Times New Roman" w:cs="Times New Roman"/>
          <w:sz w:val="28"/>
          <w:szCs w:val="28"/>
        </w:rPr>
        <w:t>.</w:t>
      </w:r>
    </w:p>
    <w:p w:rsidR="00C32725" w:rsidRDefault="00C32725" w:rsidP="000767ED">
      <w:pPr>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Связь между гибернирующим миокардом и повышенным уровнем КФК МВ при наличии ХБП по сравнению с теми же параметрами, но у пациентов без ГМ </w:t>
      </w:r>
      <w:r w:rsidR="00D700AF">
        <w:rPr>
          <w:rFonts w:ascii="Times New Roman" w:hAnsi="Times New Roman" w:cs="Times New Roman"/>
          <w:sz w:val="28"/>
          <w:szCs w:val="28"/>
        </w:rPr>
        <w:t xml:space="preserve">доказывает, во-первых, сохранность гибернирующих кардиомиоцитов, которые </w:t>
      </w:r>
      <w:r w:rsidR="00D700AF" w:rsidRPr="00D700AF">
        <w:rPr>
          <w:rFonts w:ascii="Times New Roman" w:hAnsi="Times New Roman" w:cs="Times New Roman"/>
          <w:sz w:val="28"/>
          <w:szCs w:val="28"/>
        </w:rPr>
        <w:t xml:space="preserve">в силу своей жизнеспособности </w:t>
      </w:r>
      <w:r w:rsidR="00D700AF">
        <w:rPr>
          <w:rFonts w:ascii="Times New Roman" w:hAnsi="Times New Roman" w:cs="Times New Roman"/>
          <w:sz w:val="28"/>
          <w:szCs w:val="28"/>
        </w:rPr>
        <w:t xml:space="preserve">характеризуются </w:t>
      </w:r>
      <w:r w:rsidR="00C56403">
        <w:rPr>
          <w:rFonts w:ascii="Times New Roman" w:hAnsi="Times New Roman" w:cs="Times New Roman"/>
          <w:sz w:val="28"/>
          <w:szCs w:val="28"/>
        </w:rPr>
        <w:t>возможностью</w:t>
      </w:r>
      <w:r>
        <w:rPr>
          <w:rFonts w:ascii="Times New Roman" w:hAnsi="Times New Roman" w:cs="Times New Roman"/>
          <w:sz w:val="28"/>
          <w:szCs w:val="28"/>
        </w:rPr>
        <w:t xml:space="preserve"> </w:t>
      </w:r>
      <w:r w:rsidRPr="00C32725">
        <w:rPr>
          <w:rFonts w:ascii="Times New Roman" w:hAnsi="Times New Roman" w:cs="Times New Roman"/>
          <w:sz w:val="28"/>
          <w:szCs w:val="28"/>
        </w:rPr>
        <w:t>к выделению в кровь кардиоспецифических маркеров в ответ на длительную ишемию</w:t>
      </w:r>
      <w:r w:rsidR="00A572B9" w:rsidRPr="00A572B9">
        <w:rPr>
          <w:rFonts w:ascii="Times New Roman" w:hAnsi="Times New Roman" w:cs="Times New Roman"/>
          <w:sz w:val="28"/>
          <w:szCs w:val="28"/>
        </w:rPr>
        <w:t xml:space="preserve"> [19]</w:t>
      </w:r>
      <w:r w:rsidR="00D700AF">
        <w:rPr>
          <w:rFonts w:ascii="Times New Roman" w:hAnsi="Times New Roman" w:cs="Times New Roman"/>
          <w:sz w:val="28"/>
          <w:szCs w:val="28"/>
        </w:rPr>
        <w:t>, а во-вторых, взаимосвязь между почечной и сердечной функцией, которая в данном контексте проявляется</w:t>
      </w:r>
      <w:proofErr w:type="gramEnd"/>
      <w:r w:rsidR="00D700AF">
        <w:rPr>
          <w:rFonts w:ascii="Times New Roman" w:hAnsi="Times New Roman" w:cs="Times New Roman"/>
          <w:sz w:val="28"/>
          <w:szCs w:val="28"/>
        </w:rPr>
        <w:t xml:space="preserve"> усугублением ИБС на фоне </w:t>
      </w:r>
      <w:proofErr w:type="gramStart"/>
      <w:r w:rsidR="00D700AF">
        <w:rPr>
          <w:rFonts w:ascii="Times New Roman" w:hAnsi="Times New Roman" w:cs="Times New Roman"/>
          <w:sz w:val="28"/>
          <w:szCs w:val="28"/>
        </w:rPr>
        <w:t>развившейся</w:t>
      </w:r>
      <w:proofErr w:type="gramEnd"/>
      <w:r w:rsidR="00D700AF">
        <w:rPr>
          <w:rFonts w:ascii="Times New Roman" w:hAnsi="Times New Roman" w:cs="Times New Roman"/>
          <w:sz w:val="28"/>
          <w:szCs w:val="28"/>
        </w:rPr>
        <w:t xml:space="preserve"> </w:t>
      </w:r>
      <w:r w:rsidR="00E25A65">
        <w:rPr>
          <w:rFonts w:ascii="Times New Roman" w:hAnsi="Times New Roman" w:cs="Times New Roman"/>
          <w:sz w:val="28"/>
          <w:szCs w:val="28"/>
        </w:rPr>
        <w:t>ХБП</w:t>
      </w:r>
      <w:r w:rsidR="00A572B9">
        <w:rPr>
          <w:rFonts w:ascii="Times New Roman" w:hAnsi="Times New Roman" w:cs="Times New Roman"/>
          <w:sz w:val="28"/>
          <w:szCs w:val="28"/>
        </w:rPr>
        <w:t xml:space="preserve"> </w:t>
      </w:r>
      <w:r w:rsidR="00A572B9" w:rsidRPr="00A572B9">
        <w:rPr>
          <w:rFonts w:ascii="Times New Roman" w:hAnsi="Times New Roman" w:cs="Times New Roman"/>
          <w:sz w:val="28"/>
          <w:szCs w:val="28"/>
        </w:rPr>
        <w:t>[12]</w:t>
      </w:r>
      <w:r w:rsidR="00E25A65">
        <w:rPr>
          <w:rFonts w:ascii="Times New Roman" w:hAnsi="Times New Roman" w:cs="Times New Roman"/>
          <w:sz w:val="28"/>
          <w:szCs w:val="28"/>
        </w:rPr>
        <w:t>.</w:t>
      </w:r>
      <w:r w:rsidR="00D700AF">
        <w:rPr>
          <w:rFonts w:ascii="Times New Roman" w:hAnsi="Times New Roman" w:cs="Times New Roman"/>
          <w:sz w:val="28"/>
          <w:szCs w:val="28"/>
        </w:rPr>
        <w:t xml:space="preserve"> </w:t>
      </w:r>
      <w:r w:rsidR="007B1148">
        <w:rPr>
          <w:rFonts w:ascii="Times New Roman" w:hAnsi="Times New Roman" w:cs="Times New Roman"/>
          <w:sz w:val="28"/>
          <w:szCs w:val="28"/>
        </w:rPr>
        <w:t>При снижении СКФ усиливается с</w:t>
      </w:r>
      <w:r w:rsidR="007B1148" w:rsidRPr="007B1148">
        <w:rPr>
          <w:rFonts w:ascii="Times New Roman" w:hAnsi="Times New Roman" w:cs="Times New Roman"/>
          <w:sz w:val="28"/>
          <w:szCs w:val="28"/>
        </w:rPr>
        <w:t>интез коллагена I и III типов в интерстиции миокарда</w:t>
      </w:r>
      <w:r w:rsidR="007B1148">
        <w:rPr>
          <w:rFonts w:ascii="Times New Roman" w:hAnsi="Times New Roman" w:cs="Times New Roman"/>
          <w:sz w:val="28"/>
          <w:szCs w:val="28"/>
        </w:rPr>
        <w:t xml:space="preserve">, то есть </w:t>
      </w:r>
      <w:r w:rsidR="007B1148" w:rsidRPr="007B1148">
        <w:rPr>
          <w:rFonts w:ascii="Times New Roman" w:hAnsi="Times New Roman" w:cs="Times New Roman"/>
          <w:sz w:val="28"/>
          <w:szCs w:val="28"/>
        </w:rPr>
        <w:t>ак</w:t>
      </w:r>
      <w:r w:rsidR="007B1148">
        <w:rPr>
          <w:rFonts w:ascii="Times New Roman" w:hAnsi="Times New Roman" w:cs="Times New Roman"/>
          <w:sz w:val="28"/>
          <w:szCs w:val="28"/>
        </w:rPr>
        <w:t>тивируются процессы фибро</w:t>
      </w:r>
      <w:r w:rsidR="007B1148" w:rsidRPr="007B1148">
        <w:rPr>
          <w:rFonts w:ascii="Times New Roman" w:hAnsi="Times New Roman" w:cs="Times New Roman"/>
          <w:sz w:val="28"/>
          <w:szCs w:val="28"/>
        </w:rPr>
        <w:t>з</w:t>
      </w:r>
      <w:r w:rsidR="007B1148">
        <w:rPr>
          <w:rFonts w:ascii="Times New Roman" w:hAnsi="Times New Roman" w:cs="Times New Roman"/>
          <w:sz w:val="28"/>
          <w:szCs w:val="28"/>
        </w:rPr>
        <w:t>и</w:t>
      </w:r>
      <w:r w:rsidR="007B1148" w:rsidRPr="007B1148">
        <w:rPr>
          <w:rFonts w:ascii="Times New Roman" w:hAnsi="Times New Roman" w:cs="Times New Roman"/>
          <w:sz w:val="28"/>
          <w:szCs w:val="28"/>
        </w:rPr>
        <w:t>рования</w:t>
      </w:r>
      <w:r w:rsidR="007B1148">
        <w:rPr>
          <w:rFonts w:ascii="Times New Roman" w:hAnsi="Times New Roman" w:cs="Times New Roman"/>
          <w:sz w:val="28"/>
          <w:szCs w:val="28"/>
        </w:rPr>
        <w:t xml:space="preserve">, в </w:t>
      </w:r>
      <w:proofErr w:type="gramStart"/>
      <w:r w:rsidR="007B1148">
        <w:rPr>
          <w:rFonts w:ascii="Times New Roman" w:hAnsi="Times New Roman" w:cs="Times New Roman"/>
          <w:sz w:val="28"/>
          <w:szCs w:val="28"/>
        </w:rPr>
        <w:t>связи</w:t>
      </w:r>
      <w:proofErr w:type="gramEnd"/>
      <w:r w:rsidR="007B1148">
        <w:rPr>
          <w:rFonts w:ascii="Times New Roman" w:hAnsi="Times New Roman" w:cs="Times New Roman"/>
          <w:sz w:val="28"/>
          <w:szCs w:val="28"/>
        </w:rPr>
        <w:t xml:space="preserve"> с чем </w:t>
      </w:r>
      <w:r w:rsidR="007B1148" w:rsidRPr="007B1148">
        <w:rPr>
          <w:rFonts w:ascii="Times New Roman" w:hAnsi="Times New Roman" w:cs="Times New Roman"/>
          <w:sz w:val="28"/>
          <w:szCs w:val="28"/>
        </w:rPr>
        <w:t>вероятность развития гибернирующего миокарда снижается</w:t>
      </w:r>
      <w:r w:rsidR="00A572B9">
        <w:rPr>
          <w:rFonts w:ascii="Times New Roman" w:hAnsi="Times New Roman" w:cs="Times New Roman"/>
          <w:sz w:val="28"/>
          <w:szCs w:val="28"/>
        </w:rPr>
        <w:t xml:space="preserve"> [44,</w:t>
      </w:r>
      <w:r w:rsidR="00A572B9" w:rsidRPr="00A572B9">
        <w:rPr>
          <w:rFonts w:ascii="Times New Roman" w:hAnsi="Times New Roman" w:cs="Times New Roman"/>
          <w:sz w:val="28"/>
          <w:szCs w:val="28"/>
        </w:rPr>
        <w:t xml:space="preserve"> 121]</w:t>
      </w:r>
      <w:r w:rsidR="007B1148" w:rsidRPr="007B1148">
        <w:rPr>
          <w:rFonts w:ascii="Times New Roman" w:hAnsi="Times New Roman" w:cs="Times New Roman"/>
          <w:sz w:val="28"/>
          <w:szCs w:val="28"/>
        </w:rPr>
        <w:t>.</w:t>
      </w:r>
      <w:r w:rsidR="007B1148">
        <w:rPr>
          <w:rFonts w:ascii="Times New Roman" w:hAnsi="Times New Roman" w:cs="Times New Roman"/>
          <w:sz w:val="28"/>
          <w:szCs w:val="28"/>
        </w:rPr>
        <w:t xml:space="preserve"> </w:t>
      </w:r>
      <w:r w:rsidR="00E25A65">
        <w:rPr>
          <w:rFonts w:ascii="Times New Roman" w:hAnsi="Times New Roman" w:cs="Times New Roman"/>
          <w:sz w:val="28"/>
          <w:szCs w:val="28"/>
        </w:rPr>
        <w:t>Т</w:t>
      </w:r>
      <w:r w:rsidR="007B1148">
        <w:rPr>
          <w:rFonts w:ascii="Times New Roman" w:hAnsi="Times New Roman" w:cs="Times New Roman"/>
          <w:sz w:val="28"/>
          <w:szCs w:val="28"/>
        </w:rPr>
        <w:t>аким образом</w:t>
      </w:r>
      <w:r w:rsidR="00E25A65">
        <w:rPr>
          <w:rFonts w:ascii="Times New Roman" w:hAnsi="Times New Roman" w:cs="Times New Roman"/>
          <w:sz w:val="28"/>
          <w:szCs w:val="28"/>
        </w:rPr>
        <w:t>,</w:t>
      </w:r>
      <w:r w:rsidR="00C56403">
        <w:rPr>
          <w:rFonts w:ascii="Times New Roman" w:hAnsi="Times New Roman" w:cs="Times New Roman"/>
          <w:sz w:val="28"/>
          <w:szCs w:val="28"/>
        </w:rPr>
        <w:t xml:space="preserve"> у части больных</w:t>
      </w:r>
      <w:r w:rsidR="00D700AF">
        <w:rPr>
          <w:rFonts w:ascii="Times New Roman" w:hAnsi="Times New Roman" w:cs="Times New Roman"/>
          <w:sz w:val="28"/>
          <w:szCs w:val="28"/>
        </w:rPr>
        <w:t xml:space="preserve"> имеет место быть</w:t>
      </w:r>
      <w:r w:rsidR="00E25A65">
        <w:rPr>
          <w:rFonts w:ascii="Times New Roman" w:hAnsi="Times New Roman" w:cs="Times New Roman"/>
          <w:sz w:val="28"/>
          <w:szCs w:val="28"/>
        </w:rPr>
        <w:t xml:space="preserve"> уже</w:t>
      </w:r>
      <w:r w:rsidR="00D700AF">
        <w:rPr>
          <w:rFonts w:ascii="Times New Roman" w:hAnsi="Times New Roman" w:cs="Times New Roman"/>
          <w:sz w:val="28"/>
          <w:szCs w:val="28"/>
        </w:rPr>
        <w:t xml:space="preserve"> ренокардиальны</w:t>
      </w:r>
      <w:r w:rsidR="00E25A65">
        <w:rPr>
          <w:rFonts w:ascii="Times New Roman" w:hAnsi="Times New Roman" w:cs="Times New Roman"/>
          <w:sz w:val="28"/>
          <w:szCs w:val="28"/>
        </w:rPr>
        <w:t>й</w:t>
      </w:r>
      <w:r w:rsidR="00D700AF">
        <w:rPr>
          <w:rFonts w:ascii="Times New Roman" w:hAnsi="Times New Roman" w:cs="Times New Roman"/>
          <w:sz w:val="28"/>
          <w:szCs w:val="28"/>
        </w:rPr>
        <w:t xml:space="preserve"> син</w:t>
      </w:r>
      <w:r w:rsidR="00E25A65">
        <w:rPr>
          <w:rFonts w:ascii="Times New Roman" w:hAnsi="Times New Roman" w:cs="Times New Roman"/>
          <w:sz w:val="28"/>
          <w:szCs w:val="28"/>
        </w:rPr>
        <w:t>дром как следствие</w:t>
      </w:r>
      <w:r w:rsidR="00D700AF">
        <w:rPr>
          <w:rFonts w:ascii="Times New Roman" w:hAnsi="Times New Roman" w:cs="Times New Roman"/>
          <w:sz w:val="28"/>
          <w:szCs w:val="28"/>
        </w:rPr>
        <w:t xml:space="preserve"> КРС второго типа</w:t>
      </w:r>
      <w:r w:rsidR="00E25A65">
        <w:rPr>
          <w:rFonts w:ascii="Times New Roman" w:hAnsi="Times New Roman" w:cs="Times New Roman"/>
          <w:sz w:val="28"/>
          <w:szCs w:val="28"/>
        </w:rPr>
        <w:t xml:space="preserve"> – формируется так называемый «порочный круг», субстратом которого и является глобальная общность регуляции функции</w:t>
      </w:r>
      <w:r w:rsidR="00C56403">
        <w:rPr>
          <w:rFonts w:ascii="Times New Roman" w:hAnsi="Times New Roman" w:cs="Times New Roman"/>
          <w:sz w:val="28"/>
          <w:szCs w:val="28"/>
        </w:rPr>
        <w:t xml:space="preserve"> сердца и почек или кардиоренальная ось</w:t>
      </w:r>
      <w:r w:rsidR="00A572B9" w:rsidRPr="00A572B9">
        <w:rPr>
          <w:rFonts w:ascii="Times New Roman" w:hAnsi="Times New Roman" w:cs="Times New Roman"/>
          <w:sz w:val="28"/>
          <w:szCs w:val="28"/>
        </w:rPr>
        <w:t xml:space="preserve"> [109]</w:t>
      </w:r>
      <w:r w:rsidR="00C56403">
        <w:rPr>
          <w:rFonts w:ascii="Times New Roman" w:hAnsi="Times New Roman" w:cs="Times New Roman"/>
          <w:sz w:val="28"/>
          <w:szCs w:val="28"/>
        </w:rPr>
        <w:t>.</w:t>
      </w:r>
    </w:p>
    <w:p w:rsidR="008175F1" w:rsidRPr="00D13F3E" w:rsidRDefault="008175F1" w:rsidP="000767ED">
      <w:pPr>
        <w:rPr>
          <w:rFonts w:ascii="Times New Roman" w:hAnsi="Times New Roman" w:cs="Times New Roman"/>
          <w:sz w:val="28"/>
          <w:szCs w:val="28"/>
        </w:rPr>
      </w:pPr>
      <w:r>
        <w:rPr>
          <w:rFonts w:ascii="Times New Roman" w:hAnsi="Times New Roman" w:cs="Times New Roman"/>
          <w:sz w:val="28"/>
          <w:szCs w:val="28"/>
        </w:rPr>
        <w:lastRenderedPageBreak/>
        <w:tab/>
        <w:t xml:space="preserve">По нашим данным, </w:t>
      </w:r>
      <w:r w:rsidRPr="008175F1">
        <w:rPr>
          <w:rFonts w:ascii="Times New Roman" w:hAnsi="Times New Roman" w:cs="Times New Roman"/>
          <w:sz w:val="28"/>
          <w:szCs w:val="28"/>
        </w:rPr>
        <w:t>эпизод</w:t>
      </w:r>
      <w:r w:rsidR="008A285C">
        <w:rPr>
          <w:rFonts w:ascii="Times New Roman" w:hAnsi="Times New Roman" w:cs="Times New Roman"/>
          <w:sz w:val="28"/>
          <w:szCs w:val="28"/>
        </w:rPr>
        <w:t>ы</w:t>
      </w:r>
      <w:r w:rsidRPr="008175F1">
        <w:rPr>
          <w:rFonts w:ascii="Times New Roman" w:hAnsi="Times New Roman" w:cs="Times New Roman"/>
          <w:sz w:val="28"/>
          <w:szCs w:val="28"/>
        </w:rPr>
        <w:t xml:space="preserve"> ОИМ </w:t>
      </w:r>
      <w:r>
        <w:rPr>
          <w:rFonts w:ascii="Times New Roman" w:hAnsi="Times New Roman" w:cs="Times New Roman"/>
          <w:sz w:val="28"/>
          <w:szCs w:val="28"/>
        </w:rPr>
        <w:t xml:space="preserve">достоверно </w:t>
      </w:r>
      <w:r w:rsidR="008A285C">
        <w:rPr>
          <w:rFonts w:ascii="Times New Roman" w:hAnsi="Times New Roman" w:cs="Times New Roman"/>
          <w:sz w:val="28"/>
          <w:szCs w:val="28"/>
        </w:rPr>
        <w:t>снижают</w:t>
      </w:r>
      <w:r w:rsidRPr="008175F1">
        <w:rPr>
          <w:rFonts w:ascii="Times New Roman" w:hAnsi="Times New Roman" w:cs="Times New Roman"/>
          <w:sz w:val="28"/>
          <w:szCs w:val="28"/>
        </w:rPr>
        <w:t xml:space="preserve"> вероятность развития гибернации миокарда </w:t>
      </w:r>
      <w:r>
        <w:rPr>
          <w:rFonts w:ascii="Times New Roman" w:hAnsi="Times New Roman" w:cs="Times New Roman"/>
          <w:sz w:val="28"/>
          <w:szCs w:val="28"/>
        </w:rPr>
        <w:t>(</w:t>
      </w:r>
      <w:r w:rsidRPr="008175F1">
        <w:rPr>
          <w:rFonts w:ascii="Times New Roman" w:hAnsi="Times New Roman" w:cs="Times New Roman"/>
          <w:sz w:val="28"/>
          <w:szCs w:val="28"/>
        </w:rPr>
        <w:t>p=0,034</w:t>
      </w:r>
      <w:r>
        <w:rPr>
          <w:rFonts w:ascii="Times New Roman" w:hAnsi="Times New Roman" w:cs="Times New Roman"/>
          <w:sz w:val="28"/>
          <w:szCs w:val="28"/>
        </w:rPr>
        <w:t>)</w:t>
      </w:r>
      <w:r w:rsidRPr="008175F1">
        <w:rPr>
          <w:rFonts w:ascii="Times New Roman" w:hAnsi="Times New Roman" w:cs="Times New Roman"/>
          <w:sz w:val="28"/>
          <w:szCs w:val="28"/>
        </w:rPr>
        <w:t xml:space="preserve">, то есть отсутствие ОИМ у </w:t>
      </w:r>
      <w:r>
        <w:rPr>
          <w:rFonts w:ascii="Times New Roman" w:hAnsi="Times New Roman" w:cs="Times New Roman"/>
          <w:sz w:val="28"/>
          <w:szCs w:val="28"/>
        </w:rPr>
        <w:t>исследуемой группы</w:t>
      </w:r>
      <w:r w:rsidRPr="008175F1">
        <w:rPr>
          <w:rFonts w:ascii="Times New Roman" w:hAnsi="Times New Roman" w:cs="Times New Roman"/>
          <w:sz w:val="28"/>
          <w:szCs w:val="28"/>
        </w:rPr>
        <w:t xml:space="preserve"> пациентов являлось благоприятным фоном для запуска и становления адаптивных процессов в кардиомиоцитах и ассоциировалось с разви</w:t>
      </w:r>
      <w:r>
        <w:rPr>
          <w:rFonts w:ascii="Times New Roman" w:hAnsi="Times New Roman" w:cs="Times New Roman"/>
          <w:sz w:val="28"/>
          <w:szCs w:val="28"/>
        </w:rPr>
        <w:t xml:space="preserve">тием гибернации сердечной мышцы. Такие результаты, видимо, связаны с тем, что </w:t>
      </w:r>
      <w:r w:rsidRPr="008175F1">
        <w:rPr>
          <w:rFonts w:ascii="Times New Roman" w:hAnsi="Times New Roman" w:cs="Times New Roman"/>
          <w:sz w:val="28"/>
          <w:szCs w:val="28"/>
        </w:rPr>
        <w:t>пациенты из первой группы, в большинстве своём, перенесли трансмуральные инфаркты, или их коронарное русло, по сравнению с больными второй группы, характеризовалось меньшей степенью развитости коллатеральног</w:t>
      </w:r>
      <w:r>
        <w:rPr>
          <w:rFonts w:ascii="Times New Roman" w:hAnsi="Times New Roman" w:cs="Times New Roman"/>
          <w:sz w:val="28"/>
          <w:szCs w:val="28"/>
        </w:rPr>
        <w:t>о кровотока, что не позволило</w:t>
      </w:r>
      <w:r w:rsidRPr="008175F1">
        <w:rPr>
          <w:rFonts w:ascii="Times New Roman" w:hAnsi="Times New Roman" w:cs="Times New Roman"/>
          <w:sz w:val="28"/>
          <w:szCs w:val="28"/>
        </w:rPr>
        <w:t xml:space="preserve"> кардиомиоцитам запустить генетико-метаболические программы выживания в условиях тотальной ишемии</w:t>
      </w:r>
      <w:r>
        <w:rPr>
          <w:rFonts w:ascii="Times New Roman" w:hAnsi="Times New Roman" w:cs="Times New Roman"/>
          <w:sz w:val="28"/>
          <w:szCs w:val="28"/>
        </w:rPr>
        <w:t xml:space="preserve">. Ведь сам факт наличия ОИМ не исключает развития гибернации – наоборот, по данным некоторых исследователей перенесённые мелкоочаговые инфаркты при условии хорошего коллатерального кровотока являются типичным фоном для развития не только станнированного, но </w:t>
      </w:r>
      <w:r w:rsidR="00D13F3E">
        <w:rPr>
          <w:rFonts w:ascii="Times New Roman" w:hAnsi="Times New Roman" w:cs="Times New Roman"/>
          <w:sz w:val="28"/>
          <w:szCs w:val="28"/>
        </w:rPr>
        <w:t>и гибернирующего миокарда [16,</w:t>
      </w:r>
      <w:r w:rsidR="00D13F3E" w:rsidRPr="00D13F3E">
        <w:rPr>
          <w:rFonts w:ascii="Times New Roman" w:hAnsi="Times New Roman" w:cs="Times New Roman"/>
          <w:sz w:val="28"/>
          <w:szCs w:val="28"/>
        </w:rPr>
        <w:t xml:space="preserve"> 25].</w:t>
      </w:r>
    </w:p>
    <w:p w:rsidR="000A5CED" w:rsidRDefault="005457B2" w:rsidP="000767ED">
      <w:pPr>
        <w:rPr>
          <w:rFonts w:ascii="Times New Roman" w:hAnsi="Times New Roman" w:cs="Times New Roman"/>
          <w:sz w:val="28"/>
          <w:szCs w:val="28"/>
        </w:rPr>
      </w:pPr>
      <w:r>
        <w:rPr>
          <w:rFonts w:ascii="Times New Roman" w:hAnsi="Times New Roman" w:cs="Times New Roman"/>
          <w:sz w:val="28"/>
          <w:szCs w:val="28"/>
        </w:rPr>
        <w:tab/>
        <w:t xml:space="preserve">Что касается влияния лекарственной терапии на становление гибернации миокарда, была выявлена отрицательная корреляция между приёмом бета-адреноблокаторов и ГМ. Несмотря на достоверно меньшую частоту приёма ББ </w:t>
      </w:r>
      <w:r w:rsidR="00A04538">
        <w:rPr>
          <w:rFonts w:ascii="Times New Roman" w:hAnsi="Times New Roman" w:cs="Times New Roman"/>
          <w:sz w:val="28"/>
          <w:szCs w:val="28"/>
        </w:rPr>
        <w:t>у пациентов</w:t>
      </w:r>
      <w:r>
        <w:rPr>
          <w:rFonts w:ascii="Times New Roman" w:hAnsi="Times New Roman" w:cs="Times New Roman"/>
          <w:sz w:val="28"/>
          <w:szCs w:val="28"/>
        </w:rPr>
        <w:t xml:space="preserve"> с гибернирующим миокардом</w:t>
      </w:r>
      <w:r w:rsidR="00A04538" w:rsidRPr="00A04538">
        <w:rPr>
          <w:rFonts w:ascii="Times New Roman" w:hAnsi="Times New Roman" w:cs="Times New Roman"/>
          <w:sz w:val="28"/>
          <w:szCs w:val="28"/>
        </w:rPr>
        <w:t xml:space="preserve"> </w:t>
      </w:r>
      <w:r w:rsidR="00A04538">
        <w:rPr>
          <w:rFonts w:ascii="Times New Roman" w:hAnsi="Times New Roman" w:cs="Times New Roman"/>
          <w:sz w:val="28"/>
          <w:szCs w:val="28"/>
        </w:rPr>
        <w:t xml:space="preserve">по сравнению с контрольной группой </w:t>
      </w:r>
      <w:r w:rsidR="00A04538" w:rsidRPr="00A04538">
        <w:rPr>
          <w:rFonts w:ascii="Times New Roman" w:hAnsi="Times New Roman" w:cs="Times New Roman"/>
          <w:sz w:val="28"/>
          <w:szCs w:val="28"/>
        </w:rPr>
        <w:t>(</w:t>
      </w:r>
      <w:r w:rsidR="00A04538" w:rsidRPr="00A04538">
        <w:rPr>
          <w:rFonts w:ascii="Times New Roman" w:hAnsi="Times New Roman" w:cs="Times New Roman"/>
          <w:sz w:val="28"/>
          <w:szCs w:val="28"/>
          <w:lang w:val="en-US"/>
        </w:rPr>
        <w:t>p</w:t>
      </w:r>
      <w:r w:rsidR="00A04538" w:rsidRPr="00A04538">
        <w:rPr>
          <w:rFonts w:ascii="Times New Roman" w:hAnsi="Times New Roman" w:cs="Times New Roman"/>
          <w:sz w:val="28"/>
          <w:szCs w:val="28"/>
        </w:rPr>
        <w:t xml:space="preserve"> = 0,041)</w:t>
      </w:r>
      <w:r>
        <w:rPr>
          <w:rFonts w:ascii="Times New Roman" w:hAnsi="Times New Roman" w:cs="Times New Roman"/>
          <w:sz w:val="28"/>
          <w:szCs w:val="28"/>
        </w:rPr>
        <w:t>, не было выявлено существенных отличий в</w:t>
      </w:r>
      <w:r w:rsidR="00A04538">
        <w:rPr>
          <w:rFonts w:ascii="Times New Roman" w:hAnsi="Times New Roman" w:cs="Times New Roman"/>
          <w:sz w:val="28"/>
          <w:szCs w:val="28"/>
        </w:rPr>
        <w:t xml:space="preserve"> показателях работы сердца в покое</w:t>
      </w:r>
      <w:r>
        <w:rPr>
          <w:rFonts w:ascii="Times New Roman" w:hAnsi="Times New Roman" w:cs="Times New Roman"/>
          <w:sz w:val="28"/>
          <w:szCs w:val="28"/>
        </w:rPr>
        <w:t xml:space="preserve"> </w:t>
      </w:r>
      <w:r w:rsidR="00A04538">
        <w:rPr>
          <w:rFonts w:ascii="Times New Roman" w:hAnsi="Times New Roman" w:cs="Times New Roman"/>
          <w:sz w:val="28"/>
          <w:szCs w:val="28"/>
        </w:rPr>
        <w:t xml:space="preserve">(в частности, </w:t>
      </w:r>
      <w:r>
        <w:rPr>
          <w:rFonts w:ascii="Times New Roman" w:hAnsi="Times New Roman" w:cs="Times New Roman"/>
          <w:sz w:val="28"/>
          <w:szCs w:val="28"/>
        </w:rPr>
        <w:t>ЧСС</w:t>
      </w:r>
      <w:r w:rsidR="004F596A">
        <w:rPr>
          <w:rFonts w:ascii="Times New Roman" w:hAnsi="Times New Roman" w:cs="Times New Roman"/>
          <w:sz w:val="28"/>
          <w:szCs w:val="28"/>
        </w:rPr>
        <w:t xml:space="preserve"> </w:t>
      </w:r>
      <w:r w:rsidR="00A04538">
        <w:rPr>
          <w:rFonts w:ascii="Times New Roman" w:hAnsi="Times New Roman" w:cs="Times New Roman"/>
          <w:sz w:val="28"/>
          <w:szCs w:val="28"/>
        </w:rPr>
        <w:t>и ФВЛЖ)</w:t>
      </w:r>
      <w:r>
        <w:rPr>
          <w:rFonts w:ascii="Times New Roman" w:hAnsi="Times New Roman" w:cs="Times New Roman"/>
          <w:sz w:val="28"/>
          <w:szCs w:val="28"/>
        </w:rPr>
        <w:t xml:space="preserve"> у обеих групп больных</w:t>
      </w:r>
      <w:r w:rsidR="00A04538">
        <w:rPr>
          <w:rFonts w:ascii="Times New Roman" w:hAnsi="Times New Roman" w:cs="Times New Roman"/>
          <w:sz w:val="28"/>
          <w:szCs w:val="28"/>
        </w:rPr>
        <w:t xml:space="preserve"> (</w:t>
      </w:r>
      <w:r w:rsidR="00A04538">
        <w:rPr>
          <w:rFonts w:ascii="Times New Roman" w:hAnsi="Times New Roman" w:cs="Times New Roman"/>
          <w:sz w:val="28"/>
          <w:szCs w:val="28"/>
          <w:lang w:val="en-US"/>
        </w:rPr>
        <w:t>p</w:t>
      </w:r>
      <w:r w:rsidR="00A04538" w:rsidRPr="00A04538">
        <w:rPr>
          <w:rFonts w:ascii="Times New Roman" w:hAnsi="Times New Roman" w:cs="Times New Roman"/>
          <w:sz w:val="28"/>
          <w:szCs w:val="28"/>
        </w:rPr>
        <w:t>&gt;0,05</w:t>
      </w:r>
      <w:r w:rsidR="00A04538">
        <w:rPr>
          <w:rFonts w:ascii="Times New Roman" w:hAnsi="Times New Roman" w:cs="Times New Roman"/>
          <w:sz w:val="28"/>
          <w:szCs w:val="28"/>
        </w:rPr>
        <w:t>)</w:t>
      </w:r>
      <w:r>
        <w:rPr>
          <w:rFonts w:ascii="Times New Roman" w:hAnsi="Times New Roman" w:cs="Times New Roman"/>
          <w:sz w:val="28"/>
          <w:szCs w:val="28"/>
        </w:rPr>
        <w:t xml:space="preserve">. То есть, у пациентов, не принимавших ББ, но с диагностированной гибернацией, сердце, в целом, работает в таком же экономном режиме, как и у пациентов первой группы, среди которых </w:t>
      </w:r>
      <w:r w:rsidR="004F596A">
        <w:rPr>
          <w:rFonts w:ascii="Times New Roman" w:hAnsi="Times New Roman" w:cs="Times New Roman"/>
          <w:sz w:val="28"/>
          <w:szCs w:val="28"/>
        </w:rPr>
        <w:t xml:space="preserve">большинство осуществляло регулярный приём ЛС данной группы. </w:t>
      </w:r>
      <w:r w:rsidR="004177FD">
        <w:rPr>
          <w:rFonts w:ascii="Times New Roman" w:hAnsi="Times New Roman" w:cs="Times New Roman"/>
          <w:sz w:val="28"/>
          <w:szCs w:val="28"/>
        </w:rPr>
        <w:t>Этот</w:t>
      </w:r>
      <w:r w:rsidR="004F596A">
        <w:rPr>
          <w:rFonts w:ascii="Times New Roman" w:hAnsi="Times New Roman" w:cs="Times New Roman"/>
          <w:sz w:val="28"/>
          <w:szCs w:val="28"/>
        </w:rPr>
        <w:t xml:space="preserve"> факт подтверждает основную концепцию гибернирующего миокарда как активного приспособительного процесса, самостоятельно запускающегося в ответ на ишемию, и косвенно указывает на его на</w:t>
      </w:r>
      <w:r w:rsidR="00D13F3E">
        <w:rPr>
          <w:rFonts w:ascii="Times New Roman" w:hAnsi="Times New Roman" w:cs="Times New Roman"/>
          <w:sz w:val="28"/>
          <w:szCs w:val="28"/>
        </w:rPr>
        <w:t>личие у пациентов второй группы [19].</w:t>
      </w:r>
    </w:p>
    <w:p w:rsidR="0031013C" w:rsidRDefault="0031013C" w:rsidP="000767ED">
      <w:pPr>
        <w:rPr>
          <w:rFonts w:ascii="Times New Roman" w:hAnsi="Times New Roman" w:cs="Times New Roman"/>
          <w:sz w:val="28"/>
          <w:szCs w:val="28"/>
        </w:rPr>
      </w:pPr>
      <w:r>
        <w:rPr>
          <w:rFonts w:ascii="Times New Roman" w:hAnsi="Times New Roman" w:cs="Times New Roman"/>
          <w:sz w:val="28"/>
          <w:szCs w:val="28"/>
        </w:rPr>
        <w:lastRenderedPageBreak/>
        <w:tab/>
        <w:t xml:space="preserve">Те же данные были получены и относительно приёма </w:t>
      </w:r>
      <w:proofErr w:type="gramStart"/>
      <w:r>
        <w:rPr>
          <w:rFonts w:ascii="Times New Roman" w:hAnsi="Times New Roman" w:cs="Times New Roman"/>
          <w:sz w:val="28"/>
          <w:szCs w:val="28"/>
        </w:rPr>
        <w:t>петлевых</w:t>
      </w:r>
      <w:proofErr w:type="gramEnd"/>
      <w:r>
        <w:rPr>
          <w:rFonts w:ascii="Times New Roman" w:hAnsi="Times New Roman" w:cs="Times New Roman"/>
          <w:sz w:val="28"/>
          <w:szCs w:val="28"/>
        </w:rPr>
        <w:t xml:space="preserve"> диуретиков – больные с ГМ принимали эти ЛС в 7.5 раз меньше</w:t>
      </w:r>
      <w:r w:rsidR="00FC0FCC">
        <w:rPr>
          <w:rFonts w:ascii="Times New Roman" w:hAnsi="Times New Roman" w:cs="Times New Roman"/>
          <w:sz w:val="28"/>
          <w:szCs w:val="28"/>
        </w:rPr>
        <w:t xml:space="preserve"> (распространённость менее 3%)</w:t>
      </w:r>
      <w:r>
        <w:rPr>
          <w:rFonts w:ascii="Times New Roman" w:hAnsi="Times New Roman" w:cs="Times New Roman"/>
          <w:sz w:val="28"/>
          <w:szCs w:val="28"/>
        </w:rPr>
        <w:t xml:space="preserve">, чем пациенты из первой группы </w:t>
      </w:r>
      <w:r w:rsidRPr="0031013C">
        <w:rPr>
          <w:rFonts w:ascii="Times New Roman" w:hAnsi="Times New Roman" w:cs="Times New Roman"/>
          <w:sz w:val="28"/>
          <w:szCs w:val="28"/>
        </w:rPr>
        <w:t>(p=0,012)</w:t>
      </w:r>
      <w:r>
        <w:rPr>
          <w:rFonts w:ascii="Times New Roman" w:hAnsi="Times New Roman" w:cs="Times New Roman"/>
          <w:sz w:val="28"/>
          <w:szCs w:val="28"/>
        </w:rPr>
        <w:t>. Это</w:t>
      </w:r>
      <w:r w:rsidR="00FC0FCC">
        <w:rPr>
          <w:rFonts w:ascii="Times New Roman" w:hAnsi="Times New Roman" w:cs="Times New Roman"/>
          <w:sz w:val="28"/>
          <w:szCs w:val="28"/>
        </w:rPr>
        <w:t>, во-первых,</w:t>
      </w:r>
      <w:r>
        <w:rPr>
          <w:rFonts w:ascii="Times New Roman" w:hAnsi="Times New Roman" w:cs="Times New Roman"/>
          <w:sz w:val="28"/>
          <w:szCs w:val="28"/>
        </w:rPr>
        <w:t xml:space="preserve"> говорит о том, что </w:t>
      </w:r>
      <w:r w:rsidR="00FC0FCC">
        <w:rPr>
          <w:rFonts w:ascii="Times New Roman" w:hAnsi="Times New Roman" w:cs="Times New Roman"/>
          <w:sz w:val="28"/>
          <w:szCs w:val="28"/>
        </w:rPr>
        <w:t>миокардиальный резерв был несколько выше у больных с ГМ, что согласуется с современными представлениями о гибернации</w:t>
      </w:r>
      <w:r w:rsidR="00D13F3E" w:rsidRPr="00D13F3E">
        <w:rPr>
          <w:rFonts w:ascii="Times New Roman" w:hAnsi="Times New Roman" w:cs="Times New Roman"/>
          <w:sz w:val="28"/>
          <w:szCs w:val="28"/>
        </w:rPr>
        <w:t xml:space="preserve"> [19]</w:t>
      </w:r>
      <w:r w:rsidR="00FC0FCC">
        <w:rPr>
          <w:rFonts w:ascii="Times New Roman" w:hAnsi="Times New Roman" w:cs="Times New Roman"/>
          <w:sz w:val="28"/>
          <w:szCs w:val="28"/>
        </w:rPr>
        <w:t xml:space="preserve">. </w:t>
      </w:r>
      <w:proofErr w:type="gramStart"/>
      <w:r w:rsidR="00FC0FCC">
        <w:rPr>
          <w:rFonts w:ascii="Times New Roman" w:hAnsi="Times New Roman" w:cs="Times New Roman"/>
          <w:sz w:val="28"/>
          <w:szCs w:val="28"/>
        </w:rPr>
        <w:t>Во-вторых, можно с уверенностью утверждать, что СКФ у больных второй группы является истинным</w:t>
      </w:r>
      <w:r w:rsidR="00180048">
        <w:rPr>
          <w:rFonts w:ascii="Times New Roman" w:hAnsi="Times New Roman" w:cs="Times New Roman"/>
          <w:sz w:val="28"/>
          <w:szCs w:val="28"/>
        </w:rPr>
        <w:t xml:space="preserve"> по сравнению с пациентами первой - </w:t>
      </w:r>
      <w:r w:rsidR="00FC0FCC">
        <w:rPr>
          <w:rFonts w:ascii="Times New Roman" w:hAnsi="Times New Roman" w:cs="Times New Roman"/>
          <w:sz w:val="28"/>
          <w:szCs w:val="28"/>
        </w:rPr>
        <w:t xml:space="preserve">без приёма ПД СКФ у </w:t>
      </w:r>
      <w:r w:rsidR="00180048">
        <w:rPr>
          <w:rFonts w:ascii="Times New Roman" w:hAnsi="Times New Roman" w:cs="Times New Roman"/>
          <w:sz w:val="28"/>
          <w:szCs w:val="28"/>
        </w:rPr>
        <w:t>последних</w:t>
      </w:r>
      <w:r w:rsidR="00FC0FCC">
        <w:rPr>
          <w:rFonts w:ascii="Times New Roman" w:hAnsi="Times New Roman" w:cs="Times New Roman"/>
          <w:sz w:val="28"/>
          <w:szCs w:val="28"/>
        </w:rPr>
        <w:t xml:space="preserve"> был</w:t>
      </w:r>
      <w:r w:rsidR="00180048">
        <w:rPr>
          <w:rFonts w:ascii="Times New Roman" w:hAnsi="Times New Roman" w:cs="Times New Roman"/>
          <w:sz w:val="28"/>
          <w:szCs w:val="28"/>
        </w:rPr>
        <w:t>а</w:t>
      </w:r>
      <w:r w:rsidR="00FC0FCC">
        <w:rPr>
          <w:rFonts w:ascii="Times New Roman" w:hAnsi="Times New Roman" w:cs="Times New Roman"/>
          <w:sz w:val="28"/>
          <w:szCs w:val="28"/>
        </w:rPr>
        <w:t xml:space="preserve"> бы существенно ниже</w:t>
      </w:r>
      <w:r w:rsidR="00180048">
        <w:rPr>
          <w:rFonts w:ascii="Times New Roman" w:hAnsi="Times New Roman" w:cs="Times New Roman"/>
          <w:sz w:val="28"/>
          <w:szCs w:val="28"/>
        </w:rPr>
        <w:t xml:space="preserve"> и без того невысоких показателей</w:t>
      </w:r>
      <w:r w:rsidR="00802BFF">
        <w:rPr>
          <w:rFonts w:ascii="Times New Roman" w:hAnsi="Times New Roman" w:cs="Times New Roman"/>
          <w:sz w:val="28"/>
          <w:szCs w:val="28"/>
        </w:rPr>
        <w:t>, в среднем на 20% меньших, чем у больных с ГМ, что уже является достоверным различием по данному параметру (</w:t>
      </w:r>
      <w:r w:rsidR="00802BFF">
        <w:rPr>
          <w:rFonts w:ascii="Times New Roman" w:hAnsi="Times New Roman" w:cs="Times New Roman"/>
          <w:sz w:val="28"/>
          <w:szCs w:val="28"/>
          <w:lang w:val="en-US"/>
        </w:rPr>
        <w:t>p</w:t>
      </w:r>
      <w:r w:rsidR="00802BFF">
        <w:rPr>
          <w:rFonts w:ascii="Times New Roman" w:hAnsi="Times New Roman" w:cs="Times New Roman"/>
          <w:sz w:val="28"/>
          <w:szCs w:val="28"/>
        </w:rPr>
        <w:t>=0,002).</w:t>
      </w:r>
      <w:proofErr w:type="gramEnd"/>
      <w:r w:rsidR="00FC0FCC">
        <w:rPr>
          <w:rFonts w:ascii="Times New Roman" w:hAnsi="Times New Roman" w:cs="Times New Roman"/>
          <w:sz w:val="28"/>
          <w:szCs w:val="28"/>
        </w:rPr>
        <w:t xml:space="preserve"> Этим подтверждается</w:t>
      </w:r>
      <w:r w:rsidR="00802BFF">
        <w:rPr>
          <w:rFonts w:ascii="Times New Roman" w:hAnsi="Times New Roman" w:cs="Times New Roman"/>
          <w:sz w:val="28"/>
          <w:szCs w:val="28"/>
        </w:rPr>
        <w:t xml:space="preserve"> ранее высказанный нами тезис о положительном</w:t>
      </w:r>
      <w:r w:rsidR="00FC0FCC">
        <w:rPr>
          <w:rFonts w:ascii="Times New Roman" w:hAnsi="Times New Roman" w:cs="Times New Roman"/>
          <w:sz w:val="28"/>
          <w:szCs w:val="28"/>
        </w:rPr>
        <w:t xml:space="preserve"> влия</w:t>
      </w:r>
      <w:r w:rsidR="00802BFF">
        <w:rPr>
          <w:rFonts w:ascii="Times New Roman" w:hAnsi="Times New Roman" w:cs="Times New Roman"/>
          <w:sz w:val="28"/>
          <w:szCs w:val="28"/>
        </w:rPr>
        <w:t>нии</w:t>
      </w:r>
      <w:r w:rsidR="00FC0FCC">
        <w:rPr>
          <w:rFonts w:ascii="Times New Roman" w:hAnsi="Times New Roman" w:cs="Times New Roman"/>
          <w:sz w:val="28"/>
          <w:szCs w:val="28"/>
        </w:rPr>
        <w:t xml:space="preserve"> ГМ на состояние и функцию по</w:t>
      </w:r>
      <w:r w:rsidR="00802BFF">
        <w:rPr>
          <w:rFonts w:ascii="Times New Roman" w:hAnsi="Times New Roman" w:cs="Times New Roman"/>
          <w:sz w:val="28"/>
          <w:szCs w:val="28"/>
        </w:rPr>
        <w:t>чек, что приводит к меньшей вероятности развития КРС второго типа у больных с гибернирующим миокардом.</w:t>
      </w:r>
    </w:p>
    <w:p w:rsidR="0013481C" w:rsidRDefault="0013481C" w:rsidP="000767ED">
      <w:pPr>
        <w:rPr>
          <w:rFonts w:ascii="Times New Roman" w:hAnsi="Times New Roman" w:cs="Times New Roman"/>
          <w:sz w:val="28"/>
          <w:szCs w:val="28"/>
        </w:rPr>
      </w:pPr>
      <w:r>
        <w:rPr>
          <w:rFonts w:ascii="Times New Roman" w:hAnsi="Times New Roman" w:cs="Times New Roman"/>
          <w:sz w:val="28"/>
          <w:szCs w:val="28"/>
        </w:rPr>
        <w:tab/>
        <w:t>По</w:t>
      </w:r>
      <w:r w:rsidR="00D13F3E" w:rsidRPr="00D13F3E">
        <w:rPr>
          <w:rFonts w:ascii="Times New Roman" w:hAnsi="Times New Roman" w:cs="Times New Roman"/>
          <w:sz w:val="28"/>
          <w:szCs w:val="28"/>
        </w:rPr>
        <w:t xml:space="preserve"> </w:t>
      </w:r>
      <w:r w:rsidR="00D13F3E">
        <w:rPr>
          <w:rFonts w:ascii="Times New Roman" w:hAnsi="Times New Roman" w:cs="Times New Roman"/>
          <w:sz w:val="28"/>
          <w:szCs w:val="28"/>
        </w:rPr>
        <w:t xml:space="preserve">нашим данным </w:t>
      </w:r>
      <w:r>
        <w:rPr>
          <w:rFonts w:ascii="Times New Roman" w:hAnsi="Times New Roman" w:cs="Times New Roman"/>
          <w:sz w:val="28"/>
          <w:szCs w:val="28"/>
        </w:rPr>
        <w:t xml:space="preserve">приём верошпирона достоверно ассоциировался </w:t>
      </w:r>
      <w:r w:rsidRPr="0013481C">
        <w:rPr>
          <w:rFonts w:ascii="Times New Roman" w:hAnsi="Times New Roman" w:cs="Times New Roman"/>
          <w:sz w:val="28"/>
          <w:szCs w:val="28"/>
        </w:rPr>
        <w:t>с увеличением вероятности формирования гибернирующего миокарда</w:t>
      </w:r>
      <w:r>
        <w:rPr>
          <w:rFonts w:ascii="Times New Roman" w:hAnsi="Times New Roman" w:cs="Times New Roman"/>
          <w:sz w:val="28"/>
          <w:szCs w:val="28"/>
        </w:rPr>
        <w:t xml:space="preserve">, а именно – в 4,3 раза. Данную закономерность можно </w:t>
      </w:r>
      <w:proofErr w:type="gramStart"/>
      <w:r>
        <w:rPr>
          <w:rFonts w:ascii="Times New Roman" w:hAnsi="Times New Roman" w:cs="Times New Roman"/>
          <w:sz w:val="28"/>
          <w:szCs w:val="28"/>
        </w:rPr>
        <w:t>объяснить свойством верошпирона подавлять</w:t>
      </w:r>
      <w:proofErr w:type="gramEnd"/>
      <w:r>
        <w:rPr>
          <w:rFonts w:ascii="Times New Roman" w:hAnsi="Times New Roman" w:cs="Times New Roman"/>
          <w:sz w:val="28"/>
          <w:szCs w:val="28"/>
        </w:rPr>
        <w:t xml:space="preserve"> фиброзирование, что благоприятно отражается, в том числе, на сохранности архитектоники миокарда и </w:t>
      </w:r>
      <w:r w:rsidR="00E66D7C">
        <w:rPr>
          <w:rFonts w:ascii="Times New Roman" w:hAnsi="Times New Roman" w:cs="Times New Roman"/>
          <w:sz w:val="28"/>
          <w:szCs w:val="28"/>
        </w:rPr>
        <w:t>почечной ткани</w:t>
      </w:r>
      <w:r w:rsidR="00D13F3E">
        <w:rPr>
          <w:rFonts w:ascii="Times New Roman" w:hAnsi="Times New Roman" w:cs="Times New Roman"/>
          <w:sz w:val="28"/>
          <w:szCs w:val="28"/>
        </w:rPr>
        <w:t xml:space="preserve"> </w:t>
      </w:r>
      <w:r w:rsidR="00D13F3E" w:rsidRPr="00D13F3E">
        <w:rPr>
          <w:rFonts w:ascii="Times New Roman" w:hAnsi="Times New Roman" w:cs="Times New Roman"/>
          <w:sz w:val="28"/>
          <w:szCs w:val="28"/>
        </w:rPr>
        <w:t>[104]</w:t>
      </w:r>
      <w:r>
        <w:rPr>
          <w:rFonts w:ascii="Times New Roman" w:hAnsi="Times New Roman" w:cs="Times New Roman"/>
          <w:sz w:val="28"/>
          <w:szCs w:val="28"/>
        </w:rPr>
        <w:t>, вследствие чего</w:t>
      </w:r>
      <w:r w:rsidR="00E66D7C">
        <w:rPr>
          <w:rFonts w:ascii="Times New Roman" w:hAnsi="Times New Roman" w:cs="Times New Roman"/>
          <w:sz w:val="28"/>
          <w:szCs w:val="28"/>
        </w:rPr>
        <w:t>, по-видимому, наблюдается восстановление слаженной работы кардиоренальной оси, и кардиомиоциты получают возможность для становления адаптивных процессов, ведущих к гибернации сердечной мышцы.</w:t>
      </w:r>
    </w:p>
    <w:p w:rsidR="000A5CED" w:rsidRDefault="00164512" w:rsidP="000767ED">
      <w:pPr>
        <w:rPr>
          <w:rFonts w:ascii="Times New Roman" w:hAnsi="Times New Roman" w:cs="Times New Roman"/>
          <w:sz w:val="28"/>
          <w:szCs w:val="28"/>
        </w:rPr>
      </w:pPr>
      <w:r>
        <w:rPr>
          <w:rFonts w:ascii="Times New Roman" w:hAnsi="Times New Roman" w:cs="Times New Roman"/>
          <w:sz w:val="28"/>
          <w:szCs w:val="28"/>
        </w:rPr>
        <w:tab/>
        <w:t>Относительно лекарственных сре</w:t>
      </w:r>
      <w:proofErr w:type="gramStart"/>
      <w:r>
        <w:rPr>
          <w:rFonts w:ascii="Times New Roman" w:hAnsi="Times New Roman" w:cs="Times New Roman"/>
          <w:sz w:val="28"/>
          <w:szCs w:val="28"/>
        </w:rPr>
        <w:t>дств др</w:t>
      </w:r>
      <w:proofErr w:type="gramEnd"/>
      <w:r>
        <w:rPr>
          <w:rFonts w:ascii="Times New Roman" w:hAnsi="Times New Roman" w:cs="Times New Roman"/>
          <w:sz w:val="28"/>
          <w:szCs w:val="28"/>
        </w:rPr>
        <w:t>угих групп, не удалось обнаружить достоверной разницы в</w:t>
      </w:r>
      <w:r w:rsidR="00460F02">
        <w:rPr>
          <w:rFonts w:ascii="Times New Roman" w:hAnsi="Times New Roman" w:cs="Times New Roman"/>
          <w:sz w:val="28"/>
          <w:szCs w:val="28"/>
        </w:rPr>
        <w:t xml:space="preserve"> их</w:t>
      </w:r>
      <w:r>
        <w:rPr>
          <w:rFonts w:ascii="Times New Roman" w:hAnsi="Times New Roman" w:cs="Times New Roman"/>
          <w:sz w:val="28"/>
          <w:szCs w:val="28"/>
        </w:rPr>
        <w:t xml:space="preserve"> приёме</w:t>
      </w:r>
      <w:r w:rsidR="00460F02">
        <w:rPr>
          <w:rFonts w:ascii="Times New Roman" w:hAnsi="Times New Roman" w:cs="Times New Roman"/>
          <w:sz w:val="28"/>
          <w:szCs w:val="28"/>
        </w:rPr>
        <w:t xml:space="preserve"> между пациентами без гибернации миокарда и с её признаками (</w:t>
      </w:r>
      <w:r w:rsidR="00460F02">
        <w:rPr>
          <w:rFonts w:ascii="Times New Roman" w:hAnsi="Times New Roman" w:cs="Times New Roman"/>
          <w:sz w:val="28"/>
          <w:szCs w:val="28"/>
          <w:lang w:val="en-US"/>
        </w:rPr>
        <w:t>p</w:t>
      </w:r>
      <w:r w:rsidR="00460F02" w:rsidRPr="00460F02">
        <w:rPr>
          <w:rFonts w:ascii="Times New Roman" w:hAnsi="Times New Roman" w:cs="Times New Roman"/>
          <w:sz w:val="28"/>
          <w:szCs w:val="28"/>
        </w:rPr>
        <w:t>&gt;0,05)</w:t>
      </w:r>
      <w:r w:rsidR="00460F02">
        <w:rPr>
          <w:rFonts w:ascii="Times New Roman" w:hAnsi="Times New Roman" w:cs="Times New Roman"/>
          <w:sz w:val="28"/>
          <w:szCs w:val="28"/>
        </w:rPr>
        <w:t xml:space="preserve">. То есть, по данным нашего исследования, </w:t>
      </w:r>
      <w:r w:rsidR="00460F02" w:rsidRPr="00460F02">
        <w:rPr>
          <w:rFonts w:ascii="Times New Roman" w:hAnsi="Times New Roman" w:cs="Times New Roman"/>
          <w:sz w:val="28"/>
          <w:szCs w:val="28"/>
        </w:rPr>
        <w:t xml:space="preserve">прием ингибиторов АПФ или БРА </w:t>
      </w:r>
      <w:r w:rsidR="00460F02">
        <w:rPr>
          <w:rFonts w:ascii="Times New Roman" w:hAnsi="Times New Roman" w:cs="Times New Roman"/>
          <w:sz w:val="28"/>
          <w:szCs w:val="28"/>
        </w:rPr>
        <w:t>не способствует</w:t>
      </w:r>
      <w:r w:rsidR="00460F02" w:rsidRPr="00460F02">
        <w:rPr>
          <w:rFonts w:ascii="Times New Roman" w:hAnsi="Times New Roman" w:cs="Times New Roman"/>
          <w:sz w:val="28"/>
          <w:szCs w:val="28"/>
        </w:rPr>
        <w:t xml:space="preserve"> увеличению вероятности форми</w:t>
      </w:r>
      <w:r w:rsidR="00460F02">
        <w:rPr>
          <w:rFonts w:ascii="Times New Roman" w:hAnsi="Times New Roman" w:cs="Times New Roman"/>
          <w:sz w:val="28"/>
          <w:szCs w:val="28"/>
        </w:rPr>
        <w:t xml:space="preserve">рования гибернирующего миокарда, </w:t>
      </w:r>
      <w:r w:rsidR="00460F02">
        <w:rPr>
          <w:rFonts w:ascii="Times New Roman" w:hAnsi="Times New Roman" w:cs="Times New Roman"/>
          <w:sz w:val="28"/>
          <w:szCs w:val="28"/>
        </w:rPr>
        <w:lastRenderedPageBreak/>
        <w:t xml:space="preserve">несмотря на принципиальную возможность </w:t>
      </w:r>
      <w:r w:rsidR="00460F02" w:rsidRPr="00460F02">
        <w:rPr>
          <w:rFonts w:ascii="Times New Roman" w:hAnsi="Times New Roman" w:cs="Times New Roman"/>
          <w:sz w:val="28"/>
          <w:szCs w:val="28"/>
        </w:rPr>
        <w:t>снижать увеличенную массу миокарда</w:t>
      </w:r>
      <w:r w:rsidR="00460F02">
        <w:rPr>
          <w:rFonts w:ascii="Times New Roman" w:hAnsi="Times New Roman" w:cs="Times New Roman"/>
          <w:sz w:val="28"/>
          <w:szCs w:val="28"/>
        </w:rPr>
        <w:t xml:space="preserve">. Вероятно, это связано с низкой распространённостью </w:t>
      </w:r>
      <w:r w:rsidR="0013481C">
        <w:rPr>
          <w:rFonts w:ascii="Times New Roman" w:hAnsi="Times New Roman" w:cs="Times New Roman"/>
          <w:sz w:val="28"/>
          <w:szCs w:val="28"/>
        </w:rPr>
        <w:t xml:space="preserve">ГЛЖ и </w:t>
      </w:r>
      <w:r w:rsidR="00460F02">
        <w:rPr>
          <w:rFonts w:ascii="Times New Roman" w:hAnsi="Times New Roman" w:cs="Times New Roman"/>
          <w:sz w:val="28"/>
          <w:szCs w:val="28"/>
        </w:rPr>
        <w:t>приёма этих ЛС среди всех об</w:t>
      </w:r>
      <w:r w:rsidR="006773F2">
        <w:rPr>
          <w:rFonts w:ascii="Times New Roman" w:hAnsi="Times New Roman" w:cs="Times New Roman"/>
          <w:sz w:val="28"/>
          <w:szCs w:val="28"/>
        </w:rPr>
        <w:t xml:space="preserve">следованных пациентов - в частности, </w:t>
      </w:r>
      <w:proofErr w:type="gramStart"/>
      <w:r w:rsidR="006773F2">
        <w:rPr>
          <w:rFonts w:ascii="Times New Roman" w:hAnsi="Times New Roman" w:cs="Times New Roman"/>
          <w:sz w:val="28"/>
          <w:szCs w:val="28"/>
        </w:rPr>
        <w:t>БРА</w:t>
      </w:r>
      <w:proofErr w:type="gramEnd"/>
      <w:r w:rsidR="006773F2">
        <w:rPr>
          <w:rFonts w:ascii="Times New Roman" w:hAnsi="Times New Roman" w:cs="Times New Roman"/>
          <w:sz w:val="28"/>
          <w:szCs w:val="28"/>
        </w:rPr>
        <w:t xml:space="preserve"> </w:t>
      </w:r>
      <w:r w:rsidR="0013481C">
        <w:rPr>
          <w:rFonts w:ascii="Times New Roman" w:hAnsi="Times New Roman" w:cs="Times New Roman"/>
          <w:sz w:val="28"/>
          <w:szCs w:val="28"/>
        </w:rPr>
        <w:t>получали лишь</w:t>
      </w:r>
      <w:r w:rsidR="006773F2">
        <w:rPr>
          <w:rFonts w:ascii="Times New Roman" w:hAnsi="Times New Roman" w:cs="Times New Roman"/>
          <w:sz w:val="28"/>
          <w:szCs w:val="28"/>
        </w:rPr>
        <w:t xml:space="preserve"> 9%</w:t>
      </w:r>
      <w:r w:rsidR="0013481C">
        <w:rPr>
          <w:rFonts w:ascii="Times New Roman" w:hAnsi="Times New Roman" w:cs="Times New Roman"/>
          <w:sz w:val="28"/>
          <w:szCs w:val="28"/>
        </w:rPr>
        <w:t xml:space="preserve"> </w:t>
      </w:r>
      <w:r w:rsidR="00E66D7C">
        <w:rPr>
          <w:rFonts w:ascii="Times New Roman" w:hAnsi="Times New Roman" w:cs="Times New Roman"/>
          <w:sz w:val="28"/>
          <w:szCs w:val="28"/>
        </w:rPr>
        <w:t xml:space="preserve">наших </w:t>
      </w:r>
      <w:r w:rsidR="0013481C">
        <w:rPr>
          <w:rFonts w:ascii="Times New Roman" w:hAnsi="Times New Roman" w:cs="Times New Roman"/>
          <w:sz w:val="28"/>
          <w:szCs w:val="28"/>
        </w:rPr>
        <w:t>больных</w:t>
      </w:r>
      <w:r w:rsidR="006773F2">
        <w:rPr>
          <w:rFonts w:ascii="Times New Roman" w:hAnsi="Times New Roman" w:cs="Times New Roman"/>
          <w:sz w:val="28"/>
          <w:szCs w:val="28"/>
        </w:rPr>
        <w:t>.</w:t>
      </w:r>
    </w:p>
    <w:p w:rsidR="0032010D" w:rsidRDefault="0032010D" w:rsidP="000767ED">
      <w:pPr>
        <w:rPr>
          <w:rFonts w:ascii="Times New Roman" w:hAnsi="Times New Roman" w:cs="Times New Roman"/>
          <w:sz w:val="28"/>
          <w:szCs w:val="28"/>
        </w:rPr>
      </w:pPr>
    </w:p>
    <w:p w:rsidR="000767ED" w:rsidRDefault="000767ED" w:rsidP="00D23C37">
      <w:pPr>
        <w:pStyle w:val="1"/>
      </w:pPr>
      <w:bookmarkStart w:id="28" w:name="_Toc482027503"/>
      <w:r w:rsidRPr="000767ED">
        <w:t>Выводы</w:t>
      </w:r>
      <w:bookmarkEnd w:id="28"/>
    </w:p>
    <w:p w:rsidR="0032010D" w:rsidRPr="0032010D" w:rsidRDefault="0032010D" w:rsidP="0032010D"/>
    <w:p w:rsidR="00151DC1" w:rsidRPr="00151DC1" w:rsidRDefault="00151DC1" w:rsidP="00151DC1">
      <w:pPr>
        <w:spacing w:after="0"/>
        <w:ind w:firstLine="709"/>
        <w:contextualSpacing/>
        <w:rPr>
          <w:rFonts w:ascii="Times New Roman" w:hAnsi="Times New Roman" w:cs="Times New Roman"/>
          <w:sz w:val="28"/>
          <w:szCs w:val="28"/>
        </w:rPr>
      </w:pPr>
      <w:r w:rsidRPr="00151DC1">
        <w:rPr>
          <w:rFonts w:ascii="Times New Roman" w:hAnsi="Times New Roman" w:cs="Times New Roman"/>
          <w:sz w:val="28"/>
          <w:szCs w:val="28"/>
        </w:rPr>
        <w:t xml:space="preserve">1. Наличие признаков гибернирующего миокарда </w:t>
      </w:r>
      <w:r w:rsidR="00745DC0">
        <w:rPr>
          <w:rFonts w:ascii="Times New Roman" w:hAnsi="Times New Roman" w:cs="Times New Roman"/>
          <w:sz w:val="28"/>
          <w:szCs w:val="28"/>
        </w:rPr>
        <w:t xml:space="preserve">у больных с кардиоренальным синдромом 2 типа </w:t>
      </w:r>
      <w:r w:rsidRPr="00151DC1">
        <w:rPr>
          <w:rFonts w:ascii="Times New Roman" w:hAnsi="Times New Roman" w:cs="Times New Roman"/>
          <w:sz w:val="28"/>
          <w:szCs w:val="28"/>
        </w:rPr>
        <w:t>ассоциируется со следующими клинико-биохимическими особенностями: возраст</w:t>
      </w:r>
      <w:r w:rsidR="00745DC0">
        <w:rPr>
          <w:rFonts w:ascii="Times New Roman" w:hAnsi="Times New Roman" w:cs="Times New Roman"/>
          <w:sz w:val="28"/>
          <w:szCs w:val="28"/>
        </w:rPr>
        <w:t xml:space="preserve"> старше 55 лет</w:t>
      </w:r>
      <w:r w:rsidRPr="00151DC1">
        <w:rPr>
          <w:rFonts w:ascii="Times New Roman" w:hAnsi="Times New Roman" w:cs="Times New Roman"/>
          <w:sz w:val="28"/>
          <w:szCs w:val="28"/>
        </w:rPr>
        <w:t xml:space="preserve">, </w:t>
      </w:r>
      <w:r w:rsidR="00745DC0">
        <w:rPr>
          <w:rFonts w:ascii="Times New Roman" w:hAnsi="Times New Roman" w:cs="Times New Roman"/>
          <w:sz w:val="28"/>
          <w:szCs w:val="28"/>
        </w:rPr>
        <w:t>меньшее</w:t>
      </w:r>
      <w:r w:rsidRPr="00151DC1">
        <w:rPr>
          <w:rFonts w:ascii="Times New Roman" w:hAnsi="Times New Roman" w:cs="Times New Roman"/>
          <w:sz w:val="28"/>
          <w:szCs w:val="28"/>
        </w:rPr>
        <w:t xml:space="preserve"> число эритроцитов, </w:t>
      </w:r>
      <w:r w:rsidR="00745DC0">
        <w:rPr>
          <w:rFonts w:ascii="Times New Roman" w:hAnsi="Times New Roman" w:cs="Times New Roman"/>
          <w:sz w:val="28"/>
          <w:szCs w:val="28"/>
        </w:rPr>
        <w:t xml:space="preserve">наличие признаков </w:t>
      </w:r>
      <w:r w:rsidRPr="00151DC1">
        <w:rPr>
          <w:rFonts w:ascii="Times New Roman" w:hAnsi="Times New Roman" w:cs="Times New Roman"/>
          <w:sz w:val="28"/>
          <w:szCs w:val="28"/>
        </w:rPr>
        <w:t xml:space="preserve">хронической болезни почек. Вероятность формирования гибернирующего миокарда увеличивается при сочетании с гипертонической болезнью и </w:t>
      </w:r>
      <w:r w:rsidR="00745DC0">
        <w:rPr>
          <w:rFonts w:ascii="Times New Roman" w:hAnsi="Times New Roman" w:cs="Times New Roman"/>
          <w:sz w:val="28"/>
          <w:szCs w:val="28"/>
        </w:rPr>
        <w:t>уменьшается</w:t>
      </w:r>
      <w:r w:rsidRPr="00151DC1">
        <w:rPr>
          <w:rFonts w:ascii="Times New Roman" w:hAnsi="Times New Roman" w:cs="Times New Roman"/>
          <w:sz w:val="28"/>
          <w:szCs w:val="28"/>
        </w:rPr>
        <w:t xml:space="preserve"> при </w:t>
      </w:r>
      <w:r w:rsidR="00745DC0">
        <w:rPr>
          <w:rFonts w:ascii="Times New Roman" w:hAnsi="Times New Roman" w:cs="Times New Roman"/>
          <w:sz w:val="28"/>
          <w:szCs w:val="28"/>
        </w:rPr>
        <w:t>снижении скорости клубочковой фильтрации менее 60 мл/мин/1,73м</w:t>
      </w:r>
      <w:proofErr w:type="gramStart"/>
      <w:r w:rsidR="00745DC0" w:rsidRPr="00745DC0">
        <w:rPr>
          <w:rFonts w:ascii="Times New Roman" w:hAnsi="Times New Roman" w:cs="Times New Roman"/>
          <w:sz w:val="28"/>
          <w:szCs w:val="28"/>
          <w:vertAlign w:val="superscript"/>
        </w:rPr>
        <w:t>2</w:t>
      </w:r>
      <w:proofErr w:type="gramEnd"/>
      <w:r w:rsidRPr="00151DC1">
        <w:rPr>
          <w:rFonts w:ascii="Times New Roman" w:hAnsi="Times New Roman" w:cs="Times New Roman"/>
          <w:sz w:val="28"/>
          <w:szCs w:val="28"/>
        </w:rPr>
        <w:t xml:space="preserve"> или </w:t>
      </w:r>
      <w:r w:rsidR="00745DC0">
        <w:rPr>
          <w:rFonts w:ascii="Times New Roman" w:hAnsi="Times New Roman" w:cs="Times New Roman"/>
          <w:sz w:val="28"/>
          <w:szCs w:val="28"/>
        </w:rPr>
        <w:t xml:space="preserve">после </w:t>
      </w:r>
      <w:r w:rsidRPr="00151DC1">
        <w:rPr>
          <w:rFonts w:ascii="Times New Roman" w:hAnsi="Times New Roman" w:cs="Times New Roman"/>
          <w:sz w:val="28"/>
          <w:szCs w:val="28"/>
        </w:rPr>
        <w:t>перенесенн</w:t>
      </w:r>
      <w:r w:rsidR="00745DC0">
        <w:rPr>
          <w:rFonts w:ascii="Times New Roman" w:hAnsi="Times New Roman" w:cs="Times New Roman"/>
          <w:sz w:val="28"/>
          <w:szCs w:val="28"/>
        </w:rPr>
        <w:t>ого</w:t>
      </w:r>
      <w:r w:rsidRPr="00151DC1">
        <w:rPr>
          <w:rFonts w:ascii="Times New Roman" w:hAnsi="Times New Roman" w:cs="Times New Roman"/>
          <w:sz w:val="28"/>
          <w:szCs w:val="28"/>
        </w:rPr>
        <w:t xml:space="preserve"> остр</w:t>
      </w:r>
      <w:r w:rsidR="00745DC0">
        <w:rPr>
          <w:rFonts w:ascii="Times New Roman" w:hAnsi="Times New Roman" w:cs="Times New Roman"/>
          <w:sz w:val="28"/>
          <w:szCs w:val="28"/>
        </w:rPr>
        <w:t>ого</w:t>
      </w:r>
      <w:r w:rsidRPr="00151DC1">
        <w:rPr>
          <w:rFonts w:ascii="Times New Roman" w:hAnsi="Times New Roman" w:cs="Times New Roman"/>
          <w:sz w:val="28"/>
          <w:szCs w:val="28"/>
        </w:rPr>
        <w:t xml:space="preserve"> инфаркт</w:t>
      </w:r>
      <w:r w:rsidR="00745DC0">
        <w:rPr>
          <w:rFonts w:ascii="Times New Roman" w:hAnsi="Times New Roman" w:cs="Times New Roman"/>
          <w:sz w:val="28"/>
          <w:szCs w:val="28"/>
        </w:rPr>
        <w:t>а</w:t>
      </w:r>
      <w:r w:rsidRPr="00151DC1">
        <w:rPr>
          <w:rFonts w:ascii="Times New Roman" w:hAnsi="Times New Roman" w:cs="Times New Roman"/>
          <w:sz w:val="28"/>
          <w:szCs w:val="28"/>
        </w:rPr>
        <w:t xml:space="preserve"> миокарда. </w:t>
      </w:r>
    </w:p>
    <w:p w:rsidR="00151DC1" w:rsidRPr="00151DC1" w:rsidRDefault="00151DC1" w:rsidP="00151DC1">
      <w:pPr>
        <w:spacing w:after="0"/>
        <w:ind w:firstLine="709"/>
        <w:contextualSpacing/>
        <w:rPr>
          <w:rFonts w:ascii="Times New Roman" w:hAnsi="Times New Roman" w:cs="Times New Roman"/>
          <w:sz w:val="28"/>
          <w:szCs w:val="28"/>
        </w:rPr>
      </w:pPr>
      <w:r w:rsidRPr="00151DC1">
        <w:rPr>
          <w:rFonts w:ascii="Times New Roman" w:hAnsi="Times New Roman" w:cs="Times New Roman"/>
          <w:sz w:val="28"/>
          <w:szCs w:val="28"/>
        </w:rPr>
        <w:t>2. Пациенты с гибернирующим миокардом обладают значительным функциональным резервом. При проведении стресс-эхокардиографии с физической нагрузкой длительность выполнения нагрузки у них на 30% выше, а достигнутая максимальная мощность нагрузки на 18% выше, по сравнению с контрольной группой.</w:t>
      </w:r>
    </w:p>
    <w:p w:rsidR="00CE7176" w:rsidRDefault="00151DC1" w:rsidP="00151DC1">
      <w:pPr>
        <w:spacing w:after="0"/>
        <w:ind w:firstLine="709"/>
        <w:contextualSpacing/>
      </w:pPr>
      <w:r w:rsidRPr="00151DC1">
        <w:rPr>
          <w:rFonts w:ascii="Times New Roman" w:hAnsi="Times New Roman" w:cs="Times New Roman"/>
          <w:sz w:val="28"/>
          <w:szCs w:val="28"/>
        </w:rPr>
        <w:t xml:space="preserve">3. Гибернирующие кардиомиоциты обладают повышенной проницаемостью, что подтверждается более высоким (на 18% выше) уровнем КФК МВ. Увеличение концентрации фермента в сыворотке крови может служить дополнительным показателем при решении вопроса о </w:t>
      </w:r>
      <w:r w:rsidR="00745DC0">
        <w:rPr>
          <w:rFonts w:ascii="Times New Roman" w:hAnsi="Times New Roman" w:cs="Times New Roman"/>
          <w:sz w:val="28"/>
          <w:szCs w:val="28"/>
        </w:rPr>
        <w:t>проведени</w:t>
      </w:r>
      <w:r w:rsidR="009F3B7E">
        <w:rPr>
          <w:rFonts w:ascii="Times New Roman" w:hAnsi="Times New Roman" w:cs="Times New Roman"/>
          <w:sz w:val="28"/>
          <w:szCs w:val="28"/>
        </w:rPr>
        <w:t>и</w:t>
      </w:r>
      <w:r w:rsidR="00745DC0">
        <w:rPr>
          <w:rFonts w:ascii="Times New Roman" w:hAnsi="Times New Roman" w:cs="Times New Roman"/>
          <w:sz w:val="28"/>
          <w:szCs w:val="28"/>
        </w:rPr>
        <w:t xml:space="preserve"> плановой </w:t>
      </w:r>
      <w:r w:rsidRPr="00151DC1">
        <w:rPr>
          <w:rFonts w:ascii="Times New Roman" w:hAnsi="Times New Roman" w:cs="Times New Roman"/>
          <w:sz w:val="28"/>
          <w:szCs w:val="28"/>
        </w:rPr>
        <w:t>реперфузии миокарда.</w:t>
      </w:r>
    </w:p>
    <w:p w:rsidR="00D13F3E" w:rsidRDefault="00D13F3E" w:rsidP="00D13F3E">
      <w:pPr>
        <w:spacing w:after="0"/>
        <w:rPr>
          <w:rFonts w:ascii="Times New Roman" w:hAnsi="Times New Roman"/>
          <w:sz w:val="28"/>
          <w:szCs w:val="28"/>
        </w:rPr>
      </w:pPr>
    </w:p>
    <w:p w:rsidR="004069BA" w:rsidRDefault="004069BA" w:rsidP="00D13F3E">
      <w:pPr>
        <w:spacing w:after="0"/>
        <w:rPr>
          <w:rFonts w:ascii="Times New Roman" w:hAnsi="Times New Roman"/>
          <w:sz w:val="28"/>
          <w:szCs w:val="28"/>
        </w:rPr>
      </w:pPr>
    </w:p>
    <w:p w:rsidR="00936E68" w:rsidRDefault="00936E68" w:rsidP="00D13F3E">
      <w:pPr>
        <w:spacing w:after="0"/>
        <w:rPr>
          <w:rFonts w:ascii="Times New Roman" w:hAnsi="Times New Roman"/>
          <w:sz w:val="28"/>
          <w:szCs w:val="28"/>
        </w:rPr>
      </w:pPr>
    </w:p>
    <w:p w:rsidR="0063549A" w:rsidRDefault="0063549A" w:rsidP="00D23C37">
      <w:pPr>
        <w:pStyle w:val="1"/>
      </w:pPr>
      <w:bookmarkStart w:id="29" w:name="_Toc482027504"/>
      <w:r w:rsidRPr="0063549A">
        <w:lastRenderedPageBreak/>
        <w:t>Список использован</w:t>
      </w:r>
      <w:bookmarkStart w:id="30" w:name="_GoBack"/>
      <w:bookmarkEnd w:id="30"/>
      <w:r w:rsidRPr="0063549A">
        <w:t>ной литературы</w:t>
      </w:r>
      <w:bookmarkEnd w:id="29"/>
    </w:p>
    <w:p w:rsidR="00714DA2" w:rsidRPr="00714DA2" w:rsidRDefault="00714DA2" w:rsidP="00714DA2"/>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Араблинский А. В. [и др.] Сравнительный анализ ближайших и среднеотдалённых результатов хирургического и эндоваскулярного лечения пациентов с ишемической болезнью сердца при множественном поражении коронарного русла/Клиническая медицина. – 2009. - №9. – С. 15-22. </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Атрощенко Е. С. Новые ишемические синдромы: новая цель для кардиологов / Е.С. Атрощенко // Сердце. Журнал для практикующих врачей.-2006.-Т. 5. - № 2 (26). – С. 73-78. </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Атрощенко Е.С. Новые ишемические синдромы – новая цель для кардиологов. Сердце. Журнал для практикующих врачей. 2006. Т.5, №2 (26),73–78.</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Беленков Ю. Н. Эпидемиологическое исследование сердечной недостаточности: состояние вопроса / Ю.Н. Беленков [и др.] // Сердечная недостаточность.-2002. - № 3 (2).-С. 57-58.</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Бобров А. Л. Количественные методы анализа в стресс </w:t>
      </w:r>
      <w:proofErr w:type="gramStart"/>
      <w:r w:rsidRPr="00714DA2">
        <w:rPr>
          <w:rFonts w:ascii="Times New Roman" w:hAnsi="Times New Roman" w:cs="Times New Roman"/>
          <w:sz w:val="28"/>
          <w:szCs w:val="28"/>
        </w:rPr>
        <w:t>-э</w:t>
      </w:r>
      <w:proofErr w:type="gramEnd"/>
      <w:r w:rsidRPr="00714DA2">
        <w:rPr>
          <w:rFonts w:ascii="Times New Roman" w:hAnsi="Times New Roman" w:cs="Times New Roman"/>
          <w:sz w:val="28"/>
          <w:szCs w:val="28"/>
        </w:rPr>
        <w:t>хокардиографии / Бобров А. Л., Бобров Л. Л. // Российский кардиологический журнал .— 2014 .— №2.</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Бобров А.Л., Бобров Л.Л. Количественные методы анализа в стресс-эхокардиографии. Российский кардиологический журнал 2014, 2 (106): 96-103.</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Бойцов С. А. [и др.] Сравнительный анализ данных российского и зарубежных регистров острого коронарного синдрома/ Кардиологический вестник. – 2010.- Т. </w:t>
      </w:r>
      <w:r w:rsidRPr="00714DA2">
        <w:rPr>
          <w:rFonts w:ascii="Times New Roman" w:hAnsi="Times New Roman" w:cs="Times New Roman"/>
          <w:sz w:val="28"/>
          <w:szCs w:val="28"/>
          <w:lang w:val="en-US"/>
        </w:rPr>
        <w:t>V</w:t>
      </w:r>
      <w:r w:rsidRPr="00714DA2">
        <w:rPr>
          <w:rFonts w:ascii="Times New Roman" w:hAnsi="Times New Roman" w:cs="Times New Roman"/>
          <w:sz w:val="28"/>
          <w:szCs w:val="28"/>
        </w:rPr>
        <w:t>.(</w:t>
      </w:r>
      <w:r w:rsidRPr="00714DA2">
        <w:rPr>
          <w:rFonts w:ascii="Times New Roman" w:hAnsi="Times New Roman" w:cs="Times New Roman"/>
          <w:sz w:val="28"/>
          <w:szCs w:val="28"/>
          <w:lang w:val="en-US"/>
        </w:rPr>
        <w:t>XVII</w:t>
      </w:r>
      <w:r w:rsidRPr="00714DA2">
        <w:rPr>
          <w:rFonts w:ascii="Times New Roman" w:hAnsi="Times New Roman" w:cs="Times New Roman"/>
          <w:sz w:val="28"/>
          <w:szCs w:val="28"/>
        </w:rPr>
        <w:t>). - № 1. – С. 82-86.</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Борисенко В. Г. Реакции миокарда на ишемию / В.Г. Борисенко [и др.] // терапевтический архив.-2010. - № 3.-С. 64-67.</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Бранд Я. Б. Хирургическое лечение острых расстройств коронарного кровообращения / Я.Б. Бранд.-М.: Гэотар-Медиа, 2007-224 </w:t>
      </w:r>
      <w:proofErr w:type="gramStart"/>
      <w:r w:rsidRPr="00714DA2">
        <w:rPr>
          <w:rFonts w:ascii="Times New Roman" w:hAnsi="Times New Roman" w:cs="Times New Roman"/>
          <w:sz w:val="28"/>
          <w:szCs w:val="28"/>
        </w:rPr>
        <w:t>с</w:t>
      </w:r>
      <w:proofErr w:type="gramEnd"/>
      <w:r w:rsidRPr="00714DA2">
        <w:rPr>
          <w:rFonts w:ascii="Times New Roman" w:hAnsi="Times New Roman" w:cs="Times New Roman"/>
          <w:sz w:val="28"/>
          <w:szCs w:val="28"/>
        </w:rPr>
        <w:t>.</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lastRenderedPageBreak/>
        <w:t>Буховец И.Л., Ворожцова И.Н., Лавров А.Г. Прогноз хирургической и</w:t>
      </w:r>
      <w:r w:rsidRPr="00714DA2">
        <w:rPr>
          <w:rFonts w:ascii="Times New Roman" w:hAnsi="Times New Roman" w:cs="Times New Roman"/>
          <w:b/>
          <w:sz w:val="28"/>
          <w:szCs w:val="28"/>
        </w:rPr>
        <w:t xml:space="preserve"> </w:t>
      </w:r>
      <w:r w:rsidRPr="00714DA2">
        <w:rPr>
          <w:rFonts w:ascii="Times New Roman" w:hAnsi="Times New Roman" w:cs="Times New Roman"/>
          <w:sz w:val="28"/>
          <w:szCs w:val="28"/>
        </w:rPr>
        <w:t>эндоваскулярной коррекции коронарного атеросклероза. Монография. - Томск, 2013.</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Гриценко В. В. Современные высокотехнологичные лучевые методы исследования состояния миокарда в кардиохирургии</w:t>
      </w:r>
      <w:proofErr w:type="gramStart"/>
      <w:r w:rsidRPr="00714DA2">
        <w:rPr>
          <w:rFonts w:ascii="Times New Roman" w:hAnsi="Times New Roman" w:cs="Times New Roman"/>
          <w:sz w:val="28"/>
          <w:szCs w:val="28"/>
        </w:rPr>
        <w:t>.-</w:t>
      </w:r>
      <w:proofErr w:type="gramEnd"/>
      <w:r w:rsidRPr="00714DA2">
        <w:rPr>
          <w:rFonts w:ascii="Times New Roman" w:hAnsi="Times New Roman" w:cs="Times New Roman"/>
          <w:sz w:val="28"/>
          <w:szCs w:val="28"/>
        </w:rPr>
        <w:t xml:space="preserve">пособие </w:t>
      </w:r>
      <w:r w:rsidRPr="00714DA2">
        <w:rPr>
          <w:rFonts w:ascii="Times New Roman" w:hAnsi="Times New Roman" w:cs="Times New Roman"/>
          <w:sz w:val="28"/>
          <w:szCs w:val="28"/>
        </w:rPr>
        <w:br/>
        <w:t>/ Гриценко В.В. [и др.] – СПбГМУ имени Павлова, 2007.-44 с.</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Дзяк Г.В., Каплан П.А. Кардиоренальный синдром: патофизиология, верификация, подходы к лечению. - Днепропетровская медицинская академия. Журнал «Почки» 2012.</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Капелько В. И. Эволюция концепции и метаболическая основа ишемической дисфункции миокарда / В.И. Капелько // Кардиология.-2005. -№ 9.-С. 55-61.</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Карпов Р. С. Коронарная сердечная недостаточность: Коллективная монография, посвящённая 25-летию НИИ кардиологии Томского научного центра Сибирского отделения РАМН и 20-летию Филиала ГУ НИИ кардиологии ТНЦ СО РАМН «Тюменский кардиологический центр» / под общей редакцией Карпова Р.С.-</w:t>
      </w:r>
      <w:r w:rsidRPr="00714DA2">
        <w:rPr>
          <w:rFonts w:ascii="Times New Roman" w:hAnsi="Times New Roman" w:cs="Times New Roman"/>
          <w:sz w:val="28"/>
          <w:szCs w:val="28"/>
          <w:lang w:val="en-US"/>
        </w:rPr>
        <w:t>T</w:t>
      </w:r>
      <w:r w:rsidRPr="00714DA2">
        <w:rPr>
          <w:rFonts w:ascii="Times New Roman" w:hAnsi="Times New Roman" w:cs="Times New Roman"/>
          <w:sz w:val="28"/>
          <w:szCs w:val="28"/>
        </w:rPr>
        <w:t xml:space="preserve">.: </w:t>
      </w:r>
      <w:r w:rsidRPr="00714DA2">
        <w:rPr>
          <w:rFonts w:ascii="Times New Roman" w:hAnsi="Times New Roman" w:cs="Times New Roman"/>
          <w:sz w:val="28"/>
          <w:szCs w:val="28"/>
          <w:lang w:val="en-US"/>
        </w:rPr>
        <w:t>STT</w:t>
      </w:r>
      <w:r w:rsidRPr="00714DA2">
        <w:rPr>
          <w:rFonts w:ascii="Times New Roman" w:hAnsi="Times New Roman" w:cs="Times New Roman"/>
          <w:sz w:val="28"/>
          <w:szCs w:val="28"/>
        </w:rPr>
        <w:t xml:space="preserve">, 2005.-716 </w:t>
      </w:r>
      <w:proofErr w:type="gramStart"/>
      <w:r w:rsidRPr="00714DA2">
        <w:rPr>
          <w:rFonts w:ascii="Times New Roman" w:hAnsi="Times New Roman" w:cs="Times New Roman"/>
          <w:sz w:val="28"/>
          <w:szCs w:val="28"/>
        </w:rPr>
        <w:t>с</w:t>
      </w:r>
      <w:proofErr w:type="gramEnd"/>
      <w:r w:rsidRPr="00714DA2">
        <w:rPr>
          <w:rFonts w:ascii="Times New Roman" w:hAnsi="Times New Roman" w:cs="Times New Roman"/>
          <w:sz w:val="28"/>
          <w:szCs w:val="28"/>
        </w:rPr>
        <w:t>.</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Курапеев И. С. Прогнозирование непосредственных результатов операции прямой реваскуляризации миокарда на основе анализа факторов риска / И.С. Курапеев [и др.] // Вестник аритмологии.-2001. - № 1.-С. 59-63.</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Лутай М. И. Клиническое значение оценки регионарных нарушений сократимости левого желудочка у больных с ишемической болезнью сердца / Лутай М. И. [и др.] // Украинский кардиологический журнал.- 2009. - № 1.- С. 40-46.</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Метелица В.И. Справочник по клинической фармакологии </w:t>
      </w:r>
      <w:proofErr w:type="gramStart"/>
      <w:r w:rsidRPr="00714DA2">
        <w:rPr>
          <w:rFonts w:ascii="Times New Roman" w:hAnsi="Times New Roman" w:cs="Times New Roman"/>
          <w:sz w:val="28"/>
          <w:szCs w:val="28"/>
        </w:rPr>
        <w:t>сердечно–сосудистых</w:t>
      </w:r>
      <w:proofErr w:type="gramEnd"/>
      <w:r w:rsidRPr="00714DA2">
        <w:rPr>
          <w:rFonts w:ascii="Times New Roman" w:hAnsi="Times New Roman" w:cs="Times New Roman"/>
          <w:sz w:val="28"/>
          <w:szCs w:val="28"/>
        </w:rPr>
        <w:t xml:space="preserve"> лекарственных средств. 2–е издание. М., Бином. 2002.</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Моисеев В.С., Кобалава Ж.Д. Кардиоренальные синдромы (патогенетические, клинико-диагностические и терапевтические </w:t>
      </w:r>
      <w:r w:rsidRPr="00714DA2">
        <w:rPr>
          <w:rFonts w:ascii="Times New Roman" w:hAnsi="Times New Roman" w:cs="Times New Roman"/>
          <w:sz w:val="28"/>
          <w:szCs w:val="28"/>
        </w:rPr>
        <w:lastRenderedPageBreak/>
        <w:t xml:space="preserve">аспекты) // Терапевтический архив. — 2011. — № 12. — С. 5-11. Мухин Н.А., Моисеев В.С. Кардиоренальные соотношения и риск </w:t>
      </w:r>
      <w:proofErr w:type="gramStart"/>
      <w:r w:rsidRPr="00714DA2">
        <w:rPr>
          <w:rFonts w:ascii="Times New Roman" w:hAnsi="Times New Roman" w:cs="Times New Roman"/>
          <w:sz w:val="28"/>
          <w:szCs w:val="28"/>
        </w:rPr>
        <w:t>сердечно-сосудистых</w:t>
      </w:r>
      <w:proofErr w:type="gramEnd"/>
      <w:r w:rsidRPr="00714DA2">
        <w:rPr>
          <w:rFonts w:ascii="Times New Roman" w:hAnsi="Times New Roman" w:cs="Times New Roman"/>
          <w:sz w:val="28"/>
          <w:szCs w:val="28"/>
        </w:rPr>
        <w:t xml:space="preserve"> заболеваний // Вестник РАМН. — 2003. — № 11. — С. 50-55.</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Патрикеев А.В., Рудман В.Я., Максимкин Д.А. Современная стратегия лечения больных с гибернированным миокардом// Клин</w:t>
      </w:r>
      <w:proofErr w:type="gramStart"/>
      <w:r w:rsidRPr="00714DA2">
        <w:rPr>
          <w:rFonts w:ascii="Times New Roman" w:hAnsi="Times New Roman" w:cs="Times New Roman"/>
          <w:sz w:val="28"/>
          <w:szCs w:val="28"/>
        </w:rPr>
        <w:t>.</w:t>
      </w:r>
      <w:proofErr w:type="gramEnd"/>
      <w:r w:rsidRPr="00714DA2">
        <w:rPr>
          <w:rFonts w:ascii="Times New Roman" w:hAnsi="Times New Roman" w:cs="Times New Roman"/>
          <w:sz w:val="28"/>
          <w:szCs w:val="28"/>
        </w:rPr>
        <w:t xml:space="preserve"> </w:t>
      </w:r>
      <w:proofErr w:type="gramStart"/>
      <w:r w:rsidRPr="00714DA2">
        <w:rPr>
          <w:rFonts w:ascii="Times New Roman" w:hAnsi="Times New Roman" w:cs="Times New Roman"/>
          <w:sz w:val="28"/>
          <w:szCs w:val="28"/>
        </w:rPr>
        <w:t>м</w:t>
      </w:r>
      <w:proofErr w:type="gramEnd"/>
      <w:r w:rsidRPr="00714DA2">
        <w:rPr>
          <w:rFonts w:ascii="Times New Roman" w:hAnsi="Times New Roman" w:cs="Times New Roman"/>
          <w:sz w:val="28"/>
          <w:szCs w:val="28"/>
        </w:rPr>
        <w:t>ед. 2015; 93 (4):25-30.</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Рыбакова М. К. Эхокардиография: практическое руководство по ультразвуковой диагностике / Рыбакова М.К. [и др.]- изд. 2-е, испр. и доп. – М.: Издательский дом Видар-М, 2008.-544 </w:t>
      </w:r>
      <w:proofErr w:type="gramStart"/>
      <w:r w:rsidRPr="00714DA2">
        <w:rPr>
          <w:rFonts w:ascii="Times New Roman" w:hAnsi="Times New Roman" w:cs="Times New Roman"/>
          <w:sz w:val="28"/>
          <w:szCs w:val="28"/>
        </w:rPr>
        <w:t>с</w:t>
      </w:r>
      <w:proofErr w:type="gramEnd"/>
      <w:r w:rsidRPr="00714DA2">
        <w:rPr>
          <w:rFonts w:ascii="Times New Roman" w:hAnsi="Times New Roman" w:cs="Times New Roman"/>
          <w:sz w:val="28"/>
          <w:szCs w:val="28"/>
        </w:rPr>
        <w:t>.</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Рябова Т. Р., Соколов А. А., Рябов В. В. Возможности стресс-эхокардиографии при хронической сердечной недостаточности. Журнал Сердечная Недостаточность. 2014;82 (1):56–64.</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Саидова М. А. Современные методы диагностики жизнеспособного миокарда / Саидова М. А. // Кардиология. 2005.- № 9.- С. 47-54.</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Седов В.П. Стресс-эхокардиография/ Седов В.П. [и др.] </w:t>
      </w:r>
      <w:proofErr w:type="gramStart"/>
      <w:r w:rsidRPr="00714DA2">
        <w:rPr>
          <w:rFonts w:ascii="Times New Roman" w:hAnsi="Times New Roman" w:cs="Times New Roman"/>
          <w:sz w:val="28"/>
          <w:szCs w:val="28"/>
        </w:rPr>
        <w:t>–М</w:t>
      </w:r>
      <w:proofErr w:type="gramEnd"/>
      <w:r w:rsidRPr="00714DA2">
        <w:rPr>
          <w:rFonts w:ascii="Times New Roman" w:hAnsi="Times New Roman" w:cs="Times New Roman"/>
          <w:sz w:val="28"/>
          <w:szCs w:val="28"/>
        </w:rPr>
        <w:t>., 2000.-152 с.</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Сидоренко Г. И. Новые ишемические синдромы: руководство по кардиологии/ Сидоренко Г. И. – Минск, Беларусь, 2003. – С. 277-289.</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Сидоренко Г. И. Острый коронарный синдром: как оценить насколько острым является острый коронарный синдром / Сидоренко Г.И. // Медицина неотложных состояний-2006. – Т.З. - №4. - С. 31-36.</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Фролов Б.А. Введение в клиническую патофизиологию органов и систем: учебное пособие /сост. Д.А. Еникеев, Э.Н.Хисамов, В.Н. Павлов, Е.А. Нургалеева, Д.В. Срубилин, Г.А.Байбурина, В.И. Лехмус, Г.Г. Халитова, Е.Р.Фаршатова,.–Уфа: изд</w:t>
      </w:r>
      <w:proofErr w:type="gramStart"/>
      <w:r w:rsidRPr="00714DA2">
        <w:rPr>
          <w:rFonts w:ascii="Times New Roman" w:hAnsi="Times New Roman" w:cs="Times New Roman"/>
          <w:sz w:val="28"/>
          <w:szCs w:val="28"/>
        </w:rPr>
        <w:t>.-</w:t>
      </w:r>
      <w:proofErr w:type="gramEnd"/>
      <w:r w:rsidRPr="00714DA2">
        <w:rPr>
          <w:rFonts w:ascii="Times New Roman" w:hAnsi="Times New Roman" w:cs="Times New Roman"/>
          <w:sz w:val="28"/>
          <w:szCs w:val="28"/>
        </w:rPr>
        <w:t>во ГБОУ ВПО БГМУ Минздрава России,- 2016.- С. 36-37.</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Харкевич Д.А. Фармакология. Учебник для ВУЗов. 10-е изд. М.: ГЭОТАР-Медиа, 2010. - с. 176</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lastRenderedPageBreak/>
        <w:t>Харкевич Д.А. Фармакология. Учебник для ВУЗов. 10-е изд. М.: ГЭОТАР-Медиа, 2010. - с. 402-403</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 xml:space="preserve">Шиллер Н. Б. Клиническая эхокардиография, второе издание / Н.Б. Шиллер [и др.] </w:t>
      </w:r>
      <w:proofErr w:type="gramStart"/>
      <w:r w:rsidRPr="00714DA2">
        <w:rPr>
          <w:rFonts w:ascii="Times New Roman" w:hAnsi="Times New Roman" w:cs="Times New Roman"/>
          <w:sz w:val="28"/>
          <w:szCs w:val="28"/>
        </w:rPr>
        <w:t>–М</w:t>
      </w:r>
      <w:proofErr w:type="gramEnd"/>
      <w:r w:rsidRPr="00714DA2">
        <w:rPr>
          <w:rFonts w:ascii="Times New Roman" w:hAnsi="Times New Roman" w:cs="Times New Roman"/>
          <w:sz w:val="28"/>
          <w:szCs w:val="28"/>
        </w:rPr>
        <w:t>.: Практика, 2005.-344 с.</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Шилов А.М. Некоторые особенности патогенеза ишемической болезни сердца // РМЖ. 2007. №9. С. 686.</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rPr>
        <w:t>Яковлева Л.Н. Особые состояния миокарда при ишемии / Л.Н. Яковлева [и др.] // Диабет и сердце.-2010. - № 6 (142).- С. 22-28.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Acute Dialysis Quality Initiative (ADQI). www.ADQI.org (</w:t>
      </w:r>
      <w:r w:rsidRPr="00714DA2">
        <w:rPr>
          <w:rFonts w:ascii="Times New Roman" w:hAnsi="Times New Roman" w:cs="Times New Roman"/>
          <w:sz w:val="28"/>
          <w:szCs w:val="28"/>
        </w:rPr>
        <w:t>доступ</w:t>
      </w:r>
      <w:r w:rsidRPr="00714DA2">
        <w:rPr>
          <w:rFonts w:ascii="Times New Roman" w:hAnsi="Times New Roman" w:cs="Times New Roman"/>
          <w:sz w:val="28"/>
          <w:szCs w:val="28"/>
          <w:lang w:val="en-US"/>
        </w:rPr>
        <w:t xml:space="preserve"> </w:t>
      </w:r>
      <w:r w:rsidRPr="00714DA2">
        <w:rPr>
          <w:rFonts w:ascii="Times New Roman" w:hAnsi="Times New Roman" w:cs="Times New Roman"/>
          <w:sz w:val="28"/>
          <w:szCs w:val="28"/>
        </w:rPr>
        <w:t>от</w:t>
      </w:r>
      <w:r w:rsidRPr="00714DA2">
        <w:rPr>
          <w:rFonts w:ascii="Times New Roman" w:hAnsi="Times New Roman" w:cs="Times New Roman"/>
          <w:sz w:val="28"/>
          <w:szCs w:val="28"/>
          <w:lang w:val="en-US"/>
        </w:rPr>
        <w:t xml:space="preserve"> 10.01.2013).</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Abdel-Aty H, Zagrosek A, Schulz-Menger J,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Delayed enhancement and T2-weighted cardiovascular magnetic resonance imaging differentiate acute from chronic myocardial infarction.Circulation.2004</w:t>
      </w:r>
      <w:proofErr w:type="gramStart"/>
      <w:r w:rsidRPr="00714DA2">
        <w:rPr>
          <w:rFonts w:ascii="Times New Roman" w:hAnsi="Times New Roman" w:cs="Times New Roman"/>
          <w:sz w:val="28"/>
          <w:szCs w:val="28"/>
          <w:lang w:val="en-US"/>
        </w:rPr>
        <w:t>;109:2411</w:t>
      </w:r>
      <w:proofErr w:type="gramEnd"/>
      <w:r w:rsidRPr="00714DA2">
        <w:rPr>
          <w:rFonts w:ascii="Times New Roman" w:hAnsi="Times New Roman" w:cs="Times New Roman"/>
          <w:sz w:val="28"/>
          <w:szCs w:val="28"/>
          <w:lang w:val="en-US"/>
        </w:rPr>
        <w:t>–2416.</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Adams J. N. Incidence of hibernating myocardium after acute myocardial infarction treated with trombolisis / J. N. Adams et al. // Heart 1996.-1996.-Vol. 75.-P.442-446.</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Agarwal L. et al. Tissue Doppler imaging for diagnosis of coronary artery disease: a systematic review and meta-analysis. Cardiovasc Ultrasound 2012; 30:10-47</w:t>
      </w:r>
      <w:r w:rsidRPr="00851616">
        <w:rPr>
          <w:rFonts w:ascii="Times New Roman" w:hAnsi="Times New Roman" w:cs="Times New Roman"/>
          <w:sz w:val="28"/>
          <w:szCs w:val="28"/>
          <w:lang w:val="en-US"/>
        </w:rPr>
        <w:t>.</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Allman KC.Noninvasive assessment myocardial viability: current status and future directions.J Nucl Cardiol.2013</w:t>
      </w:r>
      <w:proofErr w:type="gramStart"/>
      <w:r w:rsidRPr="00714DA2">
        <w:rPr>
          <w:rFonts w:ascii="Times New Roman" w:hAnsi="Times New Roman" w:cs="Times New Roman"/>
          <w:sz w:val="28"/>
          <w:szCs w:val="28"/>
          <w:lang w:val="en-US"/>
        </w:rPr>
        <w:t>;20:618</w:t>
      </w:r>
      <w:proofErr w:type="gramEnd"/>
      <w:r w:rsidRPr="00714DA2">
        <w:rPr>
          <w:rFonts w:ascii="Times New Roman" w:hAnsi="Times New Roman" w:cs="Times New Roman"/>
          <w:sz w:val="28"/>
          <w:szCs w:val="28"/>
          <w:lang w:val="en-US"/>
        </w:rPr>
        <w:t>–637.</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Arruda-Olson A, Juracan E, Mahoney D et al. Prognostic value of exercise echocardiography in 5,798 patients: is there a gender difference? J Am Coll Cardiol. 2002</w:t>
      </w:r>
      <w:proofErr w:type="gramStart"/>
      <w:r w:rsidRPr="00714DA2">
        <w:rPr>
          <w:rFonts w:ascii="Times New Roman" w:hAnsi="Times New Roman" w:cs="Times New Roman"/>
          <w:sz w:val="28"/>
          <w:szCs w:val="28"/>
          <w:lang w:val="en-US"/>
        </w:rPr>
        <w:t>;39</w:t>
      </w:r>
      <w:proofErr w:type="gramEnd"/>
      <w:r w:rsidRPr="00714DA2">
        <w:rPr>
          <w:rFonts w:ascii="Times New Roman" w:hAnsi="Times New Roman" w:cs="Times New Roman"/>
          <w:sz w:val="28"/>
          <w:szCs w:val="28"/>
          <w:lang w:val="en-US"/>
        </w:rPr>
        <w:t xml:space="preserve"> (4):625–631.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Baer FM, Theissen P, Crnac J,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Head to head comparison of dobutamine-transesophageal echocardiography and dobutamine-magnetic resonance imaging for the prediction of left ventricular functional recovery in patients with chronic coronary artery disease.Eur Heart J.2000;21:981–991.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Bagshaw S.M., Lapinsky S., Dial S. et al. Acute kidney injury in septic shock: clinical outcomes and impact of duration of hypotension prior to initiation of antimicrobial therapy // Intensive. Care. Med. — 2009. — 35. — 871-881.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Bagshaw SM, Cruz DN, Aspromonte N, Daliento L, Ronco F, Sheinfeld G, Anker SD, Anand I, Bellomo R, Berl T, et al: Epidemiology of cardio-renal syndromes: workgroup statements from the 7th ADQI Consensus Conference. Nephrol Dial Transplant 2010</w:t>
      </w:r>
      <w:proofErr w:type="gramStart"/>
      <w:r w:rsidRPr="00714DA2">
        <w:rPr>
          <w:rFonts w:ascii="Times New Roman" w:hAnsi="Times New Roman" w:cs="Times New Roman"/>
          <w:sz w:val="28"/>
          <w:szCs w:val="28"/>
          <w:lang w:val="en-US"/>
        </w:rPr>
        <w:t>;25:1406</w:t>
      </w:r>
      <w:proofErr w:type="gramEnd"/>
      <w:r w:rsidRPr="00714DA2">
        <w:rPr>
          <w:rFonts w:ascii="Times New Roman" w:hAnsi="Times New Roman" w:cs="Times New Roman"/>
          <w:sz w:val="28"/>
          <w:szCs w:val="28"/>
          <w:lang w:val="en-US"/>
        </w:rPr>
        <w:t>-1416.</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lang w:val="en-US"/>
        </w:rPr>
        <w:t>Bertram Kasikse. KDIGO 2012 Clinical practice Guideline for the Evaluation and Management of Chronic Kidney Disease/ Kidney international supplements. Volume</w:t>
      </w:r>
      <w:r w:rsidRPr="00714DA2">
        <w:rPr>
          <w:rFonts w:ascii="Times New Roman" w:hAnsi="Times New Roman" w:cs="Times New Roman"/>
          <w:sz w:val="28"/>
          <w:szCs w:val="28"/>
        </w:rPr>
        <w:t xml:space="preserve"> 3. </w:t>
      </w:r>
      <w:r w:rsidRPr="00714DA2">
        <w:rPr>
          <w:rFonts w:ascii="Times New Roman" w:hAnsi="Times New Roman" w:cs="Times New Roman"/>
          <w:sz w:val="28"/>
          <w:szCs w:val="28"/>
          <w:lang w:val="en-US"/>
        </w:rPr>
        <w:t>Issue</w:t>
      </w:r>
      <w:r w:rsidRPr="00714DA2">
        <w:rPr>
          <w:rFonts w:ascii="Times New Roman" w:hAnsi="Times New Roman" w:cs="Times New Roman"/>
          <w:sz w:val="28"/>
          <w:szCs w:val="28"/>
        </w:rPr>
        <w:t xml:space="preserve"> 1. </w:t>
      </w:r>
      <w:r w:rsidRPr="00714DA2">
        <w:rPr>
          <w:rFonts w:ascii="Times New Roman" w:hAnsi="Times New Roman" w:cs="Times New Roman"/>
          <w:sz w:val="28"/>
          <w:szCs w:val="28"/>
          <w:lang w:val="en-US"/>
        </w:rPr>
        <w:t>January</w:t>
      </w:r>
      <w:r w:rsidRPr="00714DA2">
        <w:rPr>
          <w:rFonts w:ascii="Times New Roman" w:hAnsi="Times New Roman" w:cs="Times New Roman"/>
          <w:sz w:val="28"/>
          <w:szCs w:val="28"/>
        </w:rPr>
        <w:t xml:space="preserve"> 2013.</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Bito V. Cellular Mechanisms of Contractile Dysfunction in Hibernating Myocardium / V. Bito et al. // Circulation Research</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 xml:space="preserve"> 2004.-Vol. 94.-P. 794-801.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Bogaert, Jan MD, PhD. Comprehensive Evaluation of Hibernating Myocardium: Use of Noninvasive Imaging. Journal of Thoracic Imaging: May 2014 - Volume 29 - Issue 3 - p 134–146. TABLE </w:t>
      </w:r>
      <w:proofErr w:type="gramStart"/>
      <w:r w:rsidRPr="00714DA2">
        <w:rPr>
          <w:rFonts w:ascii="Times New Roman" w:hAnsi="Times New Roman" w:cs="Times New Roman"/>
          <w:sz w:val="28"/>
          <w:szCs w:val="28"/>
          <w:lang w:val="en-US"/>
        </w:rPr>
        <w:t>1 Strengths</w:t>
      </w:r>
      <w:proofErr w:type="gramEnd"/>
      <w:r w:rsidRPr="00714DA2">
        <w:rPr>
          <w:rFonts w:ascii="Times New Roman" w:hAnsi="Times New Roman" w:cs="Times New Roman"/>
          <w:sz w:val="28"/>
          <w:szCs w:val="28"/>
          <w:lang w:val="en-US"/>
        </w:rPr>
        <w:t xml:space="preserve"> and Weaknesses of Current Myocardial Viability Imaging Techniques.</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Bogaert, Jan MD, PhD; Gheysens, Olivier MD, PhD; Dymarkowski, Steven MD, PhD; Goetschalckx, Kaatje MD// Comprehensive Evaluation of Hibernating Myocardium: Use of Noninvasive Imaging. Journal of Thoracic Imaging: May 2014 - Volume 29 - Issue 3 - p 134–146.</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Bolli R. Regeneration of the human heart – no chimera? /R. Bolli //N. Engl. J. Med.-2002.-Vol.-346. – N1.-P.55-56.</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Bonow RO, Maurer G, Lee KL,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Myocardial viability and survival in ischemic left ventricular dysfunction.N Engl J Med.2011</w:t>
      </w:r>
      <w:proofErr w:type="gramStart"/>
      <w:r w:rsidRPr="00714DA2">
        <w:rPr>
          <w:rFonts w:ascii="Times New Roman" w:hAnsi="Times New Roman" w:cs="Times New Roman"/>
          <w:sz w:val="28"/>
          <w:szCs w:val="28"/>
          <w:lang w:val="en-US"/>
        </w:rPr>
        <w:t>;364:1617</w:t>
      </w:r>
      <w:proofErr w:type="gramEnd"/>
      <w:r w:rsidRPr="00714DA2">
        <w:rPr>
          <w:rFonts w:ascii="Times New Roman" w:hAnsi="Times New Roman" w:cs="Times New Roman"/>
          <w:sz w:val="28"/>
          <w:szCs w:val="28"/>
          <w:lang w:val="en-US"/>
        </w:rPr>
        <w:t>–1625.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Braam B, Joles JA, Danishwar AH, et al: Cardiorenal syndrome - current understanding and future perspectives. Nat Rev Nephrol 2014</w:t>
      </w:r>
      <w:proofErr w:type="gramStart"/>
      <w:r w:rsidRPr="00714DA2">
        <w:rPr>
          <w:rFonts w:ascii="Times New Roman" w:hAnsi="Times New Roman" w:cs="Times New Roman"/>
          <w:sz w:val="28"/>
          <w:szCs w:val="28"/>
          <w:lang w:val="en-US"/>
        </w:rPr>
        <w:t>;10:48</w:t>
      </w:r>
      <w:proofErr w:type="gramEnd"/>
      <w:r w:rsidRPr="00714DA2">
        <w:rPr>
          <w:rFonts w:ascii="Times New Roman" w:hAnsi="Times New Roman" w:cs="Times New Roman"/>
          <w:sz w:val="28"/>
          <w:szCs w:val="28"/>
          <w:lang w:val="en-US"/>
        </w:rPr>
        <w:t>-55.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Camici PG, Prasad SK, Rimoldi OE.Stunning, hibernation, and assessment of myocardial viability.Circulation.2008</w:t>
      </w:r>
      <w:proofErr w:type="gramStart"/>
      <w:r w:rsidRPr="00714DA2">
        <w:rPr>
          <w:rFonts w:ascii="Times New Roman" w:hAnsi="Times New Roman" w:cs="Times New Roman"/>
          <w:sz w:val="28"/>
          <w:szCs w:val="28"/>
          <w:lang w:val="en-US"/>
        </w:rPr>
        <w:t>;117:103</w:t>
      </w:r>
      <w:proofErr w:type="gramEnd"/>
      <w:r w:rsidRPr="00714DA2">
        <w:rPr>
          <w:rFonts w:ascii="Times New Roman" w:hAnsi="Times New Roman" w:cs="Times New Roman"/>
          <w:sz w:val="28"/>
          <w:szCs w:val="28"/>
          <w:lang w:val="en-US"/>
        </w:rPr>
        <w:t>–114.</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Campbell R.C., Sui S., Filippatos G. et al. Association of chronic kidney disease with outcomes in chronic heart failure: a propensity-matched study // Nephrol. Dial. Transplant. — 2009. — 24. — 186-193.</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Chen L. Differential Progression of Complex Culprit Stenosis in Patient with Stable and Unstable Angina Pectoris. / L. Chen et al. // JAAC. – 1996. – Vol. 28.-N 3.-423 P.</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Christophe Depre, Song-Jung Kim, Anna S. John et al. Program of Cell Survival Underlying Human and Experimental Hibernating Myocardium// Circulation Research. 2004; 95:433-440.</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Colombo PC, Ganda A, Lin J, Onat D, Harxhi A, Iyasere JE, Uriel N, Cotter G: Inflammatory activation: cardiac, renal, and cardio-renal interactions in patients with the cardiorenal syndrome. Heart Fail Rev 2012</w:t>
      </w:r>
      <w:proofErr w:type="gramStart"/>
      <w:r w:rsidRPr="00714DA2">
        <w:rPr>
          <w:rFonts w:ascii="Times New Roman" w:hAnsi="Times New Roman" w:cs="Times New Roman"/>
          <w:sz w:val="28"/>
          <w:szCs w:val="28"/>
          <w:lang w:val="en-US"/>
        </w:rPr>
        <w:t>;17:177</w:t>
      </w:r>
      <w:proofErr w:type="gramEnd"/>
      <w:r w:rsidRPr="00714DA2">
        <w:rPr>
          <w:rFonts w:ascii="Times New Roman" w:hAnsi="Times New Roman" w:cs="Times New Roman"/>
          <w:sz w:val="28"/>
          <w:szCs w:val="28"/>
          <w:lang w:val="en-US"/>
        </w:rPr>
        <w:t>-190.</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Coresh1 J., Stevens L., Levey A. Chronic kidney disease is common: What do we do next? // Nephrol. Dial. Transplant. — 2008. — 23(8). — 1122-1125.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Costa E, et al. Inflammation, T-Cell phenotype, and inflammatory cytokines in chronic kidney disease patients under hemodialysis and its relationship to resistance to recombinant human erythropoietin therapy. J Clin Immunol. 2008</w:t>
      </w:r>
      <w:proofErr w:type="gramStart"/>
      <w:r w:rsidRPr="00714DA2">
        <w:rPr>
          <w:rFonts w:ascii="Times New Roman" w:hAnsi="Times New Roman" w:cs="Times New Roman"/>
          <w:sz w:val="28"/>
          <w:szCs w:val="28"/>
          <w:lang w:val="en-US"/>
        </w:rPr>
        <w:t>;28:268</w:t>
      </w:r>
      <w:proofErr w:type="gramEnd"/>
      <w:r w:rsidRPr="00714DA2">
        <w:rPr>
          <w:rFonts w:ascii="Times New Roman" w:hAnsi="Times New Roman" w:cs="Times New Roman"/>
          <w:sz w:val="28"/>
          <w:szCs w:val="28"/>
          <w:lang w:val="en-US"/>
        </w:rPr>
        <w:t>–275.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Cruz D.N. Pathophysiology of Cardiorenal Syndrome Type 2 in Stable Chronic Heart Failure: Workgroup Statements from the Eleventh Consensus Conference of the Acute Dialysis Quality Initiative (ADQI).</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Cruz DN, Bagshaw SM: Heart-kidney interaction: epidemiology of cardiorenal syndromes. Int J Nephrol 2010</w:t>
      </w:r>
      <w:proofErr w:type="gramStart"/>
      <w:r w:rsidRPr="00714DA2">
        <w:rPr>
          <w:rFonts w:ascii="Times New Roman" w:hAnsi="Times New Roman" w:cs="Times New Roman"/>
          <w:sz w:val="28"/>
          <w:szCs w:val="28"/>
          <w:lang w:val="en-US"/>
        </w:rPr>
        <w:t>;2011:351291</w:t>
      </w:r>
      <w:proofErr w:type="gramEnd"/>
      <w:r w:rsidRPr="00714DA2">
        <w:rPr>
          <w:rFonts w:ascii="Times New Roman" w:hAnsi="Times New Roman" w:cs="Times New Roman"/>
          <w:sz w:val="28"/>
          <w:szCs w:val="28"/>
          <w:lang w:val="en-US"/>
        </w:rPr>
        <w:t>.</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Cruz DN, Fard A, Clementi A, Ronco C, Maisel A: Role of biomarkers in the diagnosis and management of cardiorenal syndromes. Semin Nephrol 2012</w:t>
      </w:r>
      <w:proofErr w:type="gramStart"/>
      <w:r w:rsidRPr="00714DA2">
        <w:rPr>
          <w:rFonts w:ascii="Times New Roman" w:hAnsi="Times New Roman" w:cs="Times New Roman"/>
          <w:sz w:val="28"/>
          <w:szCs w:val="28"/>
          <w:lang w:val="en-US"/>
        </w:rPr>
        <w:t>;32:79</w:t>
      </w:r>
      <w:proofErr w:type="gramEnd"/>
      <w:r w:rsidRPr="00714DA2">
        <w:rPr>
          <w:rFonts w:ascii="Times New Roman" w:hAnsi="Times New Roman" w:cs="Times New Roman"/>
          <w:sz w:val="28"/>
          <w:szCs w:val="28"/>
          <w:lang w:val="en-US"/>
        </w:rPr>
        <w:t>-92.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Cruz DN, Gaiao S, Maisel A, Ronco C, Devarajan P: Neutrophil gelatinase-associated lipocalin as a biomarker of cardiovascular disease: a systematic review. Clin Chem Lab Med 2012</w:t>
      </w:r>
      <w:proofErr w:type="gramStart"/>
      <w:r w:rsidRPr="00714DA2">
        <w:rPr>
          <w:rFonts w:ascii="Times New Roman" w:hAnsi="Times New Roman" w:cs="Times New Roman"/>
          <w:sz w:val="28"/>
          <w:szCs w:val="28"/>
          <w:lang w:val="en-US"/>
        </w:rPr>
        <w:t>;50:1533</w:t>
      </w:r>
      <w:proofErr w:type="gramEnd"/>
      <w:r w:rsidRPr="00714DA2">
        <w:rPr>
          <w:rFonts w:ascii="Times New Roman" w:hAnsi="Times New Roman" w:cs="Times New Roman"/>
          <w:sz w:val="28"/>
          <w:szCs w:val="28"/>
          <w:lang w:val="en-US"/>
        </w:rPr>
        <w:t>-1545.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Damman K, Masson S, Hillege HL, Maggioni AP, Voors AA, Opasich C, van Veldhuisen DJ, Montagna L, Cosmi F, Tognoni G, et al: Clinical outcome of renal tubular damage in chronic heart failure. Eur Heart J 2011</w:t>
      </w:r>
      <w:proofErr w:type="gramStart"/>
      <w:r w:rsidRPr="00714DA2">
        <w:rPr>
          <w:rFonts w:ascii="Times New Roman" w:hAnsi="Times New Roman" w:cs="Times New Roman"/>
          <w:sz w:val="28"/>
          <w:szCs w:val="28"/>
          <w:lang w:val="en-US"/>
        </w:rPr>
        <w:t>;32:2705</w:t>
      </w:r>
      <w:proofErr w:type="gramEnd"/>
      <w:r w:rsidRPr="00714DA2">
        <w:rPr>
          <w:rFonts w:ascii="Times New Roman" w:hAnsi="Times New Roman" w:cs="Times New Roman"/>
          <w:sz w:val="28"/>
          <w:szCs w:val="28"/>
          <w:lang w:val="en-US"/>
        </w:rPr>
        <w:t>-2712.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Damman K, van der Harst P, Smilde TD, Voors AA, Navis G, van Veldhuisen DJ, Hillege HL: Use of cystatin C levels in estimating renal function and prognosis in patients with chronic systolic heart failure. Heart 2012</w:t>
      </w:r>
      <w:proofErr w:type="gramStart"/>
      <w:r w:rsidRPr="00714DA2">
        <w:rPr>
          <w:rFonts w:ascii="Times New Roman" w:hAnsi="Times New Roman" w:cs="Times New Roman"/>
          <w:sz w:val="28"/>
          <w:szCs w:val="28"/>
          <w:lang w:val="en-US"/>
        </w:rPr>
        <w:t>;98:319</w:t>
      </w:r>
      <w:proofErr w:type="gramEnd"/>
      <w:r w:rsidRPr="00714DA2">
        <w:rPr>
          <w:rFonts w:ascii="Times New Roman" w:hAnsi="Times New Roman" w:cs="Times New Roman"/>
          <w:sz w:val="28"/>
          <w:szCs w:val="28"/>
          <w:lang w:val="en-US"/>
        </w:rPr>
        <w:t>-324.</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Damman K, van Veldhuisen DJ, Navis G, Vaidya VS, Smilde TD, Westenbrink BD, Bonventre JV, Voors AA, Hillege HL: Tubular damage in chronic systolic heart failure is associated with reduced survival independent of glomerular filtration rate. Heart 2010</w:t>
      </w:r>
      <w:proofErr w:type="gramStart"/>
      <w:r w:rsidRPr="00714DA2">
        <w:rPr>
          <w:rFonts w:ascii="Times New Roman" w:hAnsi="Times New Roman" w:cs="Times New Roman"/>
          <w:sz w:val="28"/>
          <w:szCs w:val="28"/>
          <w:lang w:val="en-US"/>
        </w:rPr>
        <w:t>;96:1297</w:t>
      </w:r>
      <w:proofErr w:type="gramEnd"/>
      <w:r w:rsidRPr="00714DA2">
        <w:rPr>
          <w:rFonts w:ascii="Times New Roman" w:hAnsi="Times New Roman" w:cs="Times New Roman"/>
          <w:sz w:val="28"/>
          <w:szCs w:val="28"/>
          <w:lang w:val="en-US"/>
        </w:rPr>
        <w:t>-1302.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Damman K, van Veldhuisen DJ, Navis G, Voors AA, Hillege HL: Urinary neutrophil gelatinase associated lipocalin, a marker of tubular damage, is increased in patients with chronic heart failure. Eur J Heart Fail 2008</w:t>
      </w:r>
      <w:proofErr w:type="gramStart"/>
      <w:r w:rsidRPr="00714DA2">
        <w:rPr>
          <w:rFonts w:ascii="Times New Roman" w:hAnsi="Times New Roman" w:cs="Times New Roman"/>
          <w:sz w:val="28"/>
          <w:szCs w:val="28"/>
          <w:lang w:val="en-US"/>
        </w:rPr>
        <w:t>;10:997</w:t>
      </w:r>
      <w:proofErr w:type="gramEnd"/>
      <w:r w:rsidRPr="00714DA2">
        <w:rPr>
          <w:rFonts w:ascii="Times New Roman" w:hAnsi="Times New Roman" w:cs="Times New Roman"/>
          <w:sz w:val="28"/>
          <w:szCs w:val="28"/>
          <w:lang w:val="en-US"/>
        </w:rPr>
        <w:t>-1000.</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Dandel M. et al. Strain and astrain rate imaging by echocardiography – basic concepts and clinical applicability. Current Cardiology reviews 2009; 5:133-48.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Dib N. Endoventricular transplantation of allogenic skeletal myoblasts in a porcine model of myocardial infarction / N. Dib et al. // J. Endovasc. Ther. – 2002.-Vol. 9. – P. 313-319.</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Dilsizian V., Perrone-Filardi P., Cannon R. et al.  Comparison of exercise radionuclide angiography with thallium SPECT imaging for detection of significant narrowing of the left circumflex coronary artery// Am. J Card 1991. – Vol. 68, №4. – P.320-8.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Dymarkowski S, Ni Y, Miao Y,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Value of T2-weighted magnetic resonance imaging early after myocardial infarction in dogs: comparison with bis-gadolinium-mesoporphyrin enhanced T1-weighted magnetic resonance imaging and functional data from cine magnetic resonance imaging.Invest Radiol.2002</w:t>
      </w:r>
      <w:proofErr w:type="gramStart"/>
      <w:r w:rsidRPr="00714DA2">
        <w:rPr>
          <w:rFonts w:ascii="Times New Roman" w:hAnsi="Times New Roman" w:cs="Times New Roman"/>
          <w:sz w:val="28"/>
          <w:szCs w:val="28"/>
          <w:lang w:val="en-US"/>
        </w:rPr>
        <w:t>;37:77</w:t>
      </w:r>
      <w:proofErr w:type="gramEnd"/>
      <w:r w:rsidRPr="00714DA2">
        <w:rPr>
          <w:rFonts w:ascii="Times New Roman" w:hAnsi="Times New Roman" w:cs="Times New Roman"/>
          <w:sz w:val="28"/>
          <w:szCs w:val="28"/>
          <w:lang w:val="en-US"/>
        </w:rPr>
        <w:t>–85.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Entin-Meer M, Ben-Shoshan J, Maysel-Auslender S, Levy R, Goryainov P, Schwartz I, Barshack I, Avivi C, </w:t>
      </w:r>
      <w:proofErr w:type="gramStart"/>
      <w:r w:rsidRPr="00714DA2">
        <w:rPr>
          <w:rFonts w:ascii="Times New Roman" w:hAnsi="Times New Roman" w:cs="Times New Roman"/>
          <w:sz w:val="28"/>
          <w:szCs w:val="28"/>
          <w:lang w:val="en-US"/>
        </w:rPr>
        <w:t>Sharir</w:t>
      </w:r>
      <w:proofErr w:type="gramEnd"/>
      <w:r w:rsidRPr="00714DA2">
        <w:rPr>
          <w:rFonts w:ascii="Times New Roman" w:hAnsi="Times New Roman" w:cs="Times New Roman"/>
          <w:sz w:val="28"/>
          <w:szCs w:val="28"/>
          <w:lang w:val="en-US"/>
        </w:rPr>
        <w:t xml:space="preserve"> R, Keren G: Accelerated renal fibrosis in cardiorenal syndrome is associated with long-term increase in urine neutrophil gelatinase-associated lipocalin levels. Am J Nephrol 2012</w:t>
      </w:r>
      <w:proofErr w:type="gramStart"/>
      <w:r w:rsidRPr="00714DA2">
        <w:rPr>
          <w:rFonts w:ascii="Times New Roman" w:hAnsi="Times New Roman" w:cs="Times New Roman"/>
          <w:sz w:val="28"/>
          <w:szCs w:val="28"/>
          <w:lang w:val="en-US"/>
        </w:rPr>
        <w:t>;36:190</w:t>
      </w:r>
      <w:proofErr w:type="gramEnd"/>
      <w:r w:rsidRPr="00714DA2">
        <w:rPr>
          <w:rFonts w:ascii="Times New Roman" w:hAnsi="Times New Roman" w:cs="Times New Roman"/>
          <w:sz w:val="28"/>
          <w:szCs w:val="28"/>
          <w:lang w:val="en-US"/>
        </w:rPr>
        <w:t>-200.</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Foley R., Murray A., Li S. et al. Chronic Kidney Disease and the Risk for Cardiovascular Disease, Renal Replacement, and Death in the United States Medicare Population, 1998 to 1999 // J. Am. Soc. Nephrol. — 2005. — 16. — 489-495.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Fonarow G.C., Stough W.G., Abraham W.T. et al. Characteristics, treatments, and outcomes of patients with preserved systolic function hospitalized for heart failure: a report from the OPTIMIZE-HF registry // J. Am. Coll. Cardiol. — 2007. — 50. — 768-777.</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Hatamizadeh P, Fonarow GC, Budoff MJ, et al: Cardiorenal syndrome: pathophysiology and potential targets for clinical management. Nat Rev Nephrol 2013</w:t>
      </w:r>
      <w:proofErr w:type="gramStart"/>
      <w:r w:rsidRPr="00714DA2">
        <w:rPr>
          <w:rFonts w:ascii="Times New Roman" w:hAnsi="Times New Roman" w:cs="Times New Roman"/>
          <w:sz w:val="28"/>
          <w:szCs w:val="28"/>
          <w:lang w:val="en-US"/>
        </w:rPr>
        <w:t>;9:99</w:t>
      </w:r>
      <w:proofErr w:type="gramEnd"/>
      <w:r w:rsidRPr="00714DA2">
        <w:rPr>
          <w:rFonts w:ascii="Times New Roman" w:hAnsi="Times New Roman" w:cs="Times New Roman"/>
          <w:sz w:val="28"/>
          <w:szCs w:val="28"/>
          <w:lang w:val="en-US"/>
        </w:rPr>
        <w:t>-111</w:t>
      </w:r>
      <w:r w:rsidRPr="00714DA2">
        <w:rPr>
          <w:rFonts w:ascii="Times New Roman" w:hAnsi="Times New Roman" w:cs="Times New Roman"/>
          <w:sz w:val="28"/>
          <w:szCs w:val="28"/>
        </w:rPr>
        <w:t>.</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Hebert K, Dias A, Delgado MC, Franco E, Tamariz L, Steen D, Trahan P, Major B, Arcement LM: Epidemiology and survival of the five stages of chronic kidney disease in a systolic heart failure population. Eur J Heart Fail 2010</w:t>
      </w:r>
      <w:proofErr w:type="gramStart"/>
      <w:r w:rsidRPr="00714DA2">
        <w:rPr>
          <w:rFonts w:ascii="Times New Roman" w:hAnsi="Times New Roman" w:cs="Times New Roman"/>
          <w:sz w:val="28"/>
          <w:szCs w:val="28"/>
          <w:lang w:val="en-US"/>
        </w:rPr>
        <w:t>;12:861</w:t>
      </w:r>
      <w:proofErr w:type="gramEnd"/>
      <w:r w:rsidRPr="00714DA2">
        <w:rPr>
          <w:rFonts w:ascii="Times New Roman" w:hAnsi="Times New Roman" w:cs="Times New Roman"/>
          <w:sz w:val="28"/>
          <w:szCs w:val="28"/>
          <w:lang w:val="en-US"/>
        </w:rPr>
        <w:t>-865.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Heusch G. Hibernating myocardium / G. Heusch // Physiol. Rev. – 1998. – Vol. 78. - №4. – P. 1055-1085.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Heusch G. Hibernating myocardium. New answers, Still More Questions! / G. Heusch et al. //Circulation Research – 2002. – Vol. 91. - №4. – P. 863.</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Heusch G. Myocardial hibernation: adaptation to ischemia / G. Heusch et al //News Physiol. Sci. – 1996. – Vol. 11. - №4. – P. 166-170.</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Hoffmann R. et al. Analysis of interinstitutional observer agreement in interpretation of dobutamine stress Echocardiograms. J Am ColL Cardiol 1996; 27:330-6. </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Horn HR, Teichholz LE, Cohn PF,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Augmentation of left ventricular contraction pattern in coronary artery disease by an inotropic catecholamine: the epinephrine ventriculogram.Circulation.1974</w:t>
      </w:r>
      <w:proofErr w:type="gramStart"/>
      <w:r w:rsidRPr="00714DA2">
        <w:rPr>
          <w:rFonts w:ascii="Times New Roman" w:hAnsi="Times New Roman" w:cs="Times New Roman"/>
          <w:sz w:val="28"/>
          <w:szCs w:val="28"/>
          <w:lang w:val="en-US"/>
        </w:rPr>
        <w:t>;49:1063</w:t>
      </w:r>
      <w:proofErr w:type="gramEnd"/>
      <w:r w:rsidRPr="00714DA2">
        <w:rPr>
          <w:rFonts w:ascii="Times New Roman" w:hAnsi="Times New Roman" w:cs="Times New Roman"/>
          <w:sz w:val="28"/>
          <w:szCs w:val="28"/>
          <w:lang w:val="en-US"/>
        </w:rPr>
        <w:t>–1071.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Ichikawa I, Pfeffer JM, Pfeffer MA, Hostetter TH, Brenner BM: Role of angiotensin II in the altered renal function of congestive heart failure. Circ Res 1984</w:t>
      </w:r>
      <w:proofErr w:type="gramStart"/>
      <w:r w:rsidRPr="00714DA2">
        <w:rPr>
          <w:rFonts w:ascii="Times New Roman" w:hAnsi="Times New Roman" w:cs="Times New Roman"/>
          <w:sz w:val="28"/>
          <w:szCs w:val="28"/>
          <w:lang w:val="en-US"/>
        </w:rPr>
        <w:t>;55:669</w:t>
      </w:r>
      <w:proofErr w:type="gramEnd"/>
      <w:r w:rsidRPr="00714DA2">
        <w:rPr>
          <w:rFonts w:ascii="Times New Roman" w:hAnsi="Times New Roman" w:cs="Times New Roman"/>
          <w:sz w:val="28"/>
          <w:szCs w:val="28"/>
          <w:lang w:val="en-US"/>
        </w:rPr>
        <w:t>-675.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Kalantar-Zadeh K, Rhee C, Sim JJ, Stenvinkel P, Anker SD, Kovesdy CP. Why cachexia kills: examining the causality of poor outcomes in wasting conditions. J Cachexia Sarcopenia Muscle 2013</w:t>
      </w:r>
      <w:proofErr w:type="gramStart"/>
      <w:r w:rsidRPr="00714DA2">
        <w:rPr>
          <w:rFonts w:ascii="Times New Roman" w:hAnsi="Times New Roman" w:cs="Times New Roman"/>
          <w:sz w:val="28"/>
          <w:szCs w:val="28"/>
          <w:lang w:val="en-US"/>
        </w:rPr>
        <w:t>;4:89</w:t>
      </w:r>
      <w:proofErr w:type="gramEnd"/>
      <w:r w:rsidRPr="00714DA2">
        <w:rPr>
          <w:rFonts w:ascii="Times New Roman" w:hAnsi="Times New Roman" w:cs="Times New Roman"/>
          <w:sz w:val="28"/>
          <w:szCs w:val="28"/>
          <w:lang w:val="en-US"/>
        </w:rPr>
        <w:t>–94.</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Kim T.a</w:t>
      </w:r>
      <w:proofErr w:type="gramStart"/>
      <w:r w:rsidRPr="00714DA2">
        <w:rPr>
          <w:rFonts w:ascii="Times New Roman" w:hAnsi="Times New Roman" w:cs="Times New Roman"/>
          <w:sz w:val="28"/>
          <w:szCs w:val="28"/>
          <w:lang w:val="en-US"/>
        </w:rPr>
        <w:t>,c,f</w:t>
      </w:r>
      <w:proofErr w:type="gramEnd"/>
      <w:r w:rsidRPr="00714DA2">
        <w:rPr>
          <w:rFonts w:ascii="Times New Roman" w:hAnsi="Times New Roman" w:cs="Times New Roman"/>
          <w:sz w:val="28"/>
          <w:szCs w:val="28"/>
          <w:lang w:val="en-US"/>
        </w:rPr>
        <w:t xml:space="preserve"> · Kovesdy C.P.d · Amin A.N.b · Kalantar-Zadeh K.a,c,e. Current and Potential Therapeutic Strategies for Hemodynamic Cardiorenal Syndrome Obi Y.a, c ·. Cardiorenal Med 2016</w:t>
      </w:r>
      <w:proofErr w:type="gramStart"/>
      <w:r w:rsidRPr="00714DA2">
        <w:rPr>
          <w:rFonts w:ascii="Times New Roman" w:hAnsi="Times New Roman" w:cs="Times New Roman"/>
          <w:sz w:val="28"/>
          <w:szCs w:val="28"/>
          <w:lang w:val="en-US"/>
        </w:rPr>
        <w:t>;6:83</w:t>
      </w:r>
      <w:proofErr w:type="gramEnd"/>
      <w:r w:rsidRPr="00714DA2">
        <w:rPr>
          <w:rFonts w:ascii="Times New Roman" w:hAnsi="Times New Roman" w:cs="Times New Roman"/>
          <w:sz w:val="28"/>
          <w:szCs w:val="28"/>
          <w:lang w:val="en-US"/>
        </w:rPr>
        <w:t>-98.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Kishimoto T, Maekawa M, Abe Y, Yamamoto K: Intrarenal distribution of blood flow and renin release during renal venous pressure elevation. Kidney Int 1973</w:t>
      </w:r>
      <w:proofErr w:type="gramStart"/>
      <w:r w:rsidRPr="00714DA2">
        <w:rPr>
          <w:rFonts w:ascii="Times New Roman" w:hAnsi="Times New Roman" w:cs="Times New Roman"/>
          <w:sz w:val="28"/>
          <w:szCs w:val="28"/>
          <w:lang w:val="en-US"/>
        </w:rPr>
        <w:t>;4:259</w:t>
      </w:r>
      <w:proofErr w:type="gramEnd"/>
      <w:r w:rsidRPr="00714DA2">
        <w:rPr>
          <w:rFonts w:ascii="Times New Roman" w:hAnsi="Times New Roman" w:cs="Times New Roman"/>
          <w:sz w:val="28"/>
          <w:szCs w:val="28"/>
          <w:lang w:val="en-US"/>
        </w:rPr>
        <w:t>-266.</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Latchamsetty R., Fang J., Kline-Rogers E. et al. Prognostic Value of Transient and Sustained Increase in In-Hospital Creatinine on Outcomes of Patients Admitted With Acute Coronary Syndrome // Am. J. Cardiol. — 2007. — 99(7). — 939-942.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Lekawanvijit S, Kompa AR, Zhang Y, Wang BH, </w:t>
      </w:r>
      <w:proofErr w:type="gramStart"/>
      <w:r w:rsidRPr="00714DA2">
        <w:rPr>
          <w:rFonts w:ascii="Times New Roman" w:hAnsi="Times New Roman" w:cs="Times New Roman"/>
          <w:sz w:val="28"/>
          <w:szCs w:val="28"/>
          <w:lang w:val="en-US"/>
        </w:rPr>
        <w:t>Kelly</w:t>
      </w:r>
      <w:proofErr w:type="gramEnd"/>
      <w:r w:rsidRPr="00714DA2">
        <w:rPr>
          <w:rFonts w:ascii="Times New Roman" w:hAnsi="Times New Roman" w:cs="Times New Roman"/>
          <w:sz w:val="28"/>
          <w:szCs w:val="28"/>
          <w:lang w:val="en-US"/>
        </w:rPr>
        <w:t xml:space="preserve"> DJ, Krum H: Myocardial infarction impairs renal function, induces renal interstitial fibrosis, and increases renal KIM-1 expression: implications for cardiorenal syndrome. Am J Physiol Heart Circ Physiol 2012</w:t>
      </w:r>
      <w:proofErr w:type="gramStart"/>
      <w:r w:rsidRPr="00714DA2">
        <w:rPr>
          <w:rFonts w:ascii="Times New Roman" w:hAnsi="Times New Roman" w:cs="Times New Roman"/>
          <w:sz w:val="28"/>
          <w:szCs w:val="28"/>
          <w:lang w:val="en-US"/>
        </w:rPr>
        <w:t>;302:H1884</w:t>
      </w:r>
      <w:proofErr w:type="gramEnd"/>
      <w:r w:rsidRPr="00714DA2">
        <w:rPr>
          <w:rFonts w:ascii="Times New Roman" w:hAnsi="Times New Roman" w:cs="Times New Roman"/>
          <w:sz w:val="28"/>
          <w:szCs w:val="28"/>
          <w:lang w:val="en-US"/>
        </w:rPr>
        <w:t>-H1893.</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Lloyd-Jones D, Adams RJ, Brown TM,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Heart disease and stroke statistics – 2010 update: a report from the American Heart Association.Circulation.2010</w:t>
      </w:r>
      <w:proofErr w:type="gramStart"/>
      <w:r w:rsidRPr="00714DA2">
        <w:rPr>
          <w:rFonts w:ascii="Times New Roman" w:hAnsi="Times New Roman" w:cs="Times New Roman"/>
          <w:sz w:val="28"/>
          <w:szCs w:val="28"/>
          <w:lang w:val="en-US"/>
        </w:rPr>
        <w:t>;121:e46</w:t>
      </w:r>
      <w:proofErr w:type="gramEnd"/>
      <w:r w:rsidRPr="00714DA2">
        <w:rPr>
          <w:rFonts w:ascii="Times New Roman" w:hAnsi="Times New Roman" w:cs="Times New Roman"/>
          <w:sz w:val="28"/>
          <w:szCs w:val="28"/>
          <w:lang w:val="en-US"/>
        </w:rPr>
        <w:t>–e215.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Lu J, Wang X, Wang W, Muniyappa H, Deshmukh A, Hu C, Das K, </w:t>
      </w:r>
      <w:proofErr w:type="gramStart"/>
      <w:r w:rsidRPr="00714DA2">
        <w:rPr>
          <w:rFonts w:ascii="Times New Roman" w:hAnsi="Times New Roman" w:cs="Times New Roman"/>
          <w:sz w:val="28"/>
          <w:szCs w:val="28"/>
          <w:lang w:val="en-US"/>
        </w:rPr>
        <w:t>Mehta</w:t>
      </w:r>
      <w:proofErr w:type="gramEnd"/>
      <w:r w:rsidRPr="00714DA2">
        <w:rPr>
          <w:rFonts w:ascii="Times New Roman" w:hAnsi="Times New Roman" w:cs="Times New Roman"/>
          <w:sz w:val="28"/>
          <w:szCs w:val="28"/>
          <w:lang w:val="en-US"/>
        </w:rPr>
        <w:t xml:space="preserve"> JL: Abrogation of lectin-like oxidized LDL receptor-1 attenuates acute myocardial ischemia-induced renal dysfunction by modulating systemic and local inflammation. Kidney Int 2012</w:t>
      </w:r>
      <w:proofErr w:type="gramStart"/>
      <w:r w:rsidRPr="00714DA2">
        <w:rPr>
          <w:rFonts w:ascii="Times New Roman" w:hAnsi="Times New Roman" w:cs="Times New Roman"/>
          <w:sz w:val="28"/>
          <w:szCs w:val="28"/>
          <w:lang w:val="en-US"/>
        </w:rPr>
        <w:t>;82:436</w:t>
      </w:r>
      <w:proofErr w:type="gramEnd"/>
      <w:r w:rsidRPr="00714DA2">
        <w:rPr>
          <w:rFonts w:ascii="Times New Roman" w:hAnsi="Times New Roman" w:cs="Times New Roman"/>
          <w:sz w:val="28"/>
          <w:szCs w:val="28"/>
          <w:lang w:val="en-US"/>
        </w:rPr>
        <w:t>-444.</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Mahrholdt H, Wagner A, Judd RM,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Delayed enhancement cardiovascular magnetic resonance assessment of non-ischaemic cardiomyopathies.Eur Heart J.2005</w:t>
      </w:r>
      <w:proofErr w:type="gramStart"/>
      <w:r w:rsidRPr="00714DA2">
        <w:rPr>
          <w:rFonts w:ascii="Times New Roman" w:hAnsi="Times New Roman" w:cs="Times New Roman"/>
          <w:sz w:val="28"/>
          <w:szCs w:val="28"/>
          <w:lang w:val="en-US"/>
        </w:rPr>
        <w:t>;26:1461</w:t>
      </w:r>
      <w:proofErr w:type="gramEnd"/>
      <w:r w:rsidRPr="00714DA2">
        <w:rPr>
          <w:rFonts w:ascii="Times New Roman" w:hAnsi="Times New Roman" w:cs="Times New Roman"/>
          <w:sz w:val="28"/>
          <w:szCs w:val="28"/>
          <w:lang w:val="en-US"/>
        </w:rPr>
        <w:t>–1474.</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Mahrholdt H, Wagner A, Parker M,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Relationship of contractile function to transmural extent of infarction in patients with chronic coronary artery disease.J Am Coll Cardiol.2003</w:t>
      </w:r>
      <w:proofErr w:type="gramStart"/>
      <w:r w:rsidRPr="00714DA2">
        <w:rPr>
          <w:rFonts w:ascii="Times New Roman" w:hAnsi="Times New Roman" w:cs="Times New Roman"/>
          <w:sz w:val="28"/>
          <w:szCs w:val="28"/>
          <w:lang w:val="en-US"/>
        </w:rPr>
        <w:t>;42:505</w:t>
      </w:r>
      <w:proofErr w:type="gramEnd"/>
      <w:r w:rsidRPr="00714DA2">
        <w:rPr>
          <w:rFonts w:ascii="Times New Roman" w:hAnsi="Times New Roman" w:cs="Times New Roman"/>
          <w:sz w:val="28"/>
          <w:szCs w:val="28"/>
          <w:lang w:val="en-US"/>
        </w:rPr>
        <w:t>–512.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McAlister F. A. Systematic review: cardiac resynchronization in patients with symptomatic heart failure / F. A. McAlister et al. // Ann. Intern. Med. – 2004/-Vol/ 101. – P. 48-60</w:t>
      </w:r>
      <w:r w:rsidRPr="00714DA2">
        <w:rPr>
          <w:rFonts w:ascii="Times New Roman" w:hAnsi="Times New Roman" w:cs="Times New Roman"/>
          <w:sz w:val="28"/>
          <w:szCs w:val="28"/>
        </w:rPr>
        <w:t>.</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lang w:val="en-US"/>
        </w:rPr>
        <w:t>McCullough P.A., Li S., Jurkovitz C.T. et al. CKD and cardiovascular disease in screened high-risk volunteer and general populations: the Kidney Early Evaluation Program (KEEP) and National Health and Nutrition Examination Survey (NHANES) 1999-2004 // Am. J. Kidney Dis. — 2008. — 51(4 Suppl 2). — 38-45. Despres J.-P. Abdominal obesity: the most prevalent cause of the metabolic syndrome and related cardiometabolic risk // Eur. Heart</w:t>
      </w:r>
      <w:r w:rsidRPr="00714DA2">
        <w:rPr>
          <w:rFonts w:ascii="Times New Roman" w:hAnsi="Times New Roman" w:cs="Times New Roman"/>
          <w:sz w:val="28"/>
          <w:szCs w:val="28"/>
        </w:rPr>
        <w:t xml:space="preserve">. </w:t>
      </w:r>
      <w:r w:rsidRPr="00714DA2">
        <w:rPr>
          <w:rFonts w:ascii="Times New Roman" w:hAnsi="Times New Roman" w:cs="Times New Roman"/>
          <w:sz w:val="28"/>
          <w:szCs w:val="28"/>
          <w:lang w:val="en-US"/>
        </w:rPr>
        <w:t>J</w:t>
      </w:r>
      <w:r w:rsidRPr="00714DA2">
        <w:rPr>
          <w:rFonts w:ascii="Times New Roman" w:hAnsi="Times New Roman" w:cs="Times New Roman"/>
          <w:sz w:val="28"/>
          <w:szCs w:val="28"/>
        </w:rPr>
        <w:t xml:space="preserve">. — 2006. </w:t>
      </w:r>
      <w:proofErr w:type="gramStart"/>
      <w:r w:rsidRPr="00714DA2">
        <w:rPr>
          <w:rFonts w:ascii="Times New Roman" w:hAnsi="Times New Roman" w:cs="Times New Roman"/>
          <w:sz w:val="28"/>
          <w:szCs w:val="28"/>
        </w:rPr>
        <w:t>— 8(</w:t>
      </w:r>
      <w:r w:rsidRPr="00714DA2">
        <w:rPr>
          <w:rFonts w:ascii="Times New Roman" w:hAnsi="Times New Roman" w:cs="Times New Roman"/>
          <w:sz w:val="28"/>
          <w:szCs w:val="28"/>
          <w:lang w:val="en-US"/>
        </w:rPr>
        <w:t>suppl</w:t>
      </w:r>
      <w:r w:rsidRPr="00714DA2">
        <w:rPr>
          <w:rFonts w:ascii="Times New Roman" w:hAnsi="Times New Roman" w:cs="Times New Roman"/>
          <w:sz w:val="28"/>
          <w:szCs w:val="28"/>
        </w:rPr>
        <w:t>.</w:t>
      </w:r>
      <w:proofErr w:type="gramEnd"/>
      <w:r w:rsidRPr="00714DA2">
        <w:rPr>
          <w:rFonts w:ascii="Times New Roman" w:hAnsi="Times New Roman" w:cs="Times New Roman"/>
          <w:sz w:val="28"/>
          <w:szCs w:val="28"/>
        </w:rPr>
        <w:t xml:space="preserve"> </w:t>
      </w:r>
      <w:r w:rsidRPr="00714DA2">
        <w:rPr>
          <w:rFonts w:ascii="Times New Roman" w:hAnsi="Times New Roman" w:cs="Times New Roman"/>
          <w:sz w:val="28"/>
          <w:szCs w:val="28"/>
          <w:lang w:val="en-US"/>
        </w:rPr>
        <w:t>B</w:t>
      </w:r>
      <w:r w:rsidRPr="00714DA2">
        <w:rPr>
          <w:rFonts w:ascii="Times New Roman" w:hAnsi="Times New Roman" w:cs="Times New Roman"/>
          <w:sz w:val="28"/>
          <w:szCs w:val="28"/>
        </w:rPr>
        <w:t xml:space="preserve">). — </w:t>
      </w:r>
      <w:r w:rsidRPr="00714DA2">
        <w:rPr>
          <w:rFonts w:ascii="Times New Roman" w:hAnsi="Times New Roman" w:cs="Times New Roman"/>
          <w:sz w:val="28"/>
          <w:szCs w:val="28"/>
          <w:lang w:val="en-US"/>
        </w:rPr>
        <w:t>B</w:t>
      </w:r>
      <w:r w:rsidRPr="00714DA2">
        <w:rPr>
          <w:rFonts w:ascii="Times New Roman" w:hAnsi="Times New Roman" w:cs="Times New Roman"/>
          <w:sz w:val="28"/>
          <w:szCs w:val="28"/>
        </w:rPr>
        <w:t>4-</w:t>
      </w:r>
      <w:r w:rsidRPr="00714DA2">
        <w:rPr>
          <w:rFonts w:ascii="Times New Roman" w:hAnsi="Times New Roman" w:cs="Times New Roman"/>
          <w:sz w:val="28"/>
          <w:szCs w:val="28"/>
          <w:lang w:val="en-US"/>
        </w:rPr>
        <w:t>B</w:t>
      </w:r>
      <w:r w:rsidRPr="00714DA2">
        <w:rPr>
          <w:rFonts w:ascii="Times New Roman" w:hAnsi="Times New Roman" w:cs="Times New Roman"/>
          <w:sz w:val="28"/>
          <w:szCs w:val="28"/>
        </w:rPr>
        <w:t>12.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McCullough PA, Kellum JA, Haase M, et al: Pathophysiology of the cardiorenal syndromes: executive summary from the eleventh consensus conference of the Acute Dialysis Quality Initiative (ADQI). Contrib Nephrol 2013</w:t>
      </w:r>
      <w:proofErr w:type="gramStart"/>
      <w:r w:rsidRPr="00714DA2">
        <w:rPr>
          <w:rFonts w:ascii="Times New Roman" w:hAnsi="Times New Roman" w:cs="Times New Roman"/>
          <w:sz w:val="28"/>
          <w:szCs w:val="28"/>
          <w:lang w:val="en-US"/>
        </w:rPr>
        <w:t>;182:82</w:t>
      </w:r>
      <w:proofErr w:type="gramEnd"/>
      <w:r w:rsidRPr="00714DA2">
        <w:rPr>
          <w:rFonts w:ascii="Times New Roman" w:hAnsi="Times New Roman" w:cs="Times New Roman"/>
          <w:sz w:val="28"/>
          <w:szCs w:val="28"/>
          <w:lang w:val="en-US"/>
        </w:rPr>
        <w:t>-98.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McCullough PA, Kellum JA, Mehta RL, Murray PT, Ronco C (eds): ADQI Consensus on AKI Biomarkers and Cardiorenal Syndromes. Contrib Nephrol. Basel, Karger, 2013, vol 182, pp 117-136.</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Mesotten L, Maes A, Hambye AS,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Nuclear cardiology, part IV: viability.J Nucl Med Technol.1999</w:t>
      </w:r>
      <w:proofErr w:type="gramStart"/>
      <w:r w:rsidRPr="00714DA2">
        <w:rPr>
          <w:rFonts w:ascii="Times New Roman" w:hAnsi="Times New Roman" w:cs="Times New Roman"/>
          <w:sz w:val="28"/>
          <w:szCs w:val="28"/>
          <w:lang w:val="en-US"/>
        </w:rPr>
        <w:t>;27:93</w:t>
      </w:r>
      <w:proofErr w:type="gramEnd"/>
      <w:r w:rsidRPr="00714DA2">
        <w:rPr>
          <w:rFonts w:ascii="Times New Roman" w:hAnsi="Times New Roman" w:cs="Times New Roman"/>
          <w:sz w:val="28"/>
          <w:szCs w:val="28"/>
          <w:lang w:val="en-US"/>
        </w:rPr>
        <w:t>–102.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Mordi I., Stanton T, Carrick D., McClure J. // Comprehensive Dobutamine Stress CMR </w:t>
      </w:r>
      <w:proofErr w:type="gramStart"/>
      <w:r w:rsidRPr="00714DA2">
        <w:rPr>
          <w:rFonts w:ascii="Times New Roman" w:hAnsi="Times New Roman" w:cs="Times New Roman"/>
          <w:sz w:val="28"/>
          <w:szCs w:val="28"/>
          <w:lang w:val="en-US"/>
        </w:rPr>
        <w:t>Versus</w:t>
      </w:r>
      <w:proofErr w:type="gramEnd"/>
      <w:r w:rsidRPr="00714DA2">
        <w:rPr>
          <w:rFonts w:ascii="Times New Roman" w:hAnsi="Times New Roman" w:cs="Times New Roman"/>
          <w:sz w:val="28"/>
          <w:szCs w:val="28"/>
          <w:lang w:val="en-US"/>
        </w:rPr>
        <w:t xml:space="preserve"> Echocardiography in LBBB and Suspected Coronary Artery Disease. JACC: Cardiovascular Imaging, 2014-05-01, Volume 7, Issue 5, Pages 490-498.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Nymo SH, Ueland T, Askevold ET, Flo TH, Kjekshus J, Hulthe J, Wikstrand J, McMurray J, van Veldhuisen DJ, Gullestad L, et al: The association between neutrophil gelatinase-associated lipocalin and clinical outcome in chronic heart failure: results from CORONA. J Intern Med 2012</w:t>
      </w:r>
      <w:proofErr w:type="gramStart"/>
      <w:r w:rsidRPr="00714DA2">
        <w:rPr>
          <w:rFonts w:ascii="Times New Roman" w:hAnsi="Times New Roman" w:cs="Times New Roman"/>
          <w:sz w:val="28"/>
          <w:szCs w:val="28"/>
          <w:lang w:val="en-US"/>
        </w:rPr>
        <w:t>;271:436</w:t>
      </w:r>
      <w:proofErr w:type="gramEnd"/>
      <w:r w:rsidRPr="00714DA2">
        <w:rPr>
          <w:rFonts w:ascii="Times New Roman" w:hAnsi="Times New Roman" w:cs="Times New Roman"/>
          <w:sz w:val="28"/>
          <w:szCs w:val="28"/>
          <w:lang w:val="en-US"/>
        </w:rPr>
        <w:t>-443.</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Onozato ML, Tojo A, Kobayashi N, Goto A, </w:t>
      </w:r>
      <w:proofErr w:type="gramStart"/>
      <w:r w:rsidRPr="00714DA2">
        <w:rPr>
          <w:rFonts w:ascii="Times New Roman" w:hAnsi="Times New Roman" w:cs="Times New Roman"/>
          <w:sz w:val="28"/>
          <w:szCs w:val="28"/>
          <w:lang w:val="en-US"/>
        </w:rPr>
        <w:t>Matsuoka</w:t>
      </w:r>
      <w:proofErr w:type="gramEnd"/>
      <w:r w:rsidRPr="00714DA2">
        <w:rPr>
          <w:rFonts w:ascii="Times New Roman" w:hAnsi="Times New Roman" w:cs="Times New Roman"/>
          <w:sz w:val="28"/>
          <w:szCs w:val="28"/>
          <w:lang w:val="en-US"/>
        </w:rPr>
        <w:t xml:space="preserve"> H, Fujita T: Dual blockade of aldosterone and angiotensin II additively suppresses TGF-</w:t>
      </w:r>
      <w:r w:rsidRPr="00714DA2">
        <w:rPr>
          <w:rFonts w:ascii="Times New Roman" w:hAnsi="Times New Roman" w:cs="Times New Roman"/>
          <w:sz w:val="28"/>
          <w:szCs w:val="28"/>
        </w:rPr>
        <w:t>β</w:t>
      </w:r>
      <w:r w:rsidRPr="00714DA2">
        <w:rPr>
          <w:rFonts w:ascii="Times New Roman" w:hAnsi="Times New Roman" w:cs="Times New Roman"/>
          <w:sz w:val="28"/>
          <w:szCs w:val="28"/>
          <w:lang w:val="en-US"/>
        </w:rPr>
        <w:t xml:space="preserve"> and NADPH oxidase in the hypertensive kidney. Nephrol Dial Transplant 2007</w:t>
      </w:r>
      <w:proofErr w:type="gramStart"/>
      <w:r w:rsidRPr="00714DA2">
        <w:rPr>
          <w:rFonts w:ascii="Times New Roman" w:hAnsi="Times New Roman" w:cs="Times New Roman"/>
          <w:sz w:val="28"/>
          <w:szCs w:val="28"/>
          <w:lang w:val="en-US"/>
        </w:rPr>
        <w:t>;22:1314</w:t>
      </w:r>
      <w:proofErr w:type="gramEnd"/>
      <w:r w:rsidRPr="00714DA2">
        <w:rPr>
          <w:rFonts w:ascii="Times New Roman" w:hAnsi="Times New Roman" w:cs="Times New Roman"/>
          <w:sz w:val="28"/>
          <w:szCs w:val="28"/>
          <w:lang w:val="en-US"/>
        </w:rPr>
        <w:t>-1322.</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lang w:val="en-US"/>
        </w:rPr>
        <w:t>Opie</w:t>
      </w:r>
      <w:r w:rsidRPr="00714DA2">
        <w:rPr>
          <w:rFonts w:ascii="Times New Roman" w:hAnsi="Times New Roman" w:cs="Times New Roman"/>
          <w:sz w:val="28"/>
          <w:szCs w:val="28"/>
        </w:rPr>
        <w:t xml:space="preserve"> </w:t>
      </w:r>
      <w:r w:rsidRPr="00714DA2">
        <w:rPr>
          <w:rFonts w:ascii="Times New Roman" w:hAnsi="Times New Roman" w:cs="Times New Roman"/>
          <w:sz w:val="28"/>
          <w:szCs w:val="28"/>
          <w:lang w:val="en-US"/>
        </w:rPr>
        <w:t>L</w:t>
      </w:r>
      <w:r w:rsidRPr="00714DA2">
        <w:rPr>
          <w:rFonts w:ascii="Times New Roman" w:hAnsi="Times New Roman" w:cs="Times New Roman"/>
          <w:sz w:val="28"/>
          <w:szCs w:val="28"/>
        </w:rPr>
        <w:t>.</w:t>
      </w:r>
      <w:r w:rsidRPr="00714DA2">
        <w:rPr>
          <w:rFonts w:ascii="Times New Roman" w:hAnsi="Times New Roman" w:cs="Times New Roman"/>
          <w:sz w:val="28"/>
          <w:szCs w:val="28"/>
          <w:lang w:val="en-US"/>
        </w:rPr>
        <w:t>H</w:t>
      </w:r>
      <w:r w:rsidRPr="00714DA2">
        <w:rPr>
          <w:rFonts w:ascii="Times New Roman" w:hAnsi="Times New Roman" w:cs="Times New Roman"/>
          <w:sz w:val="28"/>
          <w:szCs w:val="28"/>
        </w:rPr>
        <w:t>. Недавно выявленные ишемические синдромы и эндогенная цитопртекция миокарда и их роль в клинической кардиологии в прошлом и будущем. Медикография. 1999. 21 (2), 65–73.</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Pellikka P.A., Nagueh S.F., Elhendy A.A., et al. American Society of Echocardiography recommendations for performance, interpretation, and application of stress echocardiography. J Am Soc Echocardiography 2007</w:t>
      </w:r>
      <w:proofErr w:type="gramStart"/>
      <w:r w:rsidRPr="00714DA2">
        <w:rPr>
          <w:rFonts w:ascii="Times New Roman" w:hAnsi="Times New Roman" w:cs="Times New Roman"/>
          <w:sz w:val="28"/>
          <w:szCs w:val="28"/>
          <w:lang w:val="en-US"/>
        </w:rPr>
        <w:t>;20:1021</w:t>
      </w:r>
      <w:proofErr w:type="gramEnd"/>
      <w:r w:rsidRPr="00714DA2">
        <w:rPr>
          <w:rFonts w:ascii="Times New Roman" w:hAnsi="Times New Roman" w:cs="Times New Roman"/>
          <w:sz w:val="28"/>
          <w:szCs w:val="28"/>
          <w:lang w:val="en-US"/>
        </w:rPr>
        <w:t>-41.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Pellikka PA, Nagueh ShF, Elhendy AA et al. American society of echocardiography recommendations for performance, interpretation, and application of stress echocardiography. J Am Soc Echocardiogr. 2007</w:t>
      </w:r>
      <w:proofErr w:type="gramStart"/>
      <w:r w:rsidRPr="00714DA2">
        <w:rPr>
          <w:rFonts w:ascii="Times New Roman" w:hAnsi="Times New Roman" w:cs="Times New Roman"/>
          <w:sz w:val="28"/>
          <w:szCs w:val="28"/>
          <w:lang w:val="en-US"/>
        </w:rPr>
        <w:t>;20</w:t>
      </w:r>
      <w:proofErr w:type="gramEnd"/>
      <w:r w:rsidRPr="00714DA2">
        <w:rPr>
          <w:rFonts w:ascii="Times New Roman" w:hAnsi="Times New Roman" w:cs="Times New Roman"/>
          <w:sz w:val="28"/>
          <w:szCs w:val="28"/>
          <w:lang w:val="en-US"/>
        </w:rPr>
        <w:t xml:space="preserve"> (9):1021–1041.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Peng H, Cao J, Yu R, Danesh F, Wang Y, Mitch WE, et al. CKD Stimulates muscle protein loss via rho-associated protein kinase 1 activation. J Am Soc Nephrol 2016</w:t>
      </w:r>
      <w:proofErr w:type="gramStart"/>
      <w:r w:rsidRPr="00714DA2">
        <w:rPr>
          <w:rFonts w:ascii="Times New Roman" w:hAnsi="Times New Roman" w:cs="Times New Roman"/>
          <w:sz w:val="28"/>
          <w:szCs w:val="28"/>
          <w:lang w:val="en-US"/>
        </w:rPr>
        <w:t>;27:509</w:t>
      </w:r>
      <w:proofErr w:type="gramEnd"/>
      <w:r w:rsidRPr="00714DA2">
        <w:rPr>
          <w:rFonts w:ascii="Times New Roman" w:hAnsi="Times New Roman" w:cs="Times New Roman"/>
          <w:sz w:val="28"/>
          <w:szCs w:val="28"/>
          <w:lang w:val="en-US"/>
        </w:rPr>
        <w:t>–519.</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Picano E. Stress Echocardiography. – Springer-Verlag Berlin Heidelberg, 2009. – 612 p.</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Picano E. Stress Echocardiography. 4</w:t>
      </w:r>
      <w:r w:rsidRPr="00714DA2">
        <w:rPr>
          <w:rFonts w:ascii="Times New Roman" w:hAnsi="Times New Roman" w:cs="Times New Roman"/>
          <w:sz w:val="28"/>
          <w:szCs w:val="28"/>
          <w:vertAlign w:val="superscript"/>
          <w:lang w:val="en-US"/>
        </w:rPr>
        <w:t>th</w:t>
      </w:r>
      <w:r w:rsidRPr="00714DA2">
        <w:rPr>
          <w:rFonts w:ascii="Times New Roman" w:hAnsi="Times New Roman" w:cs="Times New Roman"/>
          <w:sz w:val="28"/>
          <w:szCs w:val="28"/>
          <w:lang w:val="en-US"/>
        </w:rPr>
        <w:t xml:space="preserve"> ed. Heidelberg, Germany</w:t>
      </w:r>
      <w:proofErr w:type="gramStart"/>
      <w:r w:rsidRPr="00714DA2">
        <w:rPr>
          <w:rFonts w:ascii="Times New Roman" w:hAnsi="Times New Roman" w:cs="Times New Roman"/>
          <w:sz w:val="28"/>
          <w:szCs w:val="28"/>
          <w:lang w:val="en-US"/>
        </w:rPr>
        <w:t>:Springer</w:t>
      </w:r>
      <w:proofErr w:type="gramEnd"/>
      <w:r w:rsidRPr="00714DA2">
        <w:rPr>
          <w:rFonts w:ascii="Times New Roman" w:hAnsi="Times New Roman" w:cs="Times New Roman"/>
          <w:sz w:val="28"/>
          <w:szCs w:val="28"/>
          <w:lang w:val="en-US"/>
        </w:rPr>
        <w:t xml:space="preserve"> Verlag; 2003.</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Picano E. Stress echocardiography. Berlin: Springer; 2008.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Platel MR, White RD, Abbara S, et al. ACCF/ACR/ASE/ASNC/SCCT/SCMR appropriate utilization of cardiovascular imaging in heart failure. A joint report of the American College of Radiology Appropriateness Criteria Committee and the American College of Cardiology Foundation Appropriate Use Criteria Task Force.J Am Coll Cardiol.2013;61:2207–2231.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Rafiq K, Noma T, Fujisawa Y, Ishihara Y, Arai Y, Nabi AH, Suzuki F, Nagai Y, Nakano D, Hitomi H, et al: Renal sympathetic denervation suppresses de novo podocyte injury and albuminuria in rats with aortic regurgitation. Circulation 2012</w:t>
      </w:r>
      <w:proofErr w:type="gramStart"/>
      <w:r w:rsidRPr="00714DA2">
        <w:rPr>
          <w:rFonts w:ascii="Times New Roman" w:hAnsi="Times New Roman" w:cs="Times New Roman"/>
          <w:sz w:val="28"/>
          <w:szCs w:val="28"/>
          <w:lang w:val="en-US"/>
        </w:rPr>
        <w:t>;125:1402</w:t>
      </w:r>
      <w:proofErr w:type="gramEnd"/>
      <w:r w:rsidRPr="00714DA2">
        <w:rPr>
          <w:rFonts w:ascii="Times New Roman" w:hAnsi="Times New Roman" w:cs="Times New Roman"/>
          <w:sz w:val="28"/>
          <w:szCs w:val="28"/>
          <w:lang w:val="en-US"/>
        </w:rPr>
        <w:t>-1413.</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Remuzzi G, Cattaneo D, Perico N: The aggravating mechanisms of aldosterone on kidney fibrosis. J Am Soc Nephrol 2008</w:t>
      </w:r>
      <w:proofErr w:type="gramStart"/>
      <w:r w:rsidRPr="00714DA2">
        <w:rPr>
          <w:rFonts w:ascii="Times New Roman" w:hAnsi="Times New Roman" w:cs="Times New Roman"/>
          <w:sz w:val="28"/>
          <w:szCs w:val="28"/>
          <w:lang w:val="en-US"/>
        </w:rPr>
        <w:t>;19:1459</w:t>
      </w:r>
      <w:proofErr w:type="gramEnd"/>
      <w:r w:rsidRPr="00714DA2">
        <w:rPr>
          <w:rFonts w:ascii="Times New Roman" w:hAnsi="Times New Roman" w:cs="Times New Roman"/>
          <w:sz w:val="28"/>
          <w:szCs w:val="28"/>
          <w:lang w:val="en-US"/>
        </w:rPr>
        <w:t>-1462.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Rigo F. et al. Coronary flow reserve evolution in stress-echocardiography laboratory. J Cardiovasc Med 2006; 7:472-9.</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Rizhen Yu et al. Suppression of muscle wasting by the plant-derived compound ursolic acid in a model of chronic kidney disease. Journal of Cachexia, Sarcopenia and Muscle Volume 8, Issue 2 April 2017. Pages 327–341.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Roghi A., Savonitto S., Cavallini C. et al. Impact of acute renal failure following percutaneous coronary intervention on long-term mortality // J. Cardiovasc. Med. — 2008. — 9. — 375-381.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Romero J, Xue X, Gonzalez W,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CMR imaging assessing viability in patients with chronic ventricular dysfunction due to coronary artery disease. A meta-analysis of prospective trials.JACC Cardiovasc Imaging.2012</w:t>
      </w:r>
      <w:proofErr w:type="gramStart"/>
      <w:r w:rsidRPr="00714DA2">
        <w:rPr>
          <w:rFonts w:ascii="Times New Roman" w:hAnsi="Times New Roman" w:cs="Times New Roman"/>
          <w:sz w:val="28"/>
          <w:szCs w:val="28"/>
          <w:lang w:val="en-US"/>
        </w:rPr>
        <w:t>;5:494</w:t>
      </w:r>
      <w:proofErr w:type="gramEnd"/>
      <w:r w:rsidRPr="00714DA2">
        <w:rPr>
          <w:rFonts w:ascii="Times New Roman" w:hAnsi="Times New Roman" w:cs="Times New Roman"/>
          <w:sz w:val="28"/>
          <w:szCs w:val="28"/>
          <w:lang w:val="en-US"/>
        </w:rPr>
        <w:t>–508.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Ronco C, Haapio M, House AA, et al: Cardiorenal syndrome. J Am Coll Cardiol 2008</w:t>
      </w:r>
      <w:proofErr w:type="gramStart"/>
      <w:r w:rsidRPr="00714DA2">
        <w:rPr>
          <w:rFonts w:ascii="Times New Roman" w:hAnsi="Times New Roman" w:cs="Times New Roman"/>
          <w:sz w:val="28"/>
          <w:szCs w:val="28"/>
          <w:lang w:val="en-US"/>
        </w:rPr>
        <w:t>;52:1527</w:t>
      </w:r>
      <w:proofErr w:type="gramEnd"/>
      <w:r w:rsidRPr="00714DA2">
        <w:rPr>
          <w:rFonts w:ascii="Times New Roman" w:hAnsi="Times New Roman" w:cs="Times New Roman"/>
          <w:sz w:val="28"/>
          <w:szCs w:val="28"/>
          <w:lang w:val="en-US"/>
        </w:rPr>
        <w:t>-1539.</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Ronco C., Bellomo R., McCullough P.A. Cardiorenal Syndromes in Critical Care // Contrib. Nephrol. — Basel, Karge, 2010. — Vol. 165.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Ronco C., McCullough P., Anker S. </w:t>
      </w:r>
      <w:proofErr w:type="gramStart"/>
      <w:r w:rsidRPr="00714DA2">
        <w:rPr>
          <w:rFonts w:ascii="Times New Roman" w:hAnsi="Times New Roman" w:cs="Times New Roman"/>
          <w:sz w:val="28"/>
          <w:szCs w:val="28"/>
          <w:lang w:val="en-US"/>
        </w:rPr>
        <w:t>et</w:t>
      </w:r>
      <w:proofErr w:type="gramEnd"/>
      <w:r w:rsidRPr="00714DA2">
        <w:rPr>
          <w:rFonts w:ascii="Times New Roman" w:hAnsi="Times New Roman" w:cs="Times New Roman"/>
          <w:sz w:val="28"/>
          <w:szCs w:val="28"/>
          <w:lang w:val="en-US"/>
        </w:rPr>
        <w:t xml:space="preserve"> al.Cardio-renal syndromes: report from the consensus conference of the Acute Dialysis Quality Initiative // Eur. Heart. J. — 2010. — 31. — 703-711.</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lang w:val="en-US"/>
        </w:rPr>
        <w:t xml:space="preserve">Rosa Sicari, Petros Nihoyannopoulos, Arturo Evangelista. </w:t>
      </w:r>
      <w:r w:rsidRPr="00714DA2">
        <w:rPr>
          <w:rFonts w:ascii="Times New Roman" w:hAnsi="Times New Roman" w:cs="Times New Roman"/>
          <w:sz w:val="28"/>
          <w:szCs w:val="28"/>
        </w:rPr>
        <w:t>Рекомендации Европейской Эхокардиографической Ассоциации. Российский кардиологический журнал 2013; 4 (102), приложение 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Roshanravan B et al. Exercise and CKD: Skeletal Muscle Dysfunction and Practical Application of Exercise to Prevent and Treat Physical Impairments in CKD. Am J Kidney Dis. 2017 Apr 18. </w:t>
      </w:r>
      <w:proofErr w:type="gramStart"/>
      <w:r w:rsidRPr="00714DA2">
        <w:rPr>
          <w:rFonts w:ascii="Times New Roman" w:hAnsi="Times New Roman" w:cs="Times New Roman"/>
          <w:sz w:val="28"/>
          <w:szCs w:val="28"/>
          <w:lang w:val="en-US"/>
        </w:rPr>
        <w:t>pii</w:t>
      </w:r>
      <w:proofErr w:type="gramEnd"/>
      <w:r w:rsidRPr="00714DA2">
        <w:rPr>
          <w:rFonts w:ascii="Times New Roman" w:hAnsi="Times New Roman" w:cs="Times New Roman"/>
          <w:sz w:val="28"/>
          <w:szCs w:val="28"/>
          <w:lang w:val="en-US"/>
        </w:rPr>
        <w:t>: S0272-6386(17)30544-9.</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Sandner SE, Zimpfer D, Zrunek P, Rajek A, Schima H, Dunkler D, Grimm M, Wolner E, </w:t>
      </w:r>
      <w:proofErr w:type="gramStart"/>
      <w:r w:rsidRPr="00714DA2">
        <w:rPr>
          <w:rFonts w:ascii="Times New Roman" w:hAnsi="Times New Roman" w:cs="Times New Roman"/>
          <w:sz w:val="28"/>
          <w:szCs w:val="28"/>
          <w:lang w:val="en-US"/>
        </w:rPr>
        <w:t>Wieselthaler</w:t>
      </w:r>
      <w:proofErr w:type="gramEnd"/>
      <w:r w:rsidRPr="00714DA2">
        <w:rPr>
          <w:rFonts w:ascii="Times New Roman" w:hAnsi="Times New Roman" w:cs="Times New Roman"/>
          <w:sz w:val="28"/>
          <w:szCs w:val="28"/>
          <w:lang w:val="en-US"/>
        </w:rPr>
        <w:t xml:space="preserve"> GM: Renal function and outcome after continuous flow left ventricular assist device implantation. Ann Thorac Surg 2009</w:t>
      </w:r>
      <w:proofErr w:type="gramStart"/>
      <w:r w:rsidRPr="00714DA2">
        <w:rPr>
          <w:rFonts w:ascii="Times New Roman" w:hAnsi="Times New Roman" w:cs="Times New Roman"/>
          <w:sz w:val="28"/>
          <w:szCs w:val="28"/>
          <w:lang w:val="en-US"/>
        </w:rPr>
        <w:t>;87:1072</w:t>
      </w:r>
      <w:proofErr w:type="gramEnd"/>
      <w:r w:rsidRPr="00714DA2">
        <w:rPr>
          <w:rFonts w:ascii="Times New Roman" w:hAnsi="Times New Roman" w:cs="Times New Roman"/>
          <w:sz w:val="28"/>
          <w:szCs w:val="28"/>
          <w:lang w:val="en-US"/>
        </w:rPr>
        <w:t>-1078.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 xml:space="preserve">Santopinto J.J. Creatinine clearance and adverse hospital outcomes in </w:t>
      </w:r>
      <w:proofErr w:type="gramStart"/>
      <w:r w:rsidRPr="00714DA2">
        <w:rPr>
          <w:rFonts w:ascii="Times New Roman" w:hAnsi="Times New Roman" w:cs="Times New Roman"/>
          <w:sz w:val="28"/>
          <w:szCs w:val="28"/>
          <w:lang w:val="en-US"/>
        </w:rPr>
        <w:t>patients  with</w:t>
      </w:r>
      <w:proofErr w:type="gramEnd"/>
      <w:r w:rsidRPr="00714DA2">
        <w:rPr>
          <w:rFonts w:ascii="Times New Roman" w:hAnsi="Times New Roman" w:cs="Times New Roman"/>
          <w:sz w:val="28"/>
          <w:szCs w:val="28"/>
          <w:lang w:val="en-US"/>
        </w:rPr>
        <w:t xml:space="preserve"> acute coronary syndromes: findings from the global registry of acute coronary events (GRACE)/ J.J. Santopinto [et al.]// Heart. 2003. №89. P. 1003-1008.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Schinkel AF, Bax JJ, Poldermans D,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Hibernating myocardium: diagnosis and patient outcomes.Curr Probl Cardiol.2007</w:t>
      </w:r>
      <w:proofErr w:type="gramStart"/>
      <w:r w:rsidRPr="00714DA2">
        <w:rPr>
          <w:rFonts w:ascii="Times New Roman" w:hAnsi="Times New Roman" w:cs="Times New Roman"/>
          <w:sz w:val="28"/>
          <w:szCs w:val="28"/>
          <w:lang w:val="en-US"/>
        </w:rPr>
        <w:t>;32:375</w:t>
      </w:r>
      <w:proofErr w:type="gramEnd"/>
      <w:r w:rsidRPr="00714DA2">
        <w:rPr>
          <w:rFonts w:ascii="Times New Roman" w:hAnsi="Times New Roman" w:cs="Times New Roman"/>
          <w:sz w:val="28"/>
          <w:szCs w:val="28"/>
          <w:lang w:val="en-US"/>
        </w:rPr>
        <w:t>–410.</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Schinkel AF, Bax JJ, Poldermans D,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Hibernating myocardium: diagnosis and patient outcomes.Curr Probl Cardiol.2007</w:t>
      </w:r>
      <w:proofErr w:type="gramStart"/>
      <w:r w:rsidRPr="00714DA2">
        <w:rPr>
          <w:rFonts w:ascii="Times New Roman" w:hAnsi="Times New Roman" w:cs="Times New Roman"/>
          <w:sz w:val="28"/>
          <w:szCs w:val="28"/>
          <w:lang w:val="en-US"/>
        </w:rPr>
        <w:t>;32:375</w:t>
      </w:r>
      <w:proofErr w:type="gramEnd"/>
      <w:r w:rsidRPr="00714DA2">
        <w:rPr>
          <w:rFonts w:ascii="Times New Roman" w:hAnsi="Times New Roman" w:cs="Times New Roman"/>
          <w:sz w:val="28"/>
          <w:szCs w:val="28"/>
          <w:lang w:val="en-US"/>
        </w:rPr>
        <w:t>–410.</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Schroeder MA, Swietach P, Atherton HJ,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Measuring intracellular pH in the heart using hyperpolarized carbon dioxide and bicarbonate: a 13C and 31P magnetic resonance spectroscopy study.Cardiovasc Res.2010</w:t>
      </w:r>
      <w:proofErr w:type="gramStart"/>
      <w:r w:rsidRPr="00714DA2">
        <w:rPr>
          <w:rFonts w:ascii="Times New Roman" w:hAnsi="Times New Roman" w:cs="Times New Roman"/>
          <w:sz w:val="28"/>
          <w:szCs w:val="28"/>
          <w:lang w:val="en-US"/>
        </w:rPr>
        <w:t>;86:82</w:t>
      </w:r>
      <w:proofErr w:type="gramEnd"/>
      <w:r w:rsidRPr="00714DA2">
        <w:rPr>
          <w:rFonts w:ascii="Times New Roman" w:hAnsi="Times New Roman" w:cs="Times New Roman"/>
          <w:sz w:val="28"/>
          <w:szCs w:val="28"/>
          <w:lang w:val="en-US"/>
        </w:rPr>
        <w:t>–91.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Selvanayagam JB, Jerosch-Herold M, Porto I,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Resting myocardial blood flow is impaired in hibernating myocardium. A magnetic resonance study of quantitative perfusion assessment.Circulation.2005</w:t>
      </w:r>
      <w:proofErr w:type="gramStart"/>
      <w:r w:rsidRPr="00714DA2">
        <w:rPr>
          <w:rFonts w:ascii="Times New Roman" w:hAnsi="Times New Roman" w:cs="Times New Roman"/>
          <w:sz w:val="28"/>
          <w:szCs w:val="28"/>
          <w:lang w:val="en-US"/>
        </w:rPr>
        <w:t>;112:3289</w:t>
      </w:r>
      <w:proofErr w:type="gramEnd"/>
      <w:r w:rsidRPr="00714DA2">
        <w:rPr>
          <w:rFonts w:ascii="Times New Roman" w:hAnsi="Times New Roman" w:cs="Times New Roman"/>
          <w:sz w:val="28"/>
          <w:szCs w:val="28"/>
          <w:lang w:val="en-US"/>
        </w:rPr>
        <w:t>–3296.</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Senior R, Lahiri A.Enhanced detection of myocardial ischemia by stress dobutamine echocardiography utilizing the “biphasic” response of wall thickening during low and high dose dobutamine infusion.J Am Coll Cardiol.1995;26:26–32.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Shah BN, Khattar RS, Senior R.The hibernating myocardium: current concepts, diagnostic dilemmas, and clinical challenges in the post-STICH era.Eur Heart J.2013</w:t>
      </w:r>
      <w:proofErr w:type="gramStart"/>
      <w:r w:rsidRPr="00714DA2">
        <w:rPr>
          <w:rFonts w:ascii="Times New Roman" w:hAnsi="Times New Roman" w:cs="Times New Roman"/>
          <w:sz w:val="28"/>
          <w:szCs w:val="28"/>
          <w:lang w:val="en-US"/>
        </w:rPr>
        <w:t>;34:1323</w:t>
      </w:r>
      <w:proofErr w:type="gramEnd"/>
      <w:r w:rsidRPr="00714DA2">
        <w:rPr>
          <w:rFonts w:ascii="Times New Roman" w:hAnsi="Times New Roman" w:cs="Times New Roman"/>
          <w:sz w:val="28"/>
          <w:szCs w:val="28"/>
          <w:lang w:val="en-US"/>
        </w:rPr>
        <w:t xml:space="preserve">–1334. </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Shah DJ, Kim HW, James O, et al</w:t>
      </w:r>
      <w:proofErr w:type="gramStart"/>
      <w:r w:rsidRPr="00714DA2">
        <w:rPr>
          <w:rFonts w:ascii="Times New Roman" w:hAnsi="Times New Roman" w:cs="Times New Roman"/>
          <w:sz w:val="28"/>
          <w:szCs w:val="28"/>
          <w:lang w:val="en-US"/>
        </w:rPr>
        <w:t>..</w:t>
      </w:r>
      <w:proofErr w:type="gramEnd"/>
      <w:r w:rsidRPr="00714DA2">
        <w:rPr>
          <w:rFonts w:ascii="Times New Roman" w:hAnsi="Times New Roman" w:cs="Times New Roman"/>
          <w:sz w:val="28"/>
          <w:szCs w:val="28"/>
          <w:lang w:val="en-US"/>
        </w:rPr>
        <w:t>Prevalence of regional myocardial thinning and relationship with myocardial scarring in patients with coronary artery disease.JAMA.2013</w:t>
      </w:r>
      <w:proofErr w:type="gramStart"/>
      <w:r w:rsidRPr="00714DA2">
        <w:rPr>
          <w:rFonts w:ascii="Times New Roman" w:hAnsi="Times New Roman" w:cs="Times New Roman"/>
          <w:sz w:val="28"/>
          <w:szCs w:val="28"/>
          <w:lang w:val="en-US"/>
        </w:rPr>
        <w:t>;309:909</w:t>
      </w:r>
      <w:proofErr w:type="gramEnd"/>
      <w:r w:rsidRPr="00714DA2">
        <w:rPr>
          <w:rFonts w:ascii="Times New Roman" w:hAnsi="Times New Roman" w:cs="Times New Roman"/>
          <w:sz w:val="28"/>
          <w:szCs w:val="28"/>
          <w:lang w:val="en-US"/>
        </w:rPr>
        <w:t>–918.</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Shaw L, Vasey C, Sawada S et al. Impact of gender on risk stratification by exercise and dobutamine stress echocardiography: long-term mortality in 4234 women and 6898 men. Eur Heart J. 2005</w:t>
      </w:r>
      <w:proofErr w:type="gramStart"/>
      <w:r w:rsidRPr="00714DA2">
        <w:rPr>
          <w:rFonts w:ascii="Times New Roman" w:hAnsi="Times New Roman" w:cs="Times New Roman"/>
          <w:sz w:val="28"/>
          <w:szCs w:val="28"/>
          <w:lang w:val="en-US"/>
        </w:rPr>
        <w:t>;26</w:t>
      </w:r>
      <w:proofErr w:type="gramEnd"/>
      <w:r w:rsidRPr="00714DA2">
        <w:rPr>
          <w:rFonts w:ascii="Times New Roman" w:hAnsi="Times New Roman" w:cs="Times New Roman"/>
          <w:sz w:val="28"/>
          <w:szCs w:val="28"/>
          <w:lang w:val="en-US"/>
        </w:rPr>
        <w:t xml:space="preserve"> (5):447–456.</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Shin J, Tajrishi MM, Ogura Y, Kumar A. Wasting mechanisms in muscular dystrophy. Int J Biochem Cell Biol 2013</w:t>
      </w:r>
      <w:proofErr w:type="gramStart"/>
      <w:r w:rsidRPr="00714DA2">
        <w:rPr>
          <w:rFonts w:ascii="Times New Roman" w:hAnsi="Times New Roman" w:cs="Times New Roman"/>
          <w:sz w:val="28"/>
          <w:szCs w:val="28"/>
          <w:lang w:val="en-US"/>
        </w:rPr>
        <w:t>;45:2266</w:t>
      </w:r>
      <w:proofErr w:type="gramEnd"/>
      <w:r w:rsidRPr="00714DA2">
        <w:rPr>
          <w:rFonts w:ascii="Times New Roman" w:hAnsi="Times New Roman" w:cs="Times New Roman"/>
          <w:sz w:val="28"/>
          <w:szCs w:val="28"/>
          <w:lang w:val="en-US"/>
        </w:rPr>
        <w:t xml:space="preserve">–2279. </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Sicari R, Pasanisi E, Venneri L et al. Stress echo results predict mortality: a large-scale multicenter prospective international study. J Am Coll Cardiol. 2003</w:t>
      </w:r>
      <w:proofErr w:type="gramStart"/>
      <w:r w:rsidRPr="00714DA2">
        <w:rPr>
          <w:rFonts w:ascii="Times New Roman" w:hAnsi="Times New Roman" w:cs="Times New Roman"/>
          <w:sz w:val="28"/>
          <w:szCs w:val="28"/>
          <w:lang w:val="en-US"/>
        </w:rPr>
        <w:t>;41</w:t>
      </w:r>
      <w:proofErr w:type="gramEnd"/>
      <w:r w:rsidRPr="00714DA2">
        <w:rPr>
          <w:rFonts w:ascii="Times New Roman" w:hAnsi="Times New Roman" w:cs="Times New Roman"/>
          <w:sz w:val="28"/>
          <w:szCs w:val="28"/>
          <w:lang w:val="en-US"/>
        </w:rPr>
        <w:t xml:space="preserve"> (4):589–595.</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lastRenderedPageBreak/>
        <w:t>Sicari R. et al. Stress-echocardiography expert consensus statement: European Association of Echocardiography (EAE). Eur J Echocardiography 2008; 9:415-37.</w:t>
      </w:r>
    </w:p>
    <w:p w:rsidR="00714DA2" w:rsidRPr="00714DA2" w:rsidRDefault="00714DA2" w:rsidP="00714DA2">
      <w:pPr>
        <w:numPr>
          <w:ilvl w:val="0"/>
          <w:numId w:val="8"/>
        </w:numPr>
        <w:contextualSpacing/>
        <w:rPr>
          <w:rFonts w:ascii="Times New Roman" w:hAnsi="Times New Roman" w:cs="Times New Roman"/>
          <w:sz w:val="28"/>
          <w:szCs w:val="28"/>
        </w:rPr>
      </w:pPr>
      <w:r w:rsidRPr="00714DA2">
        <w:rPr>
          <w:rFonts w:ascii="Times New Roman" w:hAnsi="Times New Roman" w:cs="Times New Roman"/>
          <w:sz w:val="28"/>
          <w:szCs w:val="28"/>
          <w:lang w:val="en-US"/>
        </w:rPr>
        <w:t>Sicari</w:t>
      </w:r>
      <w:r w:rsidRPr="00714DA2">
        <w:rPr>
          <w:rFonts w:ascii="Times New Roman" w:hAnsi="Times New Roman" w:cs="Times New Roman"/>
          <w:sz w:val="28"/>
          <w:szCs w:val="28"/>
        </w:rPr>
        <w:t xml:space="preserve"> </w:t>
      </w:r>
      <w:r w:rsidRPr="00714DA2">
        <w:rPr>
          <w:rFonts w:ascii="Times New Roman" w:hAnsi="Times New Roman" w:cs="Times New Roman"/>
          <w:sz w:val="28"/>
          <w:szCs w:val="28"/>
          <w:lang w:val="en-US"/>
        </w:rPr>
        <w:t>R</w:t>
      </w:r>
      <w:r w:rsidRPr="00714DA2">
        <w:rPr>
          <w:rFonts w:ascii="Times New Roman" w:hAnsi="Times New Roman" w:cs="Times New Roman"/>
          <w:sz w:val="28"/>
          <w:szCs w:val="28"/>
        </w:rPr>
        <w:t xml:space="preserve">., </w:t>
      </w:r>
      <w:r w:rsidRPr="00714DA2">
        <w:rPr>
          <w:rFonts w:ascii="Times New Roman" w:hAnsi="Times New Roman" w:cs="Times New Roman"/>
          <w:sz w:val="28"/>
          <w:szCs w:val="28"/>
          <w:lang w:val="en-US"/>
        </w:rPr>
        <w:t>Nihoyannopoulos</w:t>
      </w:r>
      <w:r w:rsidRPr="00714DA2">
        <w:rPr>
          <w:rFonts w:ascii="Times New Roman" w:hAnsi="Times New Roman" w:cs="Times New Roman"/>
          <w:sz w:val="28"/>
          <w:szCs w:val="28"/>
        </w:rPr>
        <w:t xml:space="preserve"> </w:t>
      </w:r>
      <w:r w:rsidRPr="00714DA2">
        <w:rPr>
          <w:rFonts w:ascii="Times New Roman" w:hAnsi="Times New Roman" w:cs="Times New Roman"/>
          <w:sz w:val="28"/>
          <w:szCs w:val="28"/>
          <w:lang w:val="en-US"/>
        </w:rPr>
        <w:t>P</w:t>
      </w:r>
      <w:r w:rsidRPr="00714DA2">
        <w:rPr>
          <w:rFonts w:ascii="Times New Roman" w:hAnsi="Times New Roman" w:cs="Times New Roman"/>
          <w:sz w:val="28"/>
          <w:szCs w:val="28"/>
        </w:rPr>
        <w:t xml:space="preserve">., </w:t>
      </w:r>
      <w:r w:rsidRPr="00714DA2">
        <w:rPr>
          <w:rFonts w:ascii="Times New Roman" w:hAnsi="Times New Roman" w:cs="Times New Roman"/>
          <w:sz w:val="28"/>
          <w:szCs w:val="28"/>
          <w:lang w:val="en-US"/>
        </w:rPr>
        <w:t>Evangelista</w:t>
      </w:r>
      <w:r w:rsidRPr="00714DA2">
        <w:rPr>
          <w:rFonts w:ascii="Times New Roman" w:hAnsi="Times New Roman" w:cs="Times New Roman"/>
          <w:sz w:val="28"/>
          <w:szCs w:val="28"/>
        </w:rPr>
        <w:t xml:space="preserve"> </w:t>
      </w:r>
      <w:r w:rsidRPr="00714DA2">
        <w:rPr>
          <w:rFonts w:ascii="Times New Roman" w:hAnsi="Times New Roman" w:cs="Times New Roman"/>
          <w:sz w:val="28"/>
          <w:szCs w:val="28"/>
          <w:lang w:val="en-US"/>
        </w:rPr>
        <w:t>A</w:t>
      </w:r>
      <w:r w:rsidRPr="00714DA2">
        <w:rPr>
          <w:rFonts w:ascii="Times New Roman" w:hAnsi="Times New Roman" w:cs="Times New Roman"/>
          <w:sz w:val="28"/>
          <w:szCs w:val="28"/>
        </w:rPr>
        <w:t>. Рекомендации Европейской Эхокардиографической Ассоциации. Российский кардиологический журнал 2013; 4 (102), приложение 2.</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Tang WH, Van Lente F, Shrestha K, Troughton RW, Francis GS, Tong W, Martin MG, Borowski AG, Jasper S, Starling RC, et al: Impact of myocardial function on cystatin C measurements in chronic systolic heart failure. J Card Fail 2008</w:t>
      </w:r>
      <w:proofErr w:type="gramStart"/>
      <w:r w:rsidRPr="00714DA2">
        <w:rPr>
          <w:rFonts w:ascii="Times New Roman" w:hAnsi="Times New Roman" w:cs="Times New Roman"/>
          <w:sz w:val="28"/>
          <w:szCs w:val="28"/>
          <w:lang w:val="en-US"/>
        </w:rPr>
        <w:t>;14:394</w:t>
      </w:r>
      <w:proofErr w:type="gramEnd"/>
      <w:r w:rsidRPr="00714DA2">
        <w:rPr>
          <w:rFonts w:ascii="Times New Roman" w:hAnsi="Times New Roman" w:cs="Times New Roman"/>
          <w:sz w:val="28"/>
          <w:szCs w:val="28"/>
          <w:lang w:val="en-US"/>
        </w:rPr>
        <w:t>-399.</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The EAE Textbook of Echocardiography. Edited by Gaiuto L. et al. New-York: Oxford University press; 2011.</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The Task Force for the Management of Arterial Hypertension of the European Society of Hypertension (ESH) and of the European Society of Cardiology (ESC) // EНJ. — 2007. — 28. — 1462-1536.</w:t>
      </w:r>
    </w:p>
    <w:p w:rsidR="00714DA2" w:rsidRPr="00714DA2" w:rsidRDefault="00714DA2" w:rsidP="00714DA2">
      <w:pPr>
        <w:numPr>
          <w:ilvl w:val="0"/>
          <w:numId w:val="8"/>
        </w:numPr>
        <w:contextualSpacing/>
        <w:rPr>
          <w:rFonts w:ascii="Times New Roman" w:hAnsi="Times New Roman" w:cs="Times New Roman"/>
          <w:sz w:val="28"/>
          <w:szCs w:val="28"/>
          <w:lang w:val="en-US"/>
        </w:rPr>
      </w:pPr>
      <w:r w:rsidRPr="00714DA2">
        <w:rPr>
          <w:rFonts w:ascii="Times New Roman" w:hAnsi="Times New Roman" w:cs="Times New Roman"/>
          <w:sz w:val="28"/>
          <w:szCs w:val="28"/>
          <w:lang w:val="en-US"/>
        </w:rPr>
        <w:t>Wijns W, Vatner SF, Camici PG.Hibernating myocardium.N Engl J Med.1998</w:t>
      </w:r>
      <w:proofErr w:type="gramStart"/>
      <w:r w:rsidRPr="00714DA2">
        <w:rPr>
          <w:rFonts w:ascii="Times New Roman" w:hAnsi="Times New Roman" w:cs="Times New Roman"/>
          <w:sz w:val="28"/>
          <w:szCs w:val="28"/>
          <w:lang w:val="en-US"/>
        </w:rPr>
        <w:t>;339:173</w:t>
      </w:r>
      <w:proofErr w:type="gramEnd"/>
      <w:r w:rsidRPr="00714DA2">
        <w:rPr>
          <w:rFonts w:ascii="Times New Roman" w:hAnsi="Times New Roman" w:cs="Times New Roman"/>
          <w:sz w:val="28"/>
          <w:szCs w:val="28"/>
          <w:lang w:val="en-US"/>
        </w:rPr>
        <w:t>–181.</w:t>
      </w:r>
    </w:p>
    <w:p w:rsidR="00714DA2" w:rsidRPr="00714DA2" w:rsidRDefault="00714DA2" w:rsidP="00714DA2">
      <w:pPr>
        <w:numPr>
          <w:ilvl w:val="0"/>
          <w:numId w:val="8"/>
        </w:numPr>
        <w:contextualSpacing/>
        <w:rPr>
          <w:rFonts w:ascii="Times New Roman" w:hAnsi="Times New Roman" w:cs="Times New Roman"/>
          <w:sz w:val="28"/>
          <w:szCs w:val="22"/>
          <w:lang w:val="en-US"/>
        </w:rPr>
      </w:pPr>
      <w:r w:rsidRPr="00714DA2">
        <w:rPr>
          <w:rFonts w:ascii="Times New Roman" w:hAnsi="Times New Roman" w:cs="Times New Roman"/>
          <w:sz w:val="28"/>
          <w:szCs w:val="28"/>
          <w:lang w:val="en-US"/>
        </w:rPr>
        <w:t xml:space="preserve">Zannad F, Dousset B, Alla F: Treatment of congestive heart failure: </w:t>
      </w:r>
      <w:proofErr w:type="gramStart"/>
      <w:r w:rsidRPr="00714DA2">
        <w:rPr>
          <w:rFonts w:ascii="Times New Roman" w:hAnsi="Times New Roman" w:cs="Times New Roman"/>
          <w:sz w:val="28"/>
          <w:szCs w:val="28"/>
          <w:lang w:val="en-US"/>
        </w:rPr>
        <w:t>interfering</w:t>
      </w:r>
      <w:proofErr w:type="gramEnd"/>
      <w:r w:rsidRPr="00714DA2">
        <w:rPr>
          <w:rFonts w:ascii="Times New Roman" w:hAnsi="Times New Roman" w:cs="Times New Roman"/>
          <w:sz w:val="28"/>
          <w:szCs w:val="28"/>
          <w:lang w:val="en-US"/>
        </w:rPr>
        <w:t xml:space="preserve"> the aldosterone-cardiac extracellular matrix relationship. Hypertension 2001; 38: 1227–1232.</w:t>
      </w:r>
    </w:p>
    <w:p w:rsidR="00A16C6F" w:rsidRDefault="00A16C6F" w:rsidP="0063549A">
      <w:pPr>
        <w:rPr>
          <w:rFonts w:ascii="Times New Roman" w:hAnsi="Times New Roman" w:cs="Times New Roman"/>
          <w:sz w:val="28"/>
          <w:szCs w:val="28"/>
        </w:rPr>
      </w:pPr>
    </w:p>
    <w:p w:rsidR="00A16C6F" w:rsidRDefault="00A16C6F" w:rsidP="0063549A">
      <w:pPr>
        <w:rPr>
          <w:rFonts w:ascii="Times New Roman" w:hAnsi="Times New Roman" w:cs="Times New Roman"/>
          <w:sz w:val="28"/>
          <w:szCs w:val="28"/>
        </w:rPr>
      </w:pPr>
    </w:p>
    <w:p w:rsidR="00A16C6F" w:rsidRDefault="00A16C6F" w:rsidP="0063549A">
      <w:pPr>
        <w:rPr>
          <w:rFonts w:ascii="Times New Roman" w:hAnsi="Times New Roman" w:cs="Times New Roman"/>
          <w:sz w:val="28"/>
          <w:szCs w:val="28"/>
        </w:rPr>
      </w:pPr>
    </w:p>
    <w:p w:rsidR="00A16C6F" w:rsidRDefault="00A16C6F" w:rsidP="0063549A">
      <w:pPr>
        <w:rPr>
          <w:rFonts w:ascii="Times New Roman" w:hAnsi="Times New Roman" w:cs="Times New Roman"/>
          <w:sz w:val="28"/>
          <w:szCs w:val="28"/>
        </w:rPr>
      </w:pPr>
    </w:p>
    <w:p w:rsidR="00A16C6F" w:rsidRDefault="00A16C6F" w:rsidP="0063549A">
      <w:pPr>
        <w:rPr>
          <w:rFonts w:ascii="Times New Roman" w:hAnsi="Times New Roman" w:cs="Times New Roman"/>
          <w:sz w:val="28"/>
          <w:szCs w:val="28"/>
        </w:rPr>
      </w:pPr>
    </w:p>
    <w:p w:rsidR="00A16C6F" w:rsidRDefault="00A16C6F" w:rsidP="0063549A">
      <w:pPr>
        <w:rPr>
          <w:rFonts w:ascii="Times New Roman" w:hAnsi="Times New Roman" w:cs="Times New Roman"/>
          <w:sz w:val="28"/>
          <w:szCs w:val="28"/>
        </w:rPr>
      </w:pPr>
    </w:p>
    <w:p w:rsidR="00A16C6F" w:rsidRDefault="00A16C6F" w:rsidP="0063549A">
      <w:pPr>
        <w:rPr>
          <w:rFonts w:ascii="Times New Roman" w:hAnsi="Times New Roman" w:cs="Times New Roman"/>
          <w:sz w:val="28"/>
          <w:szCs w:val="28"/>
        </w:rPr>
      </w:pPr>
    </w:p>
    <w:p w:rsidR="00A16C6F" w:rsidRDefault="00A16C6F" w:rsidP="00D23C37">
      <w:pPr>
        <w:pStyle w:val="1"/>
      </w:pPr>
      <w:bookmarkStart w:id="31" w:name="_Toc482027505"/>
      <w:r w:rsidRPr="00A16C6F">
        <w:lastRenderedPageBreak/>
        <w:t>Перечень условных обозначений и символов</w:t>
      </w:r>
      <w:bookmarkEnd w:id="31"/>
    </w:p>
    <w:p w:rsidR="00DC2EE7" w:rsidRDefault="00DC2EE7" w:rsidP="00DC2EE7"/>
    <w:p w:rsidR="00DC2EE7" w:rsidRDefault="00DC2EE7" w:rsidP="00DC2EE7">
      <w:pPr>
        <w:rPr>
          <w:rFonts w:ascii="Times New Roman" w:hAnsi="Times New Roman"/>
          <w:sz w:val="28"/>
          <w:szCs w:val="28"/>
        </w:rPr>
      </w:pPr>
      <w:r w:rsidRPr="007157B5">
        <w:rPr>
          <w:rFonts w:ascii="Times New Roman" w:hAnsi="Times New Roman"/>
          <w:sz w:val="28"/>
          <w:szCs w:val="28"/>
          <w:u w:val="single"/>
        </w:rPr>
        <w:t>АГ</w:t>
      </w:r>
      <w:r>
        <w:rPr>
          <w:rFonts w:ascii="Times New Roman" w:hAnsi="Times New Roman"/>
          <w:sz w:val="28"/>
          <w:szCs w:val="28"/>
        </w:rPr>
        <w:t xml:space="preserve"> – артериальная гипертензия</w:t>
      </w:r>
    </w:p>
    <w:p w:rsidR="00DC2EE7" w:rsidRDefault="00DC2EE7" w:rsidP="00DC2EE7">
      <w:pPr>
        <w:rPr>
          <w:rFonts w:ascii="Times New Roman" w:hAnsi="Times New Roman"/>
          <w:sz w:val="28"/>
          <w:szCs w:val="28"/>
        </w:rPr>
      </w:pPr>
      <w:r w:rsidRPr="007157B5">
        <w:rPr>
          <w:rFonts w:ascii="Times New Roman" w:hAnsi="Times New Roman"/>
          <w:sz w:val="28"/>
          <w:szCs w:val="28"/>
          <w:u w:val="single"/>
        </w:rPr>
        <w:t>АД</w:t>
      </w:r>
      <w:r w:rsidRPr="007157B5">
        <w:rPr>
          <w:rFonts w:ascii="Times New Roman" w:hAnsi="Times New Roman"/>
          <w:sz w:val="28"/>
          <w:szCs w:val="28"/>
        </w:rPr>
        <w:t xml:space="preserve"> – </w:t>
      </w:r>
      <w:r w:rsidRPr="00581DD9">
        <w:rPr>
          <w:rFonts w:ascii="Times New Roman" w:hAnsi="Times New Roman"/>
          <w:sz w:val="28"/>
          <w:szCs w:val="28"/>
        </w:rPr>
        <w:t>артериальное давление</w:t>
      </w:r>
    </w:p>
    <w:p w:rsidR="00393003" w:rsidRPr="00DC2EE7" w:rsidRDefault="00393003" w:rsidP="00DC2EE7">
      <w:pPr>
        <w:rPr>
          <w:rFonts w:ascii="Times New Roman" w:hAnsi="Times New Roman"/>
          <w:sz w:val="28"/>
          <w:szCs w:val="28"/>
        </w:rPr>
      </w:pPr>
      <w:r w:rsidRPr="00393003">
        <w:rPr>
          <w:rFonts w:ascii="Times New Roman" w:hAnsi="Times New Roman"/>
          <w:sz w:val="28"/>
          <w:szCs w:val="28"/>
          <w:u w:val="single"/>
        </w:rPr>
        <w:t>АКШ</w:t>
      </w:r>
      <w:r>
        <w:rPr>
          <w:rFonts w:ascii="Times New Roman" w:hAnsi="Times New Roman"/>
          <w:sz w:val="28"/>
          <w:szCs w:val="28"/>
        </w:rPr>
        <w:t xml:space="preserve"> – аортокоронарное шунтирование</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АПФ</w:t>
      </w:r>
      <w:r>
        <w:rPr>
          <w:rFonts w:ascii="Times New Roman" w:hAnsi="Times New Roman"/>
          <w:sz w:val="28"/>
          <w:szCs w:val="28"/>
        </w:rPr>
        <w:t xml:space="preserve"> – ангиотензин - превращающий фермент</w:t>
      </w:r>
    </w:p>
    <w:p w:rsidR="00DC2EE7" w:rsidRDefault="00DC2EE7" w:rsidP="00DC2EE7">
      <w:pPr>
        <w:rPr>
          <w:rFonts w:ascii="Times New Roman" w:hAnsi="Times New Roman"/>
          <w:sz w:val="28"/>
          <w:szCs w:val="28"/>
        </w:rPr>
      </w:pPr>
      <w:r w:rsidRPr="007157B5">
        <w:rPr>
          <w:rFonts w:ascii="Times New Roman" w:hAnsi="Times New Roman"/>
          <w:sz w:val="28"/>
          <w:szCs w:val="28"/>
          <w:u w:val="single"/>
        </w:rPr>
        <w:t>AT II</w:t>
      </w:r>
      <w:r>
        <w:rPr>
          <w:rFonts w:ascii="Times New Roman" w:hAnsi="Times New Roman"/>
          <w:sz w:val="28"/>
          <w:szCs w:val="28"/>
        </w:rPr>
        <w:t xml:space="preserve"> - </w:t>
      </w:r>
      <w:r w:rsidRPr="00857B4E">
        <w:rPr>
          <w:rFonts w:ascii="Times New Roman" w:hAnsi="Times New Roman"/>
          <w:sz w:val="28"/>
          <w:szCs w:val="28"/>
        </w:rPr>
        <w:t xml:space="preserve"> </w:t>
      </w:r>
      <w:r>
        <w:rPr>
          <w:rFonts w:ascii="Times New Roman" w:hAnsi="Times New Roman"/>
          <w:sz w:val="28"/>
          <w:szCs w:val="28"/>
        </w:rPr>
        <w:t>ангиотензин II</w:t>
      </w:r>
    </w:p>
    <w:p w:rsidR="00DC2EE7" w:rsidRPr="007157B5" w:rsidRDefault="00DC2EE7" w:rsidP="00DC2EE7">
      <w:pPr>
        <w:rPr>
          <w:rFonts w:ascii="Times New Roman" w:hAnsi="Times New Roman"/>
          <w:sz w:val="28"/>
          <w:szCs w:val="28"/>
        </w:rPr>
      </w:pPr>
      <w:r w:rsidRPr="00857B4E">
        <w:rPr>
          <w:rFonts w:ascii="Times New Roman" w:hAnsi="Times New Roman"/>
          <w:sz w:val="28"/>
          <w:szCs w:val="28"/>
          <w:u w:val="single"/>
        </w:rPr>
        <w:t>АФК</w:t>
      </w:r>
      <w:r>
        <w:rPr>
          <w:rFonts w:ascii="Times New Roman" w:hAnsi="Times New Roman"/>
          <w:sz w:val="28"/>
          <w:szCs w:val="28"/>
        </w:rPr>
        <w:t xml:space="preserve"> – активные формы кислорода</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БРА</w:t>
      </w:r>
      <w:r>
        <w:rPr>
          <w:rFonts w:ascii="Times New Roman" w:hAnsi="Times New Roman"/>
          <w:sz w:val="28"/>
          <w:szCs w:val="28"/>
        </w:rPr>
        <w:t xml:space="preserve"> – блокаторы рецепторов ангиотензина</w:t>
      </w:r>
    </w:p>
    <w:p w:rsidR="00DC2EE7" w:rsidRDefault="00DC2EE7" w:rsidP="00DC2EE7">
      <w:pPr>
        <w:rPr>
          <w:rFonts w:ascii="Times New Roman" w:hAnsi="Times New Roman"/>
          <w:sz w:val="28"/>
          <w:szCs w:val="28"/>
        </w:rPr>
      </w:pPr>
      <w:r w:rsidRPr="00DC2EE7">
        <w:rPr>
          <w:rFonts w:ascii="Times New Roman" w:hAnsi="Times New Roman"/>
          <w:sz w:val="28"/>
          <w:szCs w:val="28"/>
          <w:u w:val="single"/>
        </w:rPr>
        <w:t>ББ</w:t>
      </w:r>
      <w:r>
        <w:rPr>
          <w:rFonts w:ascii="Times New Roman" w:hAnsi="Times New Roman"/>
          <w:sz w:val="28"/>
          <w:szCs w:val="28"/>
        </w:rPr>
        <w:t xml:space="preserve"> – бета-адреноблокаторы</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ГЛЖ</w:t>
      </w:r>
      <w:r>
        <w:rPr>
          <w:rFonts w:ascii="Times New Roman" w:hAnsi="Times New Roman"/>
          <w:sz w:val="28"/>
          <w:szCs w:val="28"/>
        </w:rPr>
        <w:t xml:space="preserve"> – гипертрофия левого желудочка</w:t>
      </w:r>
    </w:p>
    <w:p w:rsidR="00DC2EE7" w:rsidRDefault="00DC2EE7" w:rsidP="00DC2EE7">
      <w:pPr>
        <w:rPr>
          <w:rFonts w:ascii="Times New Roman" w:hAnsi="Times New Roman"/>
          <w:sz w:val="28"/>
          <w:szCs w:val="28"/>
        </w:rPr>
      </w:pPr>
      <w:r w:rsidRPr="00DC2EE7">
        <w:rPr>
          <w:rFonts w:ascii="Times New Roman" w:hAnsi="Times New Roman"/>
          <w:sz w:val="28"/>
          <w:szCs w:val="28"/>
          <w:u w:val="single"/>
        </w:rPr>
        <w:t>ДАД</w:t>
      </w:r>
      <w:r>
        <w:rPr>
          <w:rFonts w:ascii="Times New Roman" w:hAnsi="Times New Roman"/>
          <w:sz w:val="28"/>
          <w:szCs w:val="28"/>
        </w:rPr>
        <w:t xml:space="preserve"> – диастолическое артериальное давление</w:t>
      </w:r>
    </w:p>
    <w:p w:rsidR="006135E4" w:rsidRDefault="006135E4" w:rsidP="00DC2EE7">
      <w:pPr>
        <w:rPr>
          <w:rFonts w:ascii="Times New Roman" w:hAnsi="Times New Roman"/>
          <w:sz w:val="28"/>
          <w:szCs w:val="28"/>
        </w:rPr>
      </w:pPr>
      <w:r w:rsidRPr="006135E4">
        <w:rPr>
          <w:rFonts w:ascii="Times New Roman" w:hAnsi="Times New Roman"/>
          <w:sz w:val="28"/>
          <w:szCs w:val="28"/>
          <w:u w:val="single"/>
        </w:rPr>
        <w:t>ДД</w:t>
      </w:r>
      <w:r>
        <w:rPr>
          <w:rFonts w:ascii="Times New Roman" w:hAnsi="Times New Roman"/>
          <w:sz w:val="28"/>
          <w:szCs w:val="28"/>
        </w:rPr>
        <w:t xml:space="preserve"> – диастолическая дисфункция</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 xml:space="preserve">иАПФ </w:t>
      </w:r>
      <w:r>
        <w:rPr>
          <w:rFonts w:ascii="Times New Roman" w:hAnsi="Times New Roman"/>
          <w:sz w:val="28"/>
          <w:szCs w:val="28"/>
        </w:rPr>
        <w:t>– ингибиторы ангиотензин - превращающего фермента</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ИБС</w:t>
      </w:r>
      <w:r>
        <w:rPr>
          <w:rFonts w:ascii="Times New Roman" w:hAnsi="Times New Roman"/>
          <w:sz w:val="28"/>
          <w:szCs w:val="28"/>
        </w:rPr>
        <w:t xml:space="preserve"> – ишемическая болезнь сердца</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ИЛ-6</w:t>
      </w:r>
      <w:r>
        <w:rPr>
          <w:rFonts w:ascii="Times New Roman" w:hAnsi="Times New Roman"/>
          <w:sz w:val="28"/>
          <w:szCs w:val="28"/>
        </w:rPr>
        <w:t xml:space="preserve"> – интерлейкин – 6</w:t>
      </w:r>
    </w:p>
    <w:p w:rsidR="00DC2EE7" w:rsidRPr="007157B5" w:rsidRDefault="00DC2EE7" w:rsidP="00DC2EE7">
      <w:pPr>
        <w:rPr>
          <w:rFonts w:ascii="Times New Roman" w:hAnsi="Times New Roman"/>
          <w:sz w:val="28"/>
          <w:szCs w:val="28"/>
        </w:rPr>
      </w:pPr>
      <w:r w:rsidRPr="00857B4E">
        <w:rPr>
          <w:rFonts w:ascii="Times New Roman" w:hAnsi="Times New Roman"/>
          <w:sz w:val="28"/>
          <w:szCs w:val="28"/>
          <w:u w:val="single"/>
        </w:rPr>
        <w:t>ИЛ -18</w:t>
      </w:r>
      <w:r>
        <w:rPr>
          <w:rFonts w:ascii="Times New Roman" w:hAnsi="Times New Roman"/>
          <w:sz w:val="28"/>
          <w:szCs w:val="28"/>
        </w:rPr>
        <w:t xml:space="preserve"> – интерлейкин – 18</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ИММЛЖ</w:t>
      </w:r>
      <w:r>
        <w:rPr>
          <w:rFonts w:ascii="Times New Roman" w:hAnsi="Times New Roman"/>
          <w:sz w:val="28"/>
          <w:szCs w:val="28"/>
        </w:rPr>
        <w:t xml:space="preserve"> – индекс массы миокарда левого желудочка</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ИМТ</w:t>
      </w:r>
      <w:r>
        <w:rPr>
          <w:rFonts w:ascii="Times New Roman" w:hAnsi="Times New Roman"/>
          <w:sz w:val="28"/>
          <w:szCs w:val="28"/>
        </w:rPr>
        <w:t xml:space="preserve"> – индекс массы тела</w:t>
      </w:r>
    </w:p>
    <w:p w:rsidR="00CC06F3" w:rsidRDefault="00CC06F3" w:rsidP="00DC2EE7">
      <w:pPr>
        <w:rPr>
          <w:rFonts w:ascii="Times New Roman" w:hAnsi="Times New Roman"/>
          <w:sz w:val="28"/>
          <w:szCs w:val="28"/>
        </w:rPr>
      </w:pPr>
      <w:r w:rsidRPr="00CC06F3">
        <w:rPr>
          <w:rFonts w:ascii="Times New Roman" w:hAnsi="Times New Roman"/>
          <w:sz w:val="28"/>
          <w:szCs w:val="28"/>
          <w:u w:val="single"/>
        </w:rPr>
        <w:t>ИФР-1</w:t>
      </w:r>
      <w:r>
        <w:rPr>
          <w:rFonts w:ascii="Times New Roman" w:hAnsi="Times New Roman"/>
          <w:sz w:val="28"/>
          <w:szCs w:val="28"/>
        </w:rPr>
        <w:t xml:space="preserve"> – инсулиноподобный фактор роста-1</w:t>
      </w:r>
    </w:p>
    <w:p w:rsidR="00DC2EE7" w:rsidRPr="007157B5" w:rsidRDefault="00DC2EE7" w:rsidP="00DC2EE7">
      <w:pPr>
        <w:rPr>
          <w:rFonts w:ascii="Times New Roman" w:hAnsi="Times New Roman"/>
          <w:sz w:val="28"/>
          <w:szCs w:val="28"/>
        </w:rPr>
      </w:pPr>
      <w:r w:rsidRPr="00857B4E">
        <w:rPr>
          <w:rFonts w:ascii="Times New Roman" w:hAnsi="Times New Roman"/>
          <w:sz w:val="28"/>
          <w:szCs w:val="28"/>
          <w:u w:val="single"/>
        </w:rPr>
        <w:t>КДО</w:t>
      </w:r>
      <w:r>
        <w:rPr>
          <w:rFonts w:ascii="Times New Roman" w:hAnsi="Times New Roman"/>
          <w:sz w:val="28"/>
          <w:szCs w:val="28"/>
        </w:rPr>
        <w:t xml:space="preserve"> – конечно – диастолический объем</w:t>
      </w:r>
    </w:p>
    <w:p w:rsidR="00DC2EE7" w:rsidRDefault="00DC2EE7" w:rsidP="00DC2EE7">
      <w:pPr>
        <w:rPr>
          <w:rFonts w:ascii="Times New Roman" w:hAnsi="Times New Roman"/>
          <w:sz w:val="28"/>
          <w:szCs w:val="28"/>
        </w:rPr>
      </w:pPr>
      <w:r w:rsidRPr="00581DD9">
        <w:rPr>
          <w:rFonts w:ascii="Times New Roman" w:hAnsi="Times New Roman"/>
          <w:sz w:val="28"/>
          <w:szCs w:val="28"/>
          <w:u w:val="single"/>
        </w:rPr>
        <w:t>КРС</w:t>
      </w:r>
      <w:r w:rsidRPr="00581DD9">
        <w:rPr>
          <w:rFonts w:ascii="Times New Roman" w:hAnsi="Times New Roman"/>
          <w:sz w:val="28"/>
          <w:szCs w:val="28"/>
        </w:rPr>
        <w:t xml:space="preserve"> – кардиоренальный синдром</w:t>
      </w:r>
    </w:p>
    <w:p w:rsidR="00DC2EE7" w:rsidRPr="007157B5" w:rsidRDefault="00DC2EE7" w:rsidP="00DC2EE7">
      <w:pPr>
        <w:rPr>
          <w:rFonts w:ascii="Times New Roman" w:hAnsi="Times New Roman"/>
          <w:sz w:val="28"/>
          <w:szCs w:val="28"/>
        </w:rPr>
      </w:pPr>
      <w:r w:rsidRPr="00857B4E">
        <w:rPr>
          <w:rFonts w:ascii="Times New Roman" w:hAnsi="Times New Roman"/>
          <w:sz w:val="28"/>
          <w:szCs w:val="28"/>
          <w:u w:val="single"/>
        </w:rPr>
        <w:lastRenderedPageBreak/>
        <w:t>ЛЖ</w:t>
      </w:r>
      <w:r>
        <w:rPr>
          <w:rFonts w:ascii="Times New Roman" w:hAnsi="Times New Roman"/>
          <w:sz w:val="28"/>
          <w:szCs w:val="28"/>
        </w:rPr>
        <w:t xml:space="preserve"> – левый желудочек</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ЛПВП</w:t>
      </w:r>
      <w:r>
        <w:rPr>
          <w:rFonts w:ascii="Times New Roman" w:hAnsi="Times New Roman"/>
          <w:sz w:val="28"/>
          <w:szCs w:val="28"/>
        </w:rPr>
        <w:t xml:space="preserve"> – липопротеины высокой плотности</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ЛПНП</w:t>
      </w:r>
      <w:r>
        <w:rPr>
          <w:rFonts w:ascii="Times New Roman" w:hAnsi="Times New Roman"/>
          <w:sz w:val="28"/>
          <w:szCs w:val="28"/>
        </w:rPr>
        <w:t xml:space="preserve"> – липопротеины низкой плотности</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ЛПОНП</w:t>
      </w:r>
      <w:r>
        <w:rPr>
          <w:rFonts w:ascii="Times New Roman" w:hAnsi="Times New Roman"/>
          <w:sz w:val="28"/>
          <w:szCs w:val="28"/>
        </w:rPr>
        <w:t xml:space="preserve"> – липопротеины очень низкой плотности</w:t>
      </w:r>
    </w:p>
    <w:p w:rsidR="004F596A" w:rsidRDefault="004F596A" w:rsidP="00DC2EE7">
      <w:pPr>
        <w:rPr>
          <w:rFonts w:ascii="Times New Roman" w:hAnsi="Times New Roman"/>
          <w:sz w:val="28"/>
          <w:szCs w:val="28"/>
        </w:rPr>
      </w:pPr>
      <w:r w:rsidRPr="004F596A">
        <w:rPr>
          <w:rFonts w:ascii="Times New Roman" w:hAnsi="Times New Roman"/>
          <w:sz w:val="28"/>
          <w:szCs w:val="28"/>
          <w:u w:val="single"/>
        </w:rPr>
        <w:t>ЛС</w:t>
      </w:r>
      <w:r>
        <w:rPr>
          <w:rFonts w:ascii="Times New Roman" w:hAnsi="Times New Roman"/>
          <w:sz w:val="28"/>
          <w:szCs w:val="28"/>
        </w:rPr>
        <w:t xml:space="preserve"> – лекарственное средство</w:t>
      </w:r>
    </w:p>
    <w:p w:rsidR="006135E4" w:rsidRPr="00581DD9" w:rsidRDefault="006135E4" w:rsidP="00DC2EE7">
      <w:pPr>
        <w:rPr>
          <w:rFonts w:ascii="Times New Roman" w:hAnsi="Times New Roman"/>
          <w:sz w:val="28"/>
          <w:szCs w:val="28"/>
        </w:rPr>
      </w:pPr>
      <w:r w:rsidRPr="006135E4">
        <w:rPr>
          <w:rFonts w:ascii="Times New Roman" w:hAnsi="Times New Roman"/>
          <w:sz w:val="28"/>
          <w:szCs w:val="28"/>
          <w:u w:val="single"/>
        </w:rPr>
        <w:t>ММЛЖ</w:t>
      </w:r>
      <w:r>
        <w:rPr>
          <w:rFonts w:ascii="Times New Roman" w:hAnsi="Times New Roman"/>
          <w:sz w:val="28"/>
          <w:szCs w:val="28"/>
        </w:rPr>
        <w:t xml:space="preserve"> – масса миокарда левого желудочка</w:t>
      </w:r>
    </w:p>
    <w:p w:rsidR="00DC2EE7" w:rsidRDefault="00DC2EE7" w:rsidP="00DC2EE7">
      <w:pPr>
        <w:rPr>
          <w:rFonts w:ascii="Times New Roman" w:hAnsi="Times New Roman"/>
          <w:sz w:val="28"/>
          <w:szCs w:val="28"/>
        </w:rPr>
      </w:pPr>
      <w:r>
        <w:rPr>
          <w:rFonts w:ascii="Times New Roman" w:hAnsi="Times New Roman"/>
          <w:sz w:val="28"/>
          <w:szCs w:val="28"/>
          <w:u w:val="single"/>
        </w:rPr>
        <w:t>О</w:t>
      </w:r>
      <w:r w:rsidRPr="00581DD9">
        <w:rPr>
          <w:rFonts w:ascii="Times New Roman" w:hAnsi="Times New Roman"/>
          <w:sz w:val="28"/>
          <w:szCs w:val="28"/>
          <w:u w:val="single"/>
        </w:rPr>
        <w:t>ИМ</w:t>
      </w:r>
      <w:r w:rsidRPr="00581DD9">
        <w:rPr>
          <w:rFonts w:ascii="Times New Roman" w:hAnsi="Times New Roman"/>
          <w:sz w:val="28"/>
          <w:szCs w:val="28"/>
        </w:rPr>
        <w:t xml:space="preserve"> – инфаркт миокарда</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ОКС</w:t>
      </w:r>
      <w:r>
        <w:rPr>
          <w:rFonts w:ascii="Times New Roman" w:hAnsi="Times New Roman"/>
          <w:sz w:val="28"/>
          <w:szCs w:val="28"/>
        </w:rPr>
        <w:t xml:space="preserve"> – острый коронарный синдром</w:t>
      </w:r>
    </w:p>
    <w:p w:rsidR="00DC2EE7" w:rsidRPr="00581DD9" w:rsidRDefault="00DC2EE7" w:rsidP="00DC2EE7">
      <w:pPr>
        <w:rPr>
          <w:rFonts w:ascii="Times New Roman" w:hAnsi="Times New Roman"/>
          <w:sz w:val="28"/>
          <w:szCs w:val="28"/>
        </w:rPr>
      </w:pPr>
      <w:r w:rsidRPr="00857B4E">
        <w:rPr>
          <w:rFonts w:ascii="Times New Roman" w:hAnsi="Times New Roman"/>
          <w:sz w:val="28"/>
          <w:szCs w:val="28"/>
          <w:u w:val="single"/>
        </w:rPr>
        <w:t>ОПСС</w:t>
      </w:r>
      <w:r>
        <w:rPr>
          <w:rFonts w:ascii="Times New Roman" w:hAnsi="Times New Roman"/>
          <w:sz w:val="28"/>
          <w:szCs w:val="28"/>
        </w:rPr>
        <w:t xml:space="preserve"> – общее периферическое сосудистое сопротивление</w:t>
      </w:r>
    </w:p>
    <w:p w:rsidR="00DC2EE7" w:rsidRDefault="00DC2EE7" w:rsidP="00DC2EE7">
      <w:pPr>
        <w:rPr>
          <w:rFonts w:ascii="Times New Roman" w:hAnsi="Times New Roman"/>
          <w:sz w:val="28"/>
          <w:szCs w:val="28"/>
        </w:rPr>
      </w:pPr>
      <w:r>
        <w:rPr>
          <w:rFonts w:ascii="Times New Roman" w:hAnsi="Times New Roman"/>
          <w:sz w:val="28"/>
          <w:szCs w:val="28"/>
          <w:u w:val="single"/>
        </w:rPr>
        <w:t xml:space="preserve">ОХС </w:t>
      </w:r>
      <w:r>
        <w:rPr>
          <w:rFonts w:ascii="Times New Roman" w:hAnsi="Times New Roman"/>
          <w:sz w:val="28"/>
          <w:szCs w:val="28"/>
        </w:rPr>
        <w:t>– общий холестерин</w:t>
      </w:r>
    </w:p>
    <w:p w:rsidR="006135E4" w:rsidRDefault="006135E4" w:rsidP="00DC2EE7">
      <w:pPr>
        <w:rPr>
          <w:rFonts w:ascii="Times New Roman" w:hAnsi="Times New Roman"/>
          <w:sz w:val="28"/>
          <w:szCs w:val="28"/>
        </w:rPr>
      </w:pPr>
      <w:r w:rsidRPr="006135E4">
        <w:rPr>
          <w:rFonts w:ascii="Times New Roman" w:hAnsi="Times New Roman"/>
          <w:sz w:val="28"/>
          <w:szCs w:val="28"/>
          <w:u w:val="single"/>
        </w:rPr>
        <w:t>ПД</w:t>
      </w:r>
      <w:r>
        <w:rPr>
          <w:rFonts w:ascii="Times New Roman" w:hAnsi="Times New Roman"/>
          <w:sz w:val="28"/>
          <w:szCs w:val="28"/>
        </w:rPr>
        <w:t xml:space="preserve"> – петлевые диуретики</w:t>
      </w:r>
    </w:p>
    <w:p w:rsidR="00B1175D" w:rsidRPr="006135E4" w:rsidRDefault="00B1175D" w:rsidP="00DC2EE7">
      <w:pPr>
        <w:rPr>
          <w:rFonts w:ascii="Times New Roman" w:hAnsi="Times New Roman"/>
          <w:sz w:val="28"/>
          <w:szCs w:val="28"/>
        </w:rPr>
      </w:pPr>
      <w:r w:rsidRPr="00B1175D">
        <w:rPr>
          <w:rFonts w:ascii="Times New Roman" w:hAnsi="Times New Roman"/>
          <w:sz w:val="28"/>
          <w:szCs w:val="28"/>
          <w:u w:val="single"/>
        </w:rPr>
        <w:t>ПО</w:t>
      </w:r>
      <w:r>
        <w:rPr>
          <w:rFonts w:ascii="Times New Roman" w:hAnsi="Times New Roman"/>
          <w:sz w:val="28"/>
          <w:szCs w:val="28"/>
        </w:rPr>
        <w:t xml:space="preserve"> – программное обеспечение</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РААС</w:t>
      </w:r>
      <w:r>
        <w:rPr>
          <w:rFonts w:ascii="Times New Roman" w:hAnsi="Times New Roman"/>
          <w:sz w:val="28"/>
          <w:szCs w:val="28"/>
        </w:rPr>
        <w:t xml:space="preserve"> – ренин – ангиотензин – альдостероновая система</w:t>
      </w:r>
    </w:p>
    <w:p w:rsidR="00DC2EE7" w:rsidRDefault="00DC2EE7" w:rsidP="00DC2EE7">
      <w:pPr>
        <w:rPr>
          <w:rFonts w:ascii="Times New Roman" w:hAnsi="Times New Roman"/>
          <w:sz w:val="28"/>
          <w:szCs w:val="28"/>
        </w:rPr>
      </w:pPr>
      <w:r w:rsidRPr="00DC2EE7">
        <w:rPr>
          <w:rFonts w:ascii="Times New Roman" w:hAnsi="Times New Roman"/>
          <w:sz w:val="28"/>
          <w:szCs w:val="28"/>
          <w:u w:val="single"/>
        </w:rPr>
        <w:t>САД</w:t>
      </w:r>
      <w:r>
        <w:rPr>
          <w:rFonts w:ascii="Times New Roman" w:hAnsi="Times New Roman"/>
          <w:sz w:val="28"/>
          <w:szCs w:val="28"/>
        </w:rPr>
        <w:t xml:space="preserve"> – систолическое артериальное давление</w:t>
      </w:r>
    </w:p>
    <w:p w:rsidR="00DC2EE7" w:rsidRDefault="00DC2EE7" w:rsidP="00DC2EE7">
      <w:pPr>
        <w:rPr>
          <w:rFonts w:ascii="Times New Roman" w:hAnsi="Times New Roman"/>
          <w:sz w:val="28"/>
          <w:szCs w:val="28"/>
        </w:rPr>
      </w:pPr>
      <w:proofErr w:type="gramStart"/>
      <w:r w:rsidRPr="00857B4E">
        <w:rPr>
          <w:rFonts w:ascii="Times New Roman" w:hAnsi="Times New Roman"/>
          <w:sz w:val="28"/>
          <w:szCs w:val="28"/>
          <w:u w:val="single"/>
        </w:rPr>
        <w:t>СВ</w:t>
      </w:r>
      <w:proofErr w:type="gramEnd"/>
      <w:r>
        <w:rPr>
          <w:rFonts w:ascii="Times New Roman" w:hAnsi="Times New Roman"/>
          <w:sz w:val="28"/>
          <w:szCs w:val="28"/>
        </w:rPr>
        <w:t xml:space="preserve"> – сердечный выброс</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СЖК</w:t>
      </w:r>
      <w:r>
        <w:rPr>
          <w:rFonts w:ascii="Times New Roman" w:hAnsi="Times New Roman"/>
          <w:sz w:val="28"/>
          <w:szCs w:val="28"/>
        </w:rPr>
        <w:t xml:space="preserve"> – свободные жирные кислоты</w:t>
      </w:r>
    </w:p>
    <w:p w:rsidR="00DC2EE7" w:rsidRDefault="00DC2EE7" w:rsidP="00DC2EE7">
      <w:pPr>
        <w:rPr>
          <w:rFonts w:ascii="Times New Roman" w:hAnsi="Times New Roman"/>
          <w:sz w:val="28"/>
          <w:szCs w:val="28"/>
        </w:rPr>
      </w:pPr>
      <w:r w:rsidRPr="007157B5">
        <w:rPr>
          <w:rFonts w:ascii="Times New Roman" w:hAnsi="Times New Roman"/>
          <w:sz w:val="28"/>
          <w:szCs w:val="28"/>
          <w:u w:val="single"/>
        </w:rPr>
        <w:t>СКФ</w:t>
      </w:r>
      <w:r>
        <w:rPr>
          <w:rFonts w:ascii="Times New Roman" w:hAnsi="Times New Roman"/>
          <w:sz w:val="28"/>
          <w:szCs w:val="28"/>
        </w:rPr>
        <w:t xml:space="preserve"> – скорость клубочковой фильтрации</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СН</w:t>
      </w:r>
      <w:r>
        <w:rPr>
          <w:rFonts w:ascii="Times New Roman" w:hAnsi="Times New Roman"/>
          <w:sz w:val="28"/>
          <w:szCs w:val="28"/>
        </w:rPr>
        <w:t xml:space="preserve"> – сердечная недостаточность</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СНС</w:t>
      </w:r>
      <w:r>
        <w:rPr>
          <w:rFonts w:ascii="Times New Roman" w:hAnsi="Times New Roman"/>
          <w:sz w:val="28"/>
          <w:szCs w:val="28"/>
        </w:rPr>
        <w:t xml:space="preserve"> – симпатическая нервная система</w:t>
      </w:r>
    </w:p>
    <w:p w:rsidR="00B1175D" w:rsidRDefault="00B1175D" w:rsidP="00DC2EE7">
      <w:pPr>
        <w:rPr>
          <w:rFonts w:ascii="Times New Roman" w:hAnsi="Times New Roman"/>
          <w:sz w:val="28"/>
          <w:szCs w:val="28"/>
        </w:rPr>
      </w:pPr>
      <w:r w:rsidRPr="00B1175D">
        <w:rPr>
          <w:rFonts w:ascii="Times New Roman" w:hAnsi="Times New Roman"/>
          <w:sz w:val="28"/>
          <w:szCs w:val="28"/>
          <w:u w:val="single"/>
        </w:rPr>
        <w:t>ССС</w:t>
      </w:r>
      <w:r>
        <w:rPr>
          <w:rFonts w:ascii="Times New Roman" w:hAnsi="Times New Roman"/>
          <w:sz w:val="28"/>
          <w:szCs w:val="28"/>
        </w:rPr>
        <w:t xml:space="preserve"> – </w:t>
      </w:r>
      <w:proofErr w:type="gramStart"/>
      <w:r>
        <w:rPr>
          <w:rFonts w:ascii="Times New Roman" w:hAnsi="Times New Roman"/>
          <w:sz w:val="28"/>
          <w:szCs w:val="28"/>
        </w:rPr>
        <w:t>сердечно-сосудистая</w:t>
      </w:r>
      <w:proofErr w:type="gramEnd"/>
      <w:r>
        <w:rPr>
          <w:rFonts w:ascii="Times New Roman" w:hAnsi="Times New Roman"/>
          <w:sz w:val="28"/>
          <w:szCs w:val="28"/>
        </w:rPr>
        <w:t xml:space="preserve"> система</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t>ТГ</w:t>
      </w:r>
      <w:r>
        <w:rPr>
          <w:rFonts w:ascii="Times New Roman" w:hAnsi="Times New Roman"/>
          <w:sz w:val="28"/>
          <w:szCs w:val="28"/>
        </w:rPr>
        <w:t xml:space="preserve"> – триглицериды</w:t>
      </w:r>
    </w:p>
    <w:p w:rsidR="006135E4" w:rsidRPr="007157B5" w:rsidRDefault="006135E4" w:rsidP="00DC2EE7">
      <w:pPr>
        <w:rPr>
          <w:rFonts w:ascii="Times New Roman" w:hAnsi="Times New Roman"/>
          <w:sz w:val="28"/>
          <w:szCs w:val="28"/>
        </w:rPr>
      </w:pPr>
      <w:r w:rsidRPr="006135E4">
        <w:rPr>
          <w:rFonts w:ascii="Times New Roman" w:hAnsi="Times New Roman"/>
          <w:sz w:val="28"/>
          <w:szCs w:val="28"/>
          <w:u w:val="single"/>
        </w:rPr>
        <w:t>ФВЛЖ</w:t>
      </w:r>
      <w:r>
        <w:rPr>
          <w:rFonts w:ascii="Times New Roman" w:hAnsi="Times New Roman"/>
          <w:sz w:val="28"/>
          <w:szCs w:val="28"/>
        </w:rPr>
        <w:t xml:space="preserve"> – фракция выброса левого желудочка</w:t>
      </w:r>
    </w:p>
    <w:p w:rsidR="00DC2EE7" w:rsidRDefault="00DC2EE7" w:rsidP="00DC2EE7">
      <w:pPr>
        <w:rPr>
          <w:rFonts w:ascii="Times New Roman" w:hAnsi="Times New Roman"/>
          <w:sz w:val="28"/>
          <w:szCs w:val="28"/>
        </w:rPr>
      </w:pPr>
      <w:r w:rsidRPr="00857B4E">
        <w:rPr>
          <w:rFonts w:ascii="Times New Roman" w:hAnsi="Times New Roman"/>
          <w:sz w:val="28"/>
          <w:szCs w:val="28"/>
          <w:u w:val="single"/>
        </w:rPr>
        <w:lastRenderedPageBreak/>
        <w:t>ФНОα</w:t>
      </w:r>
      <w:r>
        <w:rPr>
          <w:rFonts w:ascii="Times New Roman" w:hAnsi="Times New Roman"/>
          <w:sz w:val="28"/>
          <w:szCs w:val="28"/>
        </w:rPr>
        <w:t xml:space="preserve"> – фактор некроза опухоли альфа</w:t>
      </w:r>
    </w:p>
    <w:p w:rsidR="00DC2EE7" w:rsidRPr="00581DD9" w:rsidRDefault="00DC2EE7" w:rsidP="00DC2EE7">
      <w:pPr>
        <w:rPr>
          <w:rFonts w:ascii="Times New Roman" w:hAnsi="Times New Roman"/>
          <w:sz w:val="28"/>
          <w:szCs w:val="28"/>
        </w:rPr>
      </w:pPr>
      <w:r w:rsidRPr="00581DD9">
        <w:rPr>
          <w:rFonts w:ascii="Times New Roman" w:hAnsi="Times New Roman"/>
          <w:sz w:val="28"/>
          <w:szCs w:val="28"/>
          <w:u w:val="single"/>
        </w:rPr>
        <w:t>ХБП</w:t>
      </w:r>
      <w:r w:rsidRPr="00581DD9">
        <w:rPr>
          <w:rFonts w:ascii="Times New Roman" w:hAnsi="Times New Roman"/>
          <w:sz w:val="28"/>
          <w:szCs w:val="28"/>
        </w:rPr>
        <w:t xml:space="preserve"> – хроническая болезнь почек</w:t>
      </w:r>
    </w:p>
    <w:p w:rsidR="00DC2EE7" w:rsidRDefault="00DC2EE7" w:rsidP="00DC2EE7">
      <w:pPr>
        <w:rPr>
          <w:rFonts w:ascii="Times New Roman" w:hAnsi="Times New Roman"/>
          <w:sz w:val="28"/>
          <w:szCs w:val="28"/>
        </w:rPr>
      </w:pPr>
      <w:r w:rsidRPr="007157B5">
        <w:rPr>
          <w:rFonts w:ascii="Times New Roman" w:hAnsi="Times New Roman"/>
          <w:sz w:val="28"/>
          <w:szCs w:val="28"/>
          <w:u w:val="single"/>
        </w:rPr>
        <w:t>ХСН</w:t>
      </w:r>
      <w:r>
        <w:rPr>
          <w:rFonts w:ascii="Times New Roman" w:hAnsi="Times New Roman"/>
          <w:sz w:val="28"/>
          <w:szCs w:val="28"/>
        </w:rPr>
        <w:t xml:space="preserve"> – хроническая сердечная недостаточность</w:t>
      </w:r>
    </w:p>
    <w:p w:rsidR="00393003" w:rsidRDefault="00393003" w:rsidP="00DC2EE7">
      <w:pPr>
        <w:rPr>
          <w:rFonts w:ascii="Times New Roman" w:hAnsi="Times New Roman"/>
          <w:sz w:val="28"/>
          <w:szCs w:val="28"/>
        </w:rPr>
      </w:pPr>
      <w:r w:rsidRPr="00393003">
        <w:rPr>
          <w:rFonts w:ascii="Times New Roman" w:hAnsi="Times New Roman"/>
          <w:sz w:val="28"/>
          <w:szCs w:val="28"/>
          <w:u w:val="single"/>
        </w:rPr>
        <w:t>ЧКВ</w:t>
      </w:r>
      <w:r>
        <w:rPr>
          <w:rFonts w:ascii="Times New Roman" w:hAnsi="Times New Roman"/>
          <w:sz w:val="28"/>
          <w:szCs w:val="28"/>
        </w:rPr>
        <w:t xml:space="preserve"> – чрезкожное коронарное вмешательство</w:t>
      </w:r>
    </w:p>
    <w:p w:rsidR="00DC2EE7" w:rsidRPr="007157B5" w:rsidRDefault="006135E4" w:rsidP="00DC2EE7">
      <w:pPr>
        <w:rPr>
          <w:rFonts w:ascii="Times New Roman" w:hAnsi="Times New Roman"/>
          <w:sz w:val="28"/>
          <w:szCs w:val="28"/>
        </w:rPr>
      </w:pPr>
      <w:r>
        <w:rPr>
          <w:rFonts w:ascii="Times New Roman" w:hAnsi="Times New Roman"/>
          <w:sz w:val="28"/>
          <w:szCs w:val="28"/>
          <w:u w:val="single"/>
        </w:rPr>
        <w:t>Эхо</w:t>
      </w:r>
      <w:r w:rsidR="00DC2EE7" w:rsidRPr="007157B5">
        <w:rPr>
          <w:rFonts w:ascii="Times New Roman" w:hAnsi="Times New Roman"/>
          <w:sz w:val="28"/>
          <w:szCs w:val="28"/>
          <w:u w:val="single"/>
        </w:rPr>
        <w:t>-</w:t>
      </w:r>
      <w:r w:rsidR="00DC2EE7" w:rsidRPr="00857B4E">
        <w:rPr>
          <w:rFonts w:ascii="Times New Roman" w:hAnsi="Times New Roman"/>
          <w:sz w:val="28"/>
          <w:szCs w:val="28"/>
          <w:u w:val="single"/>
        </w:rPr>
        <w:t>КГ</w:t>
      </w:r>
      <w:r w:rsidR="00DC2EE7" w:rsidRPr="007157B5">
        <w:rPr>
          <w:rFonts w:ascii="Times New Roman" w:hAnsi="Times New Roman"/>
          <w:sz w:val="28"/>
          <w:szCs w:val="28"/>
        </w:rPr>
        <w:t xml:space="preserve"> – </w:t>
      </w:r>
      <w:r w:rsidR="00DC2EE7">
        <w:rPr>
          <w:rFonts w:ascii="Times New Roman" w:hAnsi="Times New Roman"/>
          <w:sz w:val="28"/>
          <w:szCs w:val="28"/>
        </w:rPr>
        <w:t>эхокардиография</w:t>
      </w:r>
    </w:p>
    <w:p w:rsidR="00DC2EE7" w:rsidRDefault="00DC2EE7" w:rsidP="00DC2EE7">
      <w:pPr>
        <w:rPr>
          <w:rFonts w:ascii="Times New Roman" w:hAnsi="Times New Roman"/>
          <w:sz w:val="28"/>
          <w:szCs w:val="28"/>
        </w:rPr>
      </w:pPr>
      <w:proofErr w:type="gramStart"/>
      <w:r w:rsidRPr="007157B5">
        <w:rPr>
          <w:rFonts w:ascii="Times New Roman" w:hAnsi="Times New Roman"/>
          <w:sz w:val="28"/>
          <w:szCs w:val="28"/>
          <w:u w:val="single"/>
        </w:rPr>
        <w:t>C</w:t>
      </w:r>
      <w:proofErr w:type="gramEnd"/>
      <w:r w:rsidRPr="007157B5">
        <w:rPr>
          <w:rFonts w:ascii="Times New Roman" w:hAnsi="Times New Roman"/>
          <w:sz w:val="28"/>
          <w:szCs w:val="28"/>
          <w:u w:val="single"/>
        </w:rPr>
        <w:t>РБ</w:t>
      </w:r>
      <w:r>
        <w:rPr>
          <w:rFonts w:ascii="Times New Roman" w:hAnsi="Times New Roman"/>
          <w:sz w:val="28"/>
          <w:szCs w:val="28"/>
        </w:rPr>
        <w:t xml:space="preserve"> - </w:t>
      </w:r>
      <w:r w:rsidRPr="001A1472">
        <w:rPr>
          <w:rFonts w:ascii="Times New Roman" w:hAnsi="Times New Roman"/>
          <w:sz w:val="28"/>
          <w:szCs w:val="28"/>
        </w:rPr>
        <w:t>С-реактивный белок</w:t>
      </w:r>
    </w:p>
    <w:p w:rsidR="00DC2EE7" w:rsidRDefault="00DC2EE7" w:rsidP="00DC2EE7">
      <w:pPr>
        <w:rPr>
          <w:rFonts w:ascii="Times New Roman" w:hAnsi="Times New Roman"/>
          <w:sz w:val="28"/>
          <w:szCs w:val="28"/>
        </w:rPr>
      </w:pPr>
      <w:r w:rsidRPr="00857B4E">
        <w:rPr>
          <w:rFonts w:ascii="Times New Roman" w:hAnsi="Times New Roman"/>
          <w:sz w:val="28"/>
          <w:szCs w:val="28"/>
          <w:u w:val="single"/>
          <w:lang w:val="en-US"/>
        </w:rPr>
        <w:t>KIM</w:t>
      </w:r>
      <w:r w:rsidRPr="007157B5">
        <w:rPr>
          <w:rFonts w:ascii="Times New Roman" w:hAnsi="Times New Roman"/>
          <w:sz w:val="28"/>
          <w:szCs w:val="28"/>
          <w:u w:val="single"/>
        </w:rPr>
        <w:t>-1</w:t>
      </w:r>
      <w:r>
        <w:rPr>
          <w:rFonts w:ascii="Times New Roman" w:hAnsi="Times New Roman"/>
          <w:sz w:val="28"/>
          <w:szCs w:val="28"/>
        </w:rPr>
        <w:t xml:space="preserve"> - м</w:t>
      </w:r>
      <w:r w:rsidRPr="001A1472">
        <w:rPr>
          <w:rFonts w:ascii="Times New Roman" w:hAnsi="Times New Roman"/>
          <w:sz w:val="28"/>
          <w:szCs w:val="28"/>
        </w:rPr>
        <w:t>олекула почечного повреждения-1</w:t>
      </w:r>
    </w:p>
    <w:p w:rsidR="00DC2EE7" w:rsidRPr="009D72F2" w:rsidRDefault="00DC2EE7" w:rsidP="00DC2EE7">
      <w:pPr>
        <w:rPr>
          <w:rFonts w:ascii="Times New Roman" w:hAnsi="Times New Roman"/>
          <w:sz w:val="28"/>
          <w:szCs w:val="28"/>
        </w:rPr>
      </w:pPr>
      <w:r w:rsidRPr="00857B4E">
        <w:rPr>
          <w:rFonts w:ascii="Times New Roman" w:hAnsi="Times New Roman"/>
          <w:sz w:val="28"/>
          <w:szCs w:val="28"/>
          <w:u w:val="single"/>
          <w:lang w:val="en-US"/>
        </w:rPr>
        <w:t>NGAL</w:t>
      </w:r>
      <w:r w:rsidRPr="00857B4E">
        <w:rPr>
          <w:rFonts w:ascii="Times New Roman" w:hAnsi="Times New Roman"/>
          <w:sz w:val="28"/>
          <w:szCs w:val="28"/>
        </w:rPr>
        <w:t xml:space="preserve"> – </w:t>
      </w:r>
      <w:r>
        <w:rPr>
          <w:rFonts w:ascii="Times New Roman" w:hAnsi="Times New Roman"/>
          <w:sz w:val="28"/>
          <w:szCs w:val="28"/>
        </w:rPr>
        <w:t>л</w:t>
      </w:r>
      <w:r w:rsidRPr="001A1472">
        <w:rPr>
          <w:rFonts w:ascii="Times New Roman" w:hAnsi="Times New Roman"/>
          <w:sz w:val="28"/>
          <w:szCs w:val="28"/>
        </w:rPr>
        <w:t>ипокалин, ассоциированный с желатиназой нейтрофилов</w:t>
      </w:r>
    </w:p>
    <w:p w:rsidR="00DC2EE7" w:rsidRPr="00DC2EE7" w:rsidRDefault="00DC2EE7" w:rsidP="00DC2EE7"/>
    <w:sectPr w:rsidR="00DC2EE7" w:rsidRPr="00DC2EE7" w:rsidSect="0021391D">
      <w:pgSz w:w="11906" w:h="16838"/>
      <w:pgMar w:top="141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867" w:rsidRDefault="005F5867" w:rsidP="00EC4381">
      <w:pPr>
        <w:spacing w:after="0" w:line="240" w:lineRule="auto"/>
      </w:pPr>
      <w:r>
        <w:separator/>
      </w:r>
    </w:p>
  </w:endnote>
  <w:endnote w:type="continuationSeparator" w:id="0">
    <w:p w:rsidR="005F5867" w:rsidRDefault="005F5867" w:rsidP="00EC4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535357"/>
      <w:docPartObj>
        <w:docPartGallery w:val="Page Numbers (Bottom of Page)"/>
        <w:docPartUnique/>
      </w:docPartObj>
    </w:sdtPr>
    <w:sdtEndPr>
      <w:rPr>
        <w:noProof/>
      </w:rPr>
    </w:sdtEndPr>
    <w:sdtContent>
      <w:p w:rsidR="00532CAA" w:rsidRDefault="00E50393">
        <w:pPr>
          <w:pStyle w:val="a8"/>
          <w:jc w:val="center"/>
        </w:pPr>
        <w:r>
          <w:fldChar w:fldCharType="begin"/>
        </w:r>
        <w:r w:rsidR="00532CAA">
          <w:instrText xml:space="preserve"> PAGE   \* MERGEFORMAT </w:instrText>
        </w:r>
        <w:r>
          <w:fldChar w:fldCharType="separate"/>
        </w:r>
        <w:r w:rsidR="009F3B7E">
          <w:rPr>
            <w:noProof/>
          </w:rPr>
          <w:t>77</w:t>
        </w:r>
        <w:r>
          <w:rPr>
            <w:noProof/>
          </w:rPr>
          <w:fldChar w:fldCharType="end"/>
        </w:r>
      </w:p>
    </w:sdtContent>
  </w:sdt>
  <w:p w:rsidR="00532CAA" w:rsidRDefault="00532C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867" w:rsidRDefault="005F5867" w:rsidP="00EC4381">
      <w:pPr>
        <w:spacing w:after="0" w:line="240" w:lineRule="auto"/>
      </w:pPr>
      <w:r>
        <w:separator/>
      </w:r>
    </w:p>
  </w:footnote>
  <w:footnote w:type="continuationSeparator" w:id="0">
    <w:p w:rsidR="005F5867" w:rsidRDefault="005F5867" w:rsidP="00EC43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71B5B"/>
    <w:multiLevelType w:val="hybridMultilevel"/>
    <w:tmpl w:val="C1FEB59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528A8"/>
    <w:multiLevelType w:val="hybridMultilevel"/>
    <w:tmpl w:val="263C30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31E94"/>
    <w:multiLevelType w:val="hybridMultilevel"/>
    <w:tmpl w:val="3ED83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C35A31"/>
    <w:multiLevelType w:val="hybridMultilevel"/>
    <w:tmpl w:val="87B8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431EE"/>
    <w:multiLevelType w:val="hybridMultilevel"/>
    <w:tmpl w:val="7F707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E26183"/>
    <w:multiLevelType w:val="hybridMultilevel"/>
    <w:tmpl w:val="6A605D6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5AF668AF"/>
    <w:multiLevelType w:val="multilevel"/>
    <w:tmpl w:val="C9D8EF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3E106E1"/>
    <w:multiLevelType w:val="hybridMultilevel"/>
    <w:tmpl w:val="3EFEE0B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65CA4859"/>
    <w:multiLevelType w:val="hybridMultilevel"/>
    <w:tmpl w:val="603682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6"/>
  </w:num>
  <w:num w:numId="6">
    <w:abstractNumId w:val="5"/>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303E57"/>
    <w:rsid w:val="00002E00"/>
    <w:rsid w:val="00003C2C"/>
    <w:rsid w:val="000048F4"/>
    <w:rsid w:val="000100A8"/>
    <w:rsid w:val="000115E8"/>
    <w:rsid w:val="00013CC2"/>
    <w:rsid w:val="0001508F"/>
    <w:rsid w:val="00016ECB"/>
    <w:rsid w:val="00021837"/>
    <w:rsid w:val="0002437F"/>
    <w:rsid w:val="00024B3C"/>
    <w:rsid w:val="0002604E"/>
    <w:rsid w:val="00026A9C"/>
    <w:rsid w:val="0003053A"/>
    <w:rsid w:val="00035B79"/>
    <w:rsid w:val="000366FE"/>
    <w:rsid w:val="00040656"/>
    <w:rsid w:val="00040940"/>
    <w:rsid w:val="0005149E"/>
    <w:rsid w:val="00060ADA"/>
    <w:rsid w:val="00064788"/>
    <w:rsid w:val="000767ED"/>
    <w:rsid w:val="00081344"/>
    <w:rsid w:val="00083896"/>
    <w:rsid w:val="00091AC8"/>
    <w:rsid w:val="000A5CED"/>
    <w:rsid w:val="000A7B38"/>
    <w:rsid w:val="000A7FA6"/>
    <w:rsid w:val="000B16E2"/>
    <w:rsid w:val="000B64C7"/>
    <w:rsid w:val="000C01E4"/>
    <w:rsid w:val="000C3AA7"/>
    <w:rsid w:val="000D04ED"/>
    <w:rsid w:val="000D417B"/>
    <w:rsid w:val="000D4A57"/>
    <w:rsid w:val="000E071C"/>
    <w:rsid w:val="000E2A78"/>
    <w:rsid w:val="000E2ACF"/>
    <w:rsid w:val="000F26D7"/>
    <w:rsid w:val="001109AB"/>
    <w:rsid w:val="00111FD7"/>
    <w:rsid w:val="00112DB1"/>
    <w:rsid w:val="001164EF"/>
    <w:rsid w:val="00123464"/>
    <w:rsid w:val="00123A9D"/>
    <w:rsid w:val="0012574E"/>
    <w:rsid w:val="00125F4B"/>
    <w:rsid w:val="00126AB7"/>
    <w:rsid w:val="00130FEB"/>
    <w:rsid w:val="0013218B"/>
    <w:rsid w:val="0013370F"/>
    <w:rsid w:val="0013481C"/>
    <w:rsid w:val="00135FB6"/>
    <w:rsid w:val="00137771"/>
    <w:rsid w:val="00140494"/>
    <w:rsid w:val="00141D13"/>
    <w:rsid w:val="0014713B"/>
    <w:rsid w:val="00151DC1"/>
    <w:rsid w:val="001522F9"/>
    <w:rsid w:val="001530BC"/>
    <w:rsid w:val="00163329"/>
    <w:rsid w:val="00164512"/>
    <w:rsid w:val="00165EC9"/>
    <w:rsid w:val="0016625E"/>
    <w:rsid w:val="00171C2C"/>
    <w:rsid w:val="00172076"/>
    <w:rsid w:val="001723AB"/>
    <w:rsid w:val="00173301"/>
    <w:rsid w:val="001735CD"/>
    <w:rsid w:val="00174560"/>
    <w:rsid w:val="00174721"/>
    <w:rsid w:val="001748A5"/>
    <w:rsid w:val="00176B35"/>
    <w:rsid w:val="00180048"/>
    <w:rsid w:val="001827C5"/>
    <w:rsid w:val="001842CF"/>
    <w:rsid w:val="001851B0"/>
    <w:rsid w:val="00190BEF"/>
    <w:rsid w:val="00194F09"/>
    <w:rsid w:val="0019747C"/>
    <w:rsid w:val="001A2C0F"/>
    <w:rsid w:val="001A7514"/>
    <w:rsid w:val="001B074B"/>
    <w:rsid w:val="001B73C9"/>
    <w:rsid w:val="001C0DDB"/>
    <w:rsid w:val="001C421B"/>
    <w:rsid w:val="001C4614"/>
    <w:rsid w:val="001D48EA"/>
    <w:rsid w:val="001D5D52"/>
    <w:rsid w:val="001E3FE4"/>
    <w:rsid w:val="001E565B"/>
    <w:rsid w:val="001E6825"/>
    <w:rsid w:val="001E7231"/>
    <w:rsid w:val="001F25A3"/>
    <w:rsid w:val="001F40E7"/>
    <w:rsid w:val="001F652F"/>
    <w:rsid w:val="002006D5"/>
    <w:rsid w:val="00204426"/>
    <w:rsid w:val="00210B8D"/>
    <w:rsid w:val="00211817"/>
    <w:rsid w:val="00212150"/>
    <w:rsid w:val="0021391D"/>
    <w:rsid w:val="00213B4D"/>
    <w:rsid w:val="00215C6A"/>
    <w:rsid w:val="00237F16"/>
    <w:rsid w:val="00243EEA"/>
    <w:rsid w:val="0024531F"/>
    <w:rsid w:val="0024633F"/>
    <w:rsid w:val="00254C67"/>
    <w:rsid w:val="002601B6"/>
    <w:rsid w:val="00260287"/>
    <w:rsid w:val="002703CF"/>
    <w:rsid w:val="00280800"/>
    <w:rsid w:val="002872DF"/>
    <w:rsid w:val="0028766B"/>
    <w:rsid w:val="002B0E48"/>
    <w:rsid w:val="002B3314"/>
    <w:rsid w:val="002C21EC"/>
    <w:rsid w:val="002D253C"/>
    <w:rsid w:val="002D2AB2"/>
    <w:rsid w:val="002D510A"/>
    <w:rsid w:val="002D61CF"/>
    <w:rsid w:val="002D6F17"/>
    <w:rsid w:val="002E3B60"/>
    <w:rsid w:val="002E4B17"/>
    <w:rsid w:val="00303E57"/>
    <w:rsid w:val="00305401"/>
    <w:rsid w:val="0031013C"/>
    <w:rsid w:val="0031515B"/>
    <w:rsid w:val="0032010D"/>
    <w:rsid w:val="00320B6C"/>
    <w:rsid w:val="0032231B"/>
    <w:rsid w:val="00322E11"/>
    <w:rsid w:val="0032346B"/>
    <w:rsid w:val="00325E0B"/>
    <w:rsid w:val="00364588"/>
    <w:rsid w:val="00364ECA"/>
    <w:rsid w:val="00366E49"/>
    <w:rsid w:val="00367054"/>
    <w:rsid w:val="00367F96"/>
    <w:rsid w:val="003822F2"/>
    <w:rsid w:val="00383B16"/>
    <w:rsid w:val="00385BB7"/>
    <w:rsid w:val="00390EE7"/>
    <w:rsid w:val="00393003"/>
    <w:rsid w:val="003963A5"/>
    <w:rsid w:val="003A31DF"/>
    <w:rsid w:val="003B3499"/>
    <w:rsid w:val="003B3DD5"/>
    <w:rsid w:val="003B73A0"/>
    <w:rsid w:val="003B7762"/>
    <w:rsid w:val="003C002F"/>
    <w:rsid w:val="003C4CC2"/>
    <w:rsid w:val="003C525D"/>
    <w:rsid w:val="003C6120"/>
    <w:rsid w:val="003D4F17"/>
    <w:rsid w:val="003D624A"/>
    <w:rsid w:val="003D6E0D"/>
    <w:rsid w:val="003D7371"/>
    <w:rsid w:val="003D74A9"/>
    <w:rsid w:val="003E19BE"/>
    <w:rsid w:val="003E299A"/>
    <w:rsid w:val="003E320A"/>
    <w:rsid w:val="003F0008"/>
    <w:rsid w:val="003F003B"/>
    <w:rsid w:val="003F011A"/>
    <w:rsid w:val="003F04B5"/>
    <w:rsid w:val="003F1DAA"/>
    <w:rsid w:val="003F2839"/>
    <w:rsid w:val="00401BF8"/>
    <w:rsid w:val="00404604"/>
    <w:rsid w:val="004069BA"/>
    <w:rsid w:val="0041051F"/>
    <w:rsid w:val="00410679"/>
    <w:rsid w:val="004177FD"/>
    <w:rsid w:val="004243EE"/>
    <w:rsid w:val="00425A77"/>
    <w:rsid w:val="00426B1D"/>
    <w:rsid w:val="004273FE"/>
    <w:rsid w:val="00433323"/>
    <w:rsid w:val="00437680"/>
    <w:rsid w:val="00441CE4"/>
    <w:rsid w:val="0044750D"/>
    <w:rsid w:val="00447E41"/>
    <w:rsid w:val="0045343B"/>
    <w:rsid w:val="00454B59"/>
    <w:rsid w:val="00455F6A"/>
    <w:rsid w:val="004560A5"/>
    <w:rsid w:val="00460F02"/>
    <w:rsid w:val="00475119"/>
    <w:rsid w:val="00477FEA"/>
    <w:rsid w:val="00486ADD"/>
    <w:rsid w:val="004966DC"/>
    <w:rsid w:val="00497CC0"/>
    <w:rsid w:val="004A1574"/>
    <w:rsid w:val="004A65E8"/>
    <w:rsid w:val="004A7E05"/>
    <w:rsid w:val="004B458B"/>
    <w:rsid w:val="004C4A93"/>
    <w:rsid w:val="004C637F"/>
    <w:rsid w:val="004C6CF4"/>
    <w:rsid w:val="004C6F47"/>
    <w:rsid w:val="004C7830"/>
    <w:rsid w:val="004D47DD"/>
    <w:rsid w:val="004D5695"/>
    <w:rsid w:val="004D6C57"/>
    <w:rsid w:val="004E2B26"/>
    <w:rsid w:val="004F35C5"/>
    <w:rsid w:val="004F44A0"/>
    <w:rsid w:val="004F596A"/>
    <w:rsid w:val="00502C85"/>
    <w:rsid w:val="00503101"/>
    <w:rsid w:val="00505696"/>
    <w:rsid w:val="005065D3"/>
    <w:rsid w:val="00507898"/>
    <w:rsid w:val="00512179"/>
    <w:rsid w:val="00513F19"/>
    <w:rsid w:val="00517278"/>
    <w:rsid w:val="0051752F"/>
    <w:rsid w:val="005268DE"/>
    <w:rsid w:val="0052787D"/>
    <w:rsid w:val="00527D50"/>
    <w:rsid w:val="005320D6"/>
    <w:rsid w:val="00532CAA"/>
    <w:rsid w:val="00533A7B"/>
    <w:rsid w:val="00534303"/>
    <w:rsid w:val="005344C7"/>
    <w:rsid w:val="00542766"/>
    <w:rsid w:val="005457B2"/>
    <w:rsid w:val="005472DC"/>
    <w:rsid w:val="00550E25"/>
    <w:rsid w:val="00551094"/>
    <w:rsid w:val="00555585"/>
    <w:rsid w:val="00557100"/>
    <w:rsid w:val="00560C56"/>
    <w:rsid w:val="00566707"/>
    <w:rsid w:val="00567FDC"/>
    <w:rsid w:val="00570575"/>
    <w:rsid w:val="00571C2D"/>
    <w:rsid w:val="00573546"/>
    <w:rsid w:val="0057553F"/>
    <w:rsid w:val="00576B22"/>
    <w:rsid w:val="005801C1"/>
    <w:rsid w:val="005846B3"/>
    <w:rsid w:val="0059520F"/>
    <w:rsid w:val="00595845"/>
    <w:rsid w:val="005A11FA"/>
    <w:rsid w:val="005A250D"/>
    <w:rsid w:val="005A2DA7"/>
    <w:rsid w:val="005A3D29"/>
    <w:rsid w:val="005A4BD2"/>
    <w:rsid w:val="005A6579"/>
    <w:rsid w:val="005B4110"/>
    <w:rsid w:val="005B7D26"/>
    <w:rsid w:val="005C3AD6"/>
    <w:rsid w:val="005C54B6"/>
    <w:rsid w:val="005D136E"/>
    <w:rsid w:val="005D1841"/>
    <w:rsid w:val="005D2DF4"/>
    <w:rsid w:val="005E0698"/>
    <w:rsid w:val="005F235C"/>
    <w:rsid w:val="005F5867"/>
    <w:rsid w:val="00603B69"/>
    <w:rsid w:val="00605627"/>
    <w:rsid w:val="00605B81"/>
    <w:rsid w:val="00606145"/>
    <w:rsid w:val="00611AF4"/>
    <w:rsid w:val="006125DC"/>
    <w:rsid w:val="006135E4"/>
    <w:rsid w:val="006174DB"/>
    <w:rsid w:val="00627416"/>
    <w:rsid w:val="006305C8"/>
    <w:rsid w:val="0063077A"/>
    <w:rsid w:val="006312D0"/>
    <w:rsid w:val="00633883"/>
    <w:rsid w:val="0063549A"/>
    <w:rsid w:val="006376CE"/>
    <w:rsid w:val="00640125"/>
    <w:rsid w:val="00640DC3"/>
    <w:rsid w:val="00642F9B"/>
    <w:rsid w:val="00643E22"/>
    <w:rsid w:val="00646961"/>
    <w:rsid w:val="00650553"/>
    <w:rsid w:val="006511FA"/>
    <w:rsid w:val="00653C99"/>
    <w:rsid w:val="00662F05"/>
    <w:rsid w:val="00663751"/>
    <w:rsid w:val="00664683"/>
    <w:rsid w:val="00664DDD"/>
    <w:rsid w:val="006679F6"/>
    <w:rsid w:val="00676DA8"/>
    <w:rsid w:val="006773F2"/>
    <w:rsid w:val="00686A25"/>
    <w:rsid w:val="00691E82"/>
    <w:rsid w:val="006939BF"/>
    <w:rsid w:val="006A2D21"/>
    <w:rsid w:val="006A74A6"/>
    <w:rsid w:val="006B15CA"/>
    <w:rsid w:val="006B345E"/>
    <w:rsid w:val="006B382E"/>
    <w:rsid w:val="006B572A"/>
    <w:rsid w:val="006B62BB"/>
    <w:rsid w:val="006B63EC"/>
    <w:rsid w:val="006C1C20"/>
    <w:rsid w:val="006C383E"/>
    <w:rsid w:val="006C590A"/>
    <w:rsid w:val="006D03A8"/>
    <w:rsid w:val="006D19F7"/>
    <w:rsid w:val="006D2889"/>
    <w:rsid w:val="006D3967"/>
    <w:rsid w:val="006D6978"/>
    <w:rsid w:val="006E7D16"/>
    <w:rsid w:val="006F090C"/>
    <w:rsid w:val="006F2396"/>
    <w:rsid w:val="006F39A5"/>
    <w:rsid w:val="007016DA"/>
    <w:rsid w:val="00704F3B"/>
    <w:rsid w:val="007065A8"/>
    <w:rsid w:val="00712570"/>
    <w:rsid w:val="0071495B"/>
    <w:rsid w:val="00714DA2"/>
    <w:rsid w:val="007151A2"/>
    <w:rsid w:val="00715F22"/>
    <w:rsid w:val="00717545"/>
    <w:rsid w:val="00720171"/>
    <w:rsid w:val="007254FA"/>
    <w:rsid w:val="00726C6D"/>
    <w:rsid w:val="00736AD2"/>
    <w:rsid w:val="00745DC0"/>
    <w:rsid w:val="00750948"/>
    <w:rsid w:val="00750B02"/>
    <w:rsid w:val="00751474"/>
    <w:rsid w:val="00751AE8"/>
    <w:rsid w:val="007531BA"/>
    <w:rsid w:val="00756A25"/>
    <w:rsid w:val="00762457"/>
    <w:rsid w:val="00762D3A"/>
    <w:rsid w:val="00770C14"/>
    <w:rsid w:val="00774551"/>
    <w:rsid w:val="007825DE"/>
    <w:rsid w:val="00786FC1"/>
    <w:rsid w:val="007A3F75"/>
    <w:rsid w:val="007A4BF8"/>
    <w:rsid w:val="007B1148"/>
    <w:rsid w:val="007B1EE5"/>
    <w:rsid w:val="007C72F4"/>
    <w:rsid w:val="007D4D87"/>
    <w:rsid w:val="007D4FDB"/>
    <w:rsid w:val="007E240E"/>
    <w:rsid w:val="007E5914"/>
    <w:rsid w:val="007E7348"/>
    <w:rsid w:val="007F16D9"/>
    <w:rsid w:val="008022B8"/>
    <w:rsid w:val="00802BFF"/>
    <w:rsid w:val="00804EA7"/>
    <w:rsid w:val="0080529B"/>
    <w:rsid w:val="00805611"/>
    <w:rsid w:val="008138DF"/>
    <w:rsid w:val="008139C4"/>
    <w:rsid w:val="008175F1"/>
    <w:rsid w:val="0082360F"/>
    <w:rsid w:val="00824095"/>
    <w:rsid w:val="0082541A"/>
    <w:rsid w:val="0082565A"/>
    <w:rsid w:val="00830882"/>
    <w:rsid w:val="00831161"/>
    <w:rsid w:val="00835234"/>
    <w:rsid w:val="00835B29"/>
    <w:rsid w:val="00842FA2"/>
    <w:rsid w:val="00846984"/>
    <w:rsid w:val="00847040"/>
    <w:rsid w:val="008473EE"/>
    <w:rsid w:val="008511B9"/>
    <w:rsid w:val="00851616"/>
    <w:rsid w:val="0085526F"/>
    <w:rsid w:val="00856D5B"/>
    <w:rsid w:val="00860BAE"/>
    <w:rsid w:val="00874A2D"/>
    <w:rsid w:val="008776BC"/>
    <w:rsid w:val="00885955"/>
    <w:rsid w:val="008956B8"/>
    <w:rsid w:val="008965D3"/>
    <w:rsid w:val="008A285C"/>
    <w:rsid w:val="008C56BE"/>
    <w:rsid w:val="008C5E26"/>
    <w:rsid w:val="008C7C2D"/>
    <w:rsid w:val="008D058A"/>
    <w:rsid w:val="008D10D2"/>
    <w:rsid w:val="008D1945"/>
    <w:rsid w:val="008D5E13"/>
    <w:rsid w:val="008E2AA7"/>
    <w:rsid w:val="008E30E2"/>
    <w:rsid w:val="008E5082"/>
    <w:rsid w:val="008E5B4B"/>
    <w:rsid w:val="008E69E6"/>
    <w:rsid w:val="008F0BDE"/>
    <w:rsid w:val="008F425D"/>
    <w:rsid w:val="009007F5"/>
    <w:rsid w:val="009143E5"/>
    <w:rsid w:val="00915F23"/>
    <w:rsid w:val="00921644"/>
    <w:rsid w:val="00921B2C"/>
    <w:rsid w:val="00923155"/>
    <w:rsid w:val="009269C6"/>
    <w:rsid w:val="00930369"/>
    <w:rsid w:val="009307BA"/>
    <w:rsid w:val="00936E68"/>
    <w:rsid w:val="00947BB1"/>
    <w:rsid w:val="0095070B"/>
    <w:rsid w:val="00951EEC"/>
    <w:rsid w:val="00952880"/>
    <w:rsid w:val="00960B61"/>
    <w:rsid w:val="00963EB8"/>
    <w:rsid w:val="00967B8F"/>
    <w:rsid w:val="00973DB0"/>
    <w:rsid w:val="00974262"/>
    <w:rsid w:val="00974373"/>
    <w:rsid w:val="00975557"/>
    <w:rsid w:val="00975A17"/>
    <w:rsid w:val="009773FE"/>
    <w:rsid w:val="00981392"/>
    <w:rsid w:val="00985647"/>
    <w:rsid w:val="009907C6"/>
    <w:rsid w:val="00991454"/>
    <w:rsid w:val="0099724E"/>
    <w:rsid w:val="00997439"/>
    <w:rsid w:val="009A3F09"/>
    <w:rsid w:val="009B0566"/>
    <w:rsid w:val="009B1E39"/>
    <w:rsid w:val="009B2B49"/>
    <w:rsid w:val="009B2DC8"/>
    <w:rsid w:val="009B7367"/>
    <w:rsid w:val="009C1B39"/>
    <w:rsid w:val="009C4B20"/>
    <w:rsid w:val="009D4181"/>
    <w:rsid w:val="009E046F"/>
    <w:rsid w:val="009E39E0"/>
    <w:rsid w:val="009E3EDB"/>
    <w:rsid w:val="009E501A"/>
    <w:rsid w:val="009E5579"/>
    <w:rsid w:val="009F225D"/>
    <w:rsid w:val="009F3B7E"/>
    <w:rsid w:val="00A02F96"/>
    <w:rsid w:val="00A04538"/>
    <w:rsid w:val="00A061E4"/>
    <w:rsid w:val="00A06FE5"/>
    <w:rsid w:val="00A07CA5"/>
    <w:rsid w:val="00A12B48"/>
    <w:rsid w:val="00A165B2"/>
    <w:rsid w:val="00A16C6F"/>
    <w:rsid w:val="00A215E8"/>
    <w:rsid w:val="00A27CCB"/>
    <w:rsid w:val="00A3569C"/>
    <w:rsid w:val="00A36A1A"/>
    <w:rsid w:val="00A37D13"/>
    <w:rsid w:val="00A45057"/>
    <w:rsid w:val="00A55F64"/>
    <w:rsid w:val="00A56D0D"/>
    <w:rsid w:val="00A572B9"/>
    <w:rsid w:val="00A60535"/>
    <w:rsid w:val="00A61049"/>
    <w:rsid w:val="00A62DCA"/>
    <w:rsid w:val="00A64126"/>
    <w:rsid w:val="00A74F6D"/>
    <w:rsid w:val="00A91BD6"/>
    <w:rsid w:val="00A92E04"/>
    <w:rsid w:val="00A93525"/>
    <w:rsid w:val="00A93C86"/>
    <w:rsid w:val="00AB44A2"/>
    <w:rsid w:val="00AC5058"/>
    <w:rsid w:val="00AD2417"/>
    <w:rsid w:val="00AD26FF"/>
    <w:rsid w:val="00AD2AEC"/>
    <w:rsid w:val="00AD3D36"/>
    <w:rsid w:val="00AE5B8B"/>
    <w:rsid w:val="00AF2961"/>
    <w:rsid w:val="00B009F0"/>
    <w:rsid w:val="00B0175A"/>
    <w:rsid w:val="00B03235"/>
    <w:rsid w:val="00B060D1"/>
    <w:rsid w:val="00B10F9C"/>
    <w:rsid w:val="00B1175D"/>
    <w:rsid w:val="00B355AC"/>
    <w:rsid w:val="00B36F9C"/>
    <w:rsid w:val="00B41CD4"/>
    <w:rsid w:val="00B41F86"/>
    <w:rsid w:val="00B45ED4"/>
    <w:rsid w:val="00B476B8"/>
    <w:rsid w:val="00B60BDC"/>
    <w:rsid w:val="00B65B0B"/>
    <w:rsid w:val="00B66062"/>
    <w:rsid w:val="00B66675"/>
    <w:rsid w:val="00B75F1E"/>
    <w:rsid w:val="00B765F9"/>
    <w:rsid w:val="00B8112B"/>
    <w:rsid w:val="00B85C20"/>
    <w:rsid w:val="00B86A20"/>
    <w:rsid w:val="00B91219"/>
    <w:rsid w:val="00B973C8"/>
    <w:rsid w:val="00BA0164"/>
    <w:rsid w:val="00BA13CC"/>
    <w:rsid w:val="00BA437A"/>
    <w:rsid w:val="00BA6034"/>
    <w:rsid w:val="00BB295A"/>
    <w:rsid w:val="00BB3DA6"/>
    <w:rsid w:val="00BB7E92"/>
    <w:rsid w:val="00BC1E36"/>
    <w:rsid w:val="00BC3662"/>
    <w:rsid w:val="00BC3E63"/>
    <w:rsid w:val="00BD66C2"/>
    <w:rsid w:val="00BD73A9"/>
    <w:rsid w:val="00BD77D4"/>
    <w:rsid w:val="00BE6132"/>
    <w:rsid w:val="00BF1E0D"/>
    <w:rsid w:val="00BF4748"/>
    <w:rsid w:val="00BF5445"/>
    <w:rsid w:val="00BF5B0C"/>
    <w:rsid w:val="00BF6770"/>
    <w:rsid w:val="00C07A17"/>
    <w:rsid w:val="00C10067"/>
    <w:rsid w:val="00C12B90"/>
    <w:rsid w:val="00C17430"/>
    <w:rsid w:val="00C2727B"/>
    <w:rsid w:val="00C31F71"/>
    <w:rsid w:val="00C32725"/>
    <w:rsid w:val="00C35904"/>
    <w:rsid w:val="00C43782"/>
    <w:rsid w:val="00C53C2F"/>
    <w:rsid w:val="00C54036"/>
    <w:rsid w:val="00C55F89"/>
    <w:rsid w:val="00C56403"/>
    <w:rsid w:val="00C6496B"/>
    <w:rsid w:val="00C67671"/>
    <w:rsid w:val="00C71532"/>
    <w:rsid w:val="00C72AFE"/>
    <w:rsid w:val="00C73139"/>
    <w:rsid w:val="00C74363"/>
    <w:rsid w:val="00C74406"/>
    <w:rsid w:val="00C749D2"/>
    <w:rsid w:val="00C77464"/>
    <w:rsid w:val="00C80695"/>
    <w:rsid w:val="00C8141B"/>
    <w:rsid w:val="00C81EC5"/>
    <w:rsid w:val="00C847A8"/>
    <w:rsid w:val="00C84814"/>
    <w:rsid w:val="00C86BC2"/>
    <w:rsid w:val="00C928E6"/>
    <w:rsid w:val="00C9665F"/>
    <w:rsid w:val="00CA21DB"/>
    <w:rsid w:val="00CA6E7E"/>
    <w:rsid w:val="00CA6EE2"/>
    <w:rsid w:val="00CA70F8"/>
    <w:rsid w:val="00CB15FC"/>
    <w:rsid w:val="00CB59D2"/>
    <w:rsid w:val="00CC0524"/>
    <w:rsid w:val="00CC06F3"/>
    <w:rsid w:val="00CC2408"/>
    <w:rsid w:val="00CD073A"/>
    <w:rsid w:val="00CD2237"/>
    <w:rsid w:val="00CE7176"/>
    <w:rsid w:val="00CF6DEF"/>
    <w:rsid w:val="00CF74F1"/>
    <w:rsid w:val="00D0441F"/>
    <w:rsid w:val="00D06D2C"/>
    <w:rsid w:val="00D0794B"/>
    <w:rsid w:val="00D13F3E"/>
    <w:rsid w:val="00D14C7A"/>
    <w:rsid w:val="00D2016B"/>
    <w:rsid w:val="00D23C37"/>
    <w:rsid w:val="00D325C0"/>
    <w:rsid w:val="00D34ED9"/>
    <w:rsid w:val="00D3559E"/>
    <w:rsid w:val="00D405D1"/>
    <w:rsid w:val="00D40B42"/>
    <w:rsid w:val="00D47099"/>
    <w:rsid w:val="00D54A6C"/>
    <w:rsid w:val="00D700AF"/>
    <w:rsid w:val="00D733D4"/>
    <w:rsid w:val="00D73DC6"/>
    <w:rsid w:val="00D752D6"/>
    <w:rsid w:val="00D804AF"/>
    <w:rsid w:val="00D82C0A"/>
    <w:rsid w:val="00D93078"/>
    <w:rsid w:val="00D96F4E"/>
    <w:rsid w:val="00DA6642"/>
    <w:rsid w:val="00DA69E2"/>
    <w:rsid w:val="00DB6DA2"/>
    <w:rsid w:val="00DC2EE7"/>
    <w:rsid w:val="00DC55E9"/>
    <w:rsid w:val="00DF01FE"/>
    <w:rsid w:val="00DF29B3"/>
    <w:rsid w:val="00DF5FF4"/>
    <w:rsid w:val="00DF612E"/>
    <w:rsid w:val="00E05295"/>
    <w:rsid w:val="00E10FDE"/>
    <w:rsid w:val="00E1506A"/>
    <w:rsid w:val="00E151F6"/>
    <w:rsid w:val="00E25A65"/>
    <w:rsid w:val="00E26D1A"/>
    <w:rsid w:val="00E316B5"/>
    <w:rsid w:val="00E34238"/>
    <w:rsid w:val="00E34678"/>
    <w:rsid w:val="00E4040C"/>
    <w:rsid w:val="00E40E87"/>
    <w:rsid w:val="00E43845"/>
    <w:rsid w:val="00E47DB4"/>
    <w:rsid w:val="00E50393"/>
    <w:rsid w:val="00E54508"/>
    <w:rsid w:val="00E56209"/>
    <w:rsid w:val="00E64387"/>
    <w:rsid w:val="00E66D7C"/>
    <w:rsid w:val="00E67BA7"/>
    <w:rsid w:val="00E80706"/>
    <w:rsid w:val="00E80A39"/>
    <w:rsid w:val="00E8344A"/>
    <w:rsid w:val="00E842DF"/>
    <w:rsid w:val="00E84ED1"/>
    <w:rsid w:val="00E8504E"/>
    <w:rsid w:val="00E8524E"/>
    <w:rsid w:val="00E96D88"/>
    <w:rsid w:val="00EA08F3"/>
    <w:rsid w:val="00EA394F"/>
    <w:rsid w:val="00EB0AF4"/>
    <w:rsid w:val="00EB0B7C"/>
    <w:rsid w:val="00EB1A72"/>
    <w:rsid w:val="00EB37BD"/>
    <w:rsid w:val="00EB6134"/>
    <w:rsid w:val="00EB68CB"/>
    <w:rsid w:val="00EB79C0"/>
    <w:rsid w:val="00EC32EF"/>
    <w:rsid w:val="00EC4381"/>
    <w:rsid w:val="00EC43E9"/>
    <w:rsid w:val="00EC507E"/>
    <w:rsid w:val="00ED0283"/>
    <w:rsid w:val="00ED6AD8"/>
    <w:rsid w:val="00EE13B1"/>
    <w:rsid w:val="00EE15B0"/>
    <w:rsid w:val="00EF3C25"/>
    <w:rsid w:val="00EF4F31"/>
    <w:rsid w:val="00EF6379"/>
    <w:rsid w:val="00EF7265"/>
    <w:rsid w:val="00F03078"/>
    <w:rsid w:val="00F0474D"/>
    <w:rsid w:val="00F14E34"/>
    <w:rsid w:val="00F43985"/>
    <w:rsid w:val="00F43F03"/>
    <w:rsid w:val="00F453BC"/>
    <w:rsid w:val="00F55063"/>
    <w:rsid w:val="00F55450"/>
    <w:rsid w:val="00F55984"/>
    <w:rsid w:val="00F55A48"/>
    <w:rsid w:val="00F72305"/>
    <w:rsid w:val="00F74502"/>
    <w:rsid w:val="00F76B01"/>
    <w:rsid w:val="00F801EB"/>
    <w:rsid w:val="00F820ED"/>
    <w:rsid w:val="00F949CF"/>
    <w:rsid w:val="00F94B56"/>
    <w:rsid w:val="00F96AF5"/>
    <w:rsid w:val="00F97D03"/>
    <w:rsid w:val="00FA2D35"/>
    <w:rsid w:val="00FC0FCC"/>
    <w:rsid w:val="00FC24D8"/>
    <w:rsid w:val="00FC2D39"/>
    <w:rsid w:val="00FC2FD5"/>
    <w:rsid w:val="00FD3DBF"/>
    <w:rsid w:val="00FD4576"/>
    <w:rsid w:val="00FD4924"/>
    <w:rsid w:val="00FE111E"/>
    <w:rsid w:val="00FE4FFC"/>
    <w:rsid w:val="00FE6219"/>
    <w:rsid w:val="00FF3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F4"/>
    <w:pPr>
      <w:spacing w:line="360" w:lineRule="auto"/>
      <w:jc w:val="both"/>
    </w:pPr>
    <w:rPr>
      <w:sz w:val="24"/>
      <w:szCs w:val="24"/>
    </w:rPr>
  </w:style>
  <w:style w:type="paragraph" w:styleId="1">
    <w:name w:val="heading 1"/>
    <w:basedOn w:val="a0"/>
    <w:next w:val="a"/>
    <w:link w:val="10"/>
    <w:uiPriority w:val="9"/>
    <w:qFormat/>
    <w:rsid w:val="00D47099"/>
    <w:pPr>
      <w:spacing w:line="259" w:lineRule="auto"/>
      <w:ind w:left="0"/>
      <w:jc w:val="center"/>
      <w:outlineLvl w:val="0"/>
    </w:pPr>
    <w:rPr>
      <w:rFonts w:ascii="Times New Roman" w:hAnsi="Times New Roman" w:cs="Times New Roman"/>
      <w:b/>
      <w:sz w:val="32"/>
      <w:szCs w:val="28"/>
    </w:rPr>
  </w:style>
  <w:style w:type="paragraph" w:styleId="2">
    <w:name w:val="heading 2"/>
    <w:basedOn w:val="a0"/>
    <w:next w:val="a"/>
    <w:link w:val="20"/>
    <w:uiPriority w:val="9"/>
    <w:unhideWhenUsed/>
    <w:qFormat/>
    <w:rsid w:val="00BA437A"/>
    <w:pPr>
      <w:ind w:left="0"/>
      <w:outlineLvl w:val="1"/>
    </w:pPr>
    <w:rPr>
      <w:rFonts w:ascii="Times New Roman" w:hAnsi="Times New Roman" w:cs="Times New Roman"/>
      <w:b/>
      <w:sz w:val="32"/>
      <w:szCs w:val="28"/>
    </w:rPr>
  </w:style>
  <w:style w:type="paragraph" w:styleId="3">
    <w:name w:val="heading 3"/>
    <w:basedOn w:val="a0"/>
    <w:next w:val="a"/>
    <w:link w:val="30"/>
    <w:uiPriority w:val="9"/>
    <w:unhideWhenUsed/>
    <w:qFormat/>
    <w:rsid w:val="00BA437A"/>
    <w:pPr>
      <w:ind w:left="0"/>
      <w:outlineLvl w:val="2"/>
    </w:pPr>
    <w:rPr>
      <w:rFonts w:ascii="Times New Roman" w:hAnsi="Times New Roman" w:cs="Times New Roman"/>
      <w:b/>
      <w:sz w:val="28"/>
      <w:szCs w:val="28"/>
    </w:rPr>
  </w:style>
  <w:style w:type="paragraph" w:styleId="4">
    <w:name w:val="heading 4"/>
    <w:basedOn w:val="a"/>
    <w:next w:val="a"/>
    <w:link w:val="40"/>
    <w:uiPriority w:val="9"/>
    <w:unhideWhenUsed/>
    <w:qFormat/>
    <w:rsid w:val="00BA437A"/>
    <w:pPr>
      <w:outlineLvl w:val="3"/>
    </w:pPr>
    <w:rPr>
      <w:rFonts w:ascii="Cambria" w:hAnsi="Cambria" w:cs="Times New Roman"/>
      <w:b/>
      <w:sz w:val="28"/>
      <w:szCs w:val="28"/>
    </w:rPr>
  </w:style>
  <w:style w:type="paragraph" w:styleId="5">
    <w:name w:val="heading 5"/>
    <w:basedOn w:val="a"/>
    <w:next w:val="a"/>
    <w:link w:val="50"/>
    <w:uiPriority w:val="9"/>
    <w:unhideWhenUsed/>
    <w:qFormat/>
    <w:rsid w:val="00BA437A"/>
    <w:pPr>
      <w:outlineLvl w:val="4"/>
    </w:pPr>
    <w:rPr>
      <w:rFonts w:ascii="Calibri" w:hAnsi="Calibri"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D2DF4"/>
    <w:rPr>
      <w:color w:val="0563C1" w:themeColor="hyperlink"/>
      <w:u w:val="single"/>
    </w:rPr>
  </w:style>
  <w:style w:type="character" w:styleId="a5">
    <w:name w:val="FollowedHyperlink"/>
    <w:basedOn w:val="a1"/>
    <w:uiPriority w:val="99"/>
    <w:semiHidden/>
    <w:unhideWhenUsed/>
    <w:rsid w:val="005D2DF4"/>
    <w:rPr>
      <w:color w:val="954F72" w:themeColor="followedHyperlink"/>
      <w:u w:val="single"/>
    </w:rPr>
  </w:style>
  <w:style w:type="paragraph" w:styleId="a0">
    <w:name w:val="List Paragraph"/>
    <w:basedOn w:val="a"/>
    <w:uiPriority w:val="34"/>
    <w:qFormat/>
    <w:rsid w:val="00AE5B8B"/>
    <w:pPr>
      <w:ind w:left="720"/>
      <w:contextualSpacing/>
    </w:pPr>
  </w:style>
  <w:style w:type="paragraph" w:styleId="a6">
    <w:name w:val="header"/>
    <w:basedOn w:val="a"/>
    <w:link w:val="a7"/>
    <w:uiPriority w:val="99"/>
    <w:unhideWhenUsed/>
    <w:rsid w:val="00EC438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EC4381"/>
    <w:rPr>
      <w:sz w:val="24"/>
      <w:szCs w:val="24"/>
    </w:rPr>
  </w:style>
  <w:style w:type="paragraph" w:styleId="a8">
    <w:name w:val="footer"/>
    <w:basedOn w:val="a"/>
    <w:link w:val="a9"/>
    <w:uiPriority w:val="99"/>
    <w:unhideWhenUsed/>
    <w:rsid w:val="00EC438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EC4381"/>
    <w:rPr>
      <w:sz w:val="24"/>
      <w:szCs w:val="24"/>
    </w:rPr>
  </w:style>
  <w:style w:type="character" w:customStyle="1" w:styleId="10">
    <w:name w:val="Заголовок 1 Знак"/>
    <w:basedOn w:val="a1"/>
    <w:link w:val="1"/>
    <w:uiPriority w:val="9"/>
    <w:rsid w:val="009F225D"/>
    <w:rPr>
      <w:rFonts w:ascii="Times New Roman" w:hAnsi="Times New Roman" w:cs="Times New Roman"/>
      <w:b/>
      <w:sz w:val="32"/>
      <w:szCs w:val="28"/>
    </w:rPr>
  </w:style>
  <w:style w:type="character" w:customStyle="1" w:styleId="20">
    <w:name w:val="Заголовок 2 Знак"/>
    <w:basedOn w:val="a1"/>
    <w:link w:val="2"/>
    <w:uiPriority w:val="9"/>
    <w:rsid w:val="009F225D"/>
    <w:rPr>
      <w:rFonts w:ascii="Times New Roman" w:hAnsi="Times New Roman" w:cs="Times New Roman"/>
      <w:b/>
      <w:sz w:val="32"/>
      <w:szCs w:val="28"/>
    </w:rPr>
  </w:style>
  <w:style w:type="character" w:customStyle="1" w:styleId="30">
    <w:name w:val="Заголовок 3 Знак"/>
    <w:basedOn w:val="a1"/>
    <w:link w:val="3"/>
    <w:uiPriority w:val="9"/>
    <w:rsid w:val="009F225D"/>
    <w:rPr>
      <w:rFonts w:ascii="Times New Roman" w:hAnsi="Times New Roman" w:cs="Times New Roman"/>
      <w:b/>
      <w:sz w:val="28"/>
      <w:szCs w:val="28"/>
    </w:rPr>
  </w:style>
  <w:style w:type="paragraph" w:styleId="aa">
    <w:name w:val="Balloon Text"/>
    <w:basedOn w:val="a"/>
    <w:link w:val="ab"/>
    <w:uiPriority w:val="99"/>
    <w:semiHidden/>
    <w:unhideWhenUsed/>
    <w:rsid w:val="00BA437A"/>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BA437A"/>
    <w:rPr>
      <w:rFonts w:ascii="Segoe UI" w:hAnsi="Segoe UI" w:cs="Segoe UI"/>
      <w:sz w:val="18"/>
      <w:szCs w:val="18"/>
    </w:rPr>
  </w:style>
  <w:style w:type="character" w:customStyle="1" w:styleId="40">
    <w:name w:val="Заголовок 4 Знак"/>
    <w:basedOn w:val="a1"/>
    <w:link w:val="4"/>
    <w:uiPriority w:val="9"/>
    <w:rsid w:val="00BA437A"/>
    <w:rPr>
      <w:rFonts w:ascii="Cambria" w:hAnsi="Cambria" w:cs="Times New Roman"/>
      <w:b/>
      <w:sz w:val="28"/>
      <w:szCs w:val="28"/>
    </w:rPr>
  </w:style>
  <w:style w:type="character" w:customStyle="1" w:styleId="50">
    <w:name w:val="Заголовок 5 Знак"/>
    <w:basedOn w:val="a1"/>
    <w:link w:val="5"/>
    <w:uiPriority w:val="9"/>
    <w:rsid w:val="00BA437A"/>
    <w:rPr>
      <w:rFonts w:ascii="Calibri" w:hAnsi="Calibri" w:cs="Times New Roman"/>
      <w:b/>
      <w:sz w:val="28"/>
      <w:szCs w:val="28"/>
    </w:rPr>
  </w:style>
  <w:style w:type="paragraph" w:styleId="ac">
    <w:name w:val="TOC Heading"/>
    <w:basedOn w:val="1"/>
    <w:next w:val="a"/>
    <w:uiPriority w:val="39"/>
    <w:unhideWhenUsed/>
    <w:qFormat/>
    <w:rsid w:val="00B91219"/>
    <w:pPr>
      <w:keepNext/>
      <w:keepLines/>
      <w:spacing w:before="240" w:after="0"/>
      <w:contextualSpacing w:val="0"/>
      <w:jc w:val="left"/>
      <w:outlineLvl w:val="9"/>
    </w:pPr>
    <w:rPr>
      <w:rFonts w:asciiTheme="majorHAnsi" w:eastAsiaTheme="majorEastAsia" w:hAnsiTheme="majorHAnsi" w:cstheme="majorBidi"/>
      <w:b w:val="0"/>
      <w:color w:val="2E74B5" w:themeColor="accent1" w:themeShade="BF"/>
      <w:szCs w:val="32"/>
      <w:lang w:val="en-US"/>
    </w:rPr>
  </w:style>
  <w:style w:type="paragraph" w:styleId="11">
    <w:name w:val="toc 1"/>
    <w:basedOn w:val="a"/>
    <w:next w:val="a"/>
    <w:autoRedefine/>
    <w:uiPriority w:val="39"/>
    <w:unhideWhenUsed/>
    <w:rsid w:val="00B91219"/>
    <w:pPr>
      <w:spacing w:after="100"/>
    </w:pPr>
  </w:style>
  <w:style w:type="paragraph" w:styleId="21">
    <w:name w:val="toc 2"/>
    <w:basedOn w:val="a"/>
    <w:next w:val="a"/>
    <w:autoRedefine/>
    <w:uiPriority w:val="39"/>
    <w:unhideWhenUsed/>
    <w:rsid w:val="00B91219"/>
    <w:pPr>
      <w:spacing w:after="100"/>
      <w:ind w:left="240"/>
    </w:pPr>
  </w:style>
  <w:style w:type="paragraph" w:styleId="31">
    <w:name w:val="toc 3"/>
    <w:basedOn w:val="a"/>
    <w:next w:val="a"/>
    <w:autoRedefine/>
    <w:uiPriority w:val="39"/>
    <w:unhideWhenUsed/>
    <w:rsid w:val="00B91219"/>
    <w:pPr>
      <w:spacing w:after="100"/>
      <w:ind w:left="480"/>
    </w:pPr>
  </w:style>
  <w:style w:type="paragraph" w:styleId="41">
    <w:name w:val="toc 4"/>
    <w:basedOn w:val="a"/>
    <w:next w:val="a"/>
    <w:autoRedefine/>
    <w:uiPriority w:val="39"/>
    <w:unhideWhenUsed/>
    <w:rsid w:val="008C7C2D"/>
    <w:pPr>
      <w:spacing w:after="100"/>
      <w:ind w:left="720"/>
    </w:pPr>
  </w:style>
  <w:style w:type="paragraph" w:styleId="51">
    <w:name w:val="toc 5"/>
    <w:basedOn w:val="a"/>
    <w:next w:val="a"/>
    <w:autoRedefine/>
    <w:uiPriority w:val="39"/>
    <w:unhideWhenUsed/>
    <w:rsid w:val="008C7C2D"/>
    <w:pPr>
      <w:spacing w:after="100"/>
      <w:ind w:left="960"/>
    </w:pPr>
  </w:style>
  <w:style w:type="character" w:styleId="ad">
    <w:name w:val="Subtle Emphasis"/>
    <w:basedOn w:val="a1"/>
    <w:uiPriority w:val="19"/>
    <w:qFormat/>
    <w:rsid w:val="00847040"/>
    <w:rPr>
      <w:i/>
      <w:iCs/>
      <w:color w:val="404040" w:themeColor="text1" w:themeTint="BF"/>
    </w:rPr>
  </w:style>
  <w:style w:type="character" w:styleId="ae">
    <w:name w:val="page number"/>
    <w:basedOn w:val="a1"/>
    <w:uiPriority w:val="99"/>
    <w:semiHidden/>
    <w:unhideWhenUsed/>
    <w:rsid w:val="00E66D7C"/>
  </w:style>
  <w:style w:type="table" w:styleId="af">
    <w:name w:val="Table Grid"/>
    <w:basedOn w:val="a2"/>
    <w:uiPriority w:val="39"/>
    <w:rsid w:val="00630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80218">
      <w:bodyDiv w:val="1"/>
      <w:marLeft w:val="0"/>
      <w:marRight w:val="0"/>
      <w:marTop w:val="0"/>
      <w:marBottom w:val="0"/>
      <w:divBdr>
        <w:top w:val="none" w:sz="0" w:space="0" w:color="auto"/>
        <w:left w:val="none" w:sz="0" w:space="0" w:color="auto"/>
        <w:bottom w:val="none" w:sz="0" w:space="0" w:color="auto"/>
        <w:right w:val="none" w:sz="0" w:space="0" w:color="auto"/>
      </w:divBdr>
      <w:divsChild>
        <w:div w:id="446654858">
          <w:marLeft w:val="0"/>
          <w:marRight w:val="0"/>
          <w:marTop w:val="0"/>
          <w:marBottom w:val="0"/>
          <w:divBdr>
            <w:top w:val="none" w:sz="0" w:space="0" w:color="auto"/>
            <w:left w:val="none" w:sz="0" w:space="0" w:color="auto"/>
            <w:bottom w:val="none" w:sz="0" w:space="0" w:color="auto"/>
            <w:right w:val="none" w:sz="0" w:space="0" w:color="auto"/>
          </w:divBdr>
          <w:divsChild>
            <w:div w:id="2070834004">
              <w:marLeft w:val="0"/>
              <w:marRight w:val="0"/>
              <w:marTop w:val="0"/>
              <w:marBottom w:val="113"/>
              <w:divBdr>
                <w:top w:val="none" w:sz="0" w:space="0" w:color="auto"/>
                <w:left w:val="none" w:sz="0" w:space="0" w:color="auto"/>
                <w:bottom w:val="none" w:sz="0" w:space="0" w:color="auto"/>
                <w:right w:val="none" w:sz="0" w:space="0" w:color="auto"/>
              </w:divBdr>
            </w:div>
          </w:divsChild>
        </w:div>
        <w:div w:id="1228146904">
          <w:marLeft w:val="0"/>
          <w:marRight w:val="0"/>
          <w:marTop w:val="0"/>
          <w:marBottom w:val="0"/>
          <w:divBdr>
            <w:top w:val="none" w:sz="0" w:space="0" w:color="auto"/>
            <w:left w:val="none" w:sz="0" w:space="0" w:color="auto"/>
            <w:bottom w:val="none" w:sz="0" w:space="0" w:color="auto"/>
            <w:right w:val="none" w:sz="0" w:space="0" w:color="auto"/>
          </w:divBdr>
        </w:div>
        <w:div w:id="1424909259">
          <w:marLeft w:val="0"/>
          <w:marRight w:val="0"/>
          <w:marTop w:val="113"/>
          <w:marBottom w:val="113"/>
          <w:divBdr>
            <w:top w:val="none" w:sz="0" w:space="0" w:color="auto"/>
            <w:left w:val="none" w:sz="0" w:space="0" w:color="auto"/>
            <w:bottom w:val="none" w:sz="0" w:space="0" w:color="auto"/>
            <w:right w:val="none" w:sz="0" w:space="0" w:color="auto"/>
          </w:divBdr>
        </w:div>
      </w:divsChild>
    </w:div>
    <w:div w:id="76632771">
      <w:bodyDiv w:val="1"/>
      <w:marLeft w:val="0"/>
      <w:marRight w:val="0"/>
      <w:marTop w:val="0"/>
      <w:marBottom w:val="0"/>
      <w:divBdr>
        <w:top w:val="none" w:sz="0" w:space="0" w:color="auto"/>
        <w:left w:val="none" w:sz="0" w:space="0" w:color="auto"/>
        <w:bottom w:val="none" w:sz="0" w:space="0" w:color="auto"/>
        <w:right w:val="none" w:sz="0" w:space="0" w:color="auto"/>
      </w:divBdr>
    </w:div>
    <w:div w:id="552082871">
      <w:bodyDiv w:val="1"/>
      <w:marLeft w:val="0"/>
      <w:marRight w:val="0"/>
      <w:marTop w:val="0"/>
      <w:marBottom w:val="0"/>
      <w:divBdr>
        <w:top w:val="none" w:sz="0" w:space="0" w:color="auto"/>
        <w:left w:val="none" w:sz="0" w:space="0" w:color="auto"/>
        <w:bottom w:val="none" w:sz="0" w:space="0" w:color="auto"/>
        <w:right w:val="none" w:sz="0" w:space="0" w:color="auto"/>
      </w:divBdr>
    </w:div>
    <w:div w:id="614289598">
      <w:bodyDiv w:val="1"/>
      <w:marLeft w:val="0"/>
      <w:marRight w:val="0"/>
      <w:marTop w:val="0"/>
      <w:marBottom w:val="0"/>
      <w:divBdr>
        <w:top w:val="none" w:sz="0" w:space="0" w:color="auto"/>
        <w:left w:val="none" w:sz="0" w:space="0" w:color="auto"/>
        <w:bottom w:val="none" w:sz="0" w:space="0" w:color="auto"/>
        <w:right w:val="none" w:sz="0" w:space="0" w:color="auto"/>
      </w:divBdr>
    </w:div>
    <w:div w:id="701171470">
      <w:bodyDiv w:val="1"/>
      <w:marLeft w:val="0"/>
      <w:marRight w:val="0"/>
      <w:marTop w:val="0"/>
      <w:marBottom w:val="0"/>
      <w:divBdr>
        <w:top w:val="none" w:sz="0" w:space="0" w:color="auto"/>
        <w:left w:val="none" w:sz="0" w:space="0" w:color="auto"/>
        <w:bottom w:val="none" w:sz="0" w:space="0" w:color="auto"/>
        <w:right w:val="none" w:sz="0" w:space="0" w:color="auto"/>
      </w:divBdr>
    </w:div>
    <w:div w:id="1473060418">
      <w:bodyDiv w:val="1"/>
      <w:marLeft w:val="0"/>
      <w:marRight w:val="0"/>
      <w:marTop w:val="0"/>
      <w:marBottom w:val="0"/>
      <w:divBdr>
        <w:top w:val="none" w:sz="0" w:space="0" w:color="auto"/>
        <w:left w:val="none" w:sz="0" w:space="0" w:color="auto"/>
        <w:bottom w:val="none" w:sz="0" w:space="0" w:color="auto"/>
        <w:right w:val="none" w:sz="0" w:space="0" w:color="auto"/>
      </w:divBdr>
    </w:div>
    <w:div w:id="151017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oleObject" Target="embeddings/oleObject3.bin"/><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1.png"/><Relationship Id="rId32"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png"/><Relationship Id="rId28"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image" Target="media/image14.emf"/><Relationship Id="rId30" Type="http://schemas.openxmlformats.org/officeDocument/2006/relationships/oleObject" Target="embeddings/oleObject5.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ru-RU" b="0" cap="none" spc="0">
                <a:ln w="0"/>
                <a:solidFill>
                  <a:schemeClr val="tx1"/>
                </a:solidFill>
                <a:effectLst>
                  <a:outerShdw blurRad="38100" dist="19050" dir="2700000" algn="tl" rotWithShape="0">
                    <a:schemeClr val="dk1">
                      <a:alpha val="40000"/>
                    </a:schemeClr>
                  </a:outerShdw>
                </a:effectLst>
              </a:rPr>
              <a:t>Мужчины</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1.2328715467009041E-2"/>
          <c:y val="0.1788865505240789"/>
          <c:w val="0.9694272708499807"/>
          <c:h val="0.67171780841606066"/>
        </c:manualLayout>
      </c:layout>
      <c:pie3DChart>
        <c:varyColors val="1"/>
        <c:ser>
          <c:idx val="0"/>
          <c:order val="0"/>
          <c:tx>
            <c:strRef>
              <c:f>Лист1!$B$1</c:f>
              <c:strCache>
                <c:ptCount val="1"/>
                <c:pt idx="0">
                  <c:v>Мужчины</c:v>
                </c:pt>
              </c:strCache>
            </c:strRef>
          </c:tx>
          <c:explosion val="25"/>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Lbls>
            <c:dLbl>
              <c:idx val="0"/>
              <c:layout>
                <c:manualLayout>
                  <c:x val="-0.16432523186597134"/>
                  <c:y val="5.1826422609820483E-2"/>
                </c:manualLayout>
              </c:layout>
              <c:showPercent val="1"/>
              <c:extLst>
                <c:ext xmlns:c15="http://schemas.microsoft.com/office/drawing/2012/chart" uri="{CE6537A1-D6FC-4f65-9D91-7224C49458BB}"/>
              </c:extLst>
            </c:dLbl>
            <c:dLbl>
              <c:idx val="1"/>
              <c:layout>
                <c:manualLayout>
                  <c:x val="0.24559854191544203"/>
                  <c:y val="-0.14530279542958038"/>
                </c:manualLayout>
              </c:layout>
              <c:showPercent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Percent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ИБС</c:v>
                </c:pt>
                <c:pt idx="1">
                  <c:v>ИБС+ГБ</c:v>
                </c:pt>
              </c:strCache>
            </c:strRef>
          </c:cat>
          <c:val>
            <c:numRef>
              <c:f>Лист1!$B$2:$B$3</c:f>
              <c:numCache>
                <c:formatCode>General</c:formatCode>
                <c:ptCount val="2"/>
                <c:pt idx="0">
                  <c:v>26</c:v>
                </c:pt>
                <c:pt idx="1">
                  <c:v>53</c:v>
                </c:pt>
              </c:numCache>
            </c:numRef>
          </c:val>
        </c:ser>
        <c:dLbls>
          <c:showPercent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4956140350877187E-2"/>
          <c:y val="0.22556748878142427"/>
          <c:w val="0.91885964912280704"/>
          <c:h val="0.61996568314927913"/>
        </c:manualLayout>
      </c:layout>
      <c:pie3DChart>
        <c:varyColors val="1"/>
        <c:ser>
          <c:idx val="0"/>
          <c:order val="0"/>
          <c:tx>
            <c:strRef>
              <c:f>Лист1!$B$1</c:f>
              <c:strCache>
                <c:ptCount val="1"/>
                <c:pt idx="0">
                  <c:v>Женщины</c:v>
                </c:pt>
              </c:strCache>
            </c:strRef>
          </c:tx>
          <c:explosion val="25"/>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Lbls>
            <c:dLbl>
              <c:idx val="0"/>
              <c:layout>
                <c:manualLayout>
                  <c:x val="-0.19260429617350464"/>
                  <c:y val="4.1365950058117315E-2"/>
                </c:manualLayout>
              </c:layout>
              <c:showPercent val="1"/>
              <c:extLst>
                <c:ext xmlns:c15="http://schemas.microsoft.com/office/drawing/2012/chart" uri="{CE6537A1-D6FC-4f65-9D91-7224C49458BB}"/>
              </c:extLst>
            </c:dLbl>
            <c:dLbl>
              <c:idx val="1"/>
              <c:layout>
                <c:manualLayout>
                  <c:x val="0.24384859787263458"/>
                  <c:y val="-9.591006279122706E-2"/>
                </c:manualLayout>
              </c:layout>
              <c:showPercent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Percent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ИБС</c:v>
                </c:pt>
                <c:pt idx="1">
                  <c:v>ИБС+ГБ</c:v>
                </c:pt>
              </c:strCache>
            </c:strRef>
          </c:cat>
          <c:val>
            <c:numRef>
              <c:f>Лист1!$B$2:$B$3</c:f>
              <c:numCache>
                <c:formatCode>General</c:formatCode>
                <c:ptCount val="2"/>
                <c:pt idx="0">
                  <c:v>12</c:v>
                </c:pt>
                <c:pt idx="1">
                  <c:v>19</c:v>
                </c:pt>
              </c:numCache>
            </c:numRef>
          </c:val>
        </c:ser>
        <c:dLbls>
          <c:showPercent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5CCDAD-6455-494D-A033-54836AD30AA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8D039-9C4A-4F3D-B9C6-FE06963F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95</Pages>
  <Words>19790</Words>
  <Characters>112808</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Iygi</dc:creator>
  <cp:keywords/>
  <dc:description/>
  <cp:lastModifiedBy>Александр</cp:lastModifiedBy>
  <cp:revision>8</cp:revision>
  <dcterms:created xsi:type="dcterms:W3CDTF">2017-05-16T18:09:00Z</dcterms:created>
  <dcterms:modified xsi:type="dcterms:W3CDTF">2017-05-17T06:13:00Z</dcterms:modified>
</cp:coreProperties>
</file>